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>BEFORE THE WASHINGTON STATE</w:t>
      </w:r>
    </w:p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 xml:space="preserve">UTILITIES AND TRANSPORTATION </w:t>
      </w:r>
      <w:r w:rsidR="008A2424">
        <w:rPr>
          <w:b/>
          <w:bCs/>
        </w:rPr>
        <w:t>COMMISSION</w:t>
      </w:r>
    </w:p>
    <w:p w:rsidR="00F60622" w:rsidRPr="00ED2772" w:rsidRDefault="00F60622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500"/>
        <w:gridCol w:w="4100"/>
      </w:tblGrid>
      <w:tr w:rsidR="00F60622" w:rsidRPr="00ED2772" w:rsidTr="009E6EE3">
        <w:tc>
          <w:tcPr>
            <w:tcW w:w="4108" w:type="dxa"/>
          </w:tcPr>
          <w:p w:rsidR="00F60622" w:rsidRPr="00ED2772" w:rsidRDefault="00F60622">
            <w:r w:rsidRPr="00ED2772">
              <w:t xml:space="preserve">WASHINGTON UTILITIES AND TRANSPORTATION </w:t>
            </w:r>
            <w:r w:rsidR="008A2424">
              <w:t>COMMISSION</w:t>
            </w:r>
            <w:r w:rsidRPr="00ED2772">
              <w:t>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Complainant,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proofErr w:type="gramStart"/>
            <w:r w:rsidRPr="00ED2772">
              <w:t>v</w:t>
            </w:r>
            <w:proofErr w:type="gramEnd"/>
            <w:r w:rsidRPr="00ED2772">
              <w:t>.</w:t>
            </w:r>
          </w:p>
          <w:p w:rsidR="00F60622" w:rsidRPr="00ED2772" w:rsidRDefault="00F60622"/>
          <w:p w:rsidR="009E6EE3" w:rsidRPr="00ED2772" w:rsidRDefault="00EE735A">
            <w:r>
              <w:t>AQUARIUS UTILITIES, LLC</w:t>
            </w:r>
            <w:r w:rsidR="00F60622" w:rsidRPr="00ED2772">
              <w:t>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Respondent.</w:t>
            </w:r>
          </w:p>
          <w:p w:rsidR="00F60622" w:rsidRPr="00ED2772" w:rsidRDefault="00F60622">
            <w:r w:rsidRPr="00ED2772">
              <w:t>. . . . . . . . . . . . . . . . . . . . . . . . . . . . . . . .</w:t>
            </w:r>
          </w:p>
        </w:tc>
        <w:tc>
          <w:tcPr>
            <w:tcW w:w="500" w:type="dxa"/>
          </w:tcPr>
          <w:p w:rsidR="00F60622" w:rsidRPr="00ED2772" w:rsidRDefault="008406B1">
            <w:pPr>
              <w:jc w:val="center"/>
            </w:pPr>
            <w:r w:rsidRPr="00ED2772"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</w:p>
        </w:tc>
        <w:tc>
          <w:tcPr>
            <w:tcW w:w="4100" w:type="dxa"/>
          </w:tcPr>
          <w:p w:rsidR="00F60622" w:rsidRPr="00ED2772" w:rsidRDefault="008F7203">
            <w:r w:rsidRPr="00ED2772">
              <w:t>DOCKET</w:t>
            </w:r>
            <w:r w:rsidR="00F60622" w:rsidRPr="00ED2772">
              <w:t xml:space="preserve"> </w:t>
            </w:r>
            <w:r w:rsidR="00EE735A">
              <w:t>UW-090819</w:t>
            </w:r>
          </w:p>
          <w:p w:rsidR="00F60622" w:rsidRPr="00ED2772" w:rsidRDefault="00F60622">
            <w:pPr>
              <w:ind w:left="720"/>
            </w:pPr>
          </w:p>
          <w:p w:rsidR="00EA2E14" w:rsidRPr="00ED2772" w:rsidRDefault="008F7203" w:rsidP="00EA2E14">
            <w:r w:rsidRPr="00ED2772">
              <w:t>ORDER</w:t>
            </w:r>
            <w:r w:rsidR="00F60622" w:rsidRPr="00ED2772">
              <w:t xml:space="preserve"> </w:t>
            </w:r>
            <w:r w:rsidR="00EE735A">
              <w:t>02</w:t>
            </w:r>
          </w:p>
          <w:p w:rsidR="00F60622" w:rsidRPr="00ED2772" w:rsidRDefault="00F60622"/>
          <w:p w:rsidR="00F60622" w:rsidRPr="00ED2772" w:rsidRDefault="00F60622">
            <w:r w:rsidRPr="00ED2772">
              <w:t>ORDER DISMISSING COMPLAINT AND ORDER SUS</w:t>
            </w:r>
            <w:r w:rsidR="008406B1" w:rsidRPr="00ED2772">
              <w:t xml:space="preserve">PENDING TARIFF </w:t>
            </w:r>
            <w:r w:rsidR="008A2424" w:rsidRPr="00ED2772">
              <w:rPr>
                <w:noProof/>
              </w:rPr>
              <w:t>REVISIONS</w:t>
            </w:r>
            <w:r w:rsidR="008406B1" w:rsidRPr="00ED2772">
              <w:t>; ALLOW</w:t>
            </w:r>
            <w:r w:rsidRPr="00ED2772">
              <w:t xml:space="preserve">ING TARIFF </w:t>
            </w:r>
            <w:r w:rsidR="008A2424" w:rsidRPr="00ED2772">
              <w:rPr>
                <w:noProof/>
              </w:rPr>
              <w:t>REVISIONS</w:t>
            </w:r>
            <w:r w:rsidR="00EE735A" w:rsidRPr="00EE735A">
              <w:t xml:space="preserve">; </w:t>
            </w:r>
            <w:r w:rsidR="00F6200D">
              <w:t xml:space="preserve">REQUIRING RECORD KEEPING; </w:t>
            </w:r>
            <w:r w:rsidR="00EE735A" w:rsidRPr="00EE735A">
              <w:t>GRANTING EXEMPTIONS FROM RULES</w:t>
            </w:r>
          </w:p>
        </w:tc>
      </w:tr>
    </w:tbl>
    <w:p w:rsidR="00F60622" w:rsidRPr="00ED2772" w:rsidRDefault="00F60622"/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t>BACKGROUND</w:t>
      </w:r>
    </w:p>
    <w:p w:rsidR="000A69B5" w:rsidRPr="00ED2772" w:rsidRDefault="000A69B5" w:rsidP="000A69B5"/>
    <w:p w:rsidR="00EE735A" w:rsidRDefault="00F60622" w:rsidP="00EE735A">
      <w:pPr>
        <w:numPr>
          <w:ilvl w:val="0"/>
          <w:numId w:val="14"/>
        </w:numPr>
        <w:spacing w:line="288" w:lineRule="auto"/>
      </w:pPr>
      <w:r w:rsidRPr="00ED2772">
        <w:t>On</w:t>
      </w:r>
      <w:r w:rsidR="00EA2E14" w:rsidRPr="00ED2772">
        <w:t xml:space="preserve"> </w:t>
      </w:r>
      <w:r w:rsidR="00EE735A">
        <w:t>May 26, 2009</w:t>
      </w:r>
      <w:r w:rsidRPr="00ED2772">
        <w:t xml:space="preserve">, </w:t>
      </w:r>
      <w:r w:rsidR="00EE735A">
        <w:t>Aquarius Utilities, LLC</w:t>
      </w:r>
      <w:r w:rsidRPr="00ED2772">
        <w:t xml:space="preserve"> (</w:t>
      </w:r>
      <w:r w:rsidR="00EE735A">
        <w:t>Aquarius</w:t>
      </w:r>
      <w:r w:rsidR="006542C6" w:rsidRPr="00ED2772">
        <w:t xml:space="preserve"> or Company</w:t>
      </w:r>
      <w:r w:rsidRPr="00ED2772">
        <w:t>)</w:t>
      </w:r>
      <w:r w:rsidR="00A673D7">
        <w:t>,</w:t>
      </w:r>
      <w:r w:rsidRPr="00ED2772">
        <w:t xml:space="preserve"> filed with the </w:t>
      </w:r>
      <w:r w:rsidR="001E1468" w:rsidRPr="00ED2772">
        <w:t xml:space="preserve">Washington Utilities and Transportation </w:t>
      </w:r>
      <w:r w:rsidR="008A2424">
        <w:t>Commission</w:t>
      </w:r>
      <w:r w:rsidR="001E1468" w:rsidRPr="00ED2772">
        <w:t xml:space="preserve"> (</w:t>
      </w:r>
      <w:r w:rsidR="008A2424">
        <w:t>Commission</w:t>
      </w:r>
      <w:r w:rsidR="001E1468" w:rsidRPr="00ED2772">
        <w:t>)</w:t>
      </w:r>
      <w:r w:rsidRPr="00ED2772">
        <w:t xml:space="preserve"> </w:t>
      </w:r>
      <w:r w:rsidR="008A2424" w:rsidRPr="00ED2772">
        <w:rPr>
          <w:noProof/>
        </w:rPr>
        <w:t>revisions</w:t>
      </w:r>
      <w:r w:rsidRPr="00ED2772">
        <w:t xml:space="preserve"> to its currently effective Tariff WN U-</w:t>
      </w:r>
      <w:r w:rsidR="00EE735A">
        <w:t>1.</w:t>
      </w:r>
    </w:p>
    <w:p w:rsidR="00EE735A" w:rsidRDefault="00EE735A" w:rsidP="00EE735A">
      <w:pPr>
        <w:spacing w:line="288" w:lineRule="auto"/>
      </w:pPr>
    </w:p>
    <w:p w:rsidR="00EE735A" w:rsidRPr="00ED2772" w:rsidRDefault="00EE735A" w:rsidP="00EE735A">
      <w:pPr>
        <w:numPr>
          <w:ilvl w:val="0"/>
          <w:numId w:val="14"/>
        </w:numPr>
        <w:spacing w:line="288" w:lineRule="auto"/>
      </w:pPr>
      <w:r w:rsidRPr="0046189A">
        <w:t xml:space="preserve">The </w:t>
      </w:r>
      <w:r>
        <w:t>Company</w:t>
      </w:r>
      <w:r w:rsidRPr="0046189A">
        <w:t xml:space="preserve"> serves 879 water customers in Clallam, Kitsap and Mason counties.</w:t>
      </w:r>
      <w:r>
        <w:t xml:space="preserve">  </w:t>
      </w:r>
      <w:r w:rsidRPr="0046189A">
        <w:t>The proposed rates are prompted by increases in operating and administrative cost</w:t>
      </w:r>
      <w:r w:rsidR="00A673D7">
        <w:t>s</w:t>
      </w:r>
      <w:r w:rsidRPr="0046189A">
        <w:t xml:space="preserve"> such as payroll and benefits, insurance and county permitting fees since the last rate increase. </w:t>
      </w:r>
      <w:r>
        <w:t xml:space="preserve"> </w:t>
      </w:r>
      <w:r w:rsidRPr="0046189A">
        <w:t xml:space="preserve">The </w:t>
      </w:r>
      <w:r>
        <w:t>Company</w:t>
      </w:r>
      <w:r w:rsidR="008A2424">
        <w:t>’</w:t>
      </w:r>
      <w:r w:rsidRPr="0046189A">
        <w:t>s last general rate increase became effective on August 15, 2008.</w:t>
      </w:r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Default="00F60622" w:rsidP="006D176B">
      <w:pPr>
        <w:numPr>
          <w:ilvl w:val="0"/>
          <w:numId w:val="14"/>
        </w:numPr>
        <w:spacing w:line="288" w:lineRule="auto"/>
      </w:pPr>
      <w:r w:rsidRPr="00ED2772">
        <w:t>On</w:t>
      </w:r>
      <w:r w:rsidR="00A2440E" w:rsidRPr="00ED2772">
        <w:t xml:space="preserve"> </w:t>
      </w:r>
      <w:r w:rsidR="00EE735A">
        <w:t>June 25, 2009</w:t>
      </w:r>
      <w:r w:rsidRPr="00ED2772">
        <w:t xml:space="preserve">, the </w:t>
      </w:r>
      <w:r w:rsidR="008A2424">
        <w:t>Commission</w:t>
      </w:r>
      <w:r w:rsidRPr="00ED2772">
        <w:t xml:space="preserve"> entered a Complaint and Order Suspending Tariff </w:t>
      </w:r>
      <w:r w:rsidR="008A2424" w:rsidRPr="00ED2772">
        <w:rPr>
          <w:noProof/>
        </w:rPr>
        <w:t>Revisions</w:t>
      </w:r>
      <w:r w:rsidRPr="00ED2772">
        <w:t xml:space="preserve"> pending an investigation to determine whether t</w:t>
      </w:r>
      <w:r w:rsidR="00CE3E93" w:rsidRPr="00ED2772">
        <w:t xml:space="preserve">he </w:t>
      </w:r>
      <w:r w:rsidR="008A2424" w:rsidRPr="00ED2772">
        <w:rPr>
          <w:noProof/>
        </w:rPr>
        <w:t>revisions</w:t>
      </w:r>
      <w:r w:rsidR="00CE3E93" w:rsidRPr="00ED2772">
        <w:t xml:space="preserve"> </w:t>
      </w:r>
      <w:r w:rsidR="008A2424">
        <w:rPr>
          <w:noProof/>
        </w:rPr>
        <w:t>are</w:t>
      </w:r>
      <w:r w:rsidR="00CE3E93" w:rsidRPr="00ED2772">
        <w:t xml:space="preserve"> fair, just, reasonable and sufficient.</w:t>
      </w:r>
    </w:p>
    <w:p w:rsidR="00EE735A" w:rsidRDefault="00EE735A" w:rsidP="001B5D96">
      <w:pPr>
        <w:pStyle w:val="ListParagraph"/>
        <w:ind w:left="0"/>
      </w:pPr>
    </w:p>
    <w:p w:rsidR="00EE735A" w:rsidRDefault="00EE735A" w:rsidP="006D176B">
      <w:pPr>
        <w:numPr>
          <w:ilvl w:val="0"/>
          <w:numId w:val="14"/>
        </w:numPr>
        <w:spacing w:line="288" w:lineRule="auto"/>
      </w:pPr>
      <w:r w:rsidRPr="00EE735A">
        <w:t xml:space="preserve">After review and discussions, </w:t>
      </w:r>
      <w:r w:rsidR="008A2424">
        <w:t>Staff</w:t>
      </w:r>
      <w:r w:rsidRPr="00EE735A">
        <w:t xml:space="preserve"> and the </w:t>
      </w:r>
      <w:r>
        <w:t>Company</w:t>
      </w:r>
      <w:r w:rsidRPr="00EE735A">
        <w:t xml:space="preserve"> agreed to a revised revenue requirement of $21,150 (4.7 percent) in additional annual revenue and revised rates. </w:t>
      </w:r>
      <w:r>
        <w:t xml:space="preserve"> </w:t>
      </w:r>
      <w:r w:rsidR="00AA6AAE">
        <w:t>On September 9</w:t>
      </w:r>
      <w:r w:rsidRPr="00EE735A">
        <w:t xml:space="preserve">, 2009, the </w:t>
      </w:r>
      <w:r>
        <w:t>Company</w:t>
      </w:r>
      <w:r w:rsidRPr="00EE735A">
        <w:t xml:space="preserve"> filed revised rates at </w:t>
      </w:r>
      <w:r w:rsidR="008A2424">
        <w:t>Staff</w:t>
      </w:r>
      <w:r w:rsidRPr="00EE735A">
        <w:t xml:space="preserve"> recommended levels.</w:t>
      </w:r>
      <w:r w:rsidR="001C0010">
        <w:t xml:space="preserve">  </w:t>
      </w:r>
      <w:r w:rsidR="001C0010" w:rsidRPr="001C0010">
        <w:t xml:space="preserve">Staff and the </w:t>
      </w:r>
      <w:r w:rsidR="001C0010">
        <w:t>C</w:t>
      </w:r>
      <w:r w:rsidR="001C0010" w:rsidRPr="001C0010">
        <w:t xml:space="preserve">ompany agreed to an October 13, 2009, effective date so as to coincide with the </w:t>
      </w:r>
      <w:r w:rsidR="001C0010">
        <w:t>C</w:t>
      </w:r>
      <w:r w:rsidR="001C0010" w:rsidRPr="001C0010">
        <w:t xml:space="preserve">ompany’s </w:t>
      </w:r>
      <w:r w:rsidR="001C0010">
        <w:t xml:space="preserve">normal </w:t>
      </w:r>
      <w:r w:rsidR="001C0010" w:rsidRPr="001C0010">
        <w:t>billing cycle.</w:t>
      </w:r>
    </w:p>
    <w:p w:rsidR="00EE735A" w:rsidRDefault="00EE735A" w:rsidP="00EE735A">
      <w:pPr>
        <w:pStyle w:val="ListParagraph"/>
      </w:pPr>
    </w:p>
    <w:p w:rsidR="00EE735A" w:rsidRDefault="008A2424" w:rsidP="006D176B">
      <w:pPr>
        <w:numPr>
          <w:ilvl w:val="0"/>
          <w:numId w:val="14"/>
        </w:numPr>
        <w:spacing w:line="288" w:lineRule="auto"/>
      </w:pPr>
      <w:r>
        <w:t>Staff’</w:t>
      </w:r>
      <w:r w:rsidR="00EE735A" w:rsidRPr="00EE735A">
        <w:t xml:space="preserve">s revised rate design is significantly different from the </w:t>
      </w:r>
      <w:r w:rsidR="00EE735A">
        <w:t>Company</w:t>
      </w:r>
      <w:r>
        <w:t>’</w:t>
      </w:r>
      <w:r w:rsidR="00EE735A" w:rsidRPr="00EE735A">
        <w:t xml:space="preserve">s original proposal to customers. </w:t>
      </w:r>
      <w:r w:rsidR="00EE735A">
        <w:t xml:space="preserve"> </w:t>
      </w:r>
      <w:r>
        <w:t>Staff’</w:t>
      </w:r>
      <w:r w:rsidR="00EE735A" w:rsidRPr="00EE735A">
        <w:t xml:space="preserve">s revised rate design adjusts the water usage </w:t>
      </w:r>
      <w:proofErr w:type="gramStart"/>
      <w:r w:rsidR="00EE735A" w:rsidRPr="00EE735A">
        <w:t>blocks,</w:t>
      </w:r>
      <w:proofErr w:type="gramEnd"/>
      <w:r w:rsidR="00EE735A" w:rsidRPr="00EE735A">
        <w:t xml:space="preserve"> increases usage </w:t>
      </w:r>
      <w:r w:rsidR="00EE735A" w:rsidRPr="00EE735A">
        <w:lastRenderedPageBreak/>
        <w:t>rates in each usage block, removes the fourth usage block, and decreases the rate for the base charge.</w:t>
      </w:r>
    </w:p>
    <w:p w:rsidR="00EE735A" w:rsidRDefault="00EE735A" w:rsidP="00EE735A">
      <w:pPr>
        <w:pStyle w:val="ListParagraph"/>
      </w:pPr>
    </w:p>
    <w:p w:rsidR="001B5D96" w:rsidRDefault="00EE735A" w:rsidP="006D176B">
      <w:pPr>
        <w:numPr>
          <w:ilvl w:val="0"/>
          <w:numId w:val="14"/>
        </w:numPr>
        <w:spacing w:line="288" w:lineRule="auto"/>
      </w:pPr>
      <w:r w:rsidRPr="00EE735A">
        <w:t xml:space="preserve">A customer using 566 cubic feet of water per month </w:t>
      </w:r>
      <w:r w:rsidR="001A1123" w:rsidRPr="00EE735A">
        <w:t xml:space="preserve">(the calculated </w:t>
      </w:r>
      <w:r w:rsidR="00A673D7">
        <w:t>C</w:t>
      </w:r>
      <w:r w:rsidR="001A1123" w:rsidRPr="00EE735A">
        <w:t>ompany-wide average water usage)</w:t>
      </w:r>
      <w:r w:rsidR="001A1123">
        <w:t xml:space="preserve"> </w:t>
      </w:r>
      <w:r w:rsidRPr="00EE735A">
        <w:t xml:space="preserve">would pay $1.60 (3.7 percent) more per month using the revised rates instead of $4.50 (10.4 percent) more using the original rates proposed by the </w:t>
      </w:r>
      <w:r>
        <w:t>Company</w:t>
      </w:r>
      <w:r w:rsidRPr="00EE735A">
        <w:t>.</w:t>
      </w:r>
    </w:p>
    <w:p w:rsidR="001B5D96" w:rsidRDefault="001B5D96" w:rsidP="001B5D96">
      <w:pPr>
        <w:pStyle w:val="ListParagraph"/>
        <w:ind w:left="0"/>
      </w:pPr>
    </w:p>
    <w:p w:rsidR="001B5D96" w:rsidRDefault="00EE735A" w:rsidP="006D176B">
      <w:pPr>
        <w:numPr>
          <w:ilvl w:val="0"/>
          <w:numId w:val="14"/>
        </w:numPr>
        <w:spacing w:line="288" w:lineRule="auto"/>
      </w:pPr>
      <w:r w:rsidRPr="0046189A">
        <w:t xml:space="preserve">The </w:t>
      </w:r>
      <w:r>
        <w:t>Company</w:t>
      </w:r>
      <w:r w:rsidRPr="0046189A">
        <w:t xml:space="preserve"> leases a facility in Poulsbo, Washington, from Mr. </w:t>
      </w:r>
      <w:proofErr w:type="spellStart"/>
      <w:r w:rsidRPr="0046189A">
        <w:t>Roats</w:t>
      </w:r>
      <w:proofErr w:type="spellEnd"/>
      <w:r w:rsidRPr="0046189A">
        <w:t>, owner of Aquarius Utilities, LLC</w:t>
      </w:r>
      <w:r w:rsidR="00A673D7">
        <w:t>,</w:t>
      </w:r>
      <w:r w:rsidR="00AA6AAE">
        <w:t xml:space="preserve"> at $2,</w:t>
      </w:r>
      <w:r w:rsidR="004100CC">
        <w:t>1</w:t>
      </w:r>
      <w:r w:rsidR="00AA6AAE">
        <w:t>00 per month</w:t>
      </w:r>
      <w:r w:rsidRPr="0046189A">
        <w:t xml:space="preserve">. </w:t>
      </w:r>
      <w:r w:rsidR="001B5D96">
        <w:t xml:space="preserve"> </w:t>
      </w:r>
      <w:r w:rsidRPr="0046189A">
        <w:t xml:space="preserve">Affiliated interest transactions have long been subject to particular scrutiny in utility regulation. </w:t>
      </w:r>
      <w:r w:rsidR="001B5D96">
        <w:t xml:space="preserve"> </w:t>
      </w:r>
      <w:r w:rsidR="00F6200D">
        <w:t xml:space="preserve">The </w:t>
      </w:r>
      <w:r w:rsidRPr="0046189A">
        <w:t>lack of an arms-length relationship between contracting affiliates, and the resulting temptation to avoid hard bargaining that might be available in a competitive market</w:t>
      </w:r>
      <w:r w:rsidR="00F6200D">
        <w:t xml:space="preserve"> may result in higher expenses to the business that must be paid for by the ratepayers</w:t>
      </w:r>
      <w:r w:rsidR="00F6200D" w:rsidRPr="0050505B">
        <w:t>.</w:t>
      </w:r>
    </w:p>
    <w:p w:rsidR="001B5D96" w:rsidRDefault="001B5D96" w:rsidP="001B5D96">
      <w:pPr>
        <w:pStyle w:val="ListParagraph"/>
      </w:pPr>
    </w:p>
    <w:p w:rsidR="00EE735A" w:rsidRPr="0046189A" w:rsidRDefault="00A673D7" w:rsidP="006D176B">
      <w:pPr>
        <w:numPr>
          <w:ilvl w:val="0"/>
          <w:numId w:val="14"/>
        </w:numPr>
        <w:spacing w:line="288" w:lineRule="auto"/>
      </w:pPr>
      <w:r>
        <w:t>This</w:t>
      </w:r>
      <w:r w:rsidR="00EE735A" w:rsidRPr="0046189A">
        <w:t xml:space="preserve"> </w:t>
      </w:r>
      <w:r w:rsidR="008A2424">
        <w:t>Commission</w:t>
      </w:r>
      <w:r w:rsidR="00EE735A" w:rsidRPr="0046189A">
        <w:t xml:space="preserve"> has consistently used RCW 80.16.030 to protect ratepayers from possible harm from affiliated transactions. </w:t>
      </w:r>
      <w:r w:rsidR="001B5D96">
        <w:t xml:space="preserve"> </w:t>
      </w:r>
      <w:r w:rsidR="00EE735A" w:rsidRPr="0046189A">
        <w:t xml:space="preserve">The regulated </w:t>
      </w:r>
      <w:r w:rsidR="001B5D96">
        <w:t>c</w:t>
      </w:r>
      <w:r w:rsidR="00EE735A" w:rsidRPr="0046189A">
        <w:t xml:space="preserve">ompany bears the burden of demonstrating that the payment </w:t>
      </w:r>
      <w:r w:rsidR="00F6200D">
        <w:t>for services to an affiliated interest</w:t>
      </w:r>
      <w:r w:rsidR="00F6200D" w:rsidRPr="0046189A">
        <w:t xml:space="preserve"> </w:t>
      </w:r>
      <w:r w:rsidR="00EE735A" w:rsidRPr="0046189A">
        <w:t xml:space="preserve">is </w:t>
      </w:r>
      <w:r w:rsidR="00A46585" w:rsidRPr="0046189A">
        <w:t>reasonable.</w:t>
      </w:r>
      <w:r w:rsidR="00EE735A" w:rsidRPr="0046189A">
        <w:t xml:space="preserve"> </w:t>
      </w:r>
      <w:r w:rsidR="001B5D96">
        <w:t xml:space="preserve"> </w:t>
      </w:r>
      <w:r w:rsidR="00EE735A" w:rsidRPr="0046189A">
        <w:t xml:space="preserve">The standard for </w:t>
      </w:r>
      <w:r w:rsidR="00F6200D">
        <w:t xml:space="preserve">determining </w:t>
      </w:r>
      <w:r w:rsidR="00EE735A" w:rsidRPr="0046189A">
        <w:t>a reasonable price is the lower of the competitive market price or the affiliate</w:t>
      </w:r>
      <w:r w:rsidR="008A2424">
        <w:t>’</w:t>
      </w:r>
      <w:r w:rsidR="00EE735A" w:rsidRPr="0046189A">
        <w:t>s costs plus a fair return</w:t>
      </w:r>
      <w:r>
        <w:t xml:space="preserve">.  </w:t>
      </w:r>
      <w:r w:rsidR="00EC4332" w:rsidRPr="00EC4332">
        <w:rPr>
          <w:i/>
        </w:rPr>
        <w:t>Washington Utilities and Transportation Commission v. Washington Natural Gas Co.</w:t>
      </w:r>
      <w:r w:rsidR="00EE735A" w:rsidRPr="0046189A">
        <w:t>, Docket No. UG-911236</w:t>
      </w:r>
      <w:r>
        <w:t xml:space="preserve">, </w:t>
      </w:r>
      <w:r w:rsidR="00A46585">
        <w:t>Third Supplement Order (September 1992).</w:t>
      </w:r>
      <w:r w:rsidR="00F6200D">
        <w:t xml:space="preserve">  Absent proof of reasonableness, the commission may disallow in whole or in part the payment to the affiliate.</w:t>
      </w:r>
    </w:p>
    <w:p w:rsidR="00EE735A" w:rsidRPr="0046189A" w:rsidRDefault="00EE735A" w:rsidP="00EE73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EE735A" w:rsidRDefault="00FB6062" w:rsidP="006D176B">
      <w:pPr>
        <w:numPr>
          <w:ilvl w:val="0"/>
          <w:numId w:val="14"/>
        </w:numPr>
        <w:spacing w:line="288" w:lineRule="auto"/>
      </w:pPr>
      <w:r w:rsidRPr="00FB6062">
        <w:t xml:space="preserve">Staff adjusted to a lower amount, the per-books lease payments paid by the </w:t>
      </w:r>
      <w:r>
        <w:t>C</w:t>
      </w:r>
      <w:r w:rsidRPr="00FB6062">
        <w:t xml:space="preserve">ompany to Mr. </w:t>
      </w:r>
      <w:proofErr w:type="spellStart"/>
      <w:r w:rsidRPr="00FB6062">
        <w:t>Roats</w:t>
      </w:r>
      <w:proofErr w:type="spellEnd"/>
      <w:r w:rsidRPr="00FB6062">
        <w:t xml:space="preserve">. </w:t>
      </w:r>
      <w:r>
        <w:t xml:space="preserve"> </w:t>
      </w:r>
      <w:r w:rsidRPr="00FB6062">
        <w:t xml:space="preserve">This new lease payment is based on a competitive market price for like facilities within the same area. </w:t>
      </w:r>
      <w:r>
        <w:t xml:space="preserve"> </w:t>
      </w:r>
      <w:r w:rsidRPr="00FB6062">
        <w:t xml:space="preserve">The </w:t>
      </w:r>
      <w:r>
        <w:t>C</w:t>
      </w:r>
      <w:r w:rsidRPr="00FB6062">
        <w:t xml:space="preserve">ompany and Mr. </w:t>
      </w:r>
      <w:proofErr w:type="spellStart"/>
      <w:r w:rsidRPr="00FB6062">
        <w:t>Roats</w:t>
      </w:r>
      <w:proofErr w:type="spellEnd"/>
      <w:r w:rsidRPr="00FB6062">
        <w:t xml:space="preserve"> have agreed to this new lease payment</w:t>
      </w:r>
      <w:r w:rsidR="004100CC">
        <w:t xml:space="preserve"> of $1,325 per month</w:t>
      </w:r>
      <w:r w:rsidR="00EE735A" w:rsidRPr="0046189A">
        <w:t>.</w:t>
      </w:r>
    </w:p>
    <w:p w:rsidR="001B5D96" w:rsidRDefault="001B5D96" w:rsidP="00AA6AAE">
      <w:pPr>
        <w:pStyle w:val="ListParagraph"/>
        <w:ind w:left="0"/>
      </w:pPr>
    </w:p>
    <w:p w:rsidR="00B04B23" w:rsidRDefault="00B04B23" w:rsidP="006D176B">
      <w:pPr>
        <w:numPr>
          <w:ilvl w:val="0"/>
          <w:numId w:val="14"/>
        </w:numPr>
        <w:spacing w:line="288" w:lineRule="auto"/>
      </w:pPr>
      <w:r>
        <w:t xml:space="preserve">Repayments of the Company’s four </w:t>
      </w:r>
      <w:r w:rsidR="00A46585" w:rsidRPr="00A46585">
        <w:t>Drinking Water State Revolving Fund (DWSRF)</w:t>
      </w:r>
      <w:r>
        <w:t xml:space="preserve"> loans rely on separate revenue sources.  The revenue sources are: </w:t>
      </w:r>
    </w:p>
    <w:p w:rsidR="00772F23" w:rsidRDefault="00B04B23" w:rsidP="004100CC">
      <w:pPr>
        <w:pStyle w:val="FindingsConclusions"/>
      </w:pPr>
      <w:r>
        <w:t xml:space="preserve">Monthly surcharges paid by current and future customers; </w:t>
      </w:r>
    </w:p>
    <w:p w:rsidR="00772F23" w:rsidRDefault="00B04B23" w:rsidP="004100CC">
      <w:pPr>
        <w:pStyle w:val="FindingsConclusions"/>
      </w:pPr>
      <w:r>
        <w:t>Facilities charges paid by future customers; and</w:t>
      </w:r>
    </w:p>
    <w:p w:rsidR="00772F23" w:rsidRDefault="00B04B23" w:rsidP="004100CC">
      <w:pPr>
        <w:pStyle w:val="FindingsConclusions"/>
      </w:pPr>
      <w:r>
        <w:t xml:space="preserve">Future equity investment by the owner. </w:t>
      </w:r>
    </w:p>
    <w:p w:rsidR="00772F23" w:rsidRDefault="00772F23">
      <w:pPr>
        <w:pStyle w:val="BodyText"/>
        <w:jc w:val="left"/>
        <w:rPr>
          <w:color w:val="000000"/>
        </w:rPr>
      </w:pPr>
    </w:p>
    <w:p w:rsidR="00772F23" w:rsidRDefault="00B04B23" w:rsidP="006D176B">
      <w:pPr>
        <w:numPr>
          <w:ilvl w:val="0"/>
          <w:numId w:val="14"/>
        </w:numPr>
        <w:spacing w:line="288" w:lineRule="auto"/>
      </w:pPr>
      <w:r w:rsidRPr="0050505B">
        <w:lastRenderedPageBreak/>
        <w:t>Staff</w:t>
      </w:r>
      <w:r>
        <w:t>’s examination of t</w:t>
      </w:r>
      <w:r w:rsidRPr="00DD5DF8">
        <w:t xml:space="preserve">he </w:t>
      </w:r>
      <w:r>
        <w:t>C</w:t>
      </w:r>
      <w:r w:rsidRPr="00DD5DF8">
        <w:t xml:space="preserve">ompany’s supporting financial documents, books and records </w:t>
      </w:r>
      <w:r w:rsidRPr="0050505B">
        <w:t>found</w:t>
      </w:r>
      <w:r>
        <w:t xml:space="preserve"> the following </w:t>
      </w:r>
      <w:r w:rsidR="00A673D7">
        <w:t>issues</w:t>
      </w:r>
      <w:r>
        <w:t xml:space="preserve"> relating to the Company’s management of DWSRF surcharges and facility charges it collected from customers:</w:t>
      </w:r>
    </w:p>
    <w:p w:rsidR="00772F23" w:rsidRDefault="00B04B23" w:rsidP="004100CC">
      <w:pPr>
        <w:pStyle w:val="FindingsConclusions"/>
      </w:pPr>
      <w:r>
        <w:t>T</w:t>
      </w:r>
      <w:r w:rsidRPr="0050505B">
        <w:t xml:space="preserve">he </w:t>
      </w:r>
      <w:r>
        <w:t>C</w:t>
      </w:r>
      <w:r w:rsidRPr="0050505B">
        <w:t>ompany co-mingled their accounting records, making it very difficult to separate daily operations from DWSRF loan projects</w:t>
      </w:r>
      <w:r>
        <w:t>;</w:t>
      </w:r>
    </w:p>
    <w:p w:rsidR="006D176B" w:rsidRDefault="006D176B" w:rsidP="006D176B">
      <w:pPr>
        <w:pStyle w:val="FindingsConclusions"/>
        <w:numPr>
          <w:ilvl w:val="0"/>
          <w:numId w:val="0"/>
        </w:numPr>
      </w:pPr>
    </w:p>
    <w:p w:rsidR="00772F23" w:rsidRDefault="00B04B23" w:rsidP="004100CC">
      <w:pPr>
        <w:pStyle w:val="FindingsConclusions"/>
      </w:pPr>
      <w:r w:rsidRPr="0050505B">
        <w:t xml:space="preserve">DWSRF surcharge funds </w:t>
      </w:r>
      <w:r>
        <w:t xml:space="preserve">were held </w:t>
      </w:r>
      <w:r w:rsidRPr="0050505B">
        <w:t xml:space="preserve">between 30 </w:t>
      </w:r>
      <w:r>
        <w:t>and</w:t>
      </w:r>
      <w:r w:rsidRPr="0050505B">
        <w:t xml:space="preserve"> 60 days before </w:t>
      </w:r>
      <w:r>
        <w:t xml:space="preserve">being deposited </w:t>
      </w:r>
      <w:r w:rsidRPr="0050505B">
        <w:t xml:space="preserve">into </w:t>
      </w:r>
      <w:r>
        <w:t xml:space="preserve">a </w:t>
      </w:r>
      <w:r w:rsidRPr="0050505B">
        <w:t>separate DWSRF loan reserve bank account</w:t>
      </w:r>
      <w:r>
        <w:t>; and</w:t>
      </w:r>
      <w:r w:rsidRPr="0050505B">
        <w:t xml:space="preserve"> </w:t>
      </w:r>
    </w:p>
    <w:p w:rsidR="006D176B" w:rsidRDefault="006D176B" w:rsidP="006D176B">
      <w:pPr>
        <w:pStyle w:val="FindingsConclusions"/>
        <w:numPr>
          <w:ilvl w:val="0"/>
          <w:numId w:val="0"/>
        </w:numPr>
      </w:pPr>
    </w:p>
    <w:p w:rsidR="00772F23" w:rsidRDefault="00B04B23" w:rsidP="004100CC">
      <w:pPr>
        <w:pStyle w:val="FindingsConclusions"/>
      </w:pPr>
      <w:r>
        <w:t>B</w:t>
      </w:r>
      <w:r w:rsidRPr="0050505B">
        <w:t>illing errors</w:t>
      </w:r>
      <w:r>
        <w:t xml:space="preserve"> by the Company resulted in the wrong</w:t>
      </w:r>
      <w:r w:rsidR="00700309">
        <w:t xml:space="preserve"> tariff rates and</w:t>
      </w:r>
      <w:r>
        <w:t xml:space="preserve"> DWSRF surcharge amounts </w:t>
      </w:r>
      <w:r w:rsidR="00A673D7">
        <w:t>being</w:t>
      </w:r>
      <w:r>
        <w:t xml:space="preserve"> collected from customers. DWSRF loan repayment fund levels are now insufficient to </w:t>
      </w:r>
      <w:r w:rsidRPr="0050505B">
        <w:t>service the four DWSRF loans and operate appropriately</w:t>
      </w:r>
      <w:r w:rsidR="00700309">
        <w:t xml:space="preserve"> in the future</w:t>
      </w:r>
      <w:r>
        <w:t>.</w:t>
      </w:r>
    </w:p>
    <w:p w:rsidR="00772F23" w:rsidRDefault="00772F23">
      <w:pPr>
        <w:pStyle w:val="BodyText"/>
        <w:jc w:val="left"/>
        <w:rPr>
          <w:color w:val="000000"/>
        </w:rPr>
      </w:pPr>
    </w:p>
    <w:p w:rsidR="00772F23" w:rsidRDefault="00A41CC1" w:rsidP="00A41CC1">
      <w:pPr>
        <w:numPr>
          <w:ilvl w:val="0"/>
          <w:numId w:val="14"/>
        </w:numPr>
        <w:spacing w:line="288" w:lineRule="auto"/>
        <w:rPr>
          <w:color w:val="000000"/>
        </w:rPr>
      </w:pPr>
      <w:r w:rsidRPr="00A41CC1">
        <w:t>Staff recommends that the company be subject to maintain DWSRF records of both revenues and expenses in a manner that will allow the company to provide in their next rate case a detailed breakdown, by account, separate from the normal daily operating costs because of the above-mentioned circumstances</w:t>
      </w:r>
      <w:r w:rsidR="00B04B23" w:rsidRPr="0050505B">
        <w:rPr>
          <w:color w:val="000000"/>
        </w:rPr>
        <w:t>.</w:t>
      </w:r>
    </w:p>
    <w:p w:rsidR="00A41CC1" w:rsidRDefault="00A41CC1" w:rsidP="00A41CC1">
      <w:pPr>
        <w:spacing w:line="288" w:lineRule="auto"/>
        <w:rPr>
          <w:color w:val="000000"/>
        </w:rPr>
      </w:pPr>
    </w:p>
    <w:p w:rsidR="00A41CC1" w:rsidRDefault="006D3C4B" w:rsidP="00A41CC1">
      <w:pPr>
        <w:numPr>
          <w:ilvl w:val="0"/>
          <w:numId w:val="14"/>
        </w:numPr>
        <w:spacing w:line="288" w:lineRule="auto"/>
        <w:rPr>
          <w:color w:val="000000"/>
        </w:rPr>
      </w:pPr>
      <w:r w:rsidRPr="006D3C4B">
        <w:rPr>
          <w:color w:val="000000"/>
        </w:rPr>
        <w:t xml:space="preserve">Staff intends to open an investigation into the </w:t>
      </w:r>
      <w:r w:rsidR="00A676EF">
        <w:rPr>
          <w:color w:val="000000"/>
        </w:rPr>
        <w:t>C</w:t>
      </w:r>
      <w:r w:rsidRPr="006D3C4B">
        <w:rPr>
          <w:color w:val="000000"/>
        </w:rPr>
        <w:t xml:space="preserve">ompany’s business practices to resolve possible tariff violations, and will bring back any resulting recommendations to the </w:t>
      </w:r>
      <w:r w:rsidR="00A676EF">
        <w:rPr>
          <w:color w:val="000000"/>
        </w:rPr>
        <w:t>C</w:t>
      </w:r>
      <w:r w:rsidRPr="006D3C4B">
        <w:rPr>
          <w:color w:val="000000"/>
        </w:rPr>
        <w:t>ommission for its consideration</w:t>
      </w:r>
      <w:r w:rsidR="00A41CC1">
        <w:rPr>
          <w:color w:val="000000"/>
        </w:rPr>
        <w:t>.</w:t>
      </w:r>
    </w:p>
    <w:p w:rsidR="00A41CC1" w:rsidRDefault="00A41CC1" w:rsidP="00A41CC1">
      <w:pPr>
        <w:spacing w:line="288" w:lineRule="auto"/>
        <w:rPr>
          <w:color w:val="000000"/>
        </w:rPr>
      </w:pPr>
    </w:p>
    <w:p w:rsidR="00AA6AAE" w:rsidRDefault="00AA6AAE" w:rsidP="006D176B">
      <w:pPr>
        <w:numPr>
          <w:ilvl w:val="0"/>
          <w:numId w:val="14"/>
        </w:numPr>
        <w:spacing w:line="288" w:lineRule="auto"/>
      </w:pPr>
      <w:r w:rsidRPr="001B5D96">
        <w:t xml:space="preserve">The </w:t>
      </w:r>
      <w:r>
        <w:t>Company</w:t>
      </w:r>
      <w:r w:rsidRPr="001B5D96">
        <w:t xml:space="preserve"> is seeking to increase its facilities charge from $1,450 to $2,950, which is in line with other companies the </w:t>
      </w:r>
      <w:r w:rsidR="008A2424">
        <w:t>Commission</w:t>
      </w:r>
      <w:r w:rsidRPr="001B5D96">
        <w:t xml:space="preserve"> regulates and </w:t>
      </w:r>
      <w:r>
        <w:t>h</w:t>
      </w:r>
      <w:r w:rsidRPr="001B5D96">
        <w:t xml:space="preserve">istorical </w:t>
      </w:r>
      <w:r>
        <w:t>c</w:t>
      </w:r>
      <w:r w:rsidRPr="001B5D96">
        <w:t xml:space="preserve">onstruction </w:t>
      </w:r>
      <w:r>
        <w:t>c</w:t>
      </w:r>
      <w:r w:rsidRPr="001B5D96">
        <w:t xml:space="preserve">ost </w:t>
      </w:r>
      <w:r>
        <w:t>i</w:t>
      </w:r>
      <w:r w:rsidRPr="001B5D96">
        <w:t xml:space="preserve">ndexes. </w:t>
      </w:r>
      <w:r>
        <w:t xml:space="preserve"> </w:t>
      </w:r>
      <w:r w:rsidRPr="001B5D96">
        <w:t xml:space="preserve">A facilities charge is a one-time charge assessed to new customers to pay for capital improvements required to serve new customers. </w:t>
      </w:r>
      <w:r>
        <w:t xml:space="preserve"> </w:t>
      </w:r>
      <w:r w:rsidR="00C71614">
        <w:rPr>
          <w:color w:val="000000"/>
        </w:rPr>
        <w:t xml:space="preserve">Under Order 01 in Docket </w:t>
      </w:r>
      <w:r w:rsidR="00DF63DA">
        <w:rPr>
          <w:color w:val="000000"/>
        </w:rPr>
        <w:t xml:space="preserve">   </w:t>
      </w:r>
      <w:r w:rsidR="00C71614">
        <w:rPr>
          <w:color w:val="000000"/>
        </w:rPr>
        <w:t xml:space="preserve">UW-081416, </w:t>
      </w:r>
      <w:r w:rsidRPr="001B5D96">
        <w:t xml:space="preserve">the </w:t>
      </w:r>
      <w:r w:rsidR="00C71614">
        <w:t xml:space="preserve">company </w:t>
      </w:r>
      <w:r w:rsidRPr="001B5D96">
        <w:t>applie</w:t>
      </w:r>
      <w:r w:rsidR="00C71614">
        <w:t>s</w:t>
      </w:r>
      <w:r w:rsidRPr="001B5D96">
        <w:t xml:space="preserve"> </w:t>
      </w:r>
      <w:r w:rsidR="00C71614">
        <w:t xml:space="preserve">the facilities charge revenues </w:t>
      </w:r>
      <w:r w:rsidRPr="001B5D96">
        <w:t>to repay</w:t>
      </w:r>
      <w:r w:rsidR="00C71614">
        <w:t>ment</w:t>
      </w:r>
      <w:r w:rsidRPr="001B5D96">
        <w:t xml:space="preserve"> the DWSRF loans. </w:t>
      </w:r>
      <w:r>
        <w:t xml:space="preserve"> </w:t>
      </w:r>
      <w:r w:rsidRPr="001B5D96">
        <w:t>It has been 15 years since the facilities charge has been updated.</w:t>
      </w:r>
    </w:p>
    <w:p w:rsidR="00AA6AAE" w:rsidRDefault="00AA6AAE" w:rsidP="00AA6AAE">
      <w:pPr>
        <w:spacing w:line="288" w:lineRule="auto"/>
      </w:pPr>
    </w:p>
    <w:p w:rsidR="00547BB8" w:rsidRDefault="00547BB8">
      <w:pPr>
        <w:numPr>
          <w:ilvl w:val="0"/>
          <w:numId w:val="14"/>
        </w:numPr>
        <w:spacing w:line="288" w:lineRule="auto"/>
      </w:pPr>
      <w:r>
        <w:t>Aquarius</w:t>
      </w:r>
      <w:r w:rsidRPr="00547BB8">
        <w:t xml:space="preserve"> notified its customers of the rate increase by mail, on May </w:t>
      </w:r>
      <w:r>
        <w:t>2</w:t>
      </w:r>
      <w:r w:rsidRPr="00547BB8">
        <w:t xml:space="preserve">2, 2009.  The </w:t>
      </w:r>
      <w:r w:rsidR="008A2424">
        <w:t>Commission</w:t>
      </w:r>
      <w:r>
        <w:t xml:space="preserve"> received </w:t>
      </w:r>
      <w:r w:rsidR="00AA6AAE">
        <w:t>eleven</w:t>
      </w:r>
      <w:r>
        <w:t xml:space="preserve"> (</w:t>
      </w:r>
      <w:r w:rsidR="00AA6AAE">
        <w:t>11</w:t>
      </w:r>
      <w:r>
        <w:t>)</w:t>
      </w:r>
      <w:r w:rsidRPr="00547BB8">
        <w:t xml:space="preserve"> customer comments on this filing;</w:t>
      </w:r>
      <w:r w:rsidR="006130C9">
        <w:t xml:space="preserve"> ten</w:t>
      </w:r>
      <w:r w:rsidRPr="00547BB8">
        <w:t xml:space="preserve"> </w:t>
      </w:r>
      <w:r w:rsidR="006130C9" w:rsidRPr="006130C9">
        <w:t>are opposed, and one supports the proposed increase</w:t>
      </w:r>
      <w:r w:rsidRPr="00547BB8">
        <w:t>.</w:t>
      </w:r>
    </w:p>
    <w:p w:rsidR="00547BB8" w:rsidRDefault="00547BB8" w:rsidP="00547BB8">
      <w:pPr>
        <w:spacing w:line="288" w:lineRule="auto"/>
      </w:pPr>
    </w:p>
    <w:p w:rsidR="001B5D96" w:rsidRDefault="001B5D96">
      <w:pPr>
        <w:numPr>
          <w:ilvl w:val="0"/>
          <w:numId w:val="14"/>
        </w:numPr>
        <w:spacing w:line="288" w:lineRule="auto"/>
      </w:pPr>
      <w:r w:rsidRPr="001B5D96">
        <w:lastRenderedPageBreak/>
        <w:t>Under WAC 480-110-425, a water company must provide each affected customer a notice at least thirty days before the requested effective date of the proposed rate increase.</w:t>
      </w:r>
      <w:r>
        <w:t xml:space="preserve">  </w:t>
      </w:r>
      <w:r w:rsidRPr="001B5D96">
        <w:t xml:space="preserve">The Company </w:t>
      </w:r>
      <w:r w:rsidR="00EF014F" w:rsidRPr="00EF014F">
        <w:t>seeks such an exemption from customer notice requirements</w:t>
      </w:r>
      <w:r w:rsidRPr="001B5D96">
        <w:t xml:space="preserve">, so that the tariff revisions become effective on </w:t>
      </w:r>
      <w:r>
        <w:t>October 1</w:t>
      </w:r>
      <w:r w:rsidRPr="001B5D96">
        <w:t>3, 2009.  The Company</w:t>
      </w:r>
      <w:r w:rsidR="00C71614">
        <w:t xml:space="preserve"> originally notified customers of the proposed rates filed on May 26, 2009</w:t>
      </w:r>
      <w:r w:rsidR="001D5327">
        <w:t>, and</w:t>
      </w:r>
      <w:r w:rsidR="00C71614">
        <w:t xml:space="preserve"> </w:t>
      </w:r>
      <w:r w:rsidRPr="001B5D96">
        <w:t xml:space="preserve">requests </w:t>
      </w:r>
      <w:r w:rsidR="00EF014F">
        <w:t xml:space="preserve">waiver of customer </w:t>
      </w:r>
      <w:r w:rsidRPr="001B5D96">
        <w:t xml:space="preserve">notice </w:t>
      </w:r>
      <w:r w:rsidR="001D5327">
        <w:t xml:space="preserve">of </w:t>
      </w:r>
      <w:r w:rsidRPr="001B5D96">
        <w:t>the revised rates.</w:t>
      </w:r>
      <w:r>
        <w:t xml:space="preserve">  </w:t>
      </w:r>
      <w:r w:rsidRPr="001B5D96">
        <w:t>The Company proposes to notify customers on their next billing.</w:t>
      </w:r>
      <w:r w:rsidR="00C71614">
        <w:t xml:space="preserve">  </w:t>
      </w:r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ED2772">
        <w:rPr>
          <w:b/>
          <w:bCs/>
          <w:u w:val="none"/>
        </w:rPr>
        <w:t>FINDINGS AND CONCLUSIONS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  <w:t xml:space="preserve">The Washington Utilities and Transportation </w:t>
      </w:r>
      <w:r w:rsidR="008A2424">
        <w:t>Commission</w:t>
      </w:r>
      <w:r w:rsidRPr="00ED2772">
        <w:t xml:space="preserve"> is an agency of the </w:t>
      </w:r>
      <w:r w:rsidR="009E6EE3" w:rsidRPr="00ED2772">
        <w:t>S</w:t>
      </w:r>
      <w:r w:rsidRPr="00ED2772">
        <w:t xml:space="preserve">tate of Washington vested by statute with the authority to regulate </w:t>
      </w:r>
      <w:r w:rsidR="00404836" w:rsidRPr="00ED2772">
        <w:t xml:space="preserve">the </w:t>
      </w:r>
      <w:r w:rsidRPr="00ED2772">
        <w:t xml:space="preserve">rates, rules, regulations, practices, accounts, </w:t>
      </w:r>
      <w:proofErr w:type="gramStart"/>
      <w:r w:rsidRPr="00ED2772">
        <w:t>securities</w:t>
      </w:r>
      <w:proofErr w:type="gramEnd"/>
      <w:r w:rsidRPr="00ED2772">
        <w:t xml:space="preserve">, transfers of </w:t>
      </w:r>
      <w:r w:rsidR="00786CEC" w:rsidRPr="00ED2772">
        <w:t>property and affiliated interest</w:t>
      </w:r>
      <w:r w:rsidR="00DB4F8D" w:rsidRPr="00ED2772">
        <w:t>s</w:t>
      </w:r>
      <w:r w:rsidR="00786CEC" w:rsidRPr="00ED2772">
        <w:t xml:space="preserve"> of </w:t>
      </w:r>
      <w:r w:rsidRPr="00ED2772">
        <w:t xml:space="preserve">public service companies, including </w:t>
      </w:r>
      <w:r w:rsidR="00EE735A">
        <w:t>water</w:t>
      </w:r>
      <w:r w:rsidR="00E848C4" w:rsidRPr="00ED2772">
        <w:t xml:space="preserve"> companies</w:t>
      </w:r>
      <w:r w:rsidRPr="00ED2772">
        <w:t xml:space="preserve">.  </w:t>
      </w:r>
      <w:r w:rsidR="000D7020" w:rsidRPr="008A2424">
        <w:rPr>
          <w:i/>
        </w:rPr>
        <w:t>RCW 80.01.040</w:t>
      </w:r>
      <w:r w:rsidR="000D7020" w:rsidRPr="00ED2772">
        <w:rPr>
          <w:i/>
        </w:rPr>
        <w:t xml:space="preserve">, </w:t>
      </w:r>
      <w:r w:rsidR="000D7020" w:rsidRPr="008A2424">
        <w:rPr>
          <w:i/>
        </w:rPr>
        <w:t>RCW 80.04</w:t>
      </w:r>
      <w:r w:rsidR="000D7020" w:rsidRPr="00ED2772">
        <w:rPr>
          <w:i/>
        </w:rPr>
        <w:t xml:space="preserve">, </w:t>
      </w:r>
      <w:r w:rsidR="000D7020" w:rsidRPr="008A2424">
        <w:rPr>
          <w:i/>
        </w:rPr>
        <w:t>RCW 80.08</w:t>
      </w:r>
      <w:r w:rsidR="000D7020" w:rsidRPr="00ED2772">
        <w:rPr>
          <w:i/>
        </w:rPr>
        <w:t xml:space="preserve">, </w:t>
      </w:r>
      <w:r w:rsidR="000D7020" w:rsidRPr="008A2424">
        <w:rPr>
          <w:i/>
        </w:rPr>
        <w:t>RCW 80.12</w:t>
      </w:r>
      <w:r w:rsidR="000D7020" w:rsidRPr="00ED2772">
        <w:rPr>
          <w:i/>
        </w:rPr>
        <w:t xml:space="preserve">, </w:t>
      </w:r>
      <w:r w:rsidR="000D7020" w:rsidRPr="008A2424">
        <w:rPr>
          <w:i/>
        </w:rPr>
        <w:t>RCW 80.16</w:t>
      </w:r>
      <w:r w:rsidR="000D7020" w:rsidRPr="00ED2772">
        <w:rPr>
          <w:i/>
        </w:rPr>
        <w:t xml:space="preserve"> and </w:t>
      </w:r>
      <w:r w:rsidR="000D7020" w:rsidRPr="008A2424">
        <w:rPr>
          <w:i/>
        </w:rPr>
        <w:t>RCW 80.28</w:t>
      </w:r>
      <w:r w:rsidR="00214588" w:rsidRPr="00ED2772">
        <w:rPr>
          <w:i/>
          <w:iCs/>
        </w:rPr>
        <w:t>.</w:t>
      </w:r>
    </w:p>
    <w:p w:rsidR="004A1262" w:rsidRPr="00ED2772" w:rsidRDefault="004A1262" w:rsidP="004A1262">
      <w:pPr>
        <w:spacing w:line="288" w:lineRule="auto"/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(2) </w:t>
      </w:r>
      <w:r w:rsidRPr="00ED2772">
        <w:tab/>
      </w:r>
      <w:r w:rsidR="00EE735A">
        <w:t>Aquarius</w:t>
      </w:r>
      <w:r w:rsidR="000D7020" w:rsidRPr="00ED2772">
        <w:t xml:space="preserve"> </w:t>
      </w:r>
      <w:r w:rsidRPr="00ED2772">
        <w:t xml:space="preserve">is </w:t>
      </w:r>
      <w:r w:rsidR="008A2424">
        <w:rPr>
          <w:noProof/>
        </w:rPr>
        <w:t>a water</w:t>
      </w:r>
      <w:r w:rsidRPr="00ED2772">
        <w:t xml:space="preserve"> company and a public service company subject to </w:t>
      </w:r>
      <w:r w:rsidR="008A2424">
        <w:t>Commission</w:t>
      </w:r>
      <w:r w:rsidRPr="00ED2772">
        <w:t xml:space="preserve"> jurisdiction.</w:t>
      </w:r>
    </w:p>
    <w:p w:rsidR="00F60622" w:rsidRPr="00ED2772" w:rsidRDefault="00F60622" w:rsidP="004100CC">
      <w:pPr>
        <w:pStyle w:val="FindingsConclusions"/>
        <w:numPr>
          <w:ilvl w:val="0"/>
          <w:numId w:val="0"/>
        </w:numPr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(3) </w:t>
      </w:r>
      <w:r w:rsidRPr="00ED2772">
        <w:tab/>
        <w:t xml:space="preserve">This matter </w:t>
      </w:r>
      <w:r w:rsidR="00786CEC" w:rsidRPr="00ED2772">
        <w:t>came</w:t>
      </w:r>
      <w:r w:rsidRPr="00ED2772">
        <w:t xml:space="preserve"> before the </w:t>
      </w:r>
      <w:r w:rsidR="008A2424">
        <w:t>Commission</w:t>
      </w:r>
      <w:r w:rsidRPr="00ED2772">
        <w:t xml:space="preserve"> at its regularl</w:t>
      </w:r>
      <w:r w:rsidR="00E750A2" w:rsidRPr="00ED2772">
        <w:t xml:space="preserve">y scheduled </w:t>
      </w:r>
      <w:r w:rsidRPr="00ED2772">
        <w:t>meeting on</w:t>
      </w:r>
      <w:r w:rsidR="00542EE3" w:rsidRPr="00ED2772">
        <w:t xml:space="preserve"> </w:t>
      </w:r>
      <w:r w:rsidR="00EE735A">
        <w:t>September 24, 2009</w:t>
      </w:r>
      <w:r w:rsidR="00ED2772">
        <w:t>.</w:t>
      </w:r>
    </w:p>
    <w:p w:rsidR="009E6EE3" w:rsidRPr="00ED2772" w:rsidRDefault="009E6EE3" w:rsidP="009E6EE3">
      <w:pPr>
        <w:spacing w:line="288" w:lineRule="auto"/>
      </w:pPr>
    </w:p>
    <w:p w:rsidR="00F6062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>(4)</w:t>
      </w:r>
      <w:r w:rsidRPr="00ED2772">
        <w:tab/>
        <w:t xml:space="preserve">The tariff </w:t>
      </w:r>
      <w:r w:rsidR="008A2424" w:rsidRPr="00ED2772">
        <w:rPr>
          <w:noProof/>
        </w:rPr>
        <w:t>revisions</w:t>
      </w:r>
      <w:r w:rsidRPr="00ED2772">
        <w:t xml:space="preserve"> presently under suspension</w:t>
      </w:r>
      <w:r w:rsidR="00214588" w:rsidRPr="00ED2772">
        <w:t xml:space="preserve"> </w:t>
      </w:r>
      <w:bookmarkStart w:id="0" w:name="Dropdown3"/>
      <w:r w:rsidR="008A2424" w:rsidRPr="00ED2772">
        <w:rPr>
          <w:noProof/>
        </w:rPr>
        <w:t>are</w:t>
      </w:r>
      <w:bookmarkEnd w:id="0"/>
      <w:r w:rsidR="00214588" w:rsidRPr="00ED2772">
        <w:t xml:space="preserve"> </w:t>
      </w:r>
      <w:r w:rsidRPr="00ED2772">
        <w:t>fair, just</w:t>
      </w:r>
      <w:r w:rsidR="00CE3E93" w:rsidRPr="00ED2772">
        <w:t>, reasonable and sufficient</w:t>
      </w:r>
      <w:r w:rsidR="00E848C4" w:rsidRPr="00ED2772">
        <w:t xml:space="preserve"> because </w:t>
      </w:r>
      <w:r w:rsidR="00EF014F">
        <w:t>Aquarius</w:t>
      </w:r>
      <w:r w:rsidR="00EF014F" w:rsidRPr="00EF014F">
        <w:t xml:space="preserve"> has demonstrated that they require additional revenue and have filed revised rates at </w:t>
      </w:r>
      <w:r w:rsidR="008A2424">
        <w:t>Staff’</w:t>
      </w:r>
      <w:r w:rsidR="00EF014F" w:rsidRPr="00EF014F">
        <w:t>s recommended levels</w:t>
      </w:r>
      <w:r w:rsidR="00CE3E93" w:rsidRPr="00ED2772">
        <w:t>.</w:t>
      </w:r>
    </w:p>
    <w:p w:rsidR="00A46585" w:rsidRDefault="00A46585" w:rsidP="00A46585">
      <w:pPr>
        <w:pStyle w:val="ListParagraph"/>
      </w:pPr>
    </w:p>
    <w:p w:rsidR="00A46585" w:rsidRDefault="00A46585" w:rsidP="004A1262">
      <w:pPr>
        <w:numPr>
          <w:ilvl w:val="0"/>
          <w:numId w:val="14"/>
        </w:numPr>
        <w:spacing w:line="288" w:lineRule="auto"/>
        <w:ind w:left="700" w:hanging="1420"/>
      </w:pPr>
      <w:r>
        <w:t>(5)</w:t>
      </w:r>
      <w:r w:rsidR="004100CC">
        <w:tab/>
      </w:r>
      <w:r w:rsidR="004100CC" w:rsidRPr="004100CC">
        <w:t>Staff’s examination of the Company’s supporting financial documents, books and records found the following issues relating to the Company’s management of DWSRF surcharges and facility charges it collected from customers:</w:t>
      </w:r>
    </w:p>
    <w:p w:rsidR="004100CC" w:rsidRDefault="004100CC" w:rsidP="004100CC">
      <w:pPr>
        <w:pStyle w:val="ListParagraph"/>
      </w:pPr>
    </w:p>
    <w:p w:rsidR="004100CC" w:rsidRDefault="004100CC" w:rsidP="00AB5813">
      <w:pPr>
        <w:pStyle w:val="FindingsConclusions"/>
        <w:numPr>
          <w:ilvl w:val="1"/>
          <w:numId w:val="35"/>
        </w:numPr>
      </w:pPr>
      <w:r>
        <w:t>T</w:t>
      </w:r>
      <w:r w:rsidRPr="0050505B">
        <w:t xml:space="preserve">he </w:t>
      </w:r>
      <w:r>
        <w:t>C</w:t>
      </w:r>
      <w:r w:rsidRPr="0050505B">
        <w:t>ompany co-mingled their accounting records, making it very difficult to separate daily operations from DWSRF loan projects</w:t>
      </w:r>
      <w:r>
        <w:t>;</w:t>
      </w:r>
    </w:p>
    <w:p w:rsidR="004100CC" w:rsidRDefault="004100CC" w:rsidP="004100CC">
      <w:pPr>
        <w:pStyle w:val="FindingsConclusions"/>
        <w:numPr>
          <w:ilvl w:val="0"/>
          <w:numId w:val="0"/>
        </w:numPr>
        <w:ind w:left="1800"/>
      </w:pPr>
    </w:p>
    <w:p w:rsidR="004100CC" w:rsidRDefault="004100CC" w:rsidP="00AB5813">
      <w:pPr>
        <w:pStyle w:val="FindingsConclusions"/>
        <w:numPr>
          <w:ilvl w:val="1"/>
          <w:numId w:val="35"/>
        </w:numPr>
      </w:pPr>
      <w:r w:rsidRPr="0050505B">
        <w:t xml:space="preserve">DWSRF surcharge funds </w:t>
      </w:r>
      <w:r>
        <w:t xml:space="preserve">were held </w:t>
      </w:r>
      <w:r w:rsidRPr="0050505B">
        <w:t xml:space="preserve">between 30 </w:t>
      </w:r>
      <w:r>
        <w:t>and</w:t>
      </w:r>
      <w:r w:rsidRPr="0050505B">
        <w:t xml:space="preserve"> 60 days before </w:t>
      </w:r>
      <w:r>
        <w:t xml:space="preserve">being deposited </w:t>
      </w:r>
      <w:r w:rsidRPr="0050505B">
        <w:t xml:space="preserve">into </w:t>
      </w:r>
      <w:r>
        <w:t xml:space="preserve">a </w:t>
      </w:r>
      <w:r w:rsidRPr="0050505B">
        <w:t>separate DWSRF loan reserve bank account</w:t>
      </w:r>
      <w:r>
        <w:t>; and</w:t>
      </w:r>
      <w:r w:rsidRPr="0050505B">
        <w:t xml:space="preserve"> </w:t>
      </w:r>
    </w:p>
    <w:p w:rsidR="004100CC" w:rsidRDefault="004100CC" w:rsidP="00AB5813">
      <w:pPr>
        <w:pStyle w:val="FindingsConclusions"/>
        <w:numPr>
          <w:ilvl w:val="1"/>
          <w:numId w:val="35"/>
        </w:numPr>
      </w:pPr>
      <w:r>
        <w:lastRenderedPageBreak/>
        <w:t>B</w:t>
      </w:r>
      <w:r w:rsidRPr="0050505B">
        <w:t>illing errors</w:t>
      </w:r>
      <w:r>
        <w:t xml:space="preserve"> by the Company resulted in the wrong</w:t>
      </w:r>
      <w:r w:rsidR="00700309">
        <w:t xml:space="preserve"> tariff rates and</w:t>
      </w:r>
      <w:r>
        <w:t xml:space="preserve"> DWSRF surcharge amounts being collected from customers. </w:t>
      </w:r>
      <w:r w:rsidR="00DF63DA">
        <w:t xml:space="preserve"> </w:t>
      </w:r>
      <w:r>
        <w:t xml:space="preserve">DWSRF loan repayment fund levels are now insufficient to </w:t>
      </w:r>
      <w:r w:rsidRPr="0050505B">
        <w:t>service the four DWSRF loans and operate appropriately</w:t>
      </w:r>
      <w:r w:rsidR="00700309">
        <w:t xml:space="preserve"> in the future</w:t>
      </w:r>
      <w:r>
        <w:t>.</w:t>
      </w:r>
    </w:p>
    <w:p w:rsidR="004100CC" w:rsidRDefault="004100CC" w:rsidP="004100CC">
      <w:pPr>
        <w:pStyle w:val="ListParagraph"/>
      </w:pPr>
    </w:p>
    <w:p w:rsidR="004100CC" w:rsidRDefault="004100CC" w:rsidP="004A1262">
      <w:pPr>
        <w:numPr>
          <w:ilvl w:val="0"/>
          <w:numId w:val="14"/>
        </w:numPr>
        <w:spacing w:line="288" w:lineRule="auto"/>
        <w:ind w:left="700" w:hanging="1420"/>
      </w:pPr>
      <w:r>
        <w:t>(6)</w:t>
      </w:r>
      <w:r>
        <w:tab/>
      </w:r>
      <w:r w:rsidR="00A41CC1" w:rsidRPr="00A41CC1">
        <w:t>Staff recommends that the company be subject to maintain DWSRF records of both revenues and expenses in a manner that will allow the company to provide in their next rate case a detailed breakdown, by account, separate from the normal daily operating costs because of the above-mentioned circumstances</w:t>
      </w:r>
      <w:r w:rsidR="00A41CC1">
        <w:t>.</w:t>
      </w:r>
    </w:p>
    <w:p w:rsidR="00F60622" w:rsidRPr="00ED2772" w:rsidRDefault="00F60622" w:rsidP="006D176B">
      <w:pPr>
        <w:spacing w:line="288" w:lineRule="auto"/>
      </w:pPr>
    </w:p>
    <w:p w:rsidR="00F6062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>(</w:t>
      </w:r>
      <w:r w:rsidR="00BE796C">
        <w:t>7</w:t>
      </w:r>
      <w:r w:rsidRPr="00ED2772">
        <w:t>)</w:t>
      </w:r>
      <w:r w:rsidRPr="00ED2772">
        <w:tab/>
        <w:t>After review</w:t>
      </w:r>
      <w:r w:rsidR="00E848C4" w:rsidRPr="00ED2772">
        <w:t>ing</w:t>
      </w:r>
      <w:r w:rsidRPr="00ED2772">
        <w:t xml:space="preserve"> the tariff </w:t>
      </w:r>
      <w:r w:rsidR="008A2424">
        <w:rPr>
          <w:noProof/>
        </w:rPr>
        <w:t>revisions</w:t>
      </w:r>
      <w:r w:rsidR="00EA2E14" w:rsidRPr="00ED2772">
        <w:t xml:space="preserve"> </w:t>
      </w:r>
      <w:r w:rsidR="00EE735A">
        <w:t>Aquarius</w:t>
      </w:r>
      <w:r w:rsidR="00786CEC" w:rsidRPr="00ED2772">
        <w:t xml:space="preserve"> </w:t>
      </w:r>
      <w:r w:rsidRPr="00ED2772">
        <w:t xml:space="preserve">filed in Docket </w:t>
      </w:r>
      <w:r w:rsidR="00EE735A">
        <w:t>UW-090819</w:t>
      </w:r>
      <w:r w:rsidRPr="00ED2772">
        <w:t xml:space="preserve"> and giving due consideration, the </w:t>
      </w:r>
      <w:r w:rsidR="008A2424">
        <w:t>Commission</w:t>
      </w:r>
      <w:r w:rsidRPr="00ED2772">
        <w:t xml:space="preserve"> finds it is consistent with the public interest </w:t>
      </w:r>
      <w:r w:rsidR="00E848C4" w:rsidRPr="00ED2772">
        <w:t xml:space="preserve">to dismiss </w:t>
      </w:r>
      <w:r w:rsidRPr="00ED2772">
        <w:t xml:space="preserve">the Complaint and Order Suspending Tariff </w:t>
      </w:r>
      <w:r w:rsidR="008A2424" w:rsidRPr="00ED2772">
        <w:rPr>
          <w:noProof/>
        </w:rPr>
        <w:t>Revisions</w:t>
      </w:r>
      <w:r w:rsidR="00EA2E14" w:rsidRPr="00ED2772">
        <w:t xml:space="preserve"> </w:t>
      </w:r>
      <w:r w:rsidRPr="00ED2772">
        <w:t>in Docket</w:t>
      </w:r>
      <w:r w:rsidR="00642315" w:rsidRPr="00ED2772">
        <w:t xml:space="preserve"> </w:t>
      </w:r>
      <w:r w:rsidR="00EE735A">
        <w:t>UW-090819</w:t>
      </w:r>
      <w:r w:rsidRPr="00ED2772">
        <w:t xml:space="preserve">, dated </w:t>
      </w:r>
      <w:r w:rsidR="00412172" w:rsidRPr="00ED2772">
        <w:t xml:space="preserve"> </w:t>
      </w:r>
      <w:r w:rsidR="00EE735A">
        <w:t>June 25, 2009</w:t>
      </w:r>
      <w:r w:rsidRPr="00ED2772">
        <w:t xml:space="preserve">, and </w:t>
      </w:r>
      <w:r w:rsidR="00E848C4" w:rsidRPr="00ED2772">
        <w:t xml:space="preserve">allow </w:t>
      </w:r>
      <w:r w:rsidRPr="00ED2772">
        <w:t xml:space="preserve">the tariff </w:t>
      </w:r>
      <w:r w:rsidR="008A2424" w:rsidRPr="00ED2772">
        <w:rPr>
          <w:noProof/>
        </w:rPr>
        <w:t>revisions</w:t>
      </w:r>
      <w:r w:rsidRPr="00ED2772">
        <w:t xml:space="preserve"> </w:t>
      </w:r>
      <w:r w:rsidR="007A3851">
        <w:t>Aquarius Utilities, LLC</w:t>
      </w:r>
      <w:r w:rsidR="00DB55F9">
        <w:t>,</w:t>
      </w:r>
      <w:r w:rsidR="007A3851">
        <w:t xml:space="preserve"> filed in this docket on May 26</w:t>
      </w:r>
      <w:r w:rsidR="007A3851" w:rsidRPr="007A3851">
        <w:t xml:space="preserve">, 2009, for </w:t>
      </w:r>
      <w:r w:rsidR="007A3851">
        <w:t>facilities charges</w:t>
      </w:r>
      <w:r w:rsidR="007A3851" w:rsidRPr="007A3851">
        <w:t xml:space="preserve">; and revised tariff revisions filed in this docket on </w:t>
      </w:r>
      <w:r w:rsidR="00AA6AAE">
        <w:t>September 9</w:t>
      </w:r>
      <w:r w:rsidR="007A3851" w:rsidRPr="007A3851">
        <w:t xml:space="preserve">, 2009, to become effective on </w:t>
      </w:r>
      <w:r w:rsidR="00EE735A">
        <w:t>October 13, 2009</w:t>
      </w:r>
      <w:r w:rsidR="004A36D5" w:rsidRPr="00ED2772">
        <w:t>.</w:t>
      </w:r>
    </w:p>
    <w:p w:rsidR="00EF014F" w:rsidRDefault="00EF014F" w:rsidP="00EF014F">
      <w:pPr>
        <w:pStyle w:val="ListParagraph"/>
      </w:pPr>
    </w:p>
    <w:p w:rsidR="00EF014F" w:rsidRPr="00ED2772" w:rsidRDefault="00EF014F" w:rsidP="004A1262">
      <w:pPr>
        <w:numPr>
          <w:ilvl w:val="0"/>
          <w:numId w:val="14"/>
        </w:numPr>
        <w:spacing w:line="288" w:lineRule="auto"/>
        <w:ind w:left="700" w:hanging="1420"/>
      </w:pPr>
      <w:r>
        <w:t>(</w:t>
      </w:r>
      <w:r w:rsidR="00BE796C">
        <w:t>8</w:t>
      </w:r>
      <w:r>
        <w:t>)</w:t>
      </w:r>
      <w:r>
        <w:tab/>
      </w:r>
      <w:r w:rsidRPr="00EF014F">
        <w:t xml:space="preserve">WAC 480-110-425 requires water collection companies to provide customers with thirty days notice of a proposed rate increase.  WAC 480-07-110 authorizes the </w:t>
      </w:r>
      <w:r w:rsidR="008A2424">
        <w:t>Commission</w:t>
      </w:r>
      <w:r w:rsidRPr="00EF014F">
        <w:t xml:space="preserve"> to grant an exemption from the provisions of any rule in WAC 480-110, if consistent with the public interest, the purposes underlying regulation and applicable statutes.</w:t>
      </w:r>
    </w:p>
    <w:p w:rsidR="00F60622" w:rsidRPr="00ED2772" w:rsidRDefault="00F60622" w:rsidP="006D176B">
      <w:pPr>
        <w:pStyle w:val="FindingsConclusions"/>
        <w:numPr>
          <w:ilvl w:val="0"/>
          <w:numId w:val="0"/>
        </w:numPr>
      </w:pPr>
    </w:p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t>O R D E R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>
      <w:pPr>
        <w:spacing w:line="288" w:lineRule="auto"/>
        <w:ind w:left="-720" w:firstLine="720"/>
        <w:rPr>
          <w:b/>
          <w:bCs/>
        </w:rPr>
      </w:pPr>
      <w:r w:rsidRPr="00ED2772">
        <w:rPr>
          <w:b/>
          <w:bCs/>
        </w:rPr>
        <w:t xml:space="preserve">THE </w:t>
      </w:r>
      <w:r w:rsidR="008A2424">
        <w:rPr>
          <w:b/>
          <w:bCs/>
        </w:rPr>
        <w:t>COMMISSION</w:t>
      </w:r>
      <w:r w:rsidRPr="00ED2772">
        <w:rPr>
          <w:b/>
          <w:bCs/>
        </w:rPr>
        <w:t xml:space="preserve"> ORDERS:</w:t>
      </w:r>
    </w:p>
    <w:p w:rsidR="00F60622" w:rsidRPr="00ED2772" w:rsidRDefault="00F60622">
      <w:pPr>
        <w:spacing w:line="288" w:lineRule="auto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  <w:t>The Complaint and Order Suspendi</w:t>
      </w:r>
      <w:r w:rsidR="001E1468" w:rsidRPr="00ED2772">
        <w:t xml:space="preserve">ng Tariff </w:t>
      </w:r>
      <w:r w:rsidR="008A2424" w:rsidRPr="00ED2772">
        <w:rPr>
          <w:noProof/>
        </w:rPr>
        <w:t>Revisions</w:t>
      </w:r>
      <w:r w:rsidR="001E1468" w:rsidRPr="00ED2772">
        <w:t xml:space="preserve"> in Docket</w:t>
      </w:r>
      <w:r w:rsidR="00642315" w:rsidRPr="00ED2772">
        <w:t xml:space="preserve"> </w:t>
      </w:r>
      <w:r w:rsidR="00EE735A">
        <w:t>UW-090819</w:t>
      </w:r>
      <w:r w:rsidRPr="00ED2772">
        <w:t xml:space="preserve">, </w:t>
      </w:r>
      <w:r w:rsidR="005540E6" w:rsidRPr="00ED2772">
        <w:t>entered on</w:t>
      </w:r>
      <w:r w:rsidRPr="00ED2772">
        <w:t xml:space="preserve"> </w:t>
      </w:r>
      <w:r w:rsidR="00EE735A" w:rsidRPr="00EE735A">
        <w:rPr>
          <w:bCs/>
        </w:rPr>
        <w:t>June 25, 2009</w:t>
      </w:r>
      <w:r w:rsidRPr="00ED2772">
        <w:t>, is dismissed.</w:t>
      </w:r>
    </w:p>
    <w:p w:rsidR="00F60622" w:rsidRPr="00ED2772" w:rsidRDefault="00F60622" w:rsidP="006D176B">
      <w:pPr>
        <w:pStyle w:val="FindingsConclusions"/>
        <w:numPr>
          <w:ilvl w:val="0"/>
          <w:numId w:val="0"/>
        </w:numPr>
      </w:pPr>
    </w:p>
    <w:p w:rsidR="00F6062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(2) </w:t>
      </w:r>
      <w:r w:rsidRPr="00ED2772">
        <w:tab/>
        <w:t xml:space="preserve">The tariff </w:t>
      </w:r>
      <w:r w:rsidR="008A2424" w:rsidRPr="00ED2772">
        <w:rPr>
          <w:noProof/>
        </w:rPr>
        <w:t>revisions</w:t>
      </w:r>
      <w:r w:rsidRPr="00ED2772">
        <w:t xml:space="preserve"> </w:t>
      </w:r>
      <w:r w:rsidR="00EE735A">
        <w:t>Aquarius Utilities, LLC</w:t>
      </w:r>
      <w:r w:rsidR="00E848C4" w:rsidRPr="00ED2772">
        <w:t xml:space="preserve"> </w:t>
      </w:r>
      <w:r w:rsidRPr="00ED2772">
        <w:t xml:space="preserve">filed in this docket on </w:t>
      </w:r>
      <w:r w:rsidR="00EE735A">
        <w:t>May 26, 2009</w:t>
      </w:r>
      <w:r w:rsidR="00ED2772">
        <w:t>,</w:t>
      </w:r>
      <w:r w:rsidR="00C71304">
        <w:t xml:space="preserve"> </w:t>
      </w:r>
      <w:r w:rsidR="00C71304" w:rsidRPr="00C71304">
        <w:t xml:space="preserve">for </w:t>
      </w:r>
      <w:r w:rsidR="00C71304">
        <w:t>facilities charges</w:t>
      </w:r>
      <w:r w:rsidR="00C71304" w:rsidRPr="00C71304">
        <w:t xml:space="preserve">; and revised tariff revisions filed in this docket </w:t>
      </w:r>
      <w:proofErr w:type="gramStart"/>
      <w:r w:rsidR="00676C0B" w:rsidRPr="00C71304">
        <w:t xml:space="preserve">on </w:t>
      </w:r>
      <w:r w:rsidR="00DF63DA">
        <w:t xml:space="preserve"> </w:t>
      </w:r>
      <w:r w:rsidR="00676C0B">
        <w:t>September</w:t>
      </w:r>
      <w:proofErr w:type="gramEnd"/>
      <w:r w:rsidR="00C71304">
        <w:t xml:space="preserve"> 9</w:t>
      </w:r>
      <w:r w:rsidR="00C71304" w:rsidRPr="00C71304">
        <w:t>, 2009,</w:t>
      </w:r>
      <w:r w:rsidRPr="00ED2772">
        <w:t xml:space="preserve"> shall become effective on </w:t>
      </w:r>
      <w:r w:rsidR="00EE735A">
        <w:t>October 13, 2009</w:t>
      </w:r>
      <w:r w:rsidR="00C71304">
        <w:t>.</w:t>
      </w:r>
    </w:p>
    <w:p w:rsidR="00985299" w:rsidRDefault="00985299" w:rsidP="00985299">
      <w:pPr>
        <w:pStyle w:val="ListParagraph"/>
      </w:pPr>
    </w:p>
    <w:p w:rsidR="00985299" w:rsidRDefault="00985299" w:rsidP="004A1262">
      <w:pPr>
        <w:numPr>
          <w:ilvl w:val="0"/>
          <w:numId w:val="14"/>
        </w:numPr>
        <w:spacing w:line="288" w:lineRule="auto"/>
        <w:ind w:left="700" w:hanging="1420"/>
      </w:pPr>
      <w:r>
        <w:lastRenderedPageBreak/>
        <w:t>(3)</w:t>
      </w:r>
      <w:r>
        <w:tab/>
      </w:r>
      <w:r w:rsidRPr="00985299">
        <w:t xml:space="preserve">After the effective date of this Order, </w:t>
      </w:r>
      <w:r w:rsidR="00C71304" w:rsidRPr="00C71304">
        <w:t>Aquarius Utilities, LLC</w:t>
      </w:r>
      <w:r w:rsidRPr="00985299">
        <w:t xml:space="preserve"> is granted an exemption from WAC 480-110-425, concerning customer notice requirements.  </w:t>
      </w:r>
      <w:r w:rsidR="00C71304" w:rsidRPr="00C71304">
        <w:t>Aquarius Utilities, LLC</w:t>
      </w:r>
      <w:r w:rsidR="00DB55F9">
        <w:t>,</w:t>
      </w:r>
      <w:r w:rsidRPr="00985299">
        <w:t xml:space="preserve"> shall notify customers on their next billing.</w:t>
      </w:r>
    </w:p>
    <w:p w:rsidR="00985299" w:rsidRDefault="00985299" w:rsidP="00985299">
      <w:pPr>
        <w:pStyle w:val="ListParagraph"/>
      </w:pPr>
    </w:p>
    <w:p w:rsidR="00985299" w:rsidRPr="00ED2772" w:rsidRDefault="00985299" w:rsidP="004A1262">
      <w:pPr>
        <w:numPr>
          <w:ilvl w:val="0"/>
          <w:numId w:val="14"/>
        </w:numPr>
        <w:spacing w:line="288" w:lineRule="auto"/>
        <w:ind w:left="700" w:hanging="1420"/>
      </w:pPr>
      <w:r>
        <w:t>(4)</w:t>
      </w:r>
      <w:r>
        <w:tab/>
      </w:r>
      <w:r w:rsidR="00C71304">
        <w:t>After the effective date of this Order, Aquarius Utilities, LLC is r</w:t>
      </w:r>
      <w:r w:rsidRPr="00985299">
        <w:t>equire</w:t>
      </w:r>
      <w:r w:rsidR="00C71304">
        <w:t>d</w:t>
      </w:r>
      <w:r w:rsidRPr="00985299">
        <w:t xml:space="preserve"> to maintain </w:t>
      </w:r>
      <w:r w:rsidR="00A676BC" w:rsidRPr="00A676BC">
        <w:t>the DWSRF records of both revenues and expenses in a manner that will allow the company to provide</w:t>
      </w:r>
      <w:r w:rsidR="00A41CC1">
        <w:t xml:space="preserve"> in their next rate case</w:t>
      </w:r>
      <w:r w:rsidR="00A676BC" w:rsidRPr="00A676BC">
        <w:t xml:space="preserve"> a detailed breakdown, by account, separate from the normal daily operating costs</w:t>
      </w:r>
      <w:r w:rsidRPr="00985299">
        <w:t>.</w:t>
      </w:r>
    </w:p>
    <w:p w:rsidR="00DB55F9" w:rsidRPr="00ED2772" w:rsidRDefault="00DB55F9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spacing w:line="288" w:lineRule="auto"/>
      </w:pPr>
      <w:proofErr w:type="gramStart"/>
      <w:r w:rsidRPr="00ED2772">
        <w:t xml:space="preserve">DATED at Olympia, Washington, and effective </w:t>
      </w:r>
      <w:r w:rsidR="00EE735A">
        <w:t>September 24, 2009</w:t>
      </w:r>
      <w:r w:rsidRPr="00ED2772">
        <w:t>.</w:t>
      </w:r>
      <w:proofErr w:type="gramEnd"/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spacing w:line="288" w:lineRule="auto"/>
        <w:jc w:val="center"/>
      </w:pPr>
      <w:r w:rsidRPr="00ED2772">
        <w:t xml:space="preserve">WASHINGTON UTILITIES AND TRANSPORTATION </w:t>
      </w:r>
      <w:r w:rsidR="008A2424">
        <w:t>COMMISSION</w:t>
      </w: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PATRICK J. OSHIE, </w:t>
      </w:r>
      <w:r w:rsidR="008A2424">
        <w:t>Commission</w:t>
      </w:r>
      <w:r w:rsidRPr="00ED2772">
        <w:t>er</w:t>
      </w: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PHILIP B. JONES, </w:t>
      </w:r>
      <w:r w:rsidR="008A2424">
        <w:t>Commission</w:t>
      </w:r>
      <w:r w:rsidRPr="00ED2772">
        <w:t>er</w:t>
      </w:r>
    </w:p>
    <w:p w:rsidR="00413F33" w:rsidRPr="00ED2772" w:rsidRDefault="0083670A" w:rsidP="0083670A">
      <w:pPr>
        <w:spacing w:line="288" w:lineRule="auto"/>
        <w:jc w:val="center"/>
      </w:pPr>
      <w:r w:rsidRPr="00ED2772">
        <w:t xml:space="preserve"> </w:t>
      </w: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1E1468" w:rsidRPr="00ED2772" w:rsidSect="00006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BC" w:rsidRDefault="00A676BC">
      <w:r>
        <w:separator/>
      </w:r>
    </w:p>
  </w:endnote>
  <w:endnote w:type="continuationSeparator" w:id="0">
    <w:p w:rsidR="00A676BC" w:rsidRDefault="00A6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BC" w:rsidRDefault="00A676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BC" w:rsidRDefault="00A676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BC" w:rsidRDefault="00A67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BC" w:rsidRDefault="00A676BC">
      <w:r>
        <w:separator/>
      </w:r>
    </w:p>
  </w:footnote>
  <w:footnote w:type="continuationSeparator" w:id="0">
    <w:p w:rsidR="00A676BC" w:rsidRDefault="00A67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BC" w:rsidRDefault="00A676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BC" w:rsidRPr="00A748CC" w:rsidRDefault="00A676BC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EE735A">
      <w:rPr>
        <w:b/>
        <w:sz w:val="20"/>
      </w:rPr>
      <w:t>UW-090819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984731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984731" w:rsidRPr="00A748CC">
      <w:rPr>
        <w:rStyle w:val="PageNumber"/>
        <w:b/>
        <w:sz w:val="20"/>
      </w:rPr>
      <w:fldChar w:fldCharType="separate"/>
    </w:r>
    <w:r w:rsidR="008A487F">
      <w:rPr>
        <w:rStyle w:val="PageNumber"/>
        <w:b/>
        <w:noProof/>
        <w:sz w:val="20"/>
      </w:rPr>
      <w:t>2</w:t>
    </w:r>
    <w:r w:rsidR="00984731" w:rsidRPr="00A748CC">
      <w:rPr>
        <w:rStyle w:val="PageNumber"/>
        <w:b/>
        <w:sz w:val="20"/>
      </w:rPr>
      <w:fldChar w:fldCharType="end"/>
    </w:r>
  </w:p>
  <w:p w:rsidR="00A676BC" w:rsidRPr="0050337D" w:rsidRDefault="00A676BC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EE735A">
      <w:rPr>
        <w:b/>
        <w:sz w:val="20"/>
      </w:rPr>
      <w:t>02</w:t>
    </w:r>
  </w:p>
  <w:p w:rsidR="00A676BC" w:rsidRPr="00322D92" w:rsidRDefault="00A676BC">
    <w:pPr>
      <w:pStyle w:val="Header"/>
      <w:tabs>
        <w:tab w:val="left" w:pos="7000"/>
      </w:tabs>
      <w:rPr>
        <w:rStyle w:val="PageNumber"/>
        <w:sz w:val="20"/>
      </w:rPr>
    </w:pPr>
  </w:p>
  <w:p w:rsidR="00A676BC" w:rsidRPr="00322D92" w:rsidRDefault="00A676BC">
    <w:pPr>
      <w:pStyle w:val="Header"/>
      <w:tabs>
        <w:tab w:val="left" w:pos="70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BC" w:rsidRDefault="00A676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492"/>
    <w:multiLevelType w:val="hybridMultilevel"/>
    <w:tmpl w:val="6E146954"/>
    <w:lvl w:ilvl="0" w:tplc="DD12855A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A4E293F"/>
    <w:multiLevelType w:val="hybridMultilevel"/>
    <w:tmpl w:val="20E684D2"/>
    <w:lvl w:ilvl="0" w:tplc="04090017">
      <w:start w:val="1"/>
      <w:numFmt w:val="lowerLetter"/>
      <w:lvlText w:val="%1)"/>
      <w:lvlJc w:val="left"/>
      <w:pPr>
        <w:ind w:left="3160" w:hanging="360"/>
      </w:pPr>
    </w:lvl>
    <w:lvl w:ilvl="1" w:tplc="0409001B">
      <w:start w:val="1"/>
      <w:numFmt w:val="lowerRoman"/>
      <w:lvlText w:val="%2."/>
      <w:lvlJc w:val="right"/>
      <w:pPr>
        <w:ind w:left="3880" w:hanging="360"/>
      </w:pPr>
    </w:lvl>
    <w:lvl w:ilvl="2" w:tplc="0409001B">
      <w:start w:val="1"/>
      <w:numFmt w:val="lowerRoman"/>
      <w:lvlText w:val="%3."/>
      <w:lvlJc w:val="right"/>
      <w:pPr>
        <w:ind w:left="4600" w:hanging="180"/>
      </w:pPr>
    </w:lvl>
    <w:lvl w:ilvl="3" w:tplc="0409000F" w:tentative="1">
      <w:start w:val="1"/>
      <w:numFmt w:val="decimal"/>
      <w:lvlText w:val="%4."/>
      <w:lvlJc w:val="left"/>
      <w:pPr>
        <w:ind w:left="5320" w:hanging="360"/>
      </w:pPr>
    </w:lvl>
    <w:lvl w:ilvl="4" w:tplc="04090019" w:tentative="1">
      <w:start w:val="1"/>
      <w:numFmt w:val="lowerLetter"/>
      <w:lvlText w:val="%5."/>
      <w:lvlJc w:val="left"/>
      <w:pPr>
        <w:ind w:left="6040" w:hanging="360"/>
      </w:pPr>
    </w:lvl>
    <w:lvl w:ilvl="5" w:tplc="0409001B" w:tentative="1">
      <w:start w:val="1"/>
      <w:numFmt w:val="lowerRoman"/>
      <w:lvlText w:val="%6."/>
      <w:lvlJc w:val="right"/>
      <w:pPr>
        <w:ind w:left="6760" w:hanging="180"/>
      </w:pPr>
    </w:lvl>
    <w:lvl w:ilvl="6" w:tplc="0409000F" w:tentative="1">
      <w:start w:val="1"/>
      <w:numFmt w:val="decimal"/>
      <w:lvlText w:val="%7."/>
      <w:lvlJc w:val="left"/>
      <w:pPr>
        <w:ind w:left="7480" w:hanging="360"/>
      </w:pPr>
    </w:lvl>
    <w:lvl w:ilvl="7" w:tplc="04090019" w:tentative="1">
      <w:start w:val="1"/>
      <w:numFmt w:val="lowerLetter"/>
      <w:lvlText w:val="%8."/>
      <w:lvlJc w:val="left"/>
      <w:pPr>
        <w:ind w:left="8200" w:hanging="360"/>
      </w:pPr>
    </w:lvl>
    <w:lvl w:ilvl="8" w:tplc="0409001B" w:tentative="1">
      <w:start w:val="1"/>
      <w:numFmt w:val="lowerRoman"/>
      <w:lvlText w:val="%9."/>
      <w:lvlJc w:val="right"/>
      <w:pPr>
        <w:ind w:left="8920" w:hanging="180"/>
      </w:pPr>
    </w:lvl>
  </w:abstractNum>
  <w:abstractNum w:abstractNumId="7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0B4B18"/>
    <w:multiLevelType w:val="hybridMultilevel"/>
    <w:tmpl w:val="51E8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32F70F3"/>
    <w:multiLevelType w:val="hybridMultilevel"/>
    <w:tmpl w:val="51C4433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46EC2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124612"/>
    <w:multiLevelType w:val="hybridMultilevel"/>
    <w:tmpl w:val="B3F65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F620AA6"/>
    <w:multiLevelType w:val="hybridMultilevel"/>
    <w:tmpl w:val="0032F8C0"/>
    <w:lvl w:ilvl="0" w:tplc="258CC770">
      <w:start w:val="1"/>
      <w:numFmt w:val="bullet"/>
      <w:pStyle w:val="FindingsConclus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060BB"/>
    <w:multiLevelType w:val="hybridMultilevel"/>
    <w:tmpl w:val="515CB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FF01BA5"/>
    <w:multiLevelType w:val="hybridMultilevel"/>
    <w:tmpl w:val="ECA4E6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4569F24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1"/>
  </w:num>
  <w:num w:numId="5">
    <w:abstractNumId w:val="4"/>
  </w:num>
  <w:num w:numId="6">
    <w:abstractNumId w:val="14"/>
  </w:num>
  <w:num w:numId="7">
    <w:abstractNumId w:val="7"/>
  </w:num>
  <w:num w:numId="8">
    <w:abstractNumId w:val="20"/>
  </w:num>
  <w:num w:numId="9">
    <w:abstractNumId w:val="10"/>
  </w:num>
  <w:num w:numId="10">
    <w:abstractNumId w:val="18"/>
  </w:num>
  <w:num w:numId="11">
    <w:abstractNumId w:val="2"/>
  </w:num>
  <w:num w:numId="12">
    <w:abstractNumId w:val="3"/>
  </w:num>
  <w:num w:numId="13">
    <w:abstractNumId w:val="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9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0"/>
  </w:num>
  <w:num w:numId="28">
    <w:abstractNumId w:val="16"/>
  </w:num>
  <w:num w:numId="29">
    <w:abstractNumId w:val="9"/>
  </w:num>
  <w:num w:numId="30">
    <w:abstractNumId w:val="12"/>
  </w:num>
  <w:num w:numId="31">
    <w:abstractNumId w:val="13"/>
  </w:num>
  <w:num w:numId="32">
    <w:abstractNumId w:val="12"/>
  </w:num>
  <w:num w:numId="33">
    <w:abstractNumId w:val="12"/>
  </w:num>
  <w:num w:numId="34">
    <w:abstractNumId w:val="12"/>
  </w:num>
  <w:num w:numId="35">
    <w:abstractNumId w:val="15"/>
  </w:num>
  <w:num w:numId="36">
    <w:abstractNumId w:val="6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35A"/>
    <w:rsid w:val="0000094D"/>
    <w:rsid w:val="00006CE8"/>
    <w:rsid w:val="00061562"/>
    <w:rsid w:val="0006243D"/>
    <w:rsid w:val="0007772D"/>
    <w:rsid w:val="000838C7"/>
    <w:rsid w:val="000A69B5"/>
    <w:rsid w:val="000C2779"/>
    <w:rsid w:val="000D0B22"/>
    <w:rsid w:val="000D2C45"/>
    <w:rsid w:val="000D7020"/>
    <w:rsid w:val="001004C0"/>
    <w:rsid w:val="00116232"/>
    <w:rsid w:val="00163735"/>
    <w:rsid w:val="00177333"/>
    <w:rsid w:val="001A1123"/>
    <w:rsid w:val="001A1ED3"/>
    <w:rsid w:val="001B5D96"/>
    <w:rsid w:val="001C0010"/>
    <w:rsid w:val="001D5327"/>
    <w:rsid w:val="001E1468"/>
    <w:rsid w:val="00214588"/>
    <w:rsid w:val="00295E36"/>
    <w:rsid w:val="002E160B"/>
    <w:rsid w:val="00314F62"/>
    <w:rsid w:val="00322D92"/>
    <w:rsid w:val="00323CE3"/>
    <w:rsid w:val="00336B9E"/>
    <w:rsid w:val="00354CAF"/>
    <w:rsid w:val="003715F6"/>
    <w:rsid w:val="0038062A"/>
    <w:rsid w:val="003817D4"/>
    <w:rsid w:val="0039799A"/>
    <w:rsid w:val="003F569C"/>
    <w:rsid w:val="00404836"/>
    <w:rsid w:val="004100CC"/>
    <w:rsid w:val="00412172"/>
    <w:rsid w:val="00413F33"/>
    <w:rsid w:val="00425C5E"/>
    <w:rsid w:val="00492428"/>
    <w:rsid w:val="004A1262"/>
    <w:rsid w:val="004A36D5"/>
    <w:rsid w:val="004B0502"/>
    <w:rsid w:val="004C1F8C"/>
    <w:rsid w:val="004F010D"/>
    <w:rsid w:val="004F07F4"/>
    <w:rsid w:val="005116E8"/>
    <w:rsid w:val="0051753B"/>
    <w:rsid w:val="00542EE3"/>
    <w:rsid w:val="00547BB8"/>
    <w:rsid w:val="00551521"/>
    <w:rsid w:val="005540E6"/>
    <w:rsid w:val="00567761"/>
    <w:rsid w:val="00577483"/>
    <w:rsid w:val="005B3E1B"/>
    <w:rsid w:val="005D47E8"/>
    <w:rsid w:val="00601D0F"/>
    <w:rsid w:val="006130C9"/>
    <w:rsid w:val="00642315"/>
    <w:rsid w:val="006542C6"/>
    <w:rsid w:val="00674CD7"/>
    <w:rsid w:val="00676C0B"/>
    <w:rsid w:val="006839E5"/>
    <w:rsid w:val="006B53E6"/>
    <w:rsid w:val="006D176B"/>
    <w:rsid w:val="006D3C4B"/>
    <w:rsid w:val="006F2D1B"/>
    <w:rsid w:val="006F4286"/>
    <w:rsid w:val="00700309"/>
    <w:rsid w:val="0072121D"/>
    <w:rsid w:val="007645DC"/>
    <w:rsid w:val="00772F23"/>
    <w:rsid w:val="00781439"/>
    <w:rsid w:val="007822E9"/>
    <w:rsid w:val="00786CEC"/>
    <w:rsid w:val="007A3851"/>
    <w:rsid w:val="007B5865"/>
    <w:rsid w:val="007D0B8A"/>
    <w:rsid w:val="007D16F5"/>
    <w:rsid w:val="007F6572"/>
    <w:rsid w:val="00814883"/>
    <w:rsid w:val="00820B57"/>
    <w:rsid w:val="0082683F"/>
    <w:rsid w:val="0083670A"/>
    <w:rsid w:val="00836F6C"/>
    <w:rsid w:val="008406B1"/>
    <w:rsid w:val="0085157D"/>
    <w:rsid w:val="00857CEF"/>
    <w:rsid w:val="008A2424"/>
    <w:rsid w:val="008A487F"/>
    <w:rsid w:val="008B015E"/>
    <w:rsid w:val="008C5696"/>
    <w:rsid w:val="008E5A93"/>
    <w:rsid w:val="008F7203"/>
    <w:rsid w:val="0090115A"/>
    <w:rsid w:val="00903E43"/>
    <w:rsid w:val="00907BDD"/>
    <w:rsid w:val="009406B6"/>
    <w:rsid w:val="00953732"/>
    <w:rsid w:val="00953E6E"/>
    <w:rsid w:val="00974164"/>
    <w:rsid w:val="009757C0"/>
    <w:rsid w:val="00984731"/>
    <w:rsid w:val="00985299"/>
    <w:rsid w:val="009E6EE3"/>
    <w:rsid w:val="00A2440E"/>
    <w:rsid w:val="00A41CC1"/>
    <w:rsid w:val="00A46585"/>
    <w:rsid w:val="00A5413C"/>
    <w:rsid w:val="00A63401"/>
    <w:rsid w:val="00A673D7"/>
    <w:rsid w:val="00A676BC"/>
    <w:rsid w:val="00A676EF"/>
    <w:rsid w:val="00A9367B"/>
    <w:rsid w:val="00AA3D6C"/>
    <w:rsid w:val="00AA6AAE"/>
    <w:rsid w:val="00AA7C79"/>
    <w:rsid w:val="00AB5813"/>
    <w:rsid w:val="00AC6DCC"/>
    <w:rsid w:val="00B004AB"/>
    <w:rsid w:val="00B01C56"/>
    <w:rsid w:val="00B04B23"/>
    <w:rsid w:val="00B06C08"/>
    <w:rsid w:val="00B27AF9"/>
    <w:rsid w:val="00B44715"/>
    <w:rsid w:val="00B805EB"/>
    <w:rsid w:val="00B91551"/>
    <w:rsid w:val="00B94D05"/>
    <w:rsid w:val="00BD3862"/>
    <w:rsid w:val="00BE796C"/>
    <w:rsid w:val="00BF562B"/>
    <w:rsid w:val="00BF79AD"/>
    <w:rsid w:val="00C2365F"/>
    <w:rsid w:val="00C71304"/>
    <w:rsid w:val="00C71614"/>
    <w:rsid w:val="00C75A2F"/>
    <w:rsid w:val="00C83925"/>
    <w:rsid w:val="00C86018"/>
    <w:rsid w:val="00CE3E93"/>
    <w:rsid w:val="00D1193B"/>
    <w:rsid w:val="00D55976"/>
    <w:rsid w:val="00D73DEA"/>
    <w:rsid w:val="00D82390"/>
    <w:rsid w:val="00DB4F8D"/>
    <w:rsid w:val="00DB55F9"/>
    <w:rsid w:val="00DC09A1"/>
    <w:rsid w:val="00DC425B"/>
    <w:rsid w:val="00DC4E15"/>
    <w:rsid w:val="00DF63DA"/>
    <w:rsid w:val="00E45DA1"/>
    <w:rsid w:val="00E750A2"/>
    <w:rsid w:val="00E848C4"/>
    <w:rsid w:val="00EA219F"/>
    <w:rsid w:val="00EA2E14"/>
    <w:rsid w:val="00EA4FA9"/>
    <w:rsid w:val="00EB085F"/>
    <w:rsid w:val="00EC4332"/>
    <w:rsid w:val="00ED0BBD"/>
    <w:rsid w:val="00ED2772"/>
    <w:rsid w:val="00EE735A"/>
    <w:rsid w:val="00EF014F"/>
    <w:rsid w:val="00F01EA5"/>
    <w:rsid w:val="00F0249E"/>
    <w:rsid w:val="00F40801"/>
    <w:rsid w:val="00F4269A"/>
    <w:rsid w:val="00F60622"/>
    <w:rsid w:val="00F6200D"/>
    <w:rsid w:val="00FB6062"/>
    <w:rsid w:val="00FF0D79"/>
    <w:rsid w:val="00FF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CE8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C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6CE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6CE8"/>
    <w:pPr>
      <w:jc w:val="center"/>
    </w:pPr>
  </w:style>
  <w:style w:type="paragraph" w:styleId="Header">
    <w:name w:val="header"/>
    <w:basedOn w:val="Normal"/>
    <w:rsid w:val="00006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C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6CE8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100CC"/>
    <w:pPr>
      <w:numPr>
        <w:numId w:val="35"/>
      </w:numPr>
      <w:spacing w:line="288" w:lineRule="auto"/>
    </w:pPr>
  </w:style>
  <w:style w:type="character" w:styleId="Hyperlink">
    <w:name w:val="Hyperlink"/>
    <w:basedOn w:val="DefaultParagraphFont"/>
    <w:rsid w:val="000D7020"/>
    <w:rPr>
      <w:color w:val="0000FF"/>
      <w:u w:val="none"/>
    </w:rPr>
  </w:style>
  <w:style w:type="character" w:styleId="FollowedHyperlink">
    <w:name w:val="FollowedHyperlink"/>
    <w:basedOn w:val="DefaultParagraphFont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735A"/>
    <w:pPr>
      <w:ind w:left="720"/>
    </w:pPr>
  </w:style>
  <w:style w:type="paragraph" w:styleId="BodyText2">
    <w:name w:val="Body Text 2"/>
    <w:basedOn w:val="Normal"/>
    <w:link w:val="BodyText2Char"/>
    <w:rsid w:val="00EE73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735A"/>
    <w:rPr>
      <w:sz w:val="24"/>
      <w:szCs w:val="24"/>
    </w:rPr>
  </w:style>
  <w:style w:type="character" w:styleId="CommentReference">
    <w:name w:val="annotation reference"/>
    <w:basedOn w:val="DefaultParagraphFont"/>
    <w:rsid w:val="001A11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1123"/>
  </w:style>
  <w:style w:type="paragraph" w:styleId="CommentSubject">
    <w:name w:val="annotation subject"/>
    <w:basedOn w:val="CommentText"/>
    <w:next w:val="CommentText"/>
    <w:link w:val="CommentSubjectChar"/>
    <w:rsid w:val="001A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1123"/>
    <w:rPr>
      <w:b/>
      <w:bCs/>
    </w:rPr>
  </w:style>
  <w:style w:type="paragraph" w:styleId="Revision">
    <w:name w:val="Revision"/>
    <w:hidden/>
    <w:uiPriority w:val="99"/>
    <w:semiHidden/>
    <w:rsid w:val="00A673D7"/>
    <w:rPr>
      <w:sz w:val="24"/>
      <w:szCs w:val="24"/>
    </w:rPr>
  </w:style>
  <w:style w:type="paragraph" w:styleId="FootnoteText">
    <w:name w:val="footnote text"/>
    <w:basedOn w:val="Normal"/>
    <w:link w:val="FootnoteTextChar"/>
    <w:rsid w:val="00E45D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5DA1"/>
  </w:style>
  <w:style w:type="character" w:styleId="FootnoteReference">
    <w:name w:val="footnote reference"/>
    <w:basedOn w:val="DefaultParagraphFont"/>
    <w:rsid w:val="00E45D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2009-05-26T07:00:00+00:00</OpenedDate>
    <Date1 xmlns="dc463f71-b30c-4ab2-9473-d307f9d35888">2009-09-24T07:00:00+00:00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Aquarius Utilities, LLC.</CaseCompanyNames>
    <DocketNumber xmlns="dc463f71-b30c-4ab2-9473-d307f9d35888">090819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312AFEE73F6444BA9F195F11B702E1" ma:contentTypeVersion="131" ma:contentTypeDescription="" ma:contentTypeScope="" ma:versionID="7a472ccea6227c25f3042274f55a69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80C98-7856-4300-BC49-97D3F86A8E97}"/>
</file>

<file path=customXml/itemProps2.xml><?xml version="1.0" encoding="utf-8"?>
<ds:datastoreItem xmlns:ds="http://schemas.openxmlformats.org/officeDocument/2006/customXml" ds:itemID="{63E151DA-4671-48ED-9498-F218AC0C3F13}"/>
</file>

<file path=customXml/itemProps3.xml><?xml version="1.0" encoding="utf-8"?>
<ds:datastoreItem xmlns:ds="http://schemas.openxmlformats.org/officeDocument/2006/customXml" ds:itemID="{33E786AB-E027-4DE1-9094-CC8583DB1196}"/>
</file>

<file path=customXml/itemProps4.xml><?xml version="1.0" encoding="utf-8"?>
<ds:datastoreItem xmlns:ds="http://schemas.openxmlformats.org/officeDocument/2006/customXml" ds:itemID="{A05D056A-6142-47B7-AAE7-C696E736B908}"/>
</file>

<file path=customXml/itemProps5.xml><?xml version="1.0" encoding="utf-8"?>
<ds:datastoreItem xmlns:ds="http://schemas.openxmlformats.org/officeDocument/2006/customXml" ds:itemID="{CDE7F8A8-65E9-4B43-808D-218A1E40013D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Water).dot</Template>
  <TotalTime>3</TotalTime>
  <Pages>6</Pages>
  <Words>1590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10153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 Cathy Kern</cp:lastModifiedBy>
  <cp:revision>2</cp:revision>
  <cp:lastPrinted>2009-09-21T18:46:00Z</cp:lastPrinted>
  <dcterms:created xsi:type="dcterms:W3CDTF">2009-09-23T23:11:00Z</dcterms:created>
  <dcterms:modified xsi:type="dcterms:W3CDTF">2009-09-23T23:11:00Z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0x0101006E56B4D1795A2E4DB2F0B01679ED314A006A312AFEE73F6444BA9F195F11B702E1</vt:lpwstr>
  </property>
  <property fmtid="{D5CDD505-2E9C-101B-9397-08002B2CF9AE}" pid="3" name="_docset_NoMedatataSyncRequired">
    <vt:lpwstr>False</vt:lpwstr>
  </property>
</Properties>
</file>