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12" w:rsidRDefault="00E85612">
      <w:pPr>
        <w:tabs>
          <w:tab w:val="left" w:pos="1260"/>
        </w:tabs>
        <w:spacing w:line="480" w:lineRule="auto"/>
        <w:ind w:firstLine="720"/>
        <w:jc w:val="center"/>
      </w:pPr>
    </w:p>
    <w:p w:rsidR="00E85612" w:rsidRDefault="00E85612">
      <w:pPr>
        <w:tabs>
          <w:tab w:val="left" w:pos="1260"/>
        </w:tabs>
        <w:spacing w:line="480" w:lineRule="auto"/>
        <w:ind w:firstLine="720"/>
        <w:jc w:val="center"/>
      </w:pPr>
    </w:p>
    <w:p w:rsidR="00E85612" w:rsidRDefault="00E85612">
      <w:pPr>
        <w:tabs>
          <w:tab w:val="left" w:pos="1260"/>
        </w:tabs>
        <w:spacing w:line="480" w:lineRule="auto"/>
        <w:ind w:firstLine="720"/>
        <w:jc w:val="center"/>
        <w:rPr>
          <w:sz w:val="28"/>
          <w:szCs w:val="28"/>
        </w:rPr>
      </w:pPr>
    </w:p>
    <w:p w:rsidR="00E85612" w:rsidRDefault="00E85612">
      <w:pPr>
        <w:tabs>
          <w:tab w:val="left" w:pos="1260"/>
        </w:tabs>
        <w:spacing w:line="480" w:lineRule="auto"/>
        <w:ind w:firstLine="720"/>
        <w:jc w:val="center"/>
        <w:rPr>
          <w:sz w:val="28"/>
          <w:szCs w:val="28"/>
        </w:rPr>
      </w:pPr>
    </w:p>
    <w:p w:rsidR="00E85612" w:rsidRDefault="00E85612">
      <w:pPr>
        <w:tabs>
          <w:tab w:val="left" w:pos="1260"/>
        </w:tabs>
        <w:spacing w:line="480" w:lineRule="auto"/>
        <w:ind w:firstLine="720"/>
        <w:jc w:val="center"/>
      </w:pPr>
    </w:p>
    <w:p w:rsidR="00E85612" w:rsidRDefault="00E85612">
      <w:pPr>
        <w:tabs>
          <w:tab w:val="left" w:pos="1260"/>
        </w:tabs>
        <w:spacing w:line="480" w:lineRule="auto"/>
        <w:ind w:firstLine="720"/>
      </w:pPr>
    </w:p>
    <w:p w:rsidR="00E85612" w:rsidRDefault="00E85612">
      <w:pPr>
        <w:tabs>
          <w:tab w:val="left" w:pos="1260"/>
        </w:tabs>
        <w:spacing w:line="480" w:lineRule="auto"/>
        <w:ind w:firstLine="720"/>
        <w:jc w:val="center"/>
        <w:rPr>
          <w:rStyle w:val="LineNumber"/>
        </w:rPr>
      </w:pPr>
    </w:p>
    <w:p w:rsidR="00C50AE3" w:rsidRPr="00190EEA" w:rsidRDefault="00C50AE3" w:rsidP="00C50AE3">
      <w:pPr>
        <w:spacing w:line="480" w:lineRule="auto"/>
        <w:jc w:val="center"/>
      </w:pPr>
      <w:r w:rsidRPr="00190EEA">
        <w:t>BEFORE THE WASHINGTON UTILITIES AND TRANSPORTATION COMMISSION</w:t>
      </w:r>
    </w:p>
    <w:p w:rsidR="00C50AE3" w:rsidRPr="00190EEA" w:rsidRDefault="00C50AE3" w:rsidP="00C50AE3">
      <w:pPr>
        <w:tabs>
          <w:tab w:val="left" w:pos="1260"/>
        </w:tabs>
        <w:spacing w:line="480" w:lineRule="auto"/>
      </w:pPr>
    </w:p>
    <w:p w:rsidR="00C50AE3" w:rsidRPr="00BC7FA7" w:rsidRDefault="00C50AE3" w:rsidP="00C50AE3">
      <w:pPr>
        <w:tabs>
          <w:tab w:val="left" w:pos="1260"/>
        </w:tabs>
        <w:spacing w:line="480" w:lineRule="auto"/>
        <w:jc w:val="center"/>
      </w:pPr>
      <w:r w:rsidRPr="00190EEA">
        <w:t xml:space="preserve">DOCKET NO. </w:t>
      </w:r>
      <w:r w:rsidRPr="00BC7FA7">
        <w:t>UE-</w:t>
      </w:r>
      <w:r w:rsidR="0093252D">
        <w:t>14</w:t>
      </w:r>
      <w:r w:rsidRPr="00BC7FA7">
        <w:t>_______</w:t>
      </w:r>
    </w:p>
    <w:p w:rsidR="00C50AE3" w:rsidRPr="00BC7FA7" w:rsidRDefault="00C50AE3" w:rsidP="00C50AE3">
      <w:pPr>
        <w:tabs>
          <w:tab w:val="left" w:pos="1260"/>
        </w:tabs>
        <w:spacing w:line="480" w:lineRule="auto"/>
        <w:jc w:val="center"/>
      </w:pPr>
      <w:r w:rsidRPr="00190EEA">
        <w:t xml:space="preserve">DOCKET NO. </w:t>
      </w:r>
      <w:r w:rsidRPr="00BC7FA7">
        <w:t>UG-</w:t>
      </w:r>
      <w:r w:rsidR="0093252D">
        <w:t>14</w:t>
      </w:r>
      <w:r w:rsidRPr="00BC7FA7">
        <w:t>_______</w:t>
      </w:r>
    </w:p>
    <w:p w:rsidR="00C50AE3" w:rsidRPr="00190EEA" w:rsidRDefault="00C50AE3" w:rsidP="00C50AE3">
      <w:pPr>
        <w:tabs>
          <w:tab w:val="left" w:pos="1260"/>
        </w:tabs>
        <w:spacing w:line="480" w:lineRule="auto"/>
        <w:jc w:val="center"/>
      </w:pPr>
    </w:p>
    <w:p w:rsidR="00C50AE3" w:rsidRPr="00190EEA" w:rsidRDefault="00C50AE3" w:rsidP="00C50AE3">
      <w:pPr>
        <w:tabs>
          <w:tab w:val="left" w:pos="1260"/>
        </w:tabs>
        <w:spacing w:line="480" w:lineRule="auto"/>
        <w:ind w:firstLine="720"/>
        <w:jc w:val="center"/>
      </w:pPr>
    </w:p>
    <w:p w:rsidR="00C50AE3" w:rsidRPr="00190EEA" w:rsidRDefault="00C50AE3" w:rsidP="00C50AE3">
      <w:pPr>
        <w:tabs>
          <w:tab w:val="left" w:pos="1260"/>
        </w:tabs>
        <w:spacing w:line="480" w:lineRule="auto"/>
        <w:jc w:val="center"/>
      </w:pPr>
      <w:r>
        <w:t>EXHIBIT NO. ______ (SLM-2)</w:t>
      </w:r>
      <w:r w:rsidRPr="00190EEA">
        <w:t xml:space="preserve"> </w:t>
      </w:r>
    </w:p>
    <w:p w:rsidR="00C50AE3" w:rsidRPr="00190EEA" w:rsidRDefault="00C50AE3" w:rsidP="00C50AE3">
      <w:pPr>
        <w:tabs>
          <w:tab w:val="left" w:pos="1260"/>
        </w:tabs>
        <w:spacing w:line="480" w:lineRule="auto"/>
        <w:jc w:val="center"/>
      </w:pPr>
      <w:r w:rsidRPr="00190EEA">
        <w:t>SCOTT L. MORRIS</w:t>
      </w:r>
    </w:p>
    <w:p w:rsidR="00E85612" w:rsidRDefault="00C50AE3" w:rsidP="00C50AE3">
      <w:pPr>
        <w:tabs>
          <w:tab w:val="left" w:pos="1260"/>
        </w:tabs>
        <w:spacing w:line="480" w:lineRule="auto"/>
        <w:jc w:val="center"/>
      </w:pPr>
      <w:r w:rsidRPr="00190EEA">
        <w:t>REPRESENTING AVISTA CORPORATION</w:t>
      </w:r>
      <w:r>
        <w:t xml:space="preserve"> </w:t>
      </w:r>
    </w:p>
    <w:p w:rsidR="00E85612" w:rsidRDefault="00E85612">
      <w:pPr>
        <w:tabs>
          <w:tab w:val="left" w:pos="1260"/>
        </w:tabs>
        <w:spacing w:line="480" w:lineRule="auto"/>
        <w:ind w:firstLine="720"/>
        <w:jc w:val="center"/>
        <w:rPr>
          <w:rFonts w:ascii="Palatino Linotype" w:hAnsi="Palatino Linotype" w:cs="Palatino Linotype"/>
        </w:rPr>
      </w:pPr>
    </w:p>
    <w:p w:rsidR="00E85612" w:rsidRDefault="00E85612">
      <w:pPr>
        <w:tabs>
          <w:tab w:val="left" w:pos="1260"/>
        </w:tabs>
        <w:spacing w:line="480" w:lineRule="auto"/>
        <w:ind w:firstLine="720"/>
        <w:jc w:val="center"/>
        <w:rPr>
          <w:rFonts w:ascii="Palatino Linotype" w:hAnsi="Palatino Linotype" w:cs="Palatino Linotype"/>
        </w:rPr>
      </w:pPr>
    </w:p>
    <w:p w:rsidR="00E85612" w:rsidRDefault="00E85612">
      <w:pPr>
        <w:tabs>
          <w:tab w:val="left" w:pos="1260"/>
        </w:tabs>
        <w:spacing w:line="480" w:lineRule="auto"/>
        <w:ind w:firstLine="720"/>
        <w:jc w:val="center"/>
        <w:rPr>
          <w:rFonts w:ascii="Palatino Linotype" w:hAnsi="Palatino Linotype" w:cs="Palatino Linotype"/>
        </w:rPr>
      </w:pPr>
    </w:p>
    <w:p w:rsidR="00E85612" w:rsidRDefault="00E85612">
      <w:pPr>
        <w:tabs>
          <w:tab w:val="left" w:pos="1260"/>
        </w:tabs>
        <w:spacing w:line="480" w:lineRule="auto"/>
        <w:ind w:firstLine="720"/>
        <w:jc w:val="center"/>
        <w:rPr>
          <w:rFonts w:ascii="Palatino Linotype" w:hAnsi="Palatino Linotype" w:cs="Palatino Linotype"/>
        </w:rPr>
      </w:pPr>
    </w:p>
    <w:p w:rsidR="00E85612" w:rsidRDefault="00E85612">
      <w:pPr>
        <w:tabs>
          <w:tab w:val="left" w:pos="1260"/>
        </w:tabs>
        <w:spacing w:line="480" w:lineRule="auto"/>
        <w:ind w:firstLine="720"/>
        <w:jc w:val="center"/>
        <w:rPr>
          <w:rFonts w:ascii="Palatino Linotype" w:hAnsi="Palatino Linotype" w:cs="Palatino Linotype"/>
        </w:rPr>
      </w:pPr>
    </w:p>
    <w:p w:rsidR="00E85612" w:rsidRDefault="00E85612">
      <w:pPr>
        <w:tabs>
          <w:tab w:val="left" w:pos="1260"/>
        </w:tabs>
        <w:spacing w:line="480" w:lineRule="auto"/>
        <w:ind w:firstLine="720"/>
        <w:jc w:val="both"/>
      </w:pPr>
    </w:p>
    <w:p w:rsidR="00E85612" w:rsidRDefault="00E85612">
      <w:pPr>
        <w:tabs>
          <w:tab w:val="left" w:pos="1260"/>
        </w:tabs>
        <w:spacing w:line="480" w:lineRule="auto"/>
        <w:ind w:firstLine="720"/>
        <w:jc w:val="both"/>
        <w:sectPr w:rsidR="00E85612" w:rsidSect="00371D65">
          <w:headerReference w:type="default" r:id="rId7"/>
          <w:footerReference w:type="default" r:id="rId8"/>
          <w:headerReference w:type="first" r:id="rId9"/>
          <w:footerReference w:type="first" r:id="rId10"/>
          <w:type w:val="continuous"/>
          <w:pgSz w:w="12240" w:h="15840" w:code="1"/>
          <w:pgMar w:top="1440" w:right="1008" w:bottom="1440" w:left="1872"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sectPr>
      </w:pPr>
    </w:p>
    <w:p w:rsidR="00E36553" w:rsidRPr="00345A0E" w:rsidRDefault="00E36553" w:rsidP="00E36553">
      <w:pPr>
        <w:tabs>
          <w:tab w:val="left" w:pos="0"/>
        </w:tabs>
        <w:spacing w:line="480" w:lineRule="auto"/>
        <w:jc w:val="both"/>
      </w:pPr>
      <w:r>
        <w:rPr>
          <w:b/>
          <w:bCs/>
        </w:rPr>
        <w:lastRenderedPageBreak/>
        <w:t>Description of</w:t>
      </w:r>
      <w:r w:rsidRPr="00345A0E">
        <w:rPr>
          <w:b/>
          <w:bCs/>
        </w:rPr>
        <w:t xml:space="preserve"> Avista Utilities</w:t>
      </w:r>
      <w:r w:rsidR="007B42E0">
        <w:rPr>
          <w:b/>
          <w:bCs/>
        </w:rPr>
        <w:t>:</w:t>
      </w:r>
    </w:p>
    <w:p w:rsidR="00E36553" w:rsidRPr="00345A0E" w:rsidRDefault="00E36553" w:rsidP="00E36553">
      <w:pPr>
        <w:tabs>
          <w:tab w:val="left" w:pos="0"/>
        </w:tabs>
        <w:adjustRightInd w:val="0"/>
        <w:spacing w:line="480" w:lineRule="auto"/>
        <w:ind w:firstLine="720"/>
        <w:jc w:val="both"/>
      </w:pPr>
      <w:r w:rsidRPr="00345A0E">
        <w:t>Avista Utilities provides electric and natural gas service within a 26,000 square mile area of eastern Washington and northern Idaho</w:t>
      </w:r>
      <w:r>
        <w:rPr>
          <w:rStyle w:val="FootnoteReference"/>
          <w:rFonts w:eastAsiaTheme="majorEastAsia"/>
        </w:rPr>
        <w:footnoteReference w:id="1"/>
      </w:r>
      <w:r w:rsidRPr="00345A0E">
        <w:t xml:space="preserve">. </w:t>
      </w:r>
      <w:r w:rsidR="0093252D">
        <w:t>Of the Company’s 366,305 electric and 325,919</w:t>
      </w:r>
      <w:r w:rsidRPr="005240E6">
        <w:t xml:space="preserve"> natural gas cu</w:t>
      </w:r>
      <w:r w:rsidR="0093252D">
        <w:t>stomers (as of December 31, 2013), 240,246 and 151,676</w:t>
      </w:r>
      <w:r w:rsidRPr="005240E6">
        <w:t>, respectively, were Washington customers.</w:t>
      </w:r>
      <w:r w:rsidRPr="00345A0E">
        <w:t xml:space="preserve"> The Company, headquartered in Spokane, also provides natural gas distribution service in southwestern and northeastern Oregon.  A map showing Avista’s electric and natural gas service areas is provided </w:t>
      </w:r>
      <w:r>
        <w:t>in Exhibit No.__</w:t>
      </w:r>
      <w:proofErr w:type="gramStart"/>
      <w:r>
        <w:t>_(</w:t>
      </w:r>
      <w:proofErr w:type="gramEnd"/>
      <w:r>
        <w:t>SLM-3)</w:t>
      </w:r>
      <w:r w:rsidRPr="00345A0E">
        <w:t>.</w:t>
      </w:r>
    </w:p>
    <w:p w:rsidR="00E36553" w:rsidRDefault="00E36553" w:rsidP="00E36553">
      <w:pPr>
        <w:tabs>
          <w:tab w:val="left" w:pos="0"/>
        </w:tabs>
        <w:adjustRightInd w:val="0"/>
        <w:spacing w:line="480" w:lineRule="auto"/>
        <w:ind w:firstLine="720"/>
        <w:jc w:val="both"/>
      </w:pPr>
      <w:r>
        <w:t xml:space="preserve"> As of Dec</w:t>
      </w:r>
      <w:r w:rsidR="0093252D">
        <w:t>ember 31, 2013</w:t>
      </w:r>
      <w:r w:rsidRPr="00345A0E">
        <w:t>, Avista Utilities had total assets (electric and natural gas) of approximately $</w:t>
      </w:r>
      <w:r w:rsidR="0093252D">
        <w:t>4.0</w:t>
      </w:r>
      <w:r w:rsidRPr="00345A0E">
        <w:t xml:space="preserve"> billion</w:t>
      </w:r>
      <w:r w:rsidRPr="00345A0E">
        <w:rPr>
          <w:color w:val="FF0000"/>
        </w:rPr>
        <w:t xml:space="preserve"> </w:t>
      </w:r>
      <w:r w:rsidRPr="00345A0E">
        <w:t>(on a system basis), with electric retail revenues of $</w:t>
      </w:r>
      <w:r w:rsidR="0093252D">
        <w:t>743</w:t>
      </w:r>
      <w:r w:rsidRPr="00345A0E">
        <w:t xml:space="preserve"> million</w:t>
      </w:r>
      <w:r w:rsidRPr="00345A0E">
        <w:rPr>
          <w:color w:val="FF0000"/>
        </w:rPr>
        <w:t xml:space="preserve"> </w:t>
      </w:r>
      <w:r w:rsidRPr="00345A0E">
        <w:t>(system) and natural gas retail revenues of $</w:t>
      </w:r>
      <w:r w:rsidR="0093252D">
        <w:t>314</w:t>
      </w:r>
      <w:r w:rsidRPr="00345A0E">
        <w:t xml:space="preserve"> million (system).  As o</w:t>
      </w:r>
      <w:r>
        <w:t>f December</w:t>
      </w:r>
      <w:r w:rsidR="0093252D">
        <w:t xml:space="preserve"> 2013</w:t>
      </w:r>
      <w:r w:rsidRPr="00345A0E">
        <w:t>, the Utility had 1,</w:t>
      </w:r>
      <w:r w:rsidR="0093252D">
        <w:t>643</w:t>
      </w:r>
      <w:r w:rsidRPr="00345A0E">
        <w:rPr>
          <w:color w:val="FF0000"/>
        </w:rPr>
        <w:t xml:space="preserve"> </w:t>
      </w:r>
      <w:r w:rsidRPr="00345A0E">
        <w:t xml:space="preserve">employees. </w:t>
      </w: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E36553" w:rsidRDefault="00E36553" w:rsidP="00E36553">
      <w:pPr>
        <w:tabs>
          <w:tab w:val="left" w:pos="0"/>
        </w:tabs>
        <w:adjustRightInd w:val="0"/>
        <w:spacing w:line="480" w:lineRule="auto"/>
        <w:ind w:firstLine="720"/>
        <w:jc w:val="both"/>
      </w:pPr>
    </w:p>
    <w:p w:rsidR="007B42E0" w:rsidRDefault="007B42E0" w:rsidP="00E36553">
      <w:pPr>
        <w:tabs>
          <w:tab w:val="left" w:pos="0"/>
        </w:tabs>
        <w:adjustRightInd w:val="0"/>
        <w:spacing w:line="480" w:lineRule="auto"/>
        <w:ind w:firstLine="720"/>
        <w:jc w:val="both"/>
      </w:pPr>
    </w:p>
    <w:p w:rsidR="00E36553" w:rsidRPr="00345A0E" w:rsidRDefault="00E36553" w:rsidP="00E36553">
      <w:pPr>
        <w:tabs>
          <w:tab w:val="left" w:pos="0"/>
        </w:tabs>
        <w:adjustRightInd w:val="0"/>
        <w:spacing w:line="480" w:lineRule="auto"/>
        <w:ind w:firstLine="720"/>
        <w:jc w:val="both"/>
      </w:pPr>
    </w:p>
    <w:p w:rsidR="00C50AE3" w:rsidRPr="00345A0E" w:rsidRDefault="00E36553" w:rsidP="00E36553">
      <w:pPr>
        <w:pStyle w:val="TestBody"/>
        <w:spacing w:line="480" w:lineRule="auto"/>
        <w:ind w:left="0" w:right="-115" w:firstLine="0"/>
        <w:rPr>
          <w:rFonts w:ascii="Times New Roman" w:hAnsi="Times New Roman" w:cs="Times New Roman"/>
          <w:b/>
          <w:bCs/>
        </w:rPr>
      </w:pPr>
      <w:r>
        <w:rPr>
          <w:rFonts w:ascii="Times New Roman" w:hAnsi="Times New Roman" w:cs="Times New Roman"/>
          <w:b/>
          <w:bCs/>
        </w:rPr>
        <w:lastRenderedPageBreak/>
        <w:t>Description of Avista’s subsidiary businesses</w:t>
      </w:r>
      <w:r w:rsidR="007B42E0">
        <w:rPr>
          <w:rFonts w:ascii="Times New Roman" w:hAnsi="Times New Roman" w:cs="Times New Roman"/>
          <w:b/>
          <w:bCs/>
        </w:rPr>
        <w:t>:</w:t>
      </w:r>
    </w:p>
    <w:p w:rsidR="00DF2605" w:rsidRPr="007B42E0" w:rsidRDefault="00C50AE3" w:rsidP="00C50AE3">
      <w:pPr>
        <w:pStyle w:val="TestBody"/>
        <w:spacing w:line="480" w:lineRule="auto"/>
        <w:ind w:left="0" w:firstLine="720"/>
        <w:rPr>
          <w:rFonts w:ascii="Times New Roman" w:hAnsi="Times New Roman" w:cs="Times New Roman"/>
        </w:rPr>
      </w:pPr>
      <w:r w:rsidRPr="007B42E0">
        <w:rPr>
          <w:rFonts w:ascii="Times New Roman" w:hAnsi="Times New Roman" w:cs="Times New Roman"/>
        </w:rPr>
        <w:t xml:space="preserve">Avista Corp.’s primary subsidiary is the information and technology business, Ecova, which is headquartered in Spokane, Washington. </w:t>
      </w:r>
      <w:r w:rsidR="00DF2605" w:rsidRPr="007B42E0">
        <w:rPr>
          <w:rFonts w:ascii="Times New Roman" w:hAnsi="Times New Roman" w:cs="Times New Roman"/>
          <w:color w:val="000000"/>
        </w:rPr>
        <w:t xml:space="preserve">Ecova provides utility expense management and energy management solutions to multi-site companies across North America. This includes </w:t>
      </w:r>
      <w:r w:rsidR="00DF2605" w:rsidRPr="007B42E0">
        <w:rPr>
          <w:rFonts w:ascii="Times New Roman" w:hAnsi="Times New Roman" w:cs="Times New Roman"/>
        </w:rPr>
        <w:t xml:space="preserve">more than 450,000 business sites. Ecova clients include Fortune 1000 companies such as GameStop, Panda Restaurant Group, </w:t>
      </w:r>
      <w:proofErr w:type="spellStart"/>
      <w:r w:rsidR="00DF2605" w:rsidRPr="007B42E0">
        <w:rPr>
          <w:rFonts w:ascii="Times New Roman" w:hAnsi="Times New Roman" w:cs="Times New Roman"/>
        </w:rPr>
        <w:t>Petco</w:t>
      </w:r>
      <w:proofErr w:type="spellEnd"/>
      <w:r w:rsidR="00DF2605" w:rsidRPr="007B42E0">
        <w:rPr>
          <w:rFonts w:ascii="Times New Roman" w:hAnsi="Times New Roman" w:cs="Times New Roman"/>
        </w:rPr>
        <w:t xml:space="preserve">, </w:t>
      </w:r>
      <w:proofErr w:type="gramStart"/>
      <w:r w:rsidR="00DF2605" w:rsidRPr="007B42E0">
        <w:rPr>
          <w:rFonts w:ascii="Times New Roman" w:hAnsi="Times New Roman" w:cs="Times New Roman"/>
        </w:rPr>
        <w:t>Shell</w:t>
      </w:r>
      <w:proofErr w:type="gramEnd"/>
      <w:r w:rsidR="00DF2605" w:rsidRPr="007B42E0">
        <w:rPr>
          <w:rFonts w:ascii="Times New Roman" w:hAnsi="Times New Roman" w:cs="Times New Roman"/>
        </w:rPr>
        <w:t>, Staples and, many North American electric and natural gas utilities. Avista currently holds a 79.2% share in Ecova, which is held under Avista Capital.</w:t>
      </w:r>
    </w:p>
    <w:p w:rsidR="00DF2605" w:rsidRPr="007B42E0" w:rsidRDefault="00DF2605" w:rsidP="00C50AE3">
      <w:pPr>
        <w:pStyle w:val="TestBody"/>
        <w:spacing w:line="480" w:lineRule="auto"/>
        <w:ind w:left="0" w:firstLine="720"/>
        <w:rPr>
          <w:rFonts w:ascii="Times New Roman" w:hAnsi="Times New Roman" w:cs="Times New Roman"/>
        </w:rPr>
      </w:pPr>
      <w:r w:rsidRPr="007B42E0">
        <w:rPr>
          <w:rFonts w:ascii="Times New Roman" w:hAnsi="Times New Roman" w:cs="Times New Roman"/>
        </w:rPr>
        <w:t xml:space="preserve">On November 4, 2013, Avista entered into an Agreement and Plan of Merger (Merger Agreement), with Alaska Merger Sub, Inc. (Merger Sub), and Alaska Energy and Resources Company (AERC).  Merger Sub is a wholly-owned corporation of Avista and was created solely for the purpose of facilitating Avista’s acquisition of AERC, which includes the utility operations of Alaska Electric Light and Power (AEL&amp;P).  Upon receipt of all necessary approvals, Merger Sub would merge with and into AERC and dissolve as a corporate entity, leaving AERC as a wholly-owned subsidiary of Avista.  </w:t>
      </w:r>
    </w:p>
    <w:p w:rsidR="00DF2605" w:rsidRDefault="00DF2605" w:rsidP="00C50AE3">
      <w:pPr>
        <w:pStyle w:val="TestBody"/>
        <w:spacing w:line="480" w:lineRule="auto"/>
        <w:ind w:left="0" w:firstLine="720"/>
        <w:rPr>
          <w:rFonts w:ascii="Times New Roman" w:hAnsi="Times New Roman" w:cs="Times New Roman"/>
        </w:rPr>
      </w:pPr>
      <w:r w:rsidRPr="007B42E0">
        <w:rPr>
          <w:rFonts w:ascii="Times New Roman" w:hAnsi="Times New Roman" w:cs="Times New Roman"/>
        </w:rPr>
        <w:t>AEL&amp;P is a wholly-owned subsidiary of AERC, and would continue to be a wholly-owned subsidiary of AERC following the completion of the proposed acquisition by Avista.   AEL&amp;P would continue to be operated by the same employees operating the utility today, including the existing management team of AEL&amp;P.  AEL&amp;P has 60 full-time employees.  AEL&amp;P serves approximately 15,900 retail customers under the authority of the Regulatory Commission of Alaska, and is the sole electric utility serving the City and Borough of Juneau</w:t>
      </w:r>
      <w:r w:rsidR="00C22D57">
        <w:rPr>
          <w:rFonts w:ascii="Times New Roman" w:hAnsi="Times New Roman" w:cs="Times New Roman"/>
        </w:rPr>
        <w:t>, Alaska</w:t>
      </w:r>
      <w:r w:rsidRPr="007B42E0">
        <w:rPr>
          <w:rFonts w:ascii="Times New Roman" w:hAnsi="Times New Roman" w:cs="Times New Roman"/>
        </w:rPr>
        <w:t>.</w:t>
      </w:r>
    </w:p>
    <w:p w:rsidR="007B42E0" w:rsidRPr="007B42E0" w:rsidRDefault="007B42E0" w:rsidP="00C50AE3">
      <w:pPr>
        <w:pStyle w:val="TestBody"/>
        <w:spacing w:line="480" w:lineRule="auto"/>
        <w:ind w:left="0" w:firstLine="720"/>
        <w:rPr>
          <w:rFonts w:ascii="Times New Roman" w:hAnsi="Times New Roman" w:cs="Times New Roman"/>
        </w:rPr>
      </w:pPr>
      <w:r>
        <w:rPr>
          <w:rFonts w:ascii="Times New Roman" w:hAnsi="Times New Roman" w:cs="Times New Roman"/>
        </w:rPr>
        <w:lastRenderedPageBreak/>
        <w:t>The proposed acquisition of AERC is expected to be completed on or before July 1, 2014.</w:t>
      </w:r>
    </w:p>
    <w:p w:rsidR="00C50AE3" w:rsidRDefault="007B42E0" w:rsidP="00C50AE3">
      <w:pPr>
        <w:pStyle w:val="TestBody"/>
        <w:spacing w:line="480" w:lineRule="auto"/>
        <w:ind w:left="0" w:firstLine="720"/>
        <w:rPr>
          <w:rFonts w:ascii="Times New Roman" w:hAnsi="Times New Roman" w:cs="Times New Roman"/>
        </w:rPr>
      </w:pPr>
      <w:r>
        <w:rPr>
          <w:rFonts w:ascii="Times New Roman" w:hAnsi="Times New Roman" w:cs="Times New Roman"/>
        </w:rPr>
        <w:t>The following is a</w:t>
      </w:r>
      <w:r w:rsidR="00C50AE3" w:rsidRPr="007B42E0">
        <w:rPr>
          <w:rFonts w:ascii="Times New Roman" w:hAnsi="Times New Roman" w:cs="Times New Roman"/>
        </w:rPr>
        <w:t xml:space="preserve"> diagram </w:t>
      </w:r>
      <w:r>
        <w:rPr>
          <w:rFonts w:ascii="Times New Roman" w:hAnsi="Times New Roman" w:cs="Times New Roman"/>
        </w:rPr>
        <w:t>of Avista’s corporate structure, including the proposed addition of AERC:</w:t>
      </w:r>
    </w:p>
    <w:p w:rsidR="007B42E0" w:rsidRDefault="00A46A6D" w:rsidP="00C50AE3">
      <w:pPr>
        <w:pStyle w:val="TestBody"/>
        <w:spacing w:line="480" w:lineRule="auto"/>
        <w:ind w:left="0" w:firstLine="720"/>
        <w:rPr>
          <w:rFonts w:ascii="Times New Roman" w:hAnsi="Times New Roman" w:cs="Times New Roman"/>
        </w:rPr>
      </w:pPr>
      <w:r w:rsidRPr="00A46A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8.3pt;width:484.65pt;height:313pt;z-index:251660288;mso-position-horizontal-relative:text;mso-position-vertical-relative:text;mso-width-relative:page;mso-height-relative:page">
            <v:imagedata r:id="rId11" o:title="Org Charts_Page_2"/>
          </v:shape>
        </w:pict>
      </w: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Pr="007B42E0" w:rsidRDefault="007B42E0" w:rsidP="00C50AE3">
      <w:pPr>
        <w:pStyle w:val="TestBody"/>
        <w:spacing w:line="480" w:lineRule="auto"/>
        <w:ind w:left="0" w:firstLine="720"/>
        <w:rPr>
          <w:rFonts w:ascii="Times New Roman" w:hAnsi="Times New Roman" w:cs="Times New Roman"/>
        </w:rPr>
      </w:pPr>
    </w:p>
    <w:p w:rsidR="0093252D" w:rsidRDefault="0093252D"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p w:rsidR="007B42E0" w:rsidRDefault="007B42E0" w:rsidP="00C50AE3">
      <w:pPr>
        <w:pStyle w:val="TestBody"/>
        <w:spacing w:line="480" w:lineRule="auto"/>
        <w:ind w:left="0" w:firstLine="720"/>
        <w:rPr>
          <w:rFonts w:ascii="Times New Roman" w:hAnsi="Times New Roman" w:cs="Times New Roman"/>
        </w:rPr>
      </w:pPr>
    </w:p>
    <w:sectPr w:rsidR="007B42E0" w:rsidSect="007B42E0">
      <w:pgSz w:w="12240" w:h="15840"/>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E0" w:rsidRDefault="007B42E0">
      <w:r>
        <w:separator/>
      </w:r>
    </w:p>
  </w:endnote>
  <w:endnote w:type="continuationSeparator" w:id="0">
    <w:p w:rsidR="007B42E0" w:rsidRDefault="007B4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0" w:rsidRDefault="007B42E0">
    <w:pPr>
      <w:pStyle w:val="Footer"/>
      <w:tabs>
        <w:tab w:val="clear" w:pos="4320"/>
        <w:tab w:val="clear" w:pos="8640"/>
        <w:tab w:val="left" w:pos="180"/>
        <w:tab w:val="right" w:pos="9360"/>
      </w:tabs>
      <w:rPr>
        <w:lang w:val="fr-FR"/>
      </w:rPr>
    </w:pPr>
    <w:r>
      <w:rPr>
        <w:rFonts w:ascii="Palatino Linotype" w:hAnsi="Palatino Linotype" w:cs="Palatino Linotype"/>
      </w:rPr>
      <w:tab/>
    </w:r>
    <w:r>
      <w:rPr>
        <w:rFonts w:ascii="Palatino Linotype" w:hAnsi="Palatino Linotype" w:cs="Palatino Linotype"/>
      </w:rPr>
      <w:tab/>
      <w:t xml:space="preserve">Page </w:t>
    </w:r>
    <w:r w:rsidR="00A46A6D">
      <w:rPr>
        <w:rStyle w:val="PageNumber"/>
      </w:rPr>
      <w:fldChar w:fldCharType="begin"/>
    </w:r>
    <w:r>
      <w:rPr>
        <w:rStyle w:val="PageNumber"/>
      </w:rPr>
      <w:instrText xml:space="preserve"> PAGE </w:instrText>
    </w:r>
    <w:r w:rsidR="00A46A6D">
      <w:rPr>
        <w:rStyle w:val="PageNumber"/>
      </w:rPr>
      <w:fldChar w:fldCharType="separate"/>
    </w:r>
    <w:r w:rsidR="005D7377">
      <w:rPr>
        <w:rStyle w:val="PageNumber"/>
        <w:noProof/>
      </w:rPr>
      <w:t>3</w:t>
    </w:r>
    <w:r w:rsidR="00A46A6D">
      <w:rPr>
        <w:rStyle w:val="PageNumber"/>
      </w:rPr>
      <w:fldChar w:fldCharType="end"/>
    </w:r>
    <w:r>
      <w:rPr>
        <w:rStyle w:val="PageNumber"/>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0" w:rsidRDefault="007B42E0">
    <w:pPr>
      <w:pStyle w:val="Footer"/>
      <w:tabs>
        <w:tab w:val="clear" w:pos="4320"/>
        <w:tab w:val="clear" w:pos="8640"/>
        <w:tab w:val="right" w:pos="936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E0" w:rsidRDefault="007B42E0">
      <w:r>
        <w:separator/>
      </w:r>
    </w:p>
  </w:footnote>
  <w:footnote w:type="continuationSeparator" w:id="0">
    <w:p w:rsidR="007B42E0" w:rsidRDefault="007B42E0">
      <w:r>
        <w:continuationSeparator/>
      </w:r>
    </w:p>
  </w:footnote>
  <w:footnote w:id="1">
    <w:p w:rsidR="007B42E0" w:rsidRDefault="007B42E0" w:rsidP="00E36553">
      <w:pPr>
        <w:pStyle w:val="FootnoteText"/>
      </w:pPr>
      <w:r>
        <w:rPr>
          <w:rStyle w:val="FootnoteReference"/>
          <w:rFonts w:eastAsiaTheme="majorEastAsia"/>
        </w:rPr>
        <w:footnoteRef/>
      </w:r>
      <w:r>
        <w:t xml:space="preserve"> Avista also serves approximately 20 retail electric customers in western Montana.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0" w:rsidRDefault="007B42E0">
    <w:pPr>
      <w:pStyle w:val="Header"/>
      <w:jc w:val="right"/>
      <w:rPr>
        <w:rFonts w:ascii="Palatino Linotype" w:hAnsi="Palatino Linotype" w:cs="Palatino Linotype"/>
      </w:rPr>
    </w:pPr>
    <w:r>
      <w:rPr>
        <w:rFonts w:ascii="Palatino Linotype" w:hAnsi="Palatino Linotype" w:cs="Palatino Linotype"/>
      </w:rPr>
      <w:t>Exhibit No. __</w:t>
    </w:r>
    <w:proofErr w:type="gramStart"/>
    <w:r>
      <w:rPr>
        <w:rFonts w:ascii="Palatino Linotype" w:hAnsi="Palatino Linotype" w:cs="Palatino Linotype"/>
      </w:rPr>
      <w:t>_(</w:t>
    </w:r>
    <w:proofErr w:type="gramEnd"/>
    <w:r>
      <w:rPr>
        <w:rFonts w:ascii="Palatino Linotype" w:hAnsi="Palatino Linotype" w:cs="Palatino Linotype"/>
      </w:rPr>
      <w:t>SLM-2)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0" w:rsidRDefault="007B42E0">
    <w:pPr>
      <w:pStyle w:val="Header"/>
    </w:pPr>
    <w:r>
      <w:tab/>
    </w:r>
    <w:r>
      <w:tab/>
      <w:t>Exhibit No.__</w:t>
    </w:r>
    <w:proofErr w:type="gramStart"/>
    <w:r>
      <w:t>_(</w:t>
    </w:r>
    <w:proofErr w:type="gramEnd"/>
    <w:r>
      <w:t>SLM-2)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E234F"/>
    <w:multiLevelType w:val="singleLevel"/>
    <w:tmpl w:val="911457EC"/>
    <w:lvl w:ilvl="0">
      <w:start w:val="1"/>
      <w:numFmt w:val="bullet"/>
      <w:pStyle w:val="AnswerBullet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E85612"/>
    <w:rsid w:val="000A2BE8"/>
    <w:rsid w:val="00284D33"/>
    <w:rsid w:val="00371D65"/>
    <w:rsid w:val="00431724"/>
    <w:rsid w:val="005D7377"/>
    <w:rsid w:val="00756FA7"/>
    <w:rsid w:val="007B42E0"/>
    <w:rsid w:val="00824A8E"/>
    <w:rsid w:val="008626B7"/>
    <w:rsid w:val="0093252D"/>
    <w:rsid w:val="00A42A20"/>
    <w:rsid w:val="00A46A6D"/>
    <w:rsid w:val="00AF5B53"/>
    <w:rsid w:val="00C1131A"/>
    <w:rsid w:val="00C22D57"/>
    <w:rsid w:val="00C50AE3"/>
    <w:rsid w:val="00CC5923"/>
    <w:rsid w:val="00D81655"/>
    <w:rsid w:val="00DB2F48"/>
    <w:rsid w:val="00DE00D0"/>
    <w:rsid w:val="00DF2605"/>
    <w:rsid w:val="00E36553"/>
    <w:rsid w:val="00E85612"/>
    <w:rsid w:val="00FB3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8E"/>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824A8E"/>
    <w:pPr>
      <w:keepNext/>
      <w:tabs>
        <w:tab w:val="left" w:pos="720"/>
        <w:tab w:val="center" w:pos="5040"/>
        <w:tab w:val="center" w:pos="6480"/>
        <w:tab w:val="center" w:pos="7920"/>
      </w:tabs>
      <w:spacing w:line="480" w:lineRule="auto"/>
      <w:jc w:val="both"/>
      <w:outlineLvl w:val="0"/>
    </w:pPr>
    <w:rPr>
      <w:b/>
      <w:bCs/>
    </w:rPr>
  </w:style>
  <w:style w:type="paragraph" w:styleId="Heading2">
    <w:name w:val="heading 2"/>
    <w:basedOn w:val="Normal"/>
    <w:next w:val="Normal"/>
    <w:link w:val="Heading2Char"/>
    <w:uiPriority w:val="99"/>
    <w:qFormat/>
    <w:rsid w:val="00824A8E"/>
    <w:pPr>
      <w:keepNext/>
      <w:tabs>
        <w:tab w:val="left" w:pos="1260"/>
      </w:tabs>
      <w:spacing w:line="480" w:lineRule="auto"/>
      <w:ind w:firstLine="720"/>
      <w:jc w:val="both"/>
      <w:outlineLvl w:val="1"/>
    </w:pPr>
    <w:rPr>
      <w:b/>
      <w:bCs/>
    </w:rPr>
  </w:style>
  <w:style w:type="paragraph" w:styleId="Heading3">
    <w:name w:val="heading 3"/>
    <w:basedOn w:val="Normal"/>
    <w:next w:val="Normal"/>
    <w:link w:val="Heading3Char"/>
    <w:uiPriority w:val="99"/>
    <w:qFormat/>
    <w:rsid w:val="00824A8E"/>
    <w:pPr>
      <w:keepNext/>
      <w:tabs>
        <w:tab w:val="left" w:pos="1260"/>
      </w:tabs>
      <w:spacing w:line="480" w:lineRule="auto"/>
      <w:ind w:firstLine="720"/>
      <w:jc w:val="center"/>
      <w:outlineLvl w:val="2"/>
    </w:pPr>
    <w:rPr>
      <w:b/>
      <w:bCs/>
    </w:rPr>
  </w:style>
  <w:style w:type="paragraph" w:styleId="Heading4">
    <w:name w:val="heading 4"/>
    <w:basedOn w:val="Normal"/>
    <w:next w:val="Normal"/>
    <w:link w:val="Heading4Char"/>
    <w:uiPriority w:val="99"/>
    <w:qFormat/>
    <w:rsid w:val="00824A8E"/>
    <w:pPr>
      <w:keepNext/>
      <w:tabs>
        <w:tab w:val="left" w:pos="1260"/>
      </w:tabs>
      <w:spacing w:line="480" w:lineRule="auto"/>
      <w:ind w:left="540" w:hanging="540"/>
      <w:jc w:val="center"/>
      <w:outlineLvl w:val="3"/>
    </w:pPr>
    <w:rPr>
      <w:b/>
      <w:bCs/>
    </w:rPr>
  </w:style>
  <w:style w:type="paragraph" w:styleId="Heading5">
    <w:name w:val="heading 5"/>
    <w:basedOn w:val="Normal"/>
    <w:next w:val="Normal"/>
    <w:link w:val="Heading5Char"/>
    <w:uiPriority w:val="99"/>
    <w:qFormat/>
    <w:rsid w:val="00824A8E"/>
    <w:pPr>
      <w:keepNext/>
      <w:spacing w:line="480" w:lineRule="auto"/>
      <w:jc w:val="center"/>
      <w:outlineLvl w:val="4"/>
    </w:pPr>
    <w:rPr>
      <w:b/>
      <w:bCs/>
    </w:rPr>
  </w:style>
  <w:style w:type="paragraph" w:styleId="Heading6">
    <w:name w:val="heading 6"/>
    <w:basedOn w:val="Normal"/>
    <w:next w:val="Normal"/>
    <w:link w:val="Heading6Char"/>
    <w:uiPriority w:val="99"/>
    <w:qFormat/>
    <w:rsid w:val="00824A8E"/>
    <w:pPr>
      <w:keepNext/>
      <w:tabs>
        <w:tab w:val="left" w:pos="1260"/>
      </w:tabs>
      <w:spacing w:line="480" w:lineRule="auto"/>
      <w:jc w:val="center"/>
      <w:outlineLvl w:val="5"/>
    </w:pPr>
    <w:rPr>
      <w:b/>
      <w:bCs/>
      <w:sz w:val="20"/>
      <w:szCs w:val="20"/>
    </w:rPr>
  </w:style>
  <w:style w:type="paragraph" w:styleId="Heading7">
    <w:name w:val="heading 7"/>
    <w:basedOn w:val="Normal"/>
    <w:next w:val="Normal"/>
    <w:link w:val="Heading7Char"/>
    <w:uiPriority w:val="99"/>
    <w:qFormat/>
    <w:rsid w:val="00824A8E"/>
    <w:pPr>
      <w:keepNext/>
      <w:tabs>
        <w:tab w:val="left" w:pos="1260"/>
      </w:tabs>
      <w:jc w:val="right"/>
      <w:outlineLvl w:val="6"/>
    </w:pPr>
    <w:rPr>
      <w:sz w:val="20"/>
      <w:szCs w:val="20"/>
    </w:rPr>
  </w:style>
  <w:style w:type="paragraph" w:styleId="Heading8">
    <w:name w:val="heading 8"/>
    <w:basedOn w:val="Normal"/>
    <w:next w:val="Normal"/>
    <w:link w:val="Heading8Char"/>
    <w:uiPriority w:val="99"/>
    <w:qFormat/>
    <w:rsid w:val="00824A8E"/>
    <w:pPr>
      <w:keepNext/>
      <w:tabs>
        <w:tab w:val="left" w:pos="1260"/>
      </w:tabs>
      <w:spacing w:line="480" w:lineRule="auto"/>
      <w:jc w:val="both"/>
      <w:outlineLvl w:val="7"/>
    </w:pPr>
    <w:rPr>
      <w:b/>
      <w:bCs/>
      <w:u w:val="single"/>
      <w:lang w:val="fr-FR"/>
    </w:rPr>
  </w:style>
  <w:style w:type="paragraph" w:styleId="Heading9">
    <w:name w:val="heading 9"/>
    <w:basedOn w:val="Normal"/>
    <w:next w:val="Normal"/>
    <w:link w:val="Heading9Char"/>
    <w:uiPriority w:val="99"/>
    <w:qFormat/>
    <w:rsid w:val="00824A8E"/>
    <w:pPr>
      <w:keepNext/>
      <w:tabs>
        <w:tab w:val="left" w:pos="1260"/>
      </w:tabs>
      <w:spacing w:line="480" w:lineRule="auto"/>
      <w:ind w:firstLine="7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A8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24A8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24A8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4A8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24A8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24A8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24A8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24A8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24A8E"/>
    <w:rPr>
      <w:rFonts w:asciiTheme="majorHAnsi" w:eastAsiaTheme="majorEastAsia" w:hAnsiTheme="majorHAnsi" w:cstheme="majorBidi"/>
    </w:rPr>
  </w:style>
  <w:style w:type="paragraph" w:styleId="Header">
    <w:name w:val="header"/>
    <w:basedOn w:val="Normal"/>
    <w:link w:val="HeaderChar"/>
    <w:uiPriority w:val="99"/>
    <w:rsid w:val="00824A8E"/>
    <w:pPr>
      <w:tabs>
        <w:tab w:val="center" w:pos="4320"/>
        <w:tab w:val="right" w:pos="8640"/>
      </w:tabs>
    </w:pPr>
  </w:style>
  <w:style w:type="character" w:customStyle="1" w:styleId="HeaderChar">
    <w:name w:val="Header Char"/>
    <w:basedOn w:val="DefaultParagraphFont"/>
    <w:link w:val="Header"/>
    <w:uiPriority w:val="99"/>
    <w:semiHidden/>
    <w:rsid w:val="00824A8E"/>
    <w:rPr>
      <w:sz w:val="24"/>
      <w:szCs w:val="24"/>
    </w:rPr>
  </w:style>
  <w:style w:type="paragraph" w:styleId="Footer">
    <w:name w:val="footer"/>
    <w:basedOn w:val="Normal"/>
    <w:link w:val="FooterChar"/>
    <w:uiPriority w:val="99"/>
    <w:rsid w:val="00824A8E"/>
    <w:pPr>
      <w:tabs>
        <w:tab w:val="center" w:pos="4320"/>
        <w:tab w:val="right" w:pos="8640"/>
      </w:tabs>
    </w:pPr>
  </w:style>
  <w:style w:type="character" w:customStyle="1" w:styleId="FooterChar">
    <w:name w:val="Footer Char"/>
    <w:basedOn w:val="DefaultParagraphFont"/>
    <w:link w:val="Footer"/>
    <w:uiPriority w:val="99"/>
    <w:semiHidden/>
    <w:rsid w:val="00824A8E"/>
    <w:rPr>
      <w:sz w:val="24"/>
      <w:szCs w:val="24"/>
    </w:rPr>
  </w:style>
  <w:style w:type="character" w:styleId="PageNumber">
    <w:name w:val="page number"/>
    <w:basedOn w:val="DefaultParagraphFont"/>
    <w:uiPriority w:val="99"/>
    <w:rsid w:val="00824A8E"/>
    <w:rPr>
      <w:rFonts w:ascii="Times New Roman" w:hAnsi="Times New Roman" w:cs="Times New Roman"/>
      <w:sz w:val="24"/>
      <w:szCs w:val="24"/>
    </w:rPr>
  </w:style>
  <w:style w:type="character" w:styleId="LineNumber">
    <w:name w:val="line number"/>
    <w:basedOn w:val="DefaultParagraphFont"/>
    <w:uiPriority w:val="99"/>
    <w:rsid w:val="00824A8E"/>
    <w:rPr>
      <w:rFonts w:ascii="Times New Roman" w:hAnsi="Times New Roman" w:cs="Times New Roman"/>
      <w:sz w:val="24"/>
      <w:szCs w:val="24"/>
    </w:rPr>
  </w:style>
  <w:style w:type="paragraph" w:styleId="BodyText2">
    <w:name w:val="Body Text 2"/>
    <w:basedOn w:val="Normal"/>
    <w:link w:val="BodyText2Char"/>
    <w:uiPriority w:val="99"/>
    <w:rsid w:val="00824A8E"/>
    <w:pPr>
      <w:spacing w:line="480" w:lineRule="auto"/>
      <w:jc w:val="both"/>
    </w:pPr>
  </w:style>
  <w:style w:type="character" w:customStyle="1" w:styleId="BodyText2Char">
    <w:name w:val="Body Text 2 Char"/>
    <w:basedOn w:val="DefaultParagraphFont"/>
    <w:link w:val="BodyText2"/>
    <w:uiPriority w:val="99"/>
    <w:semiHidden/>
    <w:rsid w:val="00824A8E"/>
    <w:rPr>
      <w:sz w:val="24"/>
      <w:szCs w:val="24"/>
    </w:rPr>
  </w:style>
  <w:style w:type="paragraph" w:styleId="BodyTextIndent2">
    <w:name w:val="Body Text Indent 2"/>
    <w:basedOn w:val="Normal"/>
    <w:link w:val="BodyTextIndent2Char"/>
    <w:uiPriority w:val="99"/>
    <w:rsid w:val="00824A8E"/>
    <w:pPr>
      <w:tabs>
        <w:tab w:val="left" w:pos="1260"/>
      </w:tabs>
      <w:spacing w:line="480" w:lineRule="auto"/>
      <w:ind w:left="540" w:hanging="540"/>
      <w:jc w:val="both"/>
    </w:pPr>
  </w:style>
  <w:style w:type="character" w:customStyle="1" w:styleId="BodyTextIndent2Char">
    <w:name w:val="Body Text Indent 2 Char"/>
    <w:basedOn w:val="DefaultParagraphFont"/>
    <w:link w:val="BodyTextIndent2"/>
    <w:uiPriority w:val="99"/>
    <w:semiHidden/>
    <w:rsid w:val="00824A8E"/>
    <w:rPr>
      <w:sz w:val="24"/>
      <w:szCs w:val="24"/>
    </w:rPr>
  </w:style>
  <w:style w:type="paragraph" w:styleId="BodyTextIndent3">
    <w:name w:val="Body Text Indent 3"/>
    <w:basedOn w:val="Normal"/>
    <w:link w:val="BodyTextIndent3Char"/>
    <w:uiPriority w:val="99"/>
    <w:rsid w:val="00824A8E"/>
    <w:pPr>
      <w:tabs>
        <w:tab w:val="left" w:pos="1260"/>
      </w:tabs>
      <w:spacing w:line="480" w:lineRule="auto"/>
      <w:ind w:firstLine="720"/>
      <w:jc w:val="both"/>
    </w:pPr>
    <w:rPr>
      <w:b/>
      <w:bCs/>
    </w:rPr>
  </w:style>
  <w:style w:type="character" w:customStyle="1" w:styleId="BodyTextIndent3Char">
    <w:name w:val="Body Text Indent 3 Char"/>
    <w:basedOn w:val="DefaultParagraphFont"/>
    <w:link w:val="BodyTextIndent3"/>
    <w:uiPriority w:val="99"/>
    <w:semiHidden/>
    <w:rsid w:val="00824A8E"/>
    <w:rPr>
      <w:sz w:val="16"/>
      <w:szCs w:val="16"/>
    </w:rPr>
  </w:style>
  <w:style w:type="paragraph" w:styleId="FootnoteText">
    <w:name w:val="footnote text"/>
    <w:basedOn w:val="Normal"/>
    <w:link w:val="FootnoteTextChar"/>
    <w:rsid w:val="00824A8E"/>
    <w:rPr>
      <w:sz w:val="20"/>
      <w:szCs w:val="20"/>
    </w:rPr>
  </w:style>
  <w:style w:type="character" w:customStyle="1" w:styleId="FootnoteTextChar">
    <w:name w:val="Footnote Text Char"/>
    <w:basedOn w:val="DefaultParagraphFont"/>
    <w:link w:val="FootnoteText"/>
    <w:rsid w:val="00824A8E"/>
    <w:rPr>
      <w:sz w:val="20"/>
      <w:szCs w:val="20"/>
    </w:rPr>
  </w:style>
  <w:style w:type="character" w:styleId="FootnoteReference">
    <w:name w:val="footnote reference"/>
    <w:basedOn w:val="DefaultParagraphFont"/>
    <w:rsid w:val="00824A8E"/>
    <w:rPr>
      <w:rFonts w:cs="Times New Roman"/>
      <w:vertAlign w:val="superscript"/>
    </w:rPr>
  </w:style>
  <w:style w:type="paragraph" w:styleId="BodyText">
    <w:name w:val="Body Text"/>
    <w:basedOn w:val="Normal"/>
    <w:link w:val="BodyTextChar"/>
    <w:uiPriority w:val="99"/>
    <w:rsid w:val="00824A8E"/>
    <w:pPr>
      <w:spacing w:line="360" w:lineRule="auto"/>
      <w:jc w:val="center"/>
    </w:pPr>
    <w:rPr>
      <w:b/>
      <w:bCs/>
    </w:rPr>
  </w:style>
  <w:style w:type="character" w:customStyle="1" w:styleId="BodyTextChar">
    <w:name w:val="Body Text Char"/>
    <w:basedOn w:val="DefaultParagraphFont"/>
    <w:link w:val="BodyText"/>
    <w:uiPriority w:val="99"/>
    <w:semiHidden/>
    <w:rsid w:val="00824A8E"/>
    <w:rPr>
      <w:sz w:val="24"/>
      <w:szCs w:val="24"/>
    </w:rPr>
  </w:style>
  <w:style w:type="paragraph" w:styleId="DocumentMap">
    <w:name w:val="Document Map"/>
    <w:basedOn w:val="Normal"/>
    <w:link w:val="DocumentMapChar"/>
    <w:uiPriority w:val="99"/>
    <w:rsid w:val="00824A8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24A8E"/>
    <w:rPr>
      <w:rFonts w:ascii="Tahoma" w:hAnsi="Tahoma" w:cs="Tahoma"/>
      <w:sz w:val="16"/>
      <w:szCs w:val="16"/>
    </w:rPr>
  </w:style>
  <w:style w:type="paragraph" w:customStyle="1" w:styleId="TestBody">
    <w:name w:val="Test Body"/>
    <w:rsid w:val="00824A8E"/>
    <w:pPr>
      <w:autoSpaceDE w:val="0"/>
      <w:autoSpaceDN w:val="0"/>
      <w:spacing w:after="0" w:line="480" w:lineRule="atLeast"/>
      <w:ind w:left="720" w:firstLine="1440"/>
      <w:jc w:val="both"/>
    </w:pPr>
    <w:rPr>
      <w:rFonts w:ascii="Palatino" w:hAnsi="Palatino" w:cs="Palatino"/>
      <w:sz w:val="24"/>
      <w:szCs w:val="24"/>
    </w:rPr>
  </w:style>
  <w:style w:type="paragraph" w:customStyle="1" w:styleId="AnswerBullets">
    <w:name w:val="Answer_Bullets"/>
    <w:basedOn w:val="Normal"/>
    <w:uiPriority w:val="99"/>
    <w:rsid w:val="00824A8E"/>
    <w:pPr>
      <w:numPr>
        <w:numId w:val="1"/>
      </w:numPr>
    </w:pPr>
  </w:style>
  <w:style w:type="paragraph" w:styleId="NormalWeb">
    <w:name w:val="Normal (Web)"/>
    <w:basedOn w:val="Normal"/>
    <w:uiPriority w:val="99"/>
    <w:unhideWhenUsed/>
    <w:rsid w:val="00C50AE3"/>
    <w:pPr>
      <w:autoSpaceDE/>
      <w:autoSpaceDN/>
      <w:spacing w:before="100" w:beforeAutospacing="1" w:after="100" w:afterAutospacing="1"/>
    </w:pPr>
  </w:style>
  <w:style w:type="paragraph" w:styleId="BalloonText">
    <w:name w:val="Balloon Text"/>
    <w:basedOn w:val="Normal"/>
    <w:link w:val="BalloonTextChar"/>
    <w:uiPriority w:val="99"/>
    <w:semiHidden/>
    <w:unhideWhenUsed/>
    <w:rsid w:val="00C50AE3"/>
    <w:rPr>
      <w:rFonts w:ascii="Tahoma" w:hAnsi="Tahoma" w:cs="Tahoma"/>
      <w:sz w:val="16"/>
      <w:szCs w:val="16"/>
    </w:rPr>
  </w:style>
  <w:style w:type="character" w:customStyle="1" w:styleId="BalloonTextChar">
    <w:name w:val="Balloon Text Char"/>
    <w:basedOn w:val="DefaultParagraphFont"/>
    <w:link w:val="BalloonText"/>
    <w:uiPriority w:val="99"/>
    <w:semiHidden/>
    <w:rsid w:val="00C50A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19196D04-C1BA-4FA3-84BE-982C4125A19D}"/>
</file>

<file path=customXml/itemProps2.xml><?xml version="1.0" encoding="utf-8"?>
<ds:datastoreItem xmlns:ds="http://schemas.openxmlformats.org/officeDocument/2006/customXml" ds:itemID="{46AEDC00-1DCE-4A5E-88AE-FC5482613532}"/>
</file>

<file path=customXml/itemProps3.xml><?xml version="1.0" encoding="utf-8"?>
<ds:datastoreItem xmlns:ds="http://schemas.openxmlformats.org/officeDocument/2006/customXml" ds:itemID="{69F94CE7-BE6C-4C9C-9457-2241DF23EC13}"/>
</file>

<file path=customXml/itemProps4.xml><?xml version="1.0" encoding="utf-8"?>
<ds:datastoreItem xmlns:ds="http://schemas.openxmlformats.org/officeDocument/2006/customXml" ds:itemID="{C509B26E-2E11-497B-907E-4144357C967B}"/>
</file>

<file path=docProps/app.xml><?xml version="1.0" encoding="utf-8"?>
<Properties xmlns="http://schemas.openxmlformats.org/officeDocument/2006/extended-properties" xmlns:vt="http://schemas.openxmlformats.org/officeDocument/2006/docPropsVTypes">
  <Template>Normal.dotm</Template>
  <TotalTime>40</TotalTime>
  <Pages>4</Pages>
  <Words>433</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 WASHINGTON UTILITIES AND</vt:lpstr>
    </vt:vector>
  </TitlesOfParts>
  <Company>Micron Electronics, Inc.</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dc:title>
  <dc:subject/>
  <dc:creator>Word Processing</dc:creator>
  <cp:keywords/>
  <dc:description/>
  <cp:lastModifiedBy>Linda Gervais</cp:lastModifiedBy>
  <cp:revision>6</cp:revision>
  <cp:lastPrinted>2014-01-28T19:22:00Z</cp:lastPrinted>
  <dcterms:created xsi:type="dcterms:W3CDTF">2014-01-28T19:03:00Z</dcterms:created>
  <dcterms:modified xsi:type="dcterms:W3CDTF">2014-01-31T03:00:00Z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