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0DC" w:rsidRDefault="00B650DC" w:rsidP="00CB1C51">
      <w:pPr>
        <w:rPr>
          <w:rFonts w:ascii="Times New Roman" w:hAnsi="Times New Roman"/>
          <w:noProof/>
          <w:szCs w:val="24"/>
        </w:rPr>
      </w:pPr>
      <w:bookmarkStart w:id="0" w:name="_GoBack"/>
      <w:bookmarkEnd w:id="0"/>
      <w:r w:rsidRPr="00D15C82">
        <w:rPr>
          <w:rFonts w:ascii="Times New Roman" w:hAnsi="Times New Roman"/>
          <w:noProof/>
          <w:szCs w:val="24"/>
        </w:rPr>
        <w:drawing>
          <wp:anchor distT="0" distB="0" distL="114300" distR="114300" simplePos="0" relativeHeight="251657728" behindDoc="1" locked="0" layoutInCell="1" allowOverlap="1" wp14:anchorId="7D57163D" wp14:editId="10FD1A59">
            <wp:simplePos x="0" y="0"/>
            <wp:positionH relativeFrom="column">
              <wp:posOffset>-401955</wp:posOffset>
            </wp:positionH>
            <wp:positionV relativeFrom="page">
              <wp:posOffset>552450</wp:posOffset>
            </wp:positionV>
            <wp:extent cx="6578600" cy="381000"/>
            <wp:effectExtent l="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pic:spPr>
                </pic:pic>
              </a:graphicData>
            </a:graphic>
          </wp:anchor>
        </w:drawing>
      </w:r>
    </w:p>
    <w:p w:rsidR="007158F1" w:rsidRPr="00D15C82" w:rsidRDefault="00D15C82" w:rsidP="00CB1C51">
      <w:pPr>
        <w:rPr>
          <w:rFonts w:ascii="Times New Roman" w:hAnsi="Times New Roman"/>
          <w:noProof/>
          <w:szCs w:val="24"/>
          <w:lang w:eastAsia="ko-KR"/>
        </w:rPr>
      </w:pPr>
      <w:r w:rsidRPr="00D15C82">
        <w:rPr>
          <w:rFonts w:ascii="Times New Roman" w:hAnsi="Times New Roman"/>
          <w:noProof/>
          <w:szCs w:val="24"/>
        </w:rPr>
        <w:t>June 30, 2016</w:t>
      </w:r>
    </w:p>
    <w:p w:rsidR="006038CB" w:rsidRPr="00D15C82" w:rsidRDefault="006038CB" w:rsidP="00CB1C51">
      <w:pPr>
        <w:pStyle w:val="Header"/>
      </w:pPr>
    </w:p>
    <w:p w:rsidR="00280CFB" w:rsidRPr="00D15C82" w:rsidRDefault="006038CB" w:rsidP="00CB1C51">
      <w:pPr>
        <w:pStyle w:val="Header"/>
        <w:rPr>
          <w:b/>
          <w:i/>
        </w:rPr>
      </w:pPr>
      <w:smartTag w:uri="urn:schemas-microsoft-com:office:smarttags" w:element="stockticker">
        <w:r w:rsidRPr="00D15C82">
          <w:rPr>
            <w:b/>
            <w:i/>
          </w:rPr>
          <w:t>VIA</w:t>
        </w:r>
      </w:smartTag>
      <w:r w:rsidRPr="00D15C82">
        <w:rPr>
          <w:b/>
          <w:i/>
        </w:rPr>
        <w:t xml:space="preserve"> </w:t>
      </w:r>
      <w:r w:rsidR="00280CFB" w:rsidRPr="00D15C82">
        <w:rPr>
          <w:b/>
          <w:i/>
        </w:rPr>
        <w:t>ELECTRONIC FILING</w:t>
      </w:r>
    </w:p>
    <w:p w:rsidR="006038CB" w:rsidRPr="00D15C82" w:rsidRDefault="00280CFB" w:rsidP="00CB1C51">
      <w:pPr>
        <w:pStyle w:val="Header"/>
        <w:rPr>
          <w:b/>
          <w:i/>
        </w:rPr>
      </w:pPr>
      <w:smartTag w:uri="urn:schemas-microsoft-com:office:smarttags" w:element="stockticker">
        <w:r w:rsidRPr="00D15C82">
          <w:rPr>
            <w:b/>
            <w:i/>
          </w:rPr>
          <w:t>AND</w:t>
        </w:r>
      </w:smartTag>
      <w:r w:rsidRPr="00D15C82">
        <w:rPr>
          <w:b/>
          <w:i/>
        </w:rPr>
        <w:t xml:space="preserve"> OVERNIGHT DELIVERY</w:t>
      </w:r>
      <w:r w:rsidR="006038CB" w:rsidRPr="00D15C82">
        <w:rPr>
          <w:b/>
          <w:i/>
        </w:rPr>
        <w:t xml:space="preserve"> </w:t>
      </w:r>
    </w:p>
    <w:p w:rsidR="006038CB" w:rsidRPr="00D15C82" w:rsidRDefault="006038CB" w:rsidP="00CB1C51">
      <w:pPr>
        <w:rPr>
          <w:rFonts w:ascii="Times New Roman" w:hAnsi="Times New Roman"/>
          <w:szCs w:val="24"/>
        </w:rPr>
      </w:pPr>
    </w:p>
    <w:p w:rsidR="007472FB" w:rsidRPr="00D15C82" w:rsidRDefault="007472FB" w:rsidP="00CB1C51">
      <w:pPr>
        <w:rPr>
          <w:rFonts w:ascii="Times New Roman" w:hAnsi="Times New Roman"/>
          <w:szCs w:val="24"/>
        </w:rPr>
      </w:pPr>
      <w:r w:rsidRPr="00D15C82">
        <w:rPr>
          <w:rFonts w:ascii="Times New Roman" w:hAnsi="Times New Roman"/>
          <w:szCs w:val="24"/>
        </w:rPr>
        <w:t>Steven V. King</w:t>
      </w:r>
    </w:p>
    <w:p w:rsidR="007472FB" w:rsidRPr="00D15C82" w:rsidRDefault="007472FB" w:rsidP="00CB1C51">
      <w:pPr>
        <w:rPr>
          <w:rFonts w:ascii="Times New Roman" w:hAnsi="Times New Roman"/>
          <w:szCs w:val="24"/>
        </w:rPr>
      </w:pPr>
      <w:r w:rsidRPr="00D15C82">
        <w:rPr>
          <w:rFonts w:ascii="Times New Roman" w:hAnsi="Times New Roman"/>
          <w:szCs w:val="24"/>
        </w:rPr>
        <w:t>Executive Director and Secretary</w:t>
      </w:r>
    </w:p>
    <w:p w:rsidR="007472FB" w:rsidRPr="00D15C82" w:rsidRDefault="007472FB" w:rsidP="00CB1C51">
      <w:pPr>
        <w:rPr>
          <w:rFonts w:ascii="Times New Roman" w:hAnsi="Times New Roman"/>
          <w:szCs w:val="24"/>
        </w:rPr>
      </w:pPr>
      <w:r w:rsidRPr="00D15C82">
        <w:rPr>
          <w:rFonts w:ascii="Times New Roman" w:hAnsi="Times New Roman"/>
          <w:szCs w:val="24"/>
        </w:rPr>
        <w:t xml:space="preserve">Washington Utilities and Transportation Commission </w:t>
      </w:r>
    </w:p>
    <w:p w:rsidR="007472FB" w:rsidRPr="00D15C82" w:rsidRDefault="007472FB" w:rsidP="00CB1C51">
      <w:pPr>
        <w:rPr>
          <w:rFonts w:ascii="Times New Roman" w:hAnsi="Times New Roman"/>
          <w:szCs w:val="24"/>
        </w:rPr>
      </w:pPr>
      <w:r w:rsidRPr="00D15C82">
        <w:rPr>
          <w:rFonts w:ascii="Times New Roman" w:hAnsi="Times New Roman"/>
          <w:szCs w:val="24"/>
        </w:rPr>
        <w:t xml:space="preserve">1300 S. Evergreen Park Drive S.W. </w:t>
      </w:r>
    </w:p>
    <w:p w:rsidR="007472FB" w:rsidRPr="00D15C82" w:rsidRDefault="007472FB" w:rsidP="00CB1C51">
      <w:pPr>
        <w:rPr>
          <w:rFonts w:ascii="Times New Roman" w:hAnsi="Times New Roman"/>
          <w:szCs w:val="24"/>
        </w:rPr>
      </w:pPr>
      <w:r w:rsidRPr="00D15C82">
        <w:rPr>
          <w:rFonts w:ascii="Times New Roman" w:hAnsi="Times New Roman"/>
          <w:szCs w:val="24"/>
        </w:rPr>
        <w:t>P.O. Box 47250</w:t>
      </w:r>
    </w:p>
    <w:p w:rsidR="007472FB" w:rsidRPr="00D15C82" w:rsidRDefault="007472FB" w:rsidP="00CB1C51">
      <w:pPr>
        <w:rPr>
          <w:rFonts w:ascii="Times New Roman" w:hAnsi="Times New Roman"/>
          <w:szCs w:val="24"/>
        </w:rPr>
      </w:pPr>
      <w:r w:rsidRPr="00D15C82">
        <w:rPr>
          <w:rFonts w:ascii="Times New Roman" w:hAnsi="Times New Roman"/>
          <w:szCs w:val="24"/>
        </w:rPr>
        <w:t>Olympia, WA 98504-7250</w:t>
      </w:r>
    </w:p>
    <w:p w:rsidR="006038CB" w:rsidRPr="00D15C82" w:rsidRDefault="006038CB" w:rsidP="00CB1C51">
      <w:pPr>
        <w:rPr>
          <w:rFonts w:ascii="Times New Roman" w:hAnsi="Times New Roman"/>
          <w:szCs w:val="24"/>
        </w:rPr>
      </w:pPr>
    </w:p>
    <w:p w:rsidR="00E17531" w:rsidRPr="00D15C82" w:rsidRDefault="00AE7E85" w:rsidP="00CB1C51">
      <w:pPr>
        <w:ind w:left="720" w:hanging="720"/>
        <w:rPr>
          <w:rFonts w:ascii="Times New Roman" w:hAnsi="Times New Roman"/>
          <w:b/>
          <w:szCs w:val="24"/>
        </w:rPr>
      </w:pPr>
      <w:r w:rsidRPr="00D15C82">
        <w:rPr>
          <w:rFonts w:ascii="Times New Roman" w:hAnsi="Times New Roman"/>
          <w:b/>
          <w:szCs w:val="24"/>
        </w:rPr>
        <w:t>RE:</w:t>
      </w:r>
      <w:r w:rsidRPr="00D15C82">
        <w:rPr>
          <w:rFonts w:ascii="Times New Roman" w:hAnsi="Times New Roman"/>
          <w:b/>
          <w:szCs w:val="24"/>
        </w:rPr>
        <w:tab/>
      </w:r>
      <w:r w:rsidR="007472FB" w:rsidRPr="00D15C82">
        <w:rPr>
          <w:rFonts w:ascii="Times New Roman" w:hAnsi="Times New Roman"/>
          <w:b/>
          <w:szCs w:val="24"/>
        </w:rPr>
        <w:t>Docket A-130355</w:t>
      </w:r>
      <w:r w:rsidR="00874CDB" w:rsidRPr="00D15C82">
        <w:rPr>
          <w:rFonts w:ascii="Times New Roman" w:hAnsi="Times New Roman"/>
          <w:b/>
          <w:szCs w:val="24"/>
        </w:rPr>
        <w:t>—</w:t>
      </w:r>
      <w:r w:rsidR="00D15C82" w:rsidRPr="00D15C82">
        <w:rPr>
          <w:rFonts w:ascii="Times New Roman" w:hAnsi="Times New Roman"/>
          <w:b/>
          <w:szCs w:val="24"/>
        </w:rPr>
        <w:t>Pacific Power &amp; Light Company’s Comments—Part I and Part IIIA</w:t>
      </w:r>
    </w:p>
    <w:p w:rsidR="00D454C6" w:rsidRPr="00D15C82" w:rsidRDefault="00D454C6" w:rsidP="00CB1C51">
      <w:pPr>
        <w:rPr>
          <w:rFonts w:ascii="Times New Roman" w:hAnsi="Times New Roman"/>
          <w:szCs w:val="24"/>
        </w:rPr>
      </w:pPr>
    </w:p>
    <w:p w:rsidR="007472FB" w:rsidRPr="00D15C82" w:rsidRDefault="007472FB" w:rsidP="00CB1C51">
      <w:pPr>
        <w:rPr>
          <w:rFonts w:ascii="Times New Roman" w:hAnsi="Times New Roman"/>
          <w:szCs w:val="24"/>
        </w:rPr>
      </w:pPr>
      <w:r w:rsidRPr="00D15C82">
        <w:rPr>
          <w:rFonts w:ascii="Times New Roman" w:hAnsi="Times New Roman"/>
          <w:szCs w:val="24"/>
        </w:rPr>
        <w:t xml:space="preserve">In response to the Notice of Opportunity to File Written Comments </w:t>
      </w:r>
      <w:r w:rsidR="00D71649" w:rsidRPr="00D15C82">
        <w:rPr>
          <w:rFonts w:ascii="Times New Roman" w:hAnsi="Times New Roman"/>
          <w:szCs w:val="24"/>
        </w:rPr>
        <w:t xml:space="preserve">issued by the Washington Utilities and Transportation Commission (Commission) on </w:t>
      </w:r>
      <w:r w:rsidR="00D15C82" w:rsidRPr="00D15C82">
        <w:rPr>
          <w:rFonts w:ascii="Times New Roman" w:hAnsi="Times New Roman"/>
          <w:szCs w:val="24"/>
        </w:rPr>
        <w:t>June 1</w:t>
      </w:r>
      <w:r w:rsidR="0008640F" w:rsidRPr="00D15C82">
        <w:rPr>
          <w:rFonts w:ascii="Times New Roman" w:hAnsi="Times New Roman"/>
          <w:szCs w:val="24"/>
        </w:rPr>
        <w:t xml:space="preserve">, </w:t>
      </w:r>
      <w:r w:rsidR="00D15C82" w:rsidRPr="00D15C82">
        <w:rPr>
          <w:rFonts w:ascii="Times New Roman" w:hAnsi="Times New Roman"/>
          <w:szCs w:val="24"/>
        </w:rPr>
        <w:t>2016</w:t>
      </w:r>
      <w:r w:rsidR="00D71649" w:rsidRPr="00D15C82">
        <w:rPr>
          <w:rFonts w:ascii="Times New Roman" w:hAnsi="Times New Roman"/>
          <w:szCs w:val="24"/>
        </w:rPr>
        <w:t xml:space="preserve">, </w:t>
      </w:r>
      <w:r w:rsidRPr="00D15C82">
        <w:rPr>
          <w:rFonts w:ascii="Times New Roman" w:hAnsi="Times New Roman"/>
          <w:szCs w:val="24"/>
        </w:rPr>
        <w:t>Pacific Power &amp; Light Company</w:t>
      </w:r>
      <w:r w:rsidR="00D15C82" w:rsidRPr="00D15C82">
        <w:rPr>
          <w:rFonts w:ascii="Times New Roman" w:hAnsi="Times New Roman"/>
          <w:szCs w:val="24"/>
        </w:rPr>
        <w:t xml:space="preserve"> (Pacific Power or Company)</w:t>
      </w:r>
      <w:r w:rsidR="00602283" w:rsidRPr="00D15C82">
        <w:rPr>
          <w:rFonts w:ascii="Times New Roman" w:hAnsi="Times New Roman"/>
          <w:szCs w:val="24"/>
        </w:rPr>
        <w:t>, a division of PacifiCorp,</w:t>
      </w:r>
      <w:r w:rsidRPr="00D15C82">
        <w:rPr>
          <w:rFonts w:ascii="Times New Roman" w:hAnsi="Times New Roman"/>
          <w:szCs w:val="24"/>
        </w:rPr>
        <w:t xml:space="preserve"> submits </w:t>
      </w:r>
      <w:r w:rsidR="00874CDB" w:rsidRPr="00D15C82">
        <w:rPr>
          <w:rFonts w:ascii="Times New Roman" w:hAnsi="Times New Roman"/>
          <w:szCs w:val="24"/>
        </w:rPr>
        <w:t xml:space="preserve">the following </w:t>
      </w:r>
      <w:r w:rsidRPr="00D15C82">
        <w:rPr>
          <w:rFonts w:ascii="Times New Roman" w:hAnsi="Times New Roman"/>
          <w:szCs w:val="24"/>
        </w:rPr>
        <w:t xml:space="preserve">written comments on </w:t>
      </w:r>
      <w:r w:rsidR="00D71649" w:rsidRPr="00D15C82">
        <w:rPr>
          <w:rFonts w:ascii="Times New Roman" w:hAnsi="Times New Roman"/>
          <w:szCs w:val="24"/>
        </w:rPr>
        <w:t>the draft rules for Part I</w:t>
      </w:r>
      <w:r w:rsidR="00D15C82" w:rsidRPr="00D15C82">
        <w:rPr>
          <w:rFonts w:ascii="Times New Roman" w:hAnsi="Times New Roman"/>
          <w:szCs w:val="24"/>
        </w:rPr>
        <w:t xml:space="preserve"> and Part IIIA</w:t>
      </w:r>
      <w:r w:rsidR="00D71649" w:rsidRPr="00D15C82">
        <w:rPr>
          <w:rFonts w:ascii="Times New Roman" w:hAnsi="Times New Roman"/>
          <w:szCs w:val="24"/>
        </w:rPr>
        <w:t xml:space="preserve"> of WA</w:t>
      </w:r>
      <w:r w:rsidR="0008640F" w:rsidRPr="00D15C82">
        <w:rPr>
          <w:rFonts w:ascii="Times New Roman" w:hAnsi="Times New Roman"/>
          <w:szCs w:val="24"/>
        </w:rPr>
        <w:t>C Chapter 480-07</w:t>
      </w:r>
      <w:r w:rsidR="00D71649" w:rsidRPr="00D15C82">
        <w:rPr>
          <w:rFonts w:ascii="Times New Roman" w:hAnsi="Times New Roman"/>
          <w:szCs w:val="24"/>
        </w:rPr>
        <w:t>.</w:t>
      </w:r>
    </w:p>
    <w:p w:rsidR="00D71649" w:rsidRPr="00D15C82" w:rsidRDefault="00D71649" w:rsidP="00CB1C51">
      <w:pPr>
        <w:rPr>
          <w:rFonts w:ascii="Times New Roman" w:hAnsi="Times New Roman"/>
          <w:szCs w:val="24"/>
        </w:rPr>
      </w:pPr>
    </w:p>
    <w:p w:rsidR="00D15C82" w:rsidRPr="00D15C82" w:rsidRDefault="00D15C82" w:rsidP="00CB1C51">
      <w:pPr>
        <w:rPr>
          <w:rFonts w:ascii="Times New Roman" w:hAnsi="Times New Roman"/>
          <w:b/>
          <w:szCs w:val="24"/>
        </w:rPr>
      </w:pPr>
      <w:r w:rsidRPr="00D15C82">
        <w:rPr>
          <w:rFonts w:ascii="Times New Roman" w:hAnsi="Times New Roman"/>
          <w:b/>
          <w:szCs w:val="24"/>
        </w:rPr>
        <w:t>Part I—General Provisions</w:t>
      </w:r>
    </w:p>
    <w:p w:rsidR="00D15C82" w:rsidRDefault="00D15C82" w:rsidP="00CB1C51">
      <w:pPr>
        <w:rPr>
          <w:rFonts w:ascii="Times New Roman" w:hAnsi="Times New Roman"/>
          <w:szCs w:val="24"/>
        </w:rPr>
      </w:pPr>
    </w:p>
    <w:p w:rsidR="004875C0" w:rsidRDefault="004875C0" w:rsidP="004875C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b/>
          <w:sz w:val="24"/>
          <w:szCs w:val="24"/>
        </w:rPr>
        <w:t>WAC 480-07-140(3)</w:t>
      </w:r>
      <w:r w:rsidRPr="00CE04F4">
        <w:rPr>
          <w:rFonts w:ascii="Times New Roman" w:hAnsi="Times New Roman" w:cs="Times New Roman"/>
          <w:b/>
          <w:sz w:val="24"/>
          <w:szCs w:val="24"/>
        </w:rPr>
        <w:t xml:space="preserve">:  </w:t>
      </w:r>
      <w:r>
        <w:rPr>
          <w:rFonts w:ascii="Times New Roman" w:hAnsi="Times New Roman" w:cs="Times New Roman"/>
          <w:sz w:val="24"/>
          <w:szCs w:val="24"/>
        </w:rPr>
        <w:t xml:space="preserve">Pacific Power recommends excluding </w:t>
      </w:r>
      <w:proofErr w:type="spellStart"/>
      <w:r>
        <w:rPr>
          <w:rFonts w:ascii="Times New Roman" w:hAnsi="Times New Roman" w:cs="Times New Roman"/>
          <w:sz w:val="24"/>
          <w:szCs w:val="24"/>
        </w:rPr>
        <w:t>workpapers</w:t>
      </w:r>
      <w:proofErr w:type="spellEnd"/>
      <w:r>
        <w:rPr>
          <w:rFonts w:ascii="Times New Roman" w:hAnsi="Times New Roman" w:cs="Times New Roman"/>
          <w:sz w:val="24"/>
          <w:szCs w:val="24"/>
        </w:rPr>
        <w:t xml:space="preserve"> from the requirement that cover letters include identification of all submitted documents.  This requirement is overly burdensome for larger filings and filings that include hundreds of supporting </w:t>
      </w:r>
      <w:proofErr w:type="spellStart"/>
      <w:r>
        <w:rPr>
          <w:rFonts w:ascii="Times New Roman" w:hAnsi="Times New Roman" w:cs="Times New Roman"/>
          <w:sz w:val="24"/>
          <w:szCs w:val="24"/>
        </w:rPr>
        <w:t>workpapers</w:t>
      </w:r>
      <w:proofErr w:type="spellEnd"/>
      <w:r>
        <w:rPr>
          <w:rFonts w:ascii="Times New Roman" w:hAnsi="Times New Roman" w:cs="Times New Roman"/>
          <w:sz w:val="24"/>
          <w:szCs w:val="24"/>
        </w:rPr>
        <w:t>.</w:t>
      </w:r>
    </w:p>
    <w:p w:rsidR="004875C0" w:rsidRDefault="004875C0" w:rsidP="004875C0">
      <w:pPr>
        <w:pStyle w:val="ListParagraph"/>
        <w:spacing w:after="0" w:line="240" w:lineRule="auto"/>
        <w:rPr>
          <w:rFonts w:ascii="Times New Roman" w:hAnsi="Times New Roman" w:cs="Times New Roman"/>
          <w:sz w:val="24"/>
          <w:szCs w:val="24"/>
        </w:rPr>
      </w:pPr>
    </w:p>
    <w:p w:rsidR="00A75A6C" w:rsidRDefault="00095DEC" w:rsidP="00D56FA4">
      <w:pPr>
        <w:numPr>
          <w:ilvl w:val="0"/>
          <w:numId w:val="6"/>
        </w:numPr>
      </w:pPr>
      <w:r w:rsidRPr="00D56FA4">
        <w:rPr>
          <w:b/>
        </w:rPr>
        <w:t>WAC 480-07-160(2)(a)</w:t>
      </w:r>
      <w:r>
        <w:rPr>
          <w:b/>
        </w:rPr>
        <w:t>:</w:t>
      </w:r>
      <w:r>
        <w:t xml:space="preserve">  </w:t>
      </w:r>
      <w:r w:rsidR="00A75A6C">
        <w:t>This subsection removes</w:t>
      </w:r>
      <w:r>
        <w:t xml:space="preserve"> “Information protected from inspection or copying under an exemption from disclosure requirements under the Public</w:t>
      </w:r>
      <w:r w:rsidR="00A75A6C">
        <w:t xml:space="preserve"> Records Act, chapter 42.56 RCW</w:t>
      </w:r>
      <w:r>
        <w:t>”</w:t>
      </w:r>
      <w:r w:rsidR="00A75A6C">
        <w:t xml:space="preserve"> from the types of information protected as confidential.</w:t>
      </w:r>
      <w:r>
        <w:t xml:space="preserve">  </w:t>
      </w:r>
      <w:r w:rsidR="00A75A6C">
        <w:t xml:space="preserve">Pacific Power recommends retaining this language to continue </w:t>
      </w:r>
      <w:r w:rsidR="00F45ED9">
        <w:t>protection of</w:t>
      </w:r>
      <w:r w:rsidR="00A75A6C">
        <w:t xml:space="preserve"> </w:t>
      </w:r>
      <w:r w:rsidR="00F45ED9">
        <w:t>any personal, financial, or contact information of utility customers.</w:t>
      </w:r>
    </w:p>
    <w:p w:rsidR="00095DEC" w:rsidRDefault="00095DEC" w:rsidP="00D56FA4"/>
    <w:p w:rsidR="00F45ED9" w:rsidRDefault="00095DEC" w:rsidP="00D56FA4">
      <w:pPr>
        <w:numPr>
          <w:ilvl w:val="0"/>
          <w:numId w:val="6"/>
        </w:numPr>
      </w:pPr>
      <w:r w:rsidRPr="00D56FA4">
        <w:rPr>
          <w:b/>
        </w:rPr>
        <w:t>WAC 480-07-160(2)(c):</w:t>
      </w:r>
      <w:r>
        <w:t xml:space="preserve">  </w:t>
      </w:r>
      <w:r w:rsidR="00F45ED9">
        <w:t>Pacific Power</w:t>
      </w:r>
      <w:r>
        <w:t xml:space="preserve"> recommends deleting the last sentence of WAC 480-07-160(2)(c), “Accordingly, the commission will rarely, if ever, accept the designation of an entire document as confidential.”  </w:t>
      </w:r>
      <w:r w:rsidR="0062199A">
        <w:t>The Commission, in practice, has accepted many documents that met the definition of confidential information in its entirety.  Appropriately designated confidential information should be granted the same protection under the rules whether it is an entire document or only part of one.</w:t>
      </w:r>
    </w:p>
    <w:p w:rsidR="00095DEC" w:rsidRPr="00211B5B" w:rsidRDefault="00095DEC" w:rsidP="00095DEC">
      <w:pPr>
        <w:pStyle w:val="ListParagraph"/>
        <w:spacing w:after="0" w:line="240" w:lineRule="auto"/>
        <w:rPr>
          <w:rFonts w:ascii="Times New Roman" w:hAnsi="Times New Roman" w:cs="Times New Roman"/>
          <w:sz w:val="24"/>
          <w:szCs w:val="24"/>
        </w:rPr>
      </w:pPr>
    </w:p>
    <w:p w:rsidR="00D15C82" w:rsidRPr="00D15C82" w:rsidRDefault="00D15C82" w:rsidP="00CB1C51">
      <w:pPr>
        <w:pStyle w:val="ListParagraph"/>
        <w:numPr>
          <w:ilvl w:val="0"/>
          <w:numId w:val="10"/>
        </w:numPr>
        <w:spacing w:after="0" w:line="240" w:lineRule="auto"/>
        <w:rPr>
          <w:rFonts w:ascii="Times New Roman" w:hAnsi="Times New Roman" w:cs="Times New Roman"/>
          <w:sz w:val="24"/>
          <w:szCs w:val="24"/>
        </w:rPr>
      </w:pPr>
      <w:r w:rsidRPr="00D15C82">
        <w:rPr>
          <w:rFonts w:ascii="Times New Roman" w:hAnsi="Times New Roman" w:cs="Times New Roman"/>
          <w:b/>
          <w:sz w:val="24"/>
          <w:szCs w:val="24"/>
        </w:rPr>
        <w:t>480-07-160(4)(b):</w:t>
      </w:r>
      <w:r w:rsidRPr="00D15C82">
        <w:rPr>
          <w:rFonts w:ascii="Times New Roman" w:hAnsi="Times New Roman" w:cs="Times New Roman"/>
          <w:sz w:val="24"/>
          <w:szCs w:val="24"/>
        </w:rPr>
        <w:t xml:space="preserve">  The subsection heading “Confidential and redacted version” is confusing because the subsection addresses documents that contain confidential </w:t>
      </w:r>
      <w:r w:rsidRPr="00D15C82">
        <w:rPr>
          <w:rFonts w:ascii="Times New Roman" w:hAnsi="Times New Roman" w:cs="Times New Roman"/>
          <w:i/>
          <w:sz w:val="24"/>
          <w:szCs w:val="24"/>
        </w:rPr>
        <w:t xml:space="preserve"> or</w:t>
      </w:r>
      <w:r w:rsidRPr="00D15C82">
        <w:rPr>
          <w:rFonts w:ascii="Times New Roman" w:hAnsi="Times New Roman" w:cs="Times New Roman"/>
          <w:sz w:val="24"/>
          <w:szCs w:val="24"/>
        </w:rPr>
        <w:t xml:space="preserve"> highly confidential information.  To avoid confusion, </w:t>
      </w:r>
      <w:r w:rsidR="00A26C70">
        <w:rPr>
          <w:rFonts w:ascii="Times New Roman" w:hAnsi="Times New Roman" w:cs="Times New Roman"/>
          <w:sz w:val="24"/>
          <w:szCs w:val="24"/>
        </w:rPr>
        <w:t>the Company</w:t>
      </w:r>
      <w:r w:rsidR="00A26C70" w:rsidRPr="00D15C82">
        <w:rPr>
          <w:rFonts w:ascii="Times New Roman" w:hAnsi="Times New Roman" w:cs="Times New Roman"/>
          <w:sz w:val="24"/>
          <w:szCs w:val="24"/>
        </w:rPr>
        <w:t xml:space="preserve"> </w:t>
      </w:r>
      <w:r w:rsidRPr="00D15C82">
        <w:rPr>
          <w:rFonts w:ascii="Times New Roman" w:hAnsi="Times New Roman" w:cs="Times New Roman"/>
          <w:sz w:val="24"/>
          <w:szCs w:val="24"/>
        </w:rPr>
        <w:t>recommend</w:t>
      </w:r>
      <w:r w:rsidR="00A26C70">
        <w:rPr>
          <w:rFonts w:ascii="Times New Roman" w:hAnsi="Times New Roman" w:cs="Times New Roman"/>
          <w:sz w:val="24"/>
          <w:szCs w:val="24"/>
        </w:rPr>
        <w:t>s</w:t>
      </w:r>
      <w:r w:rsidRPr="00D15C82">
        <w:rPr>
          <w:rFonts w:ascii="Times New Roman" w:hAnsi="Times New Roman" w:cs="Times New Roman"/>
          <w:sz w:val="24"/>
          <w:szCs w:val="24"/>
        </w:rPr>
        <w:t xml:space="preserve"> changing the heading to “Submitting Documents Including Confidential </w:t>
      </w:r>
      <w:r w:rsidRPr="00D15C82">
        <w:rPr>
          <w:rFonts w:ascii="Times New Roman" w:hAnsi="Times New Roman" w:cs="Times New Roman"/>
          <w:sz w:val="24"/>
          <w:szCs w:val="24"/>
          <w:u w:val="single"/>
        </w:rPr>
        <w:t>Or</w:t>
      </w:r>
      <w:r w:rsidRPr="00D15C82">
        <w:rPr>
          <w:rFonts w:ascii="Times New Roman" w:hAnsi="Times New Roman" w:cs="Times New Roman"/>
          <w:sz w:val="24"/>
          <w:szCs w:val="24"/>
        </w:rPr>
        <w:t xml:space="preserve"> Highly Confidential Information”.</w:t>
      </w:r>
    </w:p>
    <w:p w:rsidR="00D15C82" w:rsidRPr="00D15C82" w:rsidRDefault="00D15C82" w:rsidP="00CB1C51">
      <w:pPr>
        <w:pStyle w:val="ListParagraph"/>
        <w:spacing w:after="0" w:line="240" w:lineRule="auto"/>
        <w:rPr>
          <w:rFonts w:ascii="Times New Roman" w:hAnsi="Times New Roman" w:cs="Times New Roman"/>
          <w:sz w:val="24"/>
          <w:szCs w:val="24"/>
        </w:rPr>
      </w:pPr>
    </w:p>
    <w:p w:rsidR="00D15C82" w:rsidRPr="00D15C82" w:rsidRDefault="00D15C82" w:rsidP="00CB1C51">
      <w:pPr>
        <w:pStyle w:val="ListParagraph"/>
        <w:numPr>
          <w:ilvl w:val="0"/>
          <w:numId w:val="10"/>
        </w:numPr>
        <w:spacing w:after="0" w:line="240" w:lineRule="auto"/>
        <w:rPr>
          <w:rFonts w:ascii="Times New Roman" w:hAnsi="Times New Roman" w:cs="Times New Roman"/>
          <w:sz w:val="24"/>
          <w:szCs w:val="24"/>
        </w:rPr>
      </w:pPr>
      <w:r w:rsidRPr="00D15C82">
        <w:rPr>
          <w:rFonts w:ascii="Times New Roman" w:hAnsi="Times New Roman" w:cs="Times New Roman"/>
          <w:b/>
          <w:sz w:val="24"/>
          <w:szCs w:val="24"/>
        </w:rPr>
        <w:lastRenderedPageBreak/>
        <w:t>480-07-160(4)(c):</w:t>
      </w:r>
      <w:r w:rsidRPr="00D15C82">
        <w:rPr>
          <w:rFonts w:ascii="Times New Roman" w:hAnsi="Times New Roman" w:cs="Times New Roman"/>
          <w:sz w:val="24"/>
          <w:szCs w:val="24"/>
        </w:rPr>
        <w:t xml:space="preserve"> This subsection heading is also confusing.  To make it parallel to </w:t>
      </w:r>
      <w:r w:rsidR="00A26C70">
        <w:rPr>
          <w:rFonts w:ascii="Times New Roman" w:hAnsi="Times New Roman" w:cs="Times New Roman"/>
          <w:sz w:val="24"/>
          <w:szCs w:val="24"/>
        </w:rPr>
        <w:t>the</w:t>
      </w:r>
      <w:r w:rsidR="00A26C70" w:rsidRPr="00D15C82">
        <w:rPr>
          <w:rFonts w:ascii="Times New Roman" w:hAnsi="Times New Roman" w:cs="Times New Roman"/>
          <w:sz w:val="24"/>
          <w:szCs w:val="24"/>
        </w:rPr>
        <w:t xml:space="preserve"> </w:t>
      </w:r>
      <w:r w:rsidRPr="00D15C82">
        <w:rPr>
          <w:rFonts w:ascii="Times New Roman" w:hAnsi="Times New Roman" w:cs="Times New Roman"/>
          <w:sz w:val="24"/>
          <w:szCs w:val="24"/>
        </w:rPr>
        <w:t xml:space="preserve">recommendation above, </w:t>
      </w:r>
      <w:r w:rsidR="00A26C70">
        <w:rPr>
          <w:rFonts w:ascii="Times New Roman" w:hAnsi="Times New Roman" w:cs="Times New Roman"/>
          <w:sz w:val="24"/>
          <w:szCs w:val="24"/>
        </w:rPr>
        <w:t>the Company</w:t>
      </w:r>
      <w:r w:rsidR="00A26C70" w:rsidRPr="00D15C82">
        <w:rPr>
          <w:rFonts w:ascii="Times New Roman" w:hAnsi="Times New Roman" w:cs="Times New Roman"/>
          <w:sz w:val="24"/>
          <w:szCs w:val="24"/>
        </w:rPr>
        <w:t xml:space="preserve"> </w:t>
      </w:r>
      <w:r w:rsidRPr="00D15C82">
        <w:rPr>
          <w:rFonts w:ascii="Times New Roman" w:hAnsi="Times New Roman" w:cs="Times New Roman"/>
          <w:sz w:val="24"/>
          <w:szCs w:val="24"/>
        </w:rPr>
        <w:t>suggest</w:t>
      </w:r>
      <w:r w:rsidR="00A26C70">
        <w:rPr>
          <w:rFonts w:ascii="Times New Roman" w:hAnsi="Times New Roman" w:cs="Times New Roman"/>
          <w:sz w:val="24"/>
          <w:szCs w:val="24"/>
        </w:rPr>
        <w:t>s</w:t>
      </w:r>
      <w:r w:rsidRPr="00D15C82">
        <w:rPr>
          <w:rFonts w:ascii="Times New Roman" w:hAnsi="Times New Roman" w:cs="Times New Roman"/>
          <w:sz w:val="24"/>
          <w:szCs w:val="24"/>
        </w:rPr>
        <w:t xml:space="preserve"> changing it to “Submitting Documents Including Both Confidential </w:t>
      </w:r>
      <w:r w:rsidRPr="00D15C82">
        <w:rPr>
          <w:rFonts w:ascii="Times New Roman" w:hAnsi="Times New Roman" w:cs="Times New Roman"/>
          <w:sz w:val="24"/>
          <w:szCs w:val="24"/>
          <w:u w:val="single"/>
        </w:rPr>
        <w:t>And</w:t>
      </w:r>
      <w:r w:rsidRPr="00D15C82">
        <w:rPr>
          <w:rFonts w:ascii="Times New Roman" w:hAnsi="Times New Roman" w:cs="Times New Roman"/>
          <w:sz w:val="24"/>
          <w:szCs w:val="24"/>
        </w:rPr>
        <w:t xml:space="preserve"> Highly Confidential Information”.</w:t>
      </w:r>
    </w:p>
    <w:p w:rsidR="00D15C82" w:rsidRDefault="00D15C82" w:rsidP="00CB1C51">
      <w:pPr>
        <w:pStyle w:val="ListParagraph"/>
        <w:spacing w:after="0" w:line="240" w:lineRule="auto"/>
        <w:rPr>
          <w:rFonts w:ascii="Times New Roman" w:hAnsi="Times New Roman" w:cs="Times New Roman"/>
          <w:sz w:val="24"/>
          <w:szCs w:val="24"/>
        </w:rPr>
      </w:pPr>
    </w:p>
    <w:p w:rsidR="00D15C82" w:rsidRPr="00D15C82" w:rsidRDefault="00D15C82" w:rsidP="00CB1C51">
      <w:pPr>
        <w:pStyle w:val="ListParagraph"/>
        <w:numPr>
          <w:ilvl w:val="0"/>
          <w:numId w:val="10"/>
        </w:numPr>
        <w:spacing w:after="0" w:line="240" w:lineRule="auto"/>
        <w:rPr>
          <w:rFonts w:ascii="Times New Roman" w:hAnsi="Times New Roman" w:cs="Times New Roman"/>
          <w:sz w:val="24"/>
          <w:szCs w:val="24"/>
        </w:rPr>
      </w:pPr>
      <w:r w:rsidRPr="00D15C82">
        <w:rPr>
          <w:rFonts w:ascii="Times New Roman" w:hAnsi="Times New Roman" w:cs="Times New Roman"/>
          <w:b/>
          <w:sz w:val="24"/>
          <w:szCs w:val="24"/>
        </w:rPr>
        <w:t>480-07-160(4)(d)(</w:t>
      </w:r>
      <w:proofErr w:type="spellStart"/>
      <w:r w:rsidRPr="00D15C82">
        <w:rPr>
          <w:rFonts w:ascii="Times New Roman" w:hAnsi="Times New Roman" w:cs="Times New Roman"/>
          <w:b/>
          <w:sz w:val="24"/>
          <w:szCs w:val="24"/>
        </w:rPr>
        <w:t>i</w:t>
      </w:r>
      <w:proofErr w:type="spellEnd"/>
      <w:r w:rsidRPr="00D15C82">
        <w:rPr>
          <w:rFonts w:ascii="Times New Roman" w:hAnsi="Times New Roman" w:cs="Times New Roman"/>
          <w:b/>
          <w:sz w:val="24"/>
          <w:szCs w:val="24"/>
        </w:rPr>
        <w:t>):</w:t>
      </w:r>
      <w:r w:rsidRPr="00D15C82">
        <w:rPr>
          <w:rFonts w:ascii="Times New Roman" w:hAnsi="Times New Roman" w:cs="Times New Roman"/>
          <w:sz w:val="24"/>
          <w:szCs w:val="24"/>
        </w:rPr>
        <w:t xml:space="preserve">  This subsection states:</w:t>
      </w:r>
    </w:p>
    <w:p w:rsidR="00D15C82" w:rsidRPr="00D15C82" w:rsidRDefault="00D15C82" w:rsidP="00CB1C51">
      <w:pPr>
        <w:pStyle w:val="ListParagraph"/>
        <w:spacing w:after="0" w:line="240" w:lineRule="auto"/>
        <w:rPr>
          <w:rFonts w:ascii="Times New Roman" w:hAnsi="Times New Roman" w:cs="Times New Roman"/>
          <w:sz w:val="24"/>
          <w:szCs w:val="24"/>
        </w:rPr>
      </w:pPr>
    </w:p>
    <w:p w:rsidR="00D15C82" w:rsidRPr="00D15C82" w:rsidRDefault="00D15C82" w:rsidP="00CB1C51">
      <w:pPr>
        <w:pStyle w:val="ListParagraph"/>
        <w:spacing w:after="0" w:line="240" w:lineRule="auto"/>
        <w:ind w:left="1440" w:right="720"/>
        <w:rPr>
          <w:rFonts w:ascii="Times New Roman" w:hAnsi="Times New Roman" w:cs="Times New Roman"/>
          <w:sz w:val="24"/>
          <w:szCs w:val="24"/>
        </w:rPr>
      </w:pPr>
      <w:r w:rsidRPr="00D15C82">
        <w:rPr>
          <w:rFonts w:ascii="Times New Roman" w:hAnsi="Times New Roman" w:cs="Times New Roman"/>
          <w:sz w:val="24"/>
          <w:szCs w:val="24"/>
        </w:rPr>
        <w:t>The email or the disc or electronic storage medium containing the electronic copies of the document must also state that the document contains information designated as confidential or highly confidential….</w:t>
      </w:r>
    </w:p>
    <w:p w:rsidR="00D15C82" w:rsidRPr="00D15C82" w:rsidRDefault="00D15C82" w:rsidP="00CB1C51">
      <w:pPr>
        <w:pStyle w:val="ListParagraph"/>
        <w:spacing w:after="0" w:line="240" w:lineRule="auto"/>
        <w:ind w:right="720"/>
        <w:rPr>
          <w:rFonts w:ascii="Times New Roman" w:hAnsi="Times New Roman" w:cs="Times New Roman"/>
          <w:sz w:val="24"/>
          <w:szCs w:val="24"/>
        </w:rPr>
      </w:pPr>
    </w:p>
    <w:p w:rsidR="00834E7F" w:rsidRDefault="00D15C82" w:rsidP="00CB1C51">
      <w:pPr>
        <w:pStyle w:val="ListParagraph"/>
        <w:spacing w:after="0" w:line="240" w:lineRule="auto"/>
        <w:rPr>
          <w:rFonts w:ascii="Times New Roman" w:hAnsi="Times New Roman" w:cs="Times New Roman"/>
          <w:sz w:val="24"/>
          <w:szCs w:val="24"/>
        </w:rPr>
      </w:pPr>
      <w:r w:rsidRPr="00D15C82">
        <w:rPr>
          <w:rFonts w:ascii="Times New Roman" w:hAnsi="Times New Roman" w:cs="Times New Roman"/>
          <w:sz w:val="24"/>
          <w:szCs w:val="24"/>
        </w:rPr>
        <w:t xml:space="preserve">This requirement is ambiguous because it does not specify how discs or electronic storage medium should be marked.  </w:t>
      </w:r>
      <w:r w:rsidR="00A26C70">
        <w:rPr>
          <w:rFonts w:ascii="Times New Roman" w:hAnsi="Times New Roman" w:cs="Times New Roman"/>
          <w:sz w:val="24"/>
          <w:szCs w:val="24"/>
        </w:rPr>
        <w:t xml:space="preserve">Pacific Power requests that clarifying edits be made to indicate whether the email, disc, or other device should </w:t>
      </w:r>
      <w:r w:rsidR="00A26C70" w:rsidRPr="00672539">
        <w:rPr>
          <w:rFonts w:ascii="Times New Roman" w:hAnsi="Times New Roman" w:cs="Times New Roman"/>
          <w:i/>
          <w:sz w:val="24"/>
          <w:szCs w:val="24"/>
        </w:rPr>
        <w:t>physically</w:t>
      </w:r>
      <w:r w:rsidR="00A26C70">
        <w:rPr>
          <w:rFonts w:ascii="Times New Roman" w:hAnsi="Times New Roman" w:cs="Times New Roman"/>
          <w:sz w:val="24"/>
          <w:szCs w:val="24"/>
        </w:rPr>
        <w:t xml:space="preserve"> be labeled confidential or highly confidential, or if the documents contained within be labeled. </w:t>
      </w:r>
    </w:p>
    <w:p w:rsidR="00D15C82" w:rsidRPr="00CB1C51" w:rsidRDefault="00D15C82" w:rsidP="00CB1C51">
      <w:pPr>
        <w:pStyle w:val="ListParagraph"/>
        <w:spacing w:after="0" w:line="240" w:lineRule="auto"/>
        <w:rPr>
          <w:rFonts w:ascii="Times New Roman" w:hAnsi="Times New Roman" w:cs="Times New Roman"/>
          <w:sz w:val="24"/>
          <w:szCs w:val="24"/>
        </w:rPr>
      </w:pPr>
      <w:r w:rsidRPr="00D15C82">
        <w:rPr>
          <w:rFonts w:ascii="Times New Roman" w:hAnsi="Times New Roman" w:cs="Times New Roman"/>
          <w:sz w:val="24"/>
          <w:szCs w:val="24"/>
        </w:rPr>
        <w:t xml:space="preserve"> </w:t>
      </w:r>
    </w:p>
    <w:p w:rsidR="00B71085" w:rsidRDefault="00D15C82" w:rsidP="00CB1C51">
      <w:pPr>
        <w:pStyle w:val="ListParagraph"/>
        <w:numPr>
          <w:ilvl w:val="0"/>
          <w:numId w:val="10"/>
        </w:numPr>
        <w:spacing w:after="0" w:line="240" w:lineRule="auto"/>
        <w:rPr>
          <w:rFonts w:ascii="Times New Roman" w:hAnsi="Times New Roman" w:cs="Times New Roman"/>
          <w:sz w:val="24"/>
          <w:szCs w:val="24"/>
        </w:rPr>
      </w:pPr>
      <w:r w:rsidRPr="00D15C82">
        <w:rPr>
          <w:rFonts w:ascii="Times New Roman" w:hAnsi="Times New Roman" w:cs="Times New Roman"/>
          <w:b/>
          <w:sz w:val="24"/>
          <w:szCs w:val="24"/>
        </w:rPr>
        <w:t>480-07-160(4)(d)(ii) and (iii):</w:t>
      </w:r>
      <w:r w:rsidRPr="00D15C82">
        <w:rPr>
          <w:rFonts w:ascii="Times New Roman" w:hAnsi="Times New Roman" w:cs="Times New Roman"/>
          <w:sz w:val="24"/>
          <w:szCs w:val="24"/>
        </w:rPr>
        <w:t xml:space="preserve"> This subsection requires each page of an electronic document with confidential or highly confidential information to specifically highlight the specific information that is so designated.  </w:t>
      </w:r>
      <w:r w:rsidR="00C7003C">
        <w:rPr>
          <w:rFonts w:ascii="Times New Roman" w:hAnsi="Times New Roman" w:cs="Times New Roman"/>
          <w:sz w:val="24"/>
          <w:szCs w:val="24"/>
        </w:rPr>
        <w:t>Similar to the</w:t>
      </w:r>
      <w:r w:rsidRPr="00D15C82">
        <w:rPr>
          <w:rFonts w:ascii="Times New Roman" w:hAnsi="Times New Roman" w:cs="Times New Roman"/>
          <w:sz w:val="24"/>
          <w:szCs w:val="24"/>
        </w:rPr>
        <w:t xml:space="preserve"> changes to the Public Utility Commission of Oregon recently made to its general protective order, </w:t>
      </w:r>
      <w:r w:rsidR="00A26C70">
        <w:rPr>
          <w:rFonts w:ascii="Times New Roman" w:hAnsi="Times New Roman" w:cs="Times New Roman"/>
          <w:sz w:val="24"/>
          <w:szCs w:val="24"/>
        </w:rPr>
        <w:t>Pacific Power</w:t>
      </w:r>
      <w:r w:rsidR="00A26C70" w:rsidRPr="00D15C82">
        <w:rPr>
          <w:rFonts w:ascii="Times New Roman" w:hAnsi="Times New Roman" w:cs="Times New Roman"/>
          <w:sz w:val="24"/>
          <w:szCs w:val="24"/>
        </w:rPr>
        <w:t xml:space="preserve"> </w:t>
      </w:r>
      <w:r w:rsidRPr="00D15C82">
        <w:rPr>
          <w:rFonts w:ascii="Times New Roman" w:hAnsi="Times New Roman" w:cs="Times New Roman"/>
          <w:sz w:val="24"/>
          <w:szCs w:val="24"/>
        </w:rPr>
        <w:t xml:space="preserve">recommends including a “reasonable efforts” standard with respect to designating the specific information within a page </w:t>
      </w:r>
      <w:r w:rsidR="00A26C70">
        <w:rPr>
          <w:rFonts w:ascii="Times New Roman" w:hAnsi="Times New Roman" w:cs="Times New Roman"/>
          <w:sz w:val="24"/>
          <w:szCs w:val="24"/>
        </w:rPr>
        <w:t>that is</w:t>
      </w:r>
      <w:r w:rsidRPr="00D15C82">
        <w:rPr>
          <w:rFonts w:ascii="Times New Roman" w:hAnsi="Times New Roman" w:cs="Times New Roman"/>
          <w:sz w:val="24"/>
          <w:szCs w:val="24"/>
        </w:rPr>
        <w:t xml:space="preserve"> confidential</w:t>
      </w:r>
      <w:r w:rsidR="00A26C70">
        <w:rPr>
          <w:rFonts w:ascii="Times New Roman" w:hAnsi="Times New Roman" w:cs="Times New Roman"/>
          <w:sz w:val="24"/>
          <w:szCs w:val="24"/>
        </w:rPr>
        <w:t xml:space="preserve"> or </w:t>
      </w:r>
      <w:r w:rsidRPr="00D15C82">
        <w:rPr>
          <w:rFonts w:ascii="Times New Roman" w:hAnsi="Times New Roman" w:cs="Times New Roman"/>
          <w:sz w:val="24"/>
          <w:szCs w:val="24"/>
        </w:rPr>
        <w:t>highly confidential.  In some circumstances (</w:t>
      </w:r>
      <w:r w:rsidR="00A26C70">
        <w:rPr>
          <w:rFonts w:ascii="Times New Roman" w:hAnsi="Times New Roman" w:cs="Times New Roman"/>
          <w:sz w:val="24"/>
          <w:szCs w:val="24"/>
        </w:rPr>
        <w:t>e.g.,</w:t>
      </w:r>
      <w:r w:rsidRPr="00D15C82">
        <w:rPr>
          <w:rFonts w:ascii="Times New Roman" w:hAnsi="Times New Roman" w:cs="Times New Roman"/>
          <w:sz w:val="24"/>
          <w:szCs w:val="24"/>
        </w:rPr>
        <w:t xml:space="preserve"> disclos</w:t>
      </w:r>
      <w:r w:rsidR="00A26C70">
        <w:rPr>
          <w:rFonts w:ascii="Times New Roman" w:hAnsi="Times New Roman" w:cs="Times New Roman"/>
          <w:sz w:val="24"/>
          <w:szCs w:val="24"/>
        </w:rPr>
        <w:t>ing</w:t>
      </w:r>
      <w:r w:rsidRPr="00D15C82">
        <w:rPr>
          <w:rFonts w:ascii="Times New Roman" w:hAnsi="Times New Roman" w:cs="Times New Roman"/>
          <w:sz w:val="24"/>
          <w:szCs w:val="24"/>
        </w:rPr>
        <w:t xml:space="preserve"> </w:t>
      </w:r>
      <w:r w:rsidR="00A26C70">
        <w:rPr>
          <w:rFonts w:ascii="Times New Roman" w:hAnsi="Times New Roman" w:cs="Times New Roman"/>
          <w:sz w:val="24"/>
          <w:szCs w:val="24"/>
        </w:rPr>
        <w:t>extremely voluminous</w:t>
      </w:r>
      <w:r w:rsidR="00A26C70" w:rsidRPr="00D15C82">
        <w:rPr>
          <w:rFonts w:ascii="Times New Roman" w:hAnsi="Times New Roman" w:cs="Times New Roman"/>
          <w:sz w:val="24"/>
          <w:szCs w:val="24"/>
        </w:rPr>
        <w:t xml:space="preserve"> </w:t>
      </w:r>
      <w:r w:rsidRPr="00D15C82">
        <w:rPr>
          <w:rFonts w:ascii="Times New Roman" w:hAnsi="Times New Roman" w:cs="Times New Roman"/>
          <w:sz w:val="24"/>
          <w:szCs w:val="24"/>
        </w:rPr>
        <w:t xml:space="preserve">modeling databases as part of the </w:t>
      </w:r>
      <w:r w:rsidR="00A26C70">
        <w:rPr>
          <w:rFonts w:ascii="Times New Roman" w:hAnsi="Times New Roman" w:cs="Times New Roman"/>
          <w:sz w:val="24"/>
          <w:szCs w:val="24"/>
        </w:rPr>
        <w:t>integrated resource planning process</w:t>
      </w:r>
      <w:r w:rsidRPr="00D15C82">
        <w:rPr>
          <w:rFonts w:ascii="Times New Roman" w:hAnsi="Times New Roman" w:cs="Times New Roman"/>
          <w:sz w:val="24"/>
          <w:szCs w:val="24"/>
        </w:rPr>
        <w:t xml:space="preserve">) it is not feasible to designate specific cells within the hundreds </w:t>
      </w:r>
      <w:r w:rsidR="00A26C70">
        <w:rPr>
          <w:rFonts w:ascii="Times New Roman" w:hAnsi="Times New Roman" w:cs="Times New Roman"/>
          <w:sz w:val="24"/>
          <w:szCs w:val="24"/>
        </w:rPr>
        <w:t>of</w:t>
      </w:r>
      <w:r w:rsidRPr="00D15C82">
        <w:rPr>
          <w:rFonts w:ascii="Times New Roman" w:hAnsi="Times New Roman" w:cs="Times New Roman"/>
          <w:sz w:val="24"/>
          <w:szCs w:val="24"/>
        </w:rPr>
        <w:t xml:space="preserve"> spreadsheets that comprise the database.  Put another way, there are circumstances where the </w:t>
      </w:r>
      <w:r w:rsidR="00A26C70">
        <w:rPr>
          <w:rFonts w:ascii="Times New Roman" w:hAnsi="Times New Roman" w:cs="Times New Roman"/>
          <w:sz w:val="24"/>
          <w:szCs w:val="24"/>
        </w:rPr>
        <w:t>volume or extensive content of submitted documents</w:t>
      </w:r>
      <w:r w:rsidRPr="00D15C82">
        <w:rPr>
          <w:rFonts w:ascii="Times New Roman" w:hAnsi="Times New Roman" w:cs="Times New Roman"/>
          <w:sz w:val="24"/>
          <w:szCs w:val="24"/>
        </w:rPr>
        <w:t xml:space="preserve"> </w:t>
      </w:r>
      <w:r w:rsidR="00C7003C">
        <w:rPr>
          <w:rFonts w:ascii="Times New Roman" w:hAnsi="Times New Roman" w:cs="Times New Roman"/>
          <w:sz w:val="24"/>
          <w:szCs w:val="24"/>
        </w:rPr>
        <w:t xml:space="preserve">would </w:t>
      </w:r>
      <w:r w:rsidRPr="00D15C82">
        <w:rPr>
          <w:rFonts w:ascii="Times New Roman" w:hAnsi="Times New Roman" w:cs="Times New Roman"/>
          <w:sz w:val="24"/>
          <w:szCs w:val="24"/>
        </w:rPr>
        <w:t>make it unreasonable for the disclosing party to designate with specificity.  In such cases, the balance should tip in favor of protecting confidential</w:t>
      </w:r>
      <w:r w:rsidR="00C7003C">
        <w:rPr>
          <w:rFonts w:ascii="Times New Roman" w:hAnsi="Times New Roman" w:cs="Times New Roman"/>
          <w:sz w:val="24"/>
          <w:szCs w:val="24"/>
        </w:rPr>
        <w:t xml:space="preserve"> or </w:t>
      </w:r>
      <w:r w:rsidRPr="00D15C82">
        <w:rPr>
          <w:rFonts w:ascii="Times New Roman" w:hAnsi="Times New Roman" w:cs="Times New Roman"/>
          <w:sz w:val="24"/>
          <w:szCs w:val="24"/>
        </w:rPr>
        <w:t>highly confidential information.</w:t>
      </w:r>
      <w:r w:rsidR="00B71085">
        <w:rPr>
          <w:rFonts w:ascii="Times New Roman" w:hAnsi="Times New Roman" w:cs="Times New Roman"/>
          <w:sz w:val="24"/>
          <w:szCs w:val="24"/>
        </w:rPr>
        <w:br/>
      </w:r>
    </w:p>
    <w:p w:rsidR="00D15C82" w:rsidRPr="00B71085" w:rsidRDefault="00B71085" w:rsidP="00D56FA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documents that are </w:t>
      </w:r>
      <w:r w:rsidRPr="00D56FA4">
        <w:rPr>
          <w:rFonts w:ascii="Times New Roman" w:hAnsi="Times New Roman" w:cs="Times New Roman"/>
          <w:i/>
          <w:sz w:val="24"/>
          <w:szCs w:val="24"/>
        </w:rPr>
        <w:t>not</w:t>
      </w:r>
      <w:r>
        <w:rPr>
          <w:rFonts w:ascii="Times New Roman" w:hAnsi="Times New Roman" w:cs="Times New Roman"/>
          <w:sz w:val="24"/>
          <w:szCs w:val="24"/>
        </w:rPr>
        <w:t xml:space="preserve"> voluminous or extensive, Pacific Power recommends </w:t>
      </w:r>
      <w:r w:rsidR="0086018A">
        <w:rPr>
          <w:rFonts w:ascii="Times New Roman" w:hAnsi="Times New Roman" w:cs="Times New Roman"/>
          <w:sz w:val="24"/>
          <w:szCs w:val="24"/>
        </w:rPr>
        <w:t>retaining the current rules that allow confidential information to be designated by shading, outlining, or asterisks.  While shading or highlighting is the most commonly used method, there may be documents where shading may not be as visible as other methods.  The purpose of this provision is to avoid confusion about which information on a page is confidential.  Allowing flexibility in methods to do so increases the likelihood that confidential information is clearly marked.</w:t>
      </w:r>
      <w:r w:rsidRPr="00B71085">
        <w:rPr>
          <w:rFonts w:ascii="Times New Roman" w:hAnsi="Times New Roman" w:cs="Times New Roman"/>
          <w:sz w:val="24"/>
          <w:szCs w:val="24"/>
        </w:rPr>
        <w:br/>
      </w:r>
    </w:p>
    <w:p w:rsidR="00B71085" w:rsidRPr="00B71085" w:rsidRDefault="00B71085" w:rsidP="00D56FA4">
      <w:pPr>
        <w:pStyle w:val="ListParagraph"/>
        <w:spacing w:after="0" w:line="240" w:lineRule="auto"/>
        <w:rPr>
          <w:rFonts w:ascii="Times New Roman" w:hAnsi="Times New Roman" w:cs="Times New Roman"/>
          <w:sz w:val="24"/>
          <w:szCs w:val="24"/>
        </w:rPr>
      </w:pPr>
      <w:r w:rsidRPr="00D56FA4">
        <w:rPr>
          <w:rFonts w:ascii="Times New Roman" w:hAnsi="Times New Roman" w:cs="Times New Roman"/>
          <w:sz w:val="24"/>
          <w:szCs w:val="24"/>
        </w:rPr>
        <w:t xml:space="preserve">In addition, </w:t>
      </w:r>
      <w:r>
        <w:rPr>
          <w:rFonts w:ascii="Times New Roman" w:hAnsi="Times New Roman" w:cs="Times New Roman"/>
          <w:sz w:val="24"/>
          <w:szCs w:val="24"/>
        </w:rPr>
        <w:t>including the words, “shaded information” into the template language marking each page that contains confidential information is cumbersome and unnecessary.  The specific guidelines for highlighting confidential information is outlined elsewhere in the procedural rules, and as discussed above, there are instances where it may not be feasible to highlight all confidential information within a document.</w:t>
      </w:r>
    </w:p>
    <w:p w:rsidR="004875C0" w:rsidRPr="00B71085" w:rsidRDefault="004875C0" w:rsidP="005A0FCC">
      <w:pPr>
        <w:rPr>
          <w:rFonts w:ascii="Times New Roman" w:hAnsi="Times New Roman"/>
          <w:szCs w:val="24"/>
        </w:rPr>
      </w:pPr>
    </w:p>
    <w:p w:rsidR="004875C0" w:rsidRPr="005A0FCC" w:rsidRDefault="004875C0" w:rsidP="005A0FCC">
      <w:pPr>
        <w:ind w:left="720"/>
        <w:rPr>
          <w:rFonts w:ascii="Times New Roman" w:hAnsi="Times New Roman"/>
          <w:szCs w:val="24"/>
        </w:rPr>
      </w:pPr>
      <w:r>
        <w:rPr>
          <w:rFonts w:ascii="Times New Roman" w:hAnsi="Times New Roman"/>
          <w:szCs w:val="24"/>
        </w:rPr>
        <w:t xml:space="preserve">As discussed in the Company’s October 23, 2014 comments, Pacific Power continues to recommend that </w:t>
      </w:r>
      <w:proofErr w:type="spellStart"/>
      <w:r>
        <w:rPr>
          <w:rFonts w:ascii="Times New Roman" w:hAnsi="Times New Roman"/>
          <w:szCs w:val="24"/>
        </w:rPr>
        <w:t>workpapers</w:t>
      </w:r>
      <w:proofErr w:type="spellEnd"/>
      <w:r>
        <w:rPr>
          <w:rFonts w:ascii="Times New Roman" w:hAnsi="Times New Roman"/>
          <w:szCs w:val="24"/>
        </w:rPr>
        <w:t xml:space="preserve"> be excluded from the requirement of marking individual cells or pages as confidential.</w:t>
      </w:r>
    </w:p>
    <w:p w:rsidR="00C7003C" w:rsidRDefault="00D15C82" w:rsidP="00CB1C51">
      <w:pPr>
        <w:pStyle w:val="ListParagraph"/>
        <w:numPr>
          <w:ilvl w:val="0"/>
          <w:numId w:val="10"/>
        </w:numPr>
        <w:spacing w:after="0" w:line="240" w:lineRule="auto"/>
        <w:rPr>
          <w:rFonts w:ascii="Times New Roman" w:hAnsi="Times New Roman" w:cs="Times New Roman"/>
          <w:sz w:val="24"/>
          <w:szCs w:val="24"/>
        </w:rPr>
      </w:pPr>
      <w:r w:rsidRPr="00D15C82">
        <w:rPr>
          <w:rFonts w:ascii="Times New Roman" w:hAnsi="Times New Roman" w:cs="Times New Roman"/>
          <w:b/>
          <w:sz w:val="24"/>
          <w:szCs w:val="24"/>
        </w:rPr>
        <w:lastRenderedPageBreak/>
        <w:t>480-07-160(4) “Challenges to designation of confidentiality”:</w:t>
      </w:r>
      <w:r w:rsidRPr="00D15C82">
        <w:rPr>
          <w:rFonts w:ascii="Times New Roman" w:hAnsi="Times New Roman" w:cs="Times New Roman"/>
          <w:sz w:val="24"/>
          <w:szCs w:val="24"/>
        </w:rPr>
        <w:t xml:space="preserve">  This subsection appears to be </w:t>
      </w:r>
      <w:proofErr w:type="spellStart"/>
      <w:r w:rsidRPr="00D15C82">
        <w:rPr>
          <w:rFonts w:ascii="Times New Roman" w:hAnsi="Times New Roman" w:cs="Times New Roman"/>
          <w:sz w:val="24"/>
          <w:szCs w:val="24"/>
        </w:rPr>
        <w:t>mis</w:t>
      </w:r>
      <w:proofErr w:type="spellEnd"/>
      <w:r w:rsidRPr="00D15C82">
        <w:rPr>
          <w:rFonts w:ascii="Times New Roman" w:hAnsi="Times New Roman" w:cs="Times New Roman"/>
          <w:sz w:val="24"/>
          <w:szCs w:val="24"/>
        </w:rPr>
        <w:t>-numbered</w:t>
      </w:r>
      <w:r w:rsidR="00C7003C">
        <w:rPr>
          <w:rFonts w:ascii="Times New Roman" w:hAnsi="Times New Roman" w:cs="Times New Roman"/>
          <w:sz w:val="24"/>
          <w:szCs w:val="24"/>
        </w:rPr>
        <w:t>—</w:t>
      </w:r>
      <w:r w:rsidRPr="00D15C82">
        <w:rPr>
          <w:rFonts w:ascii="Times New Roman" w:hAnsi="Times New Roman" w:cs="Times New Roman"/>
          <w:sz w:val="24"/>
          <w:szCs w:val="24"/>
        </w:rPr>
        <w:t xml:space="preserve">it should be subsection (5).  The first sentence </w:t>
      </w:r>
      <w:r w:rsidR="00C7003C">
        <w:rPr>
          <w:rFonts w:ascii="Times New Roman" w:hAnsi="Times New Roman" w:cs="Times New Roman"/>
          <w:sz w:val="24"/>
          <w:szCs w:val="24"/>
        </w:rPr>
        <w:t xml:space="preserve">also </w:t>
      </w:r>
      <w:r w:rsidRPr="00D15C82">
        <w:rPr>
          <w:rFonts w:ascii="Times New Roman" w:hAnsi="Times New Roman" w:cs="Times New Roman"/>
          <w:sz w:val="24"/>
          <w:szCs w:val="24"/>
        </w:rPr>
        <w:t xml:space="preserve">contains a typo, which is corrected below:  </w:t>
      </w:r>
    </w:p>
    <w:p w:rsidR="00C7003C" w:rsidRPr="002D7B2B" w:rsidRDefault="00C7003C" w:rsidP="002D7B2B">
      <w:pPr>
        <w:pStyle w:val="ListParagraph"/>
        <w:rPr>
          <w:rFonts w:ascii="Times New Roman" w:hAnsi="Times New Roman" w:cs="Times New Roman"/>
          <w:sz w:val="24"/>
          <w:szCs w:val="24"/>
        </w:rPr>
      </w:pPr>
    </w:p>
    <w:p w:rsidR="00D15C82" w:rsidRPr="00D15C82" w:rsidRDefault="00D15C82" w:rsidP="002D7B2B">
      <w:pPr>
        <w:pStyle w:val="ListParagraph"/>
        <w:spacing w:after="0" w:line="240" w:lineRule="auto"/>
        <w:ind w:left="1440"/>
        <w:rPr>
          <w:rFonts w:ascii="Times New Roman" w:hAnsi="Times New Roman" w:cs="Times New Roman"/>
          <w:sz w:val="24"/>
          <w:szCs w:val="24"/>
        </w:rPr>
      </w:pPr>
      <w:r w:rsidRPr="00D15C82">
        <w:rPr>
          <w:rFonts w:ascii="Times New Roman" w:hAnsi="Times New Roman" w:cs="Times New Roman"/>
          <w:sz w:val="24"/>
          <w:szCs w:val="24"/>
        </w:rPr>
        <w:t>“The commission or a party to an adjudicative proceeding in which a provider submits a document with information designated as confidential</w:t>
      </w:r>
      <w:r w:rsidRPr="00D15C82">
        <w:rPr>
          <w:rFonts w:ascii="Times New Roman" w:hAnsi="Times New Roman" w:cs="Times New Roman"/>
          <w:strike/>
          <w:sz w:val="24"/>
          <w:szCs w:val="24"/>
        </w:rPr>
        <w:t>ity</w:t>
      </w:r>
      <w:r w:rsidRPr="00D15C82">
        <w:rPr>
          <w:rFonts w:ascii="Times New Roman" w:hAnsi="Times New Roman" w:cs="Times New Roman"/>
          <w:sz w:val="24"/>
          <w:szCs w:val="24"/>
        </w:rPr>
        <w:t xml:space="preserve"> may challenge….” </w:t>
      </w:r>
    </w:p>
    <w:p w:rsidR="00D15C82" w:rsidRPr="00D15C82" w:rsidRDefault="00D15C82" w:rsidP="00CB1C51">
      <w:pPr>
        <w:pStyle w:val="ListParagraph"/>
        <w:spacing w:after="0" w:line="240" w:lineRule="auto"/>
        <w:rPr>
          <w:rFonts w:ascii="Times New Roman" w:hAnsi="Times New Roman" w:cs="Times New Roman"/>
          <w:sz w:val="24"/>
          <w:szCs w:val="24"/>
        </w:rPr>
      </w:pPr>
    </w:p>
    <w:p w:rsidR="00D15C82" w:rsidRPr="00D15C82" w:rsidRDefault="00D15C82" w:rsidP="00CB1C51">
      <w:pPr>
        <w:pStyle w:val="ListParagraph"/>
        <w:numPr>
          <w:ilvl w:val="0"/>
          <w:numId w:val="10"/>
        </w:numPr>
        <w:spacing w:after="0" w:line="240" w:lineRule="auto"/>
        <w:rPr>
          <w:rFonts w:ascii="Times New Roman" w:hAnsi="Times New Roman" w:cs="Times New Roman"/>
          <w:sz w:val="24"/>
          <w:szCs w:val="24"/>
        </w:rPr>
      </w:pPr>
      <w:r w:rsidRPr="00D15C82">
        <w:rPr>
          <w:rFonts w:ascii="Times New Roman" w:hAnsi="Times New Roman" w:cs="Times New Roman"/>
          <w:b/>
          <w:sz w:val="24"/>
          <w:szCs w:val="24"/>
        </w:rPr>
        <w:t>480-07-160(5) “Requests for ‘confidential’ information”</w:t>
      </w:r>
      <w:r w:rsidRPr="00D15C82">
        <w:rPr>
          <w:rFonts w:ascii="Times New Roman" w:hAnsi="Times New Roman" w:cs="Times New Roman"/>
          <w:sz w:val="24"/>
          <w:szCs w:val="24"/>
        </w:rPr>
        <w:t xml:space="preserve">: This subsection also appears to be </w:t>
      </w:r>
      <w:proofErr w:type="spellStart"/>
      <w:r w:rsidRPr="00D15C82">
        <w:rPr>
          <w:rFonts w:ascii="Times New Roman" w:hAnsi="Times New Roman" w:cs="Times New Roman"/>
          <w:sz w:val="24"/>
          <w:szCs w:val="24"/>
        </w:rPr>
        <w:t>mis</w:t>
      </w:r>
      <w:proofErr w:type="spellEnd"/>
      <w:r w:rsidRPr="00D15C82">
        <w:rPr>
          <w:rFonts w:ascii="Times New Roman" w:hAnsi="Times New Roman" w:cs="Times New Roman"/>
          <w:sz w:val="24"/>
          <w:szCs w:val="24"/>
        </w:rPr>
        <w:t>-numbered</w:t>
      </w:r>
      <w:r w:rsidR="00C7003C">
        <w:rPr>
          <w:rFonts w:ascii="Times New Roman" w:hAnsi="Times New Roman" w:cs="Times New Roman"/>
          <w:sz w:val="24"/>
          <w:szCs w:val="24"/>
        </w:rPr>
        <w:t>—</w:t>
      </w:r>
      <w:r w:rsidRPr="00D15C82">
        <w:rPr>
          <w:rFonts w:ascii="Times New Roman" w:hAnsi="Times New Roman" w:cs="Times New Roman"/>
          <w:sz w:val="24"/>
          <w:szCs w:val="24"/>
        </w:rPr>
        <w:t>it should be subsection (6).</w:t>
      </w:r>
    </w:p>
    <w:p w:rsidR="00D15C82" w:rsidRPr="00D15C82" w:rsidRDefault="00D15C82" w:rsidP="00CB1C51">
      <w:pPr>
        <w:pStyle w:val="ListParagraph"/>
        <w:spacing w:after="0" w:line="240" w:lineRule="auto"/>
        <w:rPr>
          <w:rFonts w:ascii="Times New Roman" w:hAnsi="Times New Roman" w:cs="Times New Roman"/>
          <w:sz w:val="24"/>
          <w:szCs w:val="24"/>
        </w:rPr>
      </w:pPr>
    </w:p>
    <w:p w:rsidR="00D15C82" w:rsidRPr="00D15C82" w:rsidRDefault="00D15C82" w:rsidP="00CB1C51">
      <w:pPr>
        <w:pStyle w:val="ListParagraph"/>
        <w:numPr>
          <w:ilvl w:val="0"/>
          <w:numId w:val="10"/>
        </w:numPr>
        <w:spacing w:after="0" w:line="240" w:lineRule="auto"/>
        <w:rPr>
          <w:rFonts w:ascii="Times New Roman" w:hAnsi="Times New Roman" w:cs="Times New Roman"/>
          <w:sz w:val="24"/>
          <w:szCs w:val="24"/>
        </w:rPr>
      </w:pPr>
      <w:r w:rsidRPr="00D15C82">
        <w:rPr>
          <w:rFonts w:ascii="Times New Roman" w:hAnsi="Times New Roman" w:cs="Times New Roman"/>
          <w:b/>
          <w:sz w:val="24"/>
          <w:szCs w:val="24"/>
        </w:rPr>
        <w:t xml:space="preserve">480-07-160(6) “Designation or </w:t>
      </w:r>
      <w:proofErr w:type="spellStart"/>
      <w:r w:rsidRPr="00D15C82">
        <w:rPr>
          <w:rFonts w:ascii="Times New Roman" w:hAnsi="Times New Roman" w:cs="Times New Roman"/>
          <w:b/>
          <w:sz w:val="24"/>
          <w:szCs w:val="24"/>
        </w:rPr>
        <w:t>redesignation</w:t>
      </w:r>
      <w:proofErr w:type="spellEnd"/>
      <w:r w:rsidRPr="00D15C82">
        <w:rPr>
          <w:rFonts w:ascii="Times New Roman" w:hAnsi="Times New Roman" w:cs="Times New Roman"/>
          <w:b/>
          <w:sz w:val="24"/>
          <w:szCs w:val="24"/>
        </w:rPr>
        <w:t xml:space="preserve"> of confidential information”: </w:t>
      </w:r>
      <w:r w:rsidRPr="00D15C82">
        <w:rPr>
          <w:rFonts w:ascii="Times New Roman" w:hAnsi="Times New Roman" w:cs="Times New Roman"/>
          <w:sz w:val="24"/>
          <w:szCs w:val="24"/>
        </w:rPr>
        <w:t xml:space="preserve">This subsection also appears to be </w:t>
      </w:r>
      <w:proofErr w:type="spellStart"/>
      <w:r w:rsidRPr="00D15C82">
        <w:rPr>
          <w:rFonts w:ascii="Times New Roman" w:hAnsi="Times New Roman" w:cs="Times New Roman"/>
          <w:sz w:val="24"/>
          <w:szCs w:val="24"/>
        </w:rPr>
        <w:t>mis</w:t>
      </w:r>
      <w:proofErr w:type="spellEnd"/>
      <w:r w:rsidRPr="00D15C82">
        <w:rPr>
          <w:rFonts w:ascii="Times New Roman" w:hAnsi="Times New Roman" w:cs="Times New Roman"/>
          <w:sz w:val="24"/>
          <w:szCs w:val="24"/>
        </w:rPr>
        <w:t>-numbered</w:t>
      </w:r>
      <w:r w:rsidR="00C7003C">
        <w:rPr>
          <w:rFonts w:ascii="Times New Roman" w:hAnsi="Times New Roman" w:cs="Times New Roman"/>
          <w:sz w:val="24"/>
          <w:szCs w:val="24"/>
        </w:rPr>
        <w:t>—</w:t>
      </w:r>
      <w:r w:rsidRPr="00D15C82">
        <w:rPr>
          <w:rFonts w:ascii="Times New Roman" w:hAnsi="Times New Roman" w:cs="Times New Roman"/>
          <w:sz w:val="24"/>
          <w:szCs w:val="24"/>
        </w:rPr>
        <w:t>it</w:t>
      </w:r>
      <w:r w:rsidR="00C7003C">
        <w:rPr>
          <w:rFonts w:ascii="Times New Roman" w:hAnsi="Times New Roman" w:cs="Times New Roman"/>
          <w:sz w:val="24"/>
          <w:szCs w:val="24"/>
        </w:rPr>
        <w:t xml:space="preserve"> </w:t>
      </w:r>
      <w:r w:rsidRPr="00D15C82">
        <w:rPr>
          <w:rFonts w:ascii="Times New Roman" w:hAnsi="Times New Roman" w:cs="Times New Roman"/>
          <w:sz w:val="24"/>
          <w:szCs w:val="24"/>
        </w:rPr>
        <w:t>should be subsection (7).</w:t>
      </w:r>
    </w:p>
    <w:p w:rsidR="00CB1C51" w:rsidRDefault="00CB1C51" w:rsidP="00CB1C51">
      <w:pPr>
        <w:rPr>
          <w:rFonts w:ascii="Times New Roman" w:hAnsi="Times New Roman"/>
          <w:b/>
          <w:szCs w:val="24"/>
        </w:rPr>
      </w:pPr>
    </w:p>
    <w:p w:rsidR="00095DEC" w:rsidRDefault="00095DEC" w:rsidP="00095DEC">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b/>
          <w:sz w:val="24"/>
          <w:szCs w:val="24"/>
        </w:rPr>
        <w:t>WAC 480-07-140(6)(b</w:t>
      </w:r>
      <w:r w:rsidRPr="00C72DEF">
        <w:rPr>
          <w:rFonts w:ascii="Times New Roman" w:hAnsi="Times New Roman" w:cs="Times New Roman"/>
          <w:b/>
          <w:sz w:val="24"/>
          <w:szCs w:val="24"/>
        </w:rPr>
        <w:t>), File Naming Conventions:</w:t>
      </w:r>
      <w:r w:rsidRPr="00C72DEF">
        <w:rPr>
          <w:rFonts w:ascii="Times New Roman" w:hAnsi="Times New Roman" w:cs="Times New Roman"/>
          <w:sz w:val="24"/>
          <w:szCs w:val="24"/>
        </w:rPr>
        <w:t xml:space="preserve">  </w:t>
      </w:r>
      <w:r>
        <w:rPr>
          <w:rFonts w:ascii="Times New Roman" w:hAnsi="Times New Roman" w:cs="Times New Roman"/>
          <w:sz w:val="24"/>
          <w:szCs w:val="24"/>
        </w:rPr>
        <w:t>As discussed in the Company’s October 23, 2014 comments, Pacific Power continues to recommend that the Commission allow exhibit numbers to be used in lieu of document name and witness name in adjudicative proceedings</w:t>
      </w:r>
      <w:r w:rsidRPr="00C72DEF">
        <w:rPr>
          <w:rFonts w:ascii="Times New Roman" w:hAnsi="Times New Roman" w:cs="Times New Roman"/>
          <w:sz w:val="24"/>
          <w:szCs w:val="24"/>
        </w:rPr>
        <w:t xml:space="preserve">.  </w:t>
      </w:r>
      <w:r>
        <w:rPr>
          <w:rFonts w:ascii="Times New Roman" w:hAnsi="Times New Roman" w:cs="Times New Roman"/>
          <w:sz w:val="24"/>
          <w:szCs w:val="24"/>
        </w:rPr>
        <w:t>This will allow further abbreviation and prevent overly long document titles.  In adjudicative proceedings, it is more common for documents to be identified by the exhibit number than by witness or document name.</w:t>
      </w:r>
    </w:p>
    <w:p w:rsidR="0086018A" w:rsidRDefault="0086018A" w:rsidP="00CB1C51">
      <w:pPr>
        <w:rPr>
          <w:rFonts w:ascii="Times New Roman" w:hAnsi="Times New Roman"/>
          <w:b/>
          <w:szCs w:val="24"/>
        </w:rPr>
      </w:pPr>
    </w:p>
    <w:p w:rsidR="00D15C82" w:rsidRPr="00D15C82" w:rsidRDefault="00D15C82" w:rsidP="00CB1C51">
      <w:pPr>
        <w:rPr>
          <w:rFonts w:ascii="Times New Roman" w:hAnsi="Times New Roman"/>
          <w:b/>
          <w:szCs w:val="24"/>
        </w:rPr>
      </w:pPr>
      <w:r w:rsidRPr="00D15C82">
        <w:rPr>
          <w:rFonts w:ascii="Times New Roman" w:hAnsi="Times New Roman"/>
          <w:b/>
          <w:szCs w:val="24"/>
        </w:rPr>
        <w:t>Part IIIA—Procedural Rules</w:t>
      </w:r>
    </w:p>
    <w:p w:rsidR="00D15C82" w:rsidRPr="00D15C82" w:rsidRDefault="00D15C82" w:rsidP="00CB1C51">
      <w:pPr>
        <w:rPr>
          <w:rFonts w:ascii="Times New Roman" w:hAnsi="Times New Roman"/>
          <w:b/>
          <w:szCs w:val="24"/>
        </w:rPr>
      </w:pPr>
    </w:p>
    <w:p w:rsidR="00D15C82" w:rsidRDefault="00D15C82" w:rsidP="00CB1C51">
      <w:pPr>
        <w:pStyle w:val="ListParagraph"/>
        <w:numPr>
          <w:ilvl w:val="0"/>
          <w:numId w:val="9"/>
        </w:numPr>
        <w:spacing w:after="0" w:line="240" w:lineRule="auto"/>
        <w:rPr>
          <w:rFonts w:ascii="Times New Roman" w:hAnsi="Times New Roman" w:cs="Times New Roman"/>
          <w:sz w:val="24"/>
          <w:szCs w:val="24"/>
        </w:rPr>
      </w:pPr>
      <w:r w:rsidRPr="00D15C82">
        <w:rPr>
          <w:rFonts w:ascii="Times New Roman" w:hAnsi="Times New Roman" w:cs="Times New Roman"/>
          <w:b/>
          <w:sz w:val="24"/>
          <w:szCs w:val="24"/>
        </w:rPr>
        <w:t>480-07-305(5)(b)</w:t>
      </w:r>
      <w:r w:rsidRPr="00D15C82">
        <w:rPr>
          <w:rFonts w:ascii="Times New Roman" w:hAnsi="Times New Roman" w:cs="Times New Roman"/>
          <w:sz w:val="24"/>
          <w:szCs w:val="24"/>
        </w:rPr>
        <w:t xml:space="preserve">:  In the list of circumstances under which the Commission will not commence an adjudicative proceeding, </w:t>
      </w:r>
      <w:r w:rsidR="00C7003C">
        <w:rPr>
          <w:rFonts w:ascii="Times New Roman" w:hAnsi="Times New Roman" w:cs="Times New Roman"/>
          <w:sz w:val="24"/>
          <w:szCs w:val="24"/>
        </w:rPr>
        <w:t>Pacific Power requests that the Commission</w:t>
      </w:r>
      <w:r w:rsidR="00C7003C" w:rsidRPr="00D15C82">
        <w:rPr>
          <w:rFonts w:ascii="Times New Roman" w:hAnsi="Times New Roman" w:cs="Times New Roman"/>
          <w:sz w:val="24"/>
          <w:szCs w:val="24"/>
        </w:rPr>
        <w:t xml:space="preserve"> </w:t>
      </w:r>
      <w:r w:rsidRPr="00D15C82">
        <w:rPr>
          <w:rFonts w:ascii="Times New Roman" w:hAnsi="Times New Roman" w:cs="Times New Roman"/>
          <w:sz w:val="24"/>
          <w:szCs w:val="24"/>
        </w:rPr>
        <w:t xml:space="preserve">consider adding the circumstances where the party seeking to commence the proceeding is not “a person involved in an actual case or controversy” or otherwise aggrieved as required under WAC 480-07-305(2).  The list, which appears exhaustive, incorporates the concepts of jurisdiction and ripeness, so standing seems an appropriate content to include.  </w:t>
      </w:r>
      <w:r w:rsidRPr="00D15C82">
        <w:rPr>
          <w:rFonts w:ascii="Times New Roman" w:hAnsi="Times New Roman" w:cs="Times New Roman"/>
          <w:i/>
          <w:sz w:val="24"/>
          <w:szCs w:val="24"/>
        </w:rPr>
        <w:t xml:space="preserve">See </w:t>
      </w:r>
      <w:r w:rsidRPr="00D15C82">
        <w:rPr>
          <w:rFonts w:ascii="Times New Roman" w:hAnsi="Times New Roman" w:cs="Times New Roman"/>
          <w:sz w:val="24"/>
          <w:szCs w:val="24"/>
        </w:rPr>
        <w:t xml:space="preserve">WAC 480-07-355(4) (allowing the Commission to dismiss an </w:t>
      </w:r>
      <w:proofErr w:type="spellStart"/>
      <w:r w:rsidRPr="00D15C82">
        <w:rPr>
          <w:rFonts w:ascii="Times New Roman" w:hAnsi="Times New Roman" w:cs="Times New Roman"/>
          <w:sz w:val="24"/>
          <w:szCs w:val="24"/>
        </w:rPr>
        <w:t>intervenor</w:t>
      </w:r>
      <w:proofErr w:type="spellEnd"/>
      <w:r w:rsidRPr="00D15C82">
        <w:rPr>
          <w:rFonts w:ascii="Times New Roman" w:hAnsi="Times New Roman" w:cs="Times New Roman"/>
          <w:sz w:val="24"/>
          <w:szCs w:val="24"/>
        </w:rPr>
        <w:t xml:space="preserve"> from a proceeding who “has no substantial interest in the proceeding….”</w:t>
      </w:r>
    </w:p>
    <w:p w:rsidR="003E62DE" w:rsidRPr="00D15C82" w:rsidRDefault="003E62DE" w:rsidP="002D7B2B">
      <w:pPr>
        <w:pStyle w:val="ListParagraph"/>
        <w:spacing w:after="0" w:line="240" w:lineRule="auto"/>
        <w:rPr>
          <w:rFonts w:ascii="Times New Roman" w:hAnsi="Times New Roman" w:cs="Times New Roman"/>
          <w:sz w:val="24"/>
          <w:szCs w:val="24"/>
        </w:rPr>
      </w:pPr>
    </w:p>
    <w:p w:rsidR="00D15C82" w:rsidRPr="00D15C82" w:rsidRDefault="00D15C82" w:rsidP="00CB1C51">
      <w:pPr>
        <w:pStyle w:val="ListParagraph"/>
        <w:numPr>
          <w:ilvl w:val="0"/>
          <w:numId w:val="9"/>
        </w:numPr>
        <w:spacing w:after="0" w:line="240" w:lineRule="auto"/>
        <w:rPr>
          <w:rFonts w:ascii="Times New Roman" w:hAnsi="Times New Roman" w:cs="Times New Roman"/>
          <w:sz w:val="24"/>
          <w:szCs w:val="24"/>
        </w:rPr>
      </w:pPr>
      <w:r w:rsidRPr="00D15C82">
        <w:rPr>
          <w:rFonts w:ascii="Times New Roman" w:hAnsi="Times New Roman" w:cs="Times New Roman"/>
          <w:b/>
          <w:sz w:val="24"/>
          <w:szCs w:val="24"/>
        </w:rPr>
        <w:t xml:space="preserve">480-07-360(6)(a): </w:t>
      </w:r>
      <w:r w:rsidR="00C7003C">
        <w:rPr>
          <w:rFonts w:ascii="Times New Roman" w:hAnsi="Times New Roman" w:cs="Times New Roman"/>
          <w:sz w:val="24"/>
          <w:szCs w:val="24"/>
        </w:rPr>
        <w:t>Pacific Power recommends</w:t>
      </w:r>
      <w:r w:rsidR="00C7003C" w:rsidRPr="00D15C82">
        <w:rPr>
          <w:rFonts w:ascii="Times New Roman" w:hAnsi="Times New Roman" w:cs="Times New Roman"/>
          <w:sz w:val="24"/>
          <w:szCs w:val="24"/>
        </w:rPr>
        <w:t xml:space="preserve"> </w:t>
      </w:r>
      <w:r w:rsidRPr="00D15C82">
        <w:rPr>
          <w:rFonts w:ascii="Times New Roman" w:hAnsi="Times New Roman" w:cs="Times New Roman"/>
          <w:sz w:val="24"/>
          <w:szCs w:val="24"/>
        </w:rPr>
        <w:t>adding “</w:t>
      </w:r>
      <w:r w:rsidR="00427796">
        <w:rPr>
          <w:rFonts w:ascii="Times New Roman" w:hAnsi="Times New Roman" w:cs="Times New Roman"/>
          <w:sz w:val="24"/>
          <w:szCs w:val="24"/>
        </w:rPr>
        <w:t>e</w:t>
      </w:r>
      <w:r w:rsidRPr="00D15C82">
        <w:rPr>
          <w:rFonts w:ascii="Times New Roman" w:hAnsi="Times New Roman" w:cs="Times New Roman"/>
          <w:sz w:val="24"/>
          <w:szCs w:val="24"/>
        </w:rPr>
        <w:t xml:space="preserve">xcept as otherwise required by law” to the beginning of this subsection regarding mandatory electronic filing.  This concept is captured in subsection (b) with respect to the Commission and should apply equally to all parties.   </w:t>
      </w:r>
    </w:p>
    <w:p w:rsidR="00D15C82" w:rsidRPr="00D15C82" w:rsidRDefault="00D15C82" w:rsidP="00CB1C51">
      <w:pPr>
        <w:pStyle w:val="ListParagraph"/>
        <w:spacing w:after="0" w:line="240" w:lineRule="auto"/>
        <w:rPr>
          <w:rFonts w:ascii="Times New Roman" w:hAnsi="Times New Roman" w:cs="Times New Roman"/>
          <w:sz w:val="24"/>
          <w:szCs w:val="24"/>
        </w:rPr>
      </w:pPr>
    </w:p>
    <w:p w:rsidR="00D15C82" w:rsidRDefault="00D15C82" w:rsidP="00CB1C51">
      <w:pPr>
        <w:pStyle w:val="ListParagraph"/>
        <w:numPr>
          <w:ilvl w:val="0"/>
          <w:numId w:val="9"/>
        </w:numPr>
        <w:spacing w:after="0" w:line="240" w:lineRule="auto"/>
        <w:rPr>
          <w:rFonts w:ascii="Times New Roman" w:hAnsi="Times New Roman" w:cs="Times New Roman"/>
          <w:sz w:val="24"/>
          <w:szCs w:val="24"/>
        </w:rPr>
      </w:pPr>
      <w:r w:rsidRPr="00D15C82">
        <w:rPr>
          <w:rFonts w:ascii="Times New Roman" w:hAnsi="Times New Roman" w:cs="Times New Roman"/>
          <w:b/>
          <w:sz w:val="24"/>
          <w:szCs w:val="24"/>
        </w:rPr>
        <w:t xml:space="preserve">480-07-365(2): </w:t>
      </w:r>
      <w:r w:rsidRPr="00D15C82">
        <w:rPr>
          <w:rFonts w:ascii="Times New Roman" w:hAnsi="Times New Roman" w:cs="Times New Roman"/>
          <w:sz w:val="24"/>
          <w:szCs w:val="24"/>
        </w:rPr>
        <w:t xml:space="preserve"> Again, </w:t>
      </w:r>
      <w:r w:rsidR="00427796">
        <w:rPr>
          <w:rFonts w:ascii="Times New Roman" w:hAnsi="Times New Roman" w:cs="Times New Roman"/>
          <w:sz w:val="24"/>
          <w:szCs w:val="24"/>
        </w:rPr>
        <w:t xml:space="preserve">Pacific Power </w:t>
      </w:r>
      <w:r w:rsidRPr="00D15C82">
        <w:rPr>
          <w:rFonts w:ascii="Times New Roman" w:hAnsi="Times New Roman" w:cs="Times New Roman"/>
          <w:sz w:val="24"/>
          <w:szCs w:val="24"/>
        </w:rPr>
        <w:t>recommend</w:t>
      </w:r>
      <w:r w:rsidR="00427796">
        <w:rPr>
          <w:rFonts w:ascii="Times New Roman" w:hAnsi="Times New Roman" w:cs="Times New Roman"/>
          <w:sz w:val="24"/>
          <w:szCs w:val="24"/>
        </w:rPr>
        <w:t>s</w:t>
      </w:r>
      <w:r w:rsidRPr="00D15C82">
        <w:rPr>
          <w:rFonts w:ascii="Times New Roman" w:hAnsi="Times New Roman" w:cs="Times New Roman"/>
          <w:sz w:val="24"/>
          <w:szCs w:val="24"/>
        </w:rPr>
        <w:t xml:space="preserve"> adding “except as otherwise required by law” to mandatory electronic filing requirement.  </w:t>
      </w:r>
    </w:p>
    <w:p w:rsidR="00B650DC" w:rsidRDefault="00B650DC" w:rsidP="005A0FCC">
      <w:pPr>
        <w:pStyle w:val="ListParagraph"/>
        <w:spacing w:after="0" w:line="240" w:lineRule="auto"/>
        <w:rPr>
          <w:rFonts w:ascii="Times New Roman" w:hAnsi="Times New Roman" w:cs="Times New Roman"/>
          <w:sz w:val="24"/>
          <w:szCs w:val="24"/>
        </w:rPr>
      </w:pPr>
    </w:p>
    <w:p w:rsidR="001550C2" w:rsidRPr="00D15C82" w:rsidRDefault="001550C2" w:rsidP="00CB1C51">
      <w:pPr>
        <w:pStyle w:val="ListParagraph"/>
        <w:numPr>
          <w:ilvl w:val="0"/>
          <w:numId w:val="9"/>
        </w:numPr>
        <w:spacing w:after="0" w:line="240" w:lineRule="auto"/>
        <w:rPr>
          <w:rFonts w:ascii="Times New Roman" w:hAnsi="Times New Roman" w:cs="Times New Roman"/>
          <w:sz w:val="24"/>
          <w:szCs w:val="24"/>
        </w:rPr>
      </w:pPr>
      <w:r w:rsidRPr="002D7B2B">
        <w:rPr>
          <w:rFonts w:ascii="Times New Roman" w:hAnsi="Times New Roman" w:cs="Times New Roman"/>
          <w:b/>
          <w:sz w:val="24"/>
          <w:szCs w:val="24"/>
        </w:rPr>
        <w:t>480-07-400(c)(iii)</w:t>
      </w:r>
      <w:r w:rsidR="009842AD">
        <w:rPr>
          <w:rFonts w:ascii="Times New Roman" w:hAnsi="Times New Roman" w:cs="Times New Roman"/>
          <w:b/>
          <w:sz w:val="24"/>
          <w:szCs w:val="24"/>
        </w:rPr>
        <w:t xml:space="preserve"> “Discovery”</w:t>
      </w:r>
      <w:r w:rsidRPr="002D7B2B">
        <w:rPr>
          <w:rFonts w:ascii="Times New Roman" w:hAnsi="Times New Roman" w:cs="Times New Roman"/>
          <w:b/>
          <w:sz w:val="24"/>
          <w:szCs w:val="24"/>
        </w:rPr>
        <w:t>:</w:t>
      </w:r>
      <w:r>
        <w:rPr>
          <w:rFonts w:ascii="Times New Roman" w:hAnsi="Times New Roman" w:cs="Times New Roman"/>
          <w:sz w:val="24"/>
          <w:szCs w:val="24"/>
        </w:rPr>
        <w:t xml:space="preserve"> </w:t>
      </w:r>
      <w:r w:rsidR="006312E2">
        <w:rPr>
          <w:rFonts w:ascii="Times New Roman" w:hAnsi="Times New Roman" w:cs="Times New Roman"/>
          <w:sz w:val="24"/>
          <w:szCs w:val="24"/>
        </w:rPr>
        <w:t xml:space="preserve"> </w:t>
      </w:r>
      <w:r>
        <w:rPr>
          <w:rFonts w:ascii="Times New Roman" w:hAnsi="Times New Roman" w:cs="Times New Roman"/>
          <w:sz w:val="24"/>
          <w:szCs w:val="24"/>
        </w:rPr>
        <w:t xml:space="preserve">The proposed rules broaden the scope of discovery </w:t>
      </w:r>
      <w:r w:rsidR="006312E2">
        <w:rPr>
          <w:rFonts w:ascii="Times New Roman" w:hAnsi="Times New Roman" w:cs="Times New Roman"/>
          <w:sz w:val="24"/>
          <w:szCs w:val="24"/>
        </w:rPr>
        <w:t xml:space="preserve">to include a requirement to rerun or recalculate models and proprietary formulas and methodologies based on different inputs and assumptions.  </w:t>
      </w:r>
      <w:r w:rsidR="009842AD">
        <w:rPr>
          <w:rFonts w:ascii="Times New Roman" w:hAnsi="Times New Roman" w:cs="Times New Roman"/>
          <w:sz w:val="24"/>
          <w:szCs w:val="24"/>
        </w:rPr>
        <w:t>Pacific Power respectfully requests the revised rules to include a “reasonable efforts” standard as well as a provision for models that are obsolete, no longer available, or no longer in use by the Company.  This requirement may be burdensome or impractical in certain circumstances</w:t>
      </w:r>
      <w:r w:rsidR="006312E2">
        <w:rPr>
          <w:rFonts w:ascii="Times New Roman" w:hAnsi="Times New Roman" w:cs="Times New Roman"/>
          <w:sz w:val="24"/>
          <w:szCs w:val="24"/>
        </w:rPr>
        <w:t xml:space="preserve">.  </w:t>
      </w:r>
      <w:r w:rsidR="009842AD">
        <w:rPr>
          <w:rFonts w:ascii="Times New Roman" w:hAnsi="Times New Roman" w:cs="Times New Roman"/>
          <w:sz w:val="24"/>
          <w:szCs w:val="24"/>
        </w:rPr>
        <w:br/>
      </w:r>
      <w:r w:rsidR="00034644">
        <w:rPr>
          <w:rFonts w:ascii="Times New Roman" w:hAnsi="Times New Roman" w:cs="Times New Roman"/>
          <w:sz w:val="24"/>
          <w:szCs w:val="24"/>
        </w:rPr>
        <w:t xml:space="preserve">Due to the </w:t>
      </w:r>
      <w:r w:rsidR="006D203F">
        <w:rPr>
          <w:rFonts w:ascii="Times New Roman" w:hAnsi="Times New Roman" w:cs="Times New Roman"/>
          <w:sz w:val="24"/>
          <w:szCs w:val="24"/>
        </w:rPr>
        <w:t xml:space="preserve">Commission’s use of a modified historical test period, there is typically a prolonged time between </w:t>
      </w:r>
      <w:r w:rsidR="00034644">
        <w:rPr>
          <w:rFonts w:ascii="Times New Roman" w:hAnsi="Times New Roman" w:cs="Times New Roman"/>
          <w:sz w:val="24"/>
          <w:szCs w:val="24"/>
        </w:rPr>
        <w:t xml:space="preserve">when </w:t>
      </w:r>
      <w:r w:rsidR="006D203F">
        <w:rPr>
          <w:rFonts w:ascii="Times New Roman" w:hAnsi="Times New Roman" w:cs="Times New Roman"/>
          <w:sz w:val="24"/>
          <w:szCs w:val="24"/>
        </w:rPr>
        <w:t>models and cost studies are performed and when the Commission</w:t>
      </w:r>
      <w:r w:rsidR="00034644">
        <w:rPr>
          <w:rFonts w:ascii="Times New Roman" w:hAnsi="Times New Roman" w:cs="Times New Roman"/>
          <w:sz w:val="24"/>
          <w:szCs w:val="24"/>
        </w:rPr>
        <w:t xml:space="preserve"> </w:t>
      </w:r>
      <w:r w:rsidR="006D203F">
        <w:rPr>
          <w:rFonts w:ascii="Times New Roman" w:hAnsi="Times New Roman" w:cs="Times New Roman"/>
          <w:sz w:val="24"/>
          <w:szCs w:val="24"/>
        </w:rPr>
        <w:t xml:space="preserve">and intervening parties </w:t>
      </w:r>
      <w:r w:rsidR="00034644">
        <w:rPr>
          <w:rFonts w:ascii="Times New Roman" w:hAnsi="Times New Roman" w:cs="Times New Roman"/>
          <w:sz w:val="24"/>
          <w:szCs w:val="24"/>
        </w:rPr>
        <w:t>review</w:t>
      </w:r>
      <w:r w:rsidR="006D203F">
        <w:rPr>
          <w:rFonts w:ascii="Times New Roman" w:hAnsi="Times New Roman" w:cs="Times New Roman"/>
          <w:sz w:val="24"/>
          <w:szCs w:val="24"/>
        </w:rPr>
        <w:t xml:space="preserve"> the resulting business decisions.  The models may be obsolete, no longer available, or in a new version by the time the Company receives discovery requests to rerun them. </w:t>
      </w:r>
      <w:r w:rsidR="00034644">
        <w:rPr>
          <w:rFonts w:ascii="Times New Roman" w:hAnsi="Times New Roman" w:cs="Times New Roman"/>
          <w:sz w:val="24"/>
          <w:szCs w:val="24"/>
        </w:rPr>
        <w:t xml:space="preserve"> </w:t>
      </w:r>
      <w:r w:rsidR="009842AD">
        <w:rPr>
          <w:rFonts w:ascii="Times New Roman" w:hAnsi="Times New Roman" w:cs="Times New Roman"/>
          <w:sz w:val="24"/>
          <w:szCs w:val="24"/>
        </w:rPr>
        <w:br/>
      </w:r>
      <w:r w:rsidR="009842AD">
        <w:rPr>
          <w:rFonts w:ascii="Times New Roman" w:hAnsi="Times New Roman" w:cs="Times New Roman"/>
          <w:sz w:val="24"/>
          <w:szCs w:val="24"/>
        </w:rPr>
        <w:br/>
      </w:r>
      <w:r w:rsidR="003E62DE">
        <w:rPr>
          <w:rFonts w:ascii="Times New Roman" w:hAnsi="Times New Roman" w:cs="Times New Roman"/>
          <w:sz w:val="24"/>
          <w:szCs w:val="24"/>
        </w:rPr>
        <w:t>Lastly, Pacific Power requests that the rules allow sufficient time for parties to process any rerun or recalculation as these requests may not be possible to perform within ten business days.</w:t>
      </w:r>
    </w:p>
    <w:p w:rsidR="00D15C82" w:rsidRPr="00D15C82" w:rsidRDefault="00D15C82" w:rsidP="00CB1C51">
      <w:pPr>
        <w:pStyle w:val="ListParagraph"/>
        <w:spacing w:after="0" w:line="240" w:lineRule="auto"/>
        <w:rPr>
          <w:rFonts w:ascii="Times New Roman" w:hAnsi="Times New Roman" w:cs="Times New Roman"/>
          <w:sz w:val="24"/>
          <w:szCs w:val="24"/>
        </w:rPr>
      </w:pPr>
    </w:p>
    <w:p w:rsidR="001F2482" w:rsidRPr="00D15C82" w:rsidRDefault="00F77B94" w:rsidP="00CB1C51">
      <w:pPr>
        <w:rPr>
          <w:rFonts w:ascii="Times New Roman" w:hAnsi="Times New Roman"/>
          <w:szCs w:val="24"/>
        </w:rPr>
      </w:pPr>
      <w:r w:rsidRPr="00D15C82">
        <w:rPr>
          <w:rFonts w:ascii="Times New Roman" w:hAnsi="Times New Roman"/>
          <w:szCs w:val="24"/>
        </w:rPr>
        <w:t xml:space="preserve">Pacific Power </w:t>
      </w:r>
      <w:r w:rsidR="00B93852" w:rsidRPr="00D15C82">
        <w:rPr>
          <w:rFonts w:ascii="Times New Roman" w:hAnsi="Times New Roman"/>
          <w:szCs w:val="24"/>
        </w:rPr>
        <w:t xml:space="preserve">appreciates the Commission’s efforts to update and clarify its procedural rules, as well as the opportunity to participate in the process.  </w:t>
      </w:r>
      <w:r w:rsidR="001F2482" w:rsidRPr="00D15C82">
        <w:rPr>
          <w:rFonts w:ascii="Times New Roman" w:hAnsi="Times New Roman"/>
          <w:szCs w:val="24"/>
        </w:rPr>
        <w:t xml:space="preserve">Please direct inquiries to </w:t>
      </w:r>
      <w:r w:rsidR="00834E7F">
        <w:rPr>
          <w:rFonts w:ascii="Times New Roman" w:hAnsi="Times New Roman"/>
          <w:szCs w:val="24"/>
        </w:rPr>
        <w:t xml:space="preserve">Ariel Son, </w:t>
      </w:r>
      <w:r w:rsidR="00C017C7" w:rsidRPr="00D15C82">
        <w:rPr>
          <w:rFonts w:ascii="Times New Roman" w:hAnsi="Times New Roman"/>
          <w:szCs w:val="24"/>
        </w:rPr>
        <w:t>Regulatory Projects</w:t>
      </w:r>
      <w:r w:rsidR="00834E7F" w:rsidRPr="00834E7F">
        <w:rPr>
          <w:rFonts w:ascii="Times New Roman" w:hAnsi="Times New Roman"/>
          <w:szCs w:val="24"/>
        </w:rPr>
        <w:t xml:space="preserve"> </w:t>
      </w:r>
      <w:r w:rsidR="00834E7F" w:rsidRPr="00D15C82">
        <w:rPr>
          <w:rFonts w:ascii="Times New Roman" w:hAnsi="Times New Roman"/>
          <w:szCs w:val="24"/>
        </w:rPr>
        <w:t>Manager</w:t>
      </w:r>
      <w:r w:rsidR="00C017C7" w:rsidRPr="00D15C82">
        <w:rPr>
          <w:rFonts w:ascii="Times New Roman" w:hAnsi="Times New Roman"/>
          <w:szCs w:val="24"/>
        </w:rPr>
        <w:t>, at (503) 813-5410</w:t>
      </w:r>
      <w:r w:rsidR="001F2482" w:rsidRPr="00D15C82">
        <w:rPr>
          <w:rFonts w:ascii="Times New Roman" w:hAnsi="Times New Roman"/>
          <w:szCs w:val="24"/>
        </w:rPr>
        <w:t>.</w:t>
      </w:r>
    </w:p>
    <w:p w:rsidR="00BD7A9A" w:rsidRPr="00D15C82" w:rsidRDefault="00BD7A9A" w:rsidP="00CB1C51">
      <w:pPr>
        <w:rPr>
          <w:rFonts w:ascii="Times New Roman" w:hAnsi="Times New Roman"/>
          <w:szCs w:val="24"/>
        </w:rPr>
      </w:pPr>
    </w:p>
    <w:p w:rsidR="00AE7E85" w:rsidRPr="00D15C82" w:rsidRDefault="005A1299" w:rsidP="00CB1C51">
      <w:pPr>
        <w:rPr>
          <w:rFonts w:ascii="Times New Roman" w:hAnsi="Times New Roman"/>
          <w:szCs w:val="24"/>
        </w:rPr>
      </w:pPr>
      <w:r w:rsidRPr="00D15C82">
        <w:rPr>
          <w:rFonts w:ascii="Times New Roman" w:hAnsi="Times New Roman"/>
          <w:szCs w:val="24"/>
        </w:rPr>
        <w:t>Sin</w:t>
      </w:r>
      <w:r w:rsidR="00AE7E85" w:rsidRPr="00D15C82">
        <w:rPr>
          <w:rFonts w:ascii="Times New Roman" w:hAnsi="Times New Roman"/>
          <w:szCs w:val="24"/>
        </w:rPr>
        <w:t>cerely,</w:t>
      </w:r>
    </w:p>
    <w:p w:rsidR="00AE7E85" w:rsidRPr="00D15C82" w:rsidRDefault="00AE7E85" w:rsidP="00CB1C51">
      <w:pPr>
        <w:rPr>
          <w:rFonts w:ascii="Times New Roman" w:hAnsi="Times New Roman"/>
          <w:szCs w:val="24"/>
        </w:rPr>
      </w:pPr>
    </w:p>
    <w:p w:rsidR="00AE7E85" w:rsidRPr="00D15C82" w:rsidRDefault="00AE7E85" w:rsidP="00CB1C51">
      <w:pPr>
        <w:rPr>
          <w:rFonts w:ascii="Times New Roman" w:hAnsi="Times New Roman"/>
          <w:szCs w:val="24"/>
        </w:rPr>
      </w:pPr>
    </w:p>
    <w:p w:rsidR="00AE7E85" w:rsidRPr="00D15C82" w:rsidRDefault="00AE7E85" w:rsidP="00CB1C51">
      <w:pPr>
        <w:rPr>
          <w:rFonts w:ascii="Times New Roman" w:hAnsi="Times New Roman"/>
          <w:szCs w:val="24"/>
        </w:rPr>
      </w:pPr>
    </w:p>
    <w:p w:rsidR="00AE7E85" w:rsidRPr="00D15C82" w:rsidRDefault="003C1334" w:rsidP="00CB1C51">
      <w:pPr>
        <w:rPr>
          <w:rFonts w:ascii="Times New Roman" w:hAnsi="Times New Roman"/>
          <w:szCs w:val="24"/>
        </w:rPr>
      </w:pPr>
      <w:r w:rsidRPr="00D15C82">
        <w:rPr>
          <w:rFonts w:ascii="Times New Roman" w:hAnsi="Times New Roman"/>
          <w:szCs w:val="24"/>
        </w:rPr>
        <w:t>R. Bryce Dalley</w:t>
      </w:r>
    </w:p>
    <w:p w:rsidR="0008640F" w:rsidRPr="00BF69E1" w:rsidRDefault="0019180C" w:rsidP="00CB1C51">
      <w:pPr>
        <w:pStyle w:val="ReLine"/>
        <w:spacing w:before="0"/>
        <w:ind w:left="720" w:right="115"/>
        <w:rPr>
          <w:rFonts w:hAnsi="Times New Roman"/>
          <w:b w:val="0"/>
          <w:szCs w:val="24"/>
        </w:rPr>
      </w:pPr>
      <w:r w:rsidRPr="005A0FCC">
        <w:rPr>
          <w:rFonts w:hAnsi="Times New Roman"/>
          <w:b w:val="0"/>
          <w:szCs w:val="24"/>
        </w:rPr>
        <w:t>Vice President</w:t>
      </w:r>
      <w:r w:rsidR="00280CFB" w:rsidRPr="005A0FCC">
        <w:rPr>
          <w:rFonts w:hAnsi="Times New Roman"/>
          <w:b w:val="0"/>
          <w:szCs w:val="24"/>
        </w:rPr>
        <w:t>, Regulation</w:t>
      </w:r>
      <w:r w:rsidR="006D6F4B" w:rsidRPr="005A0FCC">
        <w:rPr>
          <w:rFonts w:hAnsi="Times New Roman"/>
          <w:b w:val="0"/>
          <w:szCs w:val="24"/>
        </w:rPr>
        <w:t xml:space="preserve"> </w:t>
      </w:r>
    </w:p>
    <w:sectPr w:rsidR="0008640F" w:rsidRPr="00BF69E1" w:rsidSect="005A0FC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624" w:rsidRDefault="00096624">
      <w:r>
        <w:separator/>
      </w:r>
    </w:p>
  </w:endnote>
  <w:endnote w:type="continuationSeparator" w:id="0">
    <w:p w:rsidR="00096624" w:rsidRDefault="0009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5E" w:rsidRDefault="000939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5E" w:rsidRDefault="000939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5E" w:rsidRDefault="00093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624" w:rsidRDefault="00096624">
      <w:r>
        <w:separator/>
      </w:r>
    </w:p>
  </w:footnote>
  <w:footnote w:type="continuationSeparator" w:id="0">
    <w:p w:rsidR="00096624" w:rsidRDefault="00096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5E" w:rsidRDefault="000939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085" w:rsidRPr="005D1F31" w:rsidRDefault="00B71085">
    <w:pPr>
      <w:pStyle w:val="Header"/>
      <w:rPr>
        <w:sz w:val="22"/>
        <w:szCs w:val="22"/>
      </w:rPr>
    </w:pPr>
    <w:r>
      <w:rPr>
        <w:sz w:val="22"/>
        <w:szCs w:val="22"/>
      </w:rPr>
      <w:t xml:space="preserve">Washington Utilities and Transportation </w:t>
    </w:r>
    <w:r w:rsidRPr="005D1F31">
      <w:rPr>
        <w:sz w:val="22"/>
        <w:szCs w:val="22"/>
      </w:rPr>
      <w:t>Commission</w:t>
    </w:r>
  </w:p>
  <w:p w:rsidR="00B71085" w:rsidRPr="005D1F31" w:rsidRDefault="00B71085">
    <w:pPr>
      <w:pStyle w:val="Header"/>
      <w:rPr>
        <w:sz w:val="22"/>
        <w:szCs w:val="22"/>
      </w:rPr>
    </w:pPr>
    <w:r>
      <w:rPr>
        <w:sz w:val="22"/>
        <w:szCs w:val="22"/>
      </w:rPr>
      <w:t>June 30, 2016</w:t>
    </w:r>
  </w:p>
  <w:p w:rsidR="00B71085" w:rsidRPr="005D1F31" w:rsidRDefault="00B71085">
    <w:pPr>
      <w:pStyle w:val="Header"/>
      <w:rPr>
        <w:sz w:val="22"/>
        <w:szCs w:val="22"/>
      </w:rPr>
    </w:pPr>
    <w:r w:rsidRPr="005D1F31">
      <w:rPr>
        <w:sz w:val="22"/>
        <w:szCs w:val="22"/>
      </w:rPr>
      <w:t xml:space="preserve">Page </w:t>
    </w:r>
    <w:r w:rsidRPr="005D1F31">
      <w:rPr>
        <w:rStyle w:val="PageNumber"/>
        <w:sz w:val="22"/>
        <w:szCs w:val="22"/>
      </w:rPr>
      <w:fldChar w:fldCharType="begin"/>
    </w:r>
    <w:r w:rsidRPr="005D1F31">
      <w:rPr>
        <w:rStyle w:val="PageNumber"/>
        <w:sz w:val="22"/>
        <w:szCs w:val="22"/>
      </w:rPr>
      <w:instrText xml:space="preserve"> PAGE </w:instrText>
    </w:r>
    <w:r w:rsidRPr="005D1F31">
      <w:rPr>
        <w:rStyle w:val="PageNumber"/>
        <w:sz w:val="22"/>
        <w:szCs w:val="22"/>
      </w:rPr>
      <w:fldChar w:fldCharType="separate"/>
    </w:r>
    <w:r w:rsidR="0009395E">
      <w:rPr>
        <w:rStyle w:val="PageNumber"/>
        <w:noProof/>
        <w:sz w:val="22"/>
        <w:szCs w:val="22"/>
      </w:rPr>
      <w:t>2</w:t>
    </w:r>
    <w:r w:rsidRPr="005D1F31">
      <w:rPr>
        <w:rStyle w:val="PageNumber"/>
        <w:sz w:val="22"/>
        <w:szCs w:val="22"/>
      </w:rPr>
      <w:fldChar w:fldCharType="end"/>
    </w:r>
    <w:r>
      <w:rPr>
        <w:rStyle w:val="PageNumber"/>
        <w:sz w:val="22"/>
        <w:szCs w:val="22"/>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5E" w:rsidRDefault="000939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FAA"/>
    <w:multiLevelType w:val="hybridMultilevel"/>
    <w:tmpl w:val="1C2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83AA7"/>
    <w:multiLevelType w:val="hybridMultilevel"/>
    <w:tmpl w:val="BC90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65AB8"/>
    <w:multiLevelType w:val="hybridMultilevel"/>
    <w:tmpl w:val="1714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E66B2"/>
    <w:multiLevelType w:val="hybridMultilevel"/>
    <w:tmpl w:val="E1A03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79C2381"/>
    <w:multiLevelType w:val="hybridMultilevel"/>
    <w:tmpl w:val="7AB2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20710B"/>
    <w:multiLevelType w:val="hybridMultilevel"/>
    <w:tmpl w:val="FC5CEF02"/>
    <w:lvl w:ilvl="0" w:tplc="746274D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F7C1B86"/>
    <w:multiLevelType w:val="hybridMultilevel"/>
    <w:tmpl w:val="42A8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D83C85"/>
    <w:multiLevelType w:val="hybridMultilevel"/>
    <w:tmpl w:val="0852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B059E7"/>
    <w:multiLevelType w:val="hybridMultilevel"/>
    <w:tmpl w:val="088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C57036"/>
    <w:multiLevelType w:val="hybridMultilevel"/>
    <w:tmpl w:val="110C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1"/>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00"/>
    <w:rsid w:val="00012F5D"/>
    <w:rsid w:val="00015282"/>
    <w:rsid w:val="00024A99"/>
    <w:rsid w:val="00034644"/>
    <w:rsid w:val="00041B90"/>
    <w:rsid w:val="00050C43"/>
    <w:rsid w:val="00053C1F"/>
    <w:rsid w:val="00081903"/>
    <w:rsid w:val="0008640F"/>
    <w:rsid w:val="0008771C"/>
    <w:rsid w:val="000916A3"/>
    <w:rsid w:val="0009395E"/>
    <w:rsid w:val="00095522"/>
    <w:rsid w:val="00095DEC"/>
    <w:rsid w:val="00096624"/>
    <w:rsid w:val="000A162B"/>
    <w:rsid w:val="000B4832"/>
    <w:rsid w:val="000C0169"/>
    <w:rsid w:val="000D12C2"/>
    <w:rsid w:val="000E2BB3"/>
    <w:rsid w:val="000F66D2"/>
    <w:rsid w:val="0011149E"/>
    <w:rsid w:val="0013643C"/>
    <w:rsid w:val="001550C2"/>
    <w:rsid w:val="001554BD"/>
    <w:rsid w:val="0016659E"/>
    <w:rsid w:val="00171FEC"/>
    <w:rsid w:val="0019180C"/>
    <w:rsid w:val="00192311"/>
    <w:rsid w:val="001B5D69"/>
    <w:rsid w:val="001D4F84"/>
    <w:rsid w:val="001E353B"/>
    <w:rsid w:val="001E6657"/>
    <w:rsid w:val="001F2482"/>
    <w:rsid w:val="001F5D96"/>
    <w:rsid w:val="001F6408"/>
    <w:rsid w:val="00211B5B"/>
    <w:rsid w:val="00250A4F"/>
    <w:rsid w:val="00280CFB"/>
    <w:rsid w:val="002A12A9"/>
    <w:rsid w:val="002B717A"/>
    <w:rsid w:val="002B7AC8"/>
    <w:rsid w:val="002C037D"/>
    <w:rsid w:val="002C51FF"/>
    <w:rsid w:val="002D27F5"/>
    <w:rsid w:val="002D42B6"/>
    <w:rsid w:val="002D7B2B"/>
    <w:rsid w:val="002E3F4F"/>
    <w:rsid w:val="002F531A"/>
    <w:rsid w:val="0032105A"/>
    <w:rsid w:val="00330A91"/>
    <w:rsid w:val="00331296"/>
    <w:rsid w:val="00341B89"/>
    <w:rsid w:val="0034381C"/>
    <w:rsid w:val="0034493C"/>
    <w:rsid w:val="003607CC"/>
    <w:rsid w:val="0036312F"/>
    <w:rsid w:val="003B0B60"/>
    <w:rsid w:val="003B6E12"/>
    <w:rsid w:val="003C1334"/>
    <w:rsid w:val="003D2411"/>
    <w:rsid w:val="003E41B7"/>
    <w:rsid w:val="003E5C58"/>
    <w:rsid w:val="003E62DE"/>
    <w:rsid w:val="00401945"/>
    <w:rsid w:val="00401B2E"/>
    <w:rsid w:val="00417C74"/>
    <w:rsid w:val="00423A41"/>
    <w:rsid w:val="00424FE0"/>
    <w:rsid w:val="00427796"/>
    <w:rsid w:val="00430F7D"/>
    <w:rsid w:val="00450897"/>
    <w:rsid w:val="00455A14"/>
    <w:rsid w:val="00461480"/>
    <w:rsid w:val="004875C0"/>
    <w:rsid w:val="004A4275"/>
    <w:rsid w:val="004B5BE5"/>
    <w:rsid w:val="004C3BE6"/>
    <w:rsid w:val="004F4400"/>
    <w:rsid w:val="0051735F"/>
    <w:rsid w:val="0052584B"/>
    <w:rsid w:val="00535613"/>
    <w:rsid w:val="00555689"/>
    <w:rsid w:val="00560EB2"/>
    <w:rsid w:val="00570C14"/>
    <w:rsid w:val="00571211"/>
    <w:rsid w:val="00594C28"/>
    <w:rsid w:val="005A0FCC"/>
    <w:rsid w:val="005A1299"/>
    <w:rsid w:val="005B2406"/>
    <w:rsid w:val="005C7475"/>
    <w:rsid w:val="005D1418"/>
    <w:rsid w:val="005D1F31"/>
    <w:rsid w:val="005E13D6"/>
    <w:rsid w:val="005F3B06"/>
    <w:rsid w:val="005F4737"/>
    <w:rsid w:val="00602283"/>
    <w:rsid w:val="006038CB"/>
    <w:rsid w:val="0062199A"/>
    <w:rsid w:val="00626755"/>
    <w:rsid w:val="006312E2"/>
    <w:rsid w:val="0065431B"/>
    <w:rsid w:val="00662A85"/>
    <w:rsid w:val="00666237"/>
    <w:rsid w:val="00671B72"/>
    <w:rsid w:val="006A561C"/>
    <w:rsid w:val="006B0472"/>
    <w:rsid w:val="006B2C1B"/>
    <w:rsid w:val="006D203F"/>
    <w:rsid w:val="006D6F4B"/>
    <w:rsid w:val="00710A6F"/>
    <w:rsid w:val="00713D32"/>
    <w:rsid w:val="007158F1"/>
    <w:rsid w:val="00722ED0"/>
    <w:rsid w:val="0072741E"/>
    <w:rsid w:val="00727DDC"/>
    <w:rsid w:val="0074443A"/>
    <w:rsid w:val="00745CC9"/>
    <w:rsid w:val="007472FB"/>
    <w:rsid w:val="0075745B"/>
    <w:rsid w:val="007647D8"/>
    <w:rsid w:val="00767693"/>
    <w:rsid w:val="00770EAC"/>
    <w:rsid w:val="00775036"/>
    <w:rsid w:val="00795009"/>
    <w:rsid w:val="007B6068"/>
    <w:rsid w:val="007C10CE"/>
    <w:rsid w:val="007C5BE2"/>
    <w:rsid w:val="007E3952"/>
    <w:rsid w:val="0081167A"/>
    <w:rsid w:val="00834E7F"/>
    <w:rsid w:val="0085054B"/>
    <w:rsid w:val="0086018A"/>
    <w:rsid w:val="00874CDB"/>
    <w:rsid w:val="00893058"/>
    <w:rsid w:val="00894FF0"/>
    <w:rsid w:val="008A238C"/>
    <w:rsid w:val="008B2318"/>
    <w:rsid w:val="008C6938"/>
    <w:rsid w:val="008E694E"/>
    <w:rsid w:val="00901F2A"/>
    <w:rsid w:val="00915A7D"/>
    <w:rsid w:val="00917971"/>
    <w:rsid w:val="00924901"/>
    <w:rsid w:val="00937F98"/>
    <w:rsid w:val="0094661C"/>
    <w:rsid w:val="009558BA"/>
    <w:rsid w:val="009741A7"/>
    <w:rsid w:val="00976E1E"/>
    <w:rsid w:val="00980959"/>
    <w:rsid w:val="00983485"/>
    <w:rsid w:val="009842AD"/>
    <w:rsid w:val="00984A53"/>
    <w:rsid w:val="009A2C40"/>
    <w:rsid w:val="009C0DEF"/>
    <w:rsid w:val="009C67B4"/>
    <w:rsid w:val="009D46E5"/>
    <w:rsid w:val="009E5DC7"/>
    <w:rsid w:val="009F20C1"/>
    <w:rsid w:val="00A00189"/>
    <w:rsid w:val="00A26C70"/>
    <w:rsid w:val="00A31886"/>
    <w:rsid w:val="00A42CB3"/>
    <w:rsid w:val="00A458B3"/>
    <w:rsid w:val="00A57437"/>
    <w:rsid w:val="00A65976"/>
    <w:rsid w:val="00A75A6C"/>
    <w:rsid w:val="00A821AD"/>
    <w:rsid w:val="00A856EB"/>
    <w:rsid w:val="00A900F2"/>
    <w:rsid w:val="00AA3B6D"/>
    <w:rsid w:val="00AE7E85"/>
    <w:rsid w:val="00AF46F7"/>
    <w:rsid w:val="00B0301B"/>
    <w:rsid w:val="00B202E7"/>
    <w:rsid w:val="00B2397E"/>
    <w:rsid w:val="00B47C7C"/>
    <w:rsid w:val="00B650DC"/>
    <w:rsid w:val="00B65382"/>
    <w:rsid w:val="00B66729"/>
    <w:rsid w:val="00B71085"/>
    <w:rsid w:val="00B93852"/>
    <w:rsid w:val="00BA03DD"/>
    <w:rsid w:val="00BA32B0"/>
    <w:rsid w:val="00BA6008"/>
    <w:rsid w:val="00BC48FC"/>
    <w:rsid w:val="00BD47D8"/>
    <w:rsid w:val="00BD5B7C"/>
    <w:rsid w:val="00BD7A9A"/>
    <w:rsid w:val="00BE0A33"/>
    <w:rsid w:val="00BE59A6"/>
    <w:rsid w:val="00BF5E47"/>
    <w:rsid w:val="00BF69E1"/>
    <w:rsid w:val="00C017C7"/>
    <w:rsid w:val="00C339D3"/>
    <w:rsid w:val="00C464CF"/>
    <w:rsid w:val="00C46701"/>
    <w:rsid w:val="00C60CE0"/>
    <w:rsid w:val="00C66813"/>
    <w:rsid w:val="00C676B1"/>
    <w:rsid w:val="00C7003C"/>
    <w:rsid w:val="00C72DEF"/>
    <w:rsid w:val="00C815AD"/>
    <w:rsid w:val="00C815B4"/>
    <w:rsid w:val="00C82F27"/>
    <w:rsid w:val="00C9377D"/>
    <w:rsid w:val="00CB1C51"/>
    <w:rsid w:val="00CC1023"/>
    <w:rsid w:val="00CC2929"/>
    <w:rsid w:val="00CE04F4"/>
    <w:rsid w:val="00CF496C"/>
    <w:rsid w:val="00CF6EE9"/>
    <w:rsid w:val="00D037ED"/>
    <w:rsid w:val="00D15C82"/>
    <w:rsid w:val="00D218E6"/>
    <w:rsid w:val="00D35EE2"/>
    <w:rsid w:val="00D454C6"/>
    <w:rsid w:val="00D531CC"/>
    <w:rsid w:val="00D56FA4"/>
    <w:rsid w:val="00D6653B"/>
    <w:rsid w:val="00D71649"/>
    <w:rsid w:val="00DB1233"/>
    <w:rsid w:val="00DF35F3"/>
    <w:rsid w:val="00E03EEC"/>
    <w:rsid w:val="00E17531"/>
    <w:rsid w:val="00E6262D"/>
    <w:rsid w:val="00E675B9"/>
    <w:rsid w:val="00E857DF"/>
    <w:rsid w:val="00E92AE8"/>
    <w:rsid w:val="00E973BF"/>
    <w:rsid w:val="00EA6FE0"/>
    <w:rsid w:val="00EB1B41"/>
    <w:rsid w:val="00EB6039"/>
    <w:rsid w:val="00ED22FA"/>
    <w:rsid w:val="00ED5114"/>
    <w:rsid w:val="00EE242B"/>
    <w:rsid w:val="00F0334A"/>
    <w:rsid w:val="00F15344"/>
    <w:rsid w:val="00F303DC"/>
    <w:rsid w:val="00F40293"/>
    <w:rsid w:val="00F4359F"/>
    <w:rsid w:val="00F437A9"/>
    <w:rsid w:val="00F45ED9"/>
    <w:rsid w:val="00F52D80"/>
    <w:rsid w:val="00F57120"/>
    <w:rsid w:val="00F61444"/>
    <w:rsid w:val="00F62D07"/>
    <w:rsid w:val="00F77B94"/>
    <w:rsid w:val="00F82ADF"/>
    <w:rsid w:val="00F91205"/>
    <w:rsid w:val="00FB436C"/>
    <w:rsid w:val="00FB6A67"/>
    <w:rsid w:val="00FB7CCF"/>
    <w:rsid w:val="00FC26F5"/>
    <w:rsid w:val="00FC640A"/>
    <w:rsid w:val="00FF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7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uiPriority w:val="99"/>
    <w:semiHidden/>
    <w:rsid w:val="00F40293"/>
    <w:rPr>
      <w:sz w:val="16"/>
      <w:szCs w:val="16"/>
    </w:rPr>
  </w:style>
  <w:style w:type="paragraph" w:styleId="CommentText">
    <w:name w:val="annotation text"/>
    <w:basedOn w:val="Normal"/>
    <w:link w:val="CommentTextChar"/>
    <w:uiPriority w:val="99"/>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ocumentTitle">
    <w:name w:val="Document Title"/>
    <w:basedOn w:val="Normal"/>
    <w:rsid w:val="00D454C6"/>
    <w:pPr>
      <w:widowControl w:val="0"/>
      <w:tabs>
        <w:tab w:val="left" w:pos="1238"/>
      </w:tabs>
      <w:spacing w:after="240" w:line="240" w:lineRule="exact"/>
      <w:ind w:left="259" w:right="115"/>
    </w:pPr>
    <w:rPr>
      <w:rFonts w:ascii="Times New Roman" w:eastAsia="Times New Roman" w:hAnsi="Times New Roman"/>
      <w:szCs w:val="24"/>
    </w:rPr>
  </w:style>
  <w:style w:type="paragraph" w:styleId="ListParagraph">
    <w:name w:val="List Paragraph"/>
    <w:basedOn w:val="Normal"/>
    <w:uiPriority w:val="34"/>
    <w:qFormat/>
    <w:rsid w:val="007472FB"/>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rsid w:val="007472FB"/>
  </w:style>
  <w:style w:type="paragraph" w:styleId="Revision">
    <w:name w:val="Revision"/>
    <w:hidden/>
    <w:uiPriority w:val="99"/>
    <w:semiHidden/>
    <w:rsid w:val="00C7003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7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uiPriority w:val="99"/>
    <w:semiHidden/>
    <w:rsid w:val="00F40293"/>
    <w:rPr>
      <w:sz w:val="16"/>
      <w:szCs w:val="16"/>
    </w:rPr>
  </w:style>
  <w:style w:type="paragraph" w:styleId="CommentText">
    <w:name w:val="annotation text"/>
    <w:basedOn w:val="Normal"/>
    <w:link w:val="CommentTextChar"/>
    <w:uiPriority w:val="99"/>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ocumentTitle">
    <w:name w:val="Document Title"/>
    <w:basedOn w:val="Normal"/>
    <w:rsid w:val="00D454C6"/>
    <w:pPr>
      <w:widowControl w:val="0"/>
      <w:tabs>
        <w:tab w:val="left" w:pos="1238"/>
      </w:tabs>
      <w:spacing w:after="240" w:line="240" w:lineRule="exact"/>
      <w:ind w:left="259" w:right="115"/>
    </w:pPr>
    <w:rPr>
      <w:rFonts w:ascii="Times New Roman" w:eastAsia="Times New Roman" w:hAnsi="Times New Roman"/>
      <w:szCs w:val="24"/>
    </w:rPr>
  </w:style>
  <w:style w:type="paragraph" w:styleId="ListParagraph">
    <w:name w:val="List Paragraph"/>
    <w:basedOn w:val="Normal"/>
    <w:uiPriority w:val="34"/>
    <w:qFormat/>
    <w:rsid w:val="007472FB"/>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rsid w:val="007472FB"/>
  </w:style>
  <w:style w:type="paragraph" w:styleId="Revision">
    <w:name w:val="Revision"/>
    <w:hidden/>
    <w:uiPriority w:val="99"/>
    <w:semiHidden/>
    <w:rsid w:val="00C7003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0884">
      <w:bodyDiv w:val="1"/>
      <w:marLeft w:val="0"/>
      <w:marRight w:val="0"/>
      <w:marTop w:val="0"/>
      <w:marBottom w:val="0"/>
      <w:divBdr>
        <w:top w:val="none" w:sz="0" w:space="0" w:color="auto"/>
        <w:left w:val="none" w:sz="0" w:space="0" w:color="auto"/>
        <w:bottom w:val="none" w:sz="0" w:space="0" w:color="auto"/>
        <w:right w:val="none" w:sz="0" w:space="0" w:color="auto"/>
      </w:divBdr>
    </w:div>
    <w:div w:id="179245619">
      <w:bodyDiv w:val="1"/>
      <w:marLeft w:val="0"/>
      <w:marRight w:val="0"/>
      <w:marTop w:val="0"/>
      <w:marBottom w:val="0"/>
      <w:divBdr>
        <w:top w:val="none" w:sz="0" w:space="0" w:color="auto"/>
        <w:left w:val="none" w:sz="0" w:space="0" w:color="auto"/>
        <w:bottom w:val="none" w:sz="0" w:space="0" w:color="auto"/>
        <w:right w:val="none" w:sz="0" w:space="0" w:color="auto"/>
      </w:divBdr>
    </w:div>
    <w:div w:id="634867838">
      <w:bodyDiv w:val="1"/>
      <w:marLeft w:val="0"/>
      <w:marRight w:val="0"/>
      <w:marTop w:val="0"/>
      <w:marBottom w:val="0"/>
      <w:divBdr>
        <w:top w:val="none" w:sz="0" w:space="0" w:color="auto"/>
        <w:left w:val="none" w:sz="0" w:space="0" w:color="auto"/>
        <w:bottom w:val="none" w:sz="0" w:space="0" w:color="auto"/>
        <w:right w:val="none" w:sz="0" w:space="0" w:color="auto"/>
      </w:divBdr>
    </w:div>
    <w:div w:id="838613712">
      <w:bodyDiv w:val="1"/>
      <w:marLeft w:val="0"/>
      <w:marRight w:val="0"/>
      <w:marTop w:val="0"/>
      <w:marBottom w:val="0"/>
      <w:divBdr>
        <w:top w:val="none" w:sz="0" w:space="0" w:color="auto"/>
        <w:left w:val="none" w:sz="0" w:space="0" w:color="auto"/>
        <w:bottom w:val="none" w:sz="0" w:space="0" w:color="auto"/>
        <w:right w:val="none" w:sz="0" w:space="0" w:color="auto"/>
      </w:divBdr>
    </w:div>
    <w:div w:id="16677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2016-06-30T07:00:00+00:00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13ABECC-0D29-46AE-BEBB-BA4FF82C0248}"/>
</file>

<file path=customXml/itemProps2.xml><?xml version="1.0" encoding="utf-8"?>
<ds:datastoreItem xmlns:ds="http://schemas.openxmlformats.org/officeDocument/2006/customXml" ds:itemID="{33FE2956-EC79-4F23-8EA3-C2AEBFDB35AA}"/>
</file>

<file path=customXml/itemProps3.xml><?xml version="1.0" encoding="utf-8"?>
<ds:datastoreItem xmlns:ds="http://schemas.openxmlformats.org/officeDocument/2006/customXml" ds:itemID="{BA869002-7351-428D-A12D-22F24ADB87E2}"/>
</file>

<file path=customXml/itemProps4.xml><?xml version="1.0" encoding="utf-8"?>
<ds:datastoreItem xmlns:ds="http://schemas.openxmlformats.org/officeDocument/2006/customXml" ds:itemID="{A8647BB2-4169-4AEC-89C4-53DFD4585000}"/>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7661</Characters>
  <Application>Microsoft Office Word</Application>
  <DocSecurity>0</DocSecurity>
  <Lines>63</Lines>
  <Paragraphs>17</Paragraphs>
  <ScaleCrop>false</ScaleCrop>
  <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2016-06-30T23:20:00Z</dcterms:created>
  <dcterms:modified xsi:type="dcterms:W3CDTF">2016-06-30T23:20:00Z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0x0101006E56B4D1795A2E4DB2F0B01679ED314A00BF646EE6BD3DCD449D83A8777965FB75</vt:lpwstr>
  </property>
  <property fmtid="{D5CDD505-2E9C-101B-9397-08002B2CF9AE}" pid="4" name="_docset_NoMedatataSyncRequired">
    <vt:lpwstr>False</vt:lpwstr>
  </property>
</Properties>
</file>