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E7" w:rsidRDefault="006202E7">
      <w:pPr>
        <w:pStyle w:val="CourtName"/>
        <w:spacing w:line="240" w:lineRule="auto"/>
        <w:rPr>
          <w:b/>
          <w:bCs/>
          <w:szCs w:val="24"/>
        </w:rPr>
      </w:pPr>
    </w:p>
    <w:p w:rsidR="006202E7" w:rsidRDefault="006202E7">
      <w:pPr>
        <w:pStyle w:val="CourtName"/>
        <w:spacing w:line="240" w:lineRule="auto"/>
        <w:rPr>
          <w:b/>
          <w:bCs/>
          <w:szCs w:val="24"/>
        </w:rPr>
      </w:pPr>
    </w:p>
    <w:p w:rsidR="006202E7" w:rsidRDefault="006202E7">
      <w:pPr>
        <w:pStyle w:val="CourtName"/>
        <w:spacing w:line="240" w:lineRule="auto"/>
        <w:rPr>
          <w:b/>
          <w:bCs/>
          <w:szCs w:val="24"/>
        </w:rPr>
      </w:pPr>
    </w:p>
    <w:p w:rsidR="006202E7" w:rsidRDefault="006202E7">
      <w:pPr>
        <w:pStyle w:val="CourtName"/>
        <w:spacing w:line="240" w:lineRule="auto"/>
        <w:rPr>
          <w:b/>
          <w:bCs/>
          <w:szCs w:val="24"/>
        </w:rPr>
      </w:pPr>
      <w:r>
        <w:rPr>
          <w:b/>
          <w:bCs/>
          <w:szCs w:val="24"/>
        </w:rPr>
        <w:t xml:space="preserve">BEFORE THE </w:t>
      </w:r>
      <w:smartTag w:uri="urn:schemas-microsoft-com:office:smarttags" w:element="State">
        <w:smartTag w:uri="urn:schemas-microsoft-com:office:smarttags" w:element="place">
          <w:r>
            <w:rPr>
              <w:b/>
              <w:bCs/>
              <w:szCs w:val="24"/>
            </w:rPr>
            <w:t>WASHINGTON</w:t>
          </w:r>
        </w:smartTag>
      </w:smartTag>
      <w:r>
        <w:rPr>
          <w:b/>
          <w:bCs/>
          <w:szCs w:val="24"/>
        </w:rPr>
        <w:t xml:space="preserve"> STATE UTILITIES </w:t>
      </w:r>
    </w:p>
    <w:p w:rsidR="006202E7" w:rsidRDefault="006202E7">
      <w:pPr>
        <w:pStyle w:val="CourtName"/>
        <w:spacing w:line="240" w:lineRule="auto"/>
        <w:rPr>
          <w:b/>
          <w:bCs/>
          <w:szCs w:val="24"/>
        </w:rPr>
      </w:pPr>
      <w:r>
        <w:rPr>
          <w:b/>
          <w:bCs/>
          <w:szCs w:val="24"/>
        </w:rPr>
        <w:t>AND TRANSPORTATION COMMISSION</w:t>
      </w:r>
    </w:p>
    <w:p w:rsidR="006202E7" w:rsidRDefault="006202E7">
      <w:pPr>
        <w:pStyle w:val="CourtName"/>
        <w:spacing w:line="240" w:lineRule="auto"/>
        <w:rPr>
          <w:szCs w:val="24"/>
        </w:rPr>
      </w:pPr>
    </w:p>
    <w:p w:rsidR="006202E7" w:rsidRDefault="006202E7">
      <w:pPr>
        <w:pStyle w:val="CourtName"/>
        <w:spacing w:line="240" w:lineRule="auto"/>
        <w:rPr>
          <w:szCs w:val="24"/>
        </w:rPr>
      </w:pPr>
    </w:p>
    <w:tbl>
      <w:tblPr>
        <w:tblW w:w="0" w:type="auto"/>
        <w:tblInd w:w="648" w:type="dxa"/>
        <w:tblLayout w:type="fixed"/>
        <w:tblLook w:val="00BF"/>
      </w:tblPr>
      <w:tblGrid>
        <w:gridCol w:w="4264"/>
        <w:gridCol w:w="236"/>
        <w:gridCol w:w="4320"/>
      </w:tblGrid>
      <w:tr w:rsidR="006202E7">
        <w:tc>
          <w:tcPr>
            <w:tcW w:w="4264" w:type="dxa"/>
            <w:tcBorders>
              <w:bottom w:val="single" w:sz="4" w:space="0" w:color="auto"/>
              <w:right w:val="single" w:sz="4" w:space="0" w:color="auto"/>
            </w:tcBorders>
          </w:tcPr>
          <w:p w:rsidR="006202E7" w:rsidRDefault="006202E7">
            <w:pPr>
              <w:tabs>
                <w:tab w:val="left" w:pos="2160"/>
              </w:tabs>
              <w:spacing w:line="264" w:lineRule="auto"/>
              <w:rPr>
                <w:bCs/>
                <w:szCs w:val="24"/>
              </w:rPr>
            </w:pPr>
            <w:r>
              <w:rPr>
                <w:bCs/>
                <w:szCs w:val="24"/>
              </w:rPr>
              <w:t>In the Matter of the Joint Application of</w:t>
            </w:r>
          </w:p>
          <w:p w:rsidR="006202E7" w:rsidRDefault="006202E7">
            <w:pPr>
              <w:tabs>
                <w:tab w:val="left" w:pos="2160"/>
              </w:tabs>
              <w:spacing w:line="264" w:lineRule="auto"/>
              <w:rPr>
                <w:bCs/>
                <w:szCs w:val="24"/>
              </w:rPr>
            </w:pPr>
          </w:p>
          <w:p w:rsidR="006202E7" w:rsidRDefault="006202E7">
            <w:pPr>
              <w:tabs>
                <w:tab w:val="left" w:pos="2160"/>
              </w:tabs>
              <w:spacing w:line="264" w:lineRule="auto"/>
              <w:jc w:val="left"/>
              <w:rPr>
                <w:bCs/>
                <w:szCs w:val="24"/>
              </w:rPr>
            </w:pPr>
            <w:r>
              <w:rPr>
                <w:bCs/>
                <w:szCs w:val="24"/>
              </w:rPr>
              <w:t>QWEST COMMUNICATIONS INTERNATIONAL INC. AND CENTURYTEL, INC.</w:t>
            </w:r>
          </w:p>
          <w:p w:rsidR="006202E7" w:rsidRDefault="006202E7">
            <w:pPr>
              <w:tabs>
                <w:tab w:val="left" w:pos="2160"/>
              </w:tabs>
              <w:spacing w:line="264" w:lineRule="auto"/>
              <w:rPr>
                <w:bCs/>
                <w:szCs w:val="24"/>
              </w:rPr>
            </w:pPr>
          </w:p>
          <w:p w:rsidR="006202E7" w:rsidRDefault="006202E7">
            <w:pPr>
              <w:tabs>
                <w:tab w:val="left" w:pos="2160"/>
              </w:tabs>
              <w:spacing w:line="264" w:lineRule="auto"/>
              <w:rPr>
                <w:bCs/>
                <w:szCs w:val="24"/>
              </w:rPr>
            </w:pPr>
            <w:r>
              <w:rPr>
                <w:bCs/>
                <w:szCs w:val="24"/>
              </w:rPr>
              <w:t>For Approval of Indirect Transfer of Control of Qwest Corporation, Qwest Communications Company LLC, and Qwest LD Corp.</w:t>
            </w:r>
          </w:p>
          <w:p w:rsidR="006202E7" w:rsidRDefault="006202E7">
            <w:pPr>
              <w:pStyle w:val="CourtName"/>
              <w:spacing w:line="240" w:lineRule="auto"/>
              <w:jc w:val="left"/>
              <w:rPr>
                <w:szCs w:val="24"/>
              </w:rPr>
            </w:pPr>
          </w:p>
        </w:tc>
        <w:tc>
          <w:tcPr>
            <w:tcW w:w="236" w:type="dxa"/>
            <w:tcBorders>
              <w:left w:val="single" w:sz="4" w:space="0" w:color="auto"/>
            </w:tcBorders>
          </w:tcPr>
          <w:p w:rsidR="006202E7" w:rsidRDefault="006202E7">
            <w:pPr>
              <w:pStyle w:val="CourtName"/>
              <w:spacing w:line="240" w:lineRule="auto"/>
              <w:rPr>
                <w:szCs w:val="24"/>
              </w:rPr>
            </w:pPr>
          </w:p>
        </w:tc>
        <w:tc>
          <w:tcPr>
            <w:tcW w:w="4320" w:type="dxa"/>
          </w:tcPr>
          <w:p w:rsidR="006202E7" w:rsidRDefault="006202E7">
            <w:pPr>
              <w:pStyle w:val="CourtName"/>
              <w:spacing w:line="240" w:lineRule="auto"/>
              <w:jc w:val="left"/>
              <w:rPr>
                <w:szCs w:val="24"/>
              </w:rPr>
            </w:pPr>
          </w:p>
          <w:p w:rsidR="006202E7" w:rsidRDefault="006202E7">
            <w:pPr>
              <w:pStyle w:val="CourtName"/>
              <w:spacing w:line="240" w:lineRule="auto"/>
              <w:jc w:val="left"/>
              <w:rPr>
                <w:szCs w:val="24"/>
              </w:rPr>
            </w:pPr>
            <w:r>
              <w:rPr>
                <w:szCs w:val="24"/>
              </w:rPr>
              <w:t>DOCKET NO. UT-100820</w:t>
            </w:r>
          </w:p>
          <w:p w:rsidR="006202E7" w:rsidRDefault="006202E7">
            <w:pPr>
              <w:pStyle w:val="CourtName"/>
              <w:spacing w:line="240" w:lineRule="auto"/>
              <w:jc w:val="left"/>
              <w:rPr>
                <w:szCs w:val="24"/>
              </w:rPr>
            </w:pPr>
          </w:p>
          <w:p w:rsidR="006202E7" w:rsidRDefault="00FF6B50">
            <w:pPr>
              <w:pStyle w:val="CourtName"/>
              <w:spacing w:line="240" w:lineRule="auto"/>
              <w:jc w:val="left"/>
              <w:rPr>
                <w:szCs w:val="24"/>
              </w:rPr>
            </w:pPr>
            <w:r>
              <w:rPr>
                <w:szCs w:val="24"/>
              </w:rPr>
              <w:t>PETITION FOR</w:t>
            </w:r>
            <w:r w:rsidR="00740A2C">
              <w:rPr>
                <w:szCs w:val="24"/>
              </w:rPr>
              <w:t xml:space="preserve"> </w:t>
            </w:r>
            <w:r>
              <w:rPr>
                <w:szCs w:val="24"/>
              </w:rPr>
              <w:t xml:space="preserve">WAIVER </w:t>
            </w:r>
            <w:r w:rsidR="0096251D">
              <w:rPr>
                <w:szCs w:val="24"/>
              </w:rPr>
              <w:t>AND/OR MODIFICATION OF MERGER-</w:t>
            </w:r>
            <w:r>
              <w:rPr>
                <w:szCs w:val="24"/>
              </w:rPr>
              <w:t xml:space="preserve">RELATED </w:t>
            </w:r>
            <w:r w:rsidR="005F0A2B">
              <w:rPr>
                <w:szCs w:val="24"/>
              </w:rPr>
              <w:t xml:space="preserve">CONDITIONS REGARDING AFOR FILINGS </w:t>
            </w:r>
          </w:p>
          <w:p w:rsidR="006202E7" w:rsidRDefault="006202E7">
            <w:pPr>
              <w:pStyle w:val="CourtName"/>
              <w:spacing w:line="240" w:lineRule="auto"/>
              <w:jc w:val="left"/>
              <w:rPr>
                <w:szCs w:val="24"/>
              </w:rPr>
            </w:pPr>
          </w:p>
          <w:p w:rsidR="006202E7" w:rsidRDefault="006202E7">
            <w:pPr>
              <w:pStyle w:val="CourtName"/>
              <w:spacing w:line="240" w:lineRule="auto"/>
              <w:jc w:val="left"/>
              <w:rPr>
                <w:szCs w:val="24"/>
              </w:rPr>
            </w:pPr>
          </w:p>
          <w:p w:rsidR="006202E7" w:rsidRDefault="006202E7">
            <w:pPr>
              <w:pStyle w:val="CourtName"/>
              <w:spacing w:line="240" w:lineRule="auto"/>
              <w:jc w:val="left"/>
              <w:rPr>
                <w:szCs w:val="24"/>
              </w:rPr>
            </w:pPr>
          </w:p>
        </w:tc>
      </w:tr>
    </w:tbl>
    <w:p w:rsidR="006202E7" w:rsidRDefault="006202E7" w:rsidP="008635BB">
      <w:pPr>
        <w:pStyle w:val="Heading1"/>
        <w:numPr>
          <w:ilvl w:val="0"/>
          <w:numId w:val="0"/>
        </w:numPr>
      </w:pPr>
    </w:p>
    <w:p w:rsidR="00313A0E" w:rsidRPr="00313A0E" w:rsidRDefault="00313A0E" w:rsidP="00313A0E">
      <w:pPr>
        <w:pStyle w:val="AutoNumBodyCharCharCharChar"/>
        <w:numPr>
          <w:ilvl w:val="0"/>
          <w:numId w:val="0"/>
        </w:numPr>
        <w:ind w:left="720"/>
        <w:jc w:val="center"/>
        <w:rPr>
          <w:b/>
        </w:rPr>
      </w:pPr>
      <w:r>
        <w:rPr>
          <w:b/>
        </w:rPr>
        <w:t>I.</w:t>
      </w:r>
      <w:r>
        <w:rPr>
          <w:b/>
        </w:rPr>
        <w:tab/>
        <w:t>INTRODUCTION/SUMMARY OF RELIEF REQUESTED</w:t>
      </w:r>
    </w:p>
    <w:p w:rsidR="00D33966" w:rsidRDefault="00FF6B50" w:rsidP="00740A2C">
      <w:pPr>
        <w:pStyle w:val="AutoNumBodyCharCharCharChar"/>
      </w:pPr>
      <w:r>
        <w:t>CenturyLink hereby p</w:t>
      </w:r>
      <w:r w:rsidR="008635BB">
        <w:t>etition</w:t>
      </w:r>
      <w:r w:rsidR="00740A2C">
        <w:t>s</w:t>
      </w:r>
      <w:r w:rsidR="008635BB">
        <w:t xml:space="preserve"> for </w:t>
      </w:r>
      <w:r w:rsidR="00740A2C">
        <w:t xml:space="preserve">a </w:t>
      </w:r>
      <w:r>
        <w:t>w</w:t>
      </w:r>
      <w:r w:rsidR="008635BB">
        <w:t>aiver</w:t>
      </w:r>
      <w:r w:rsidR="00D33966">
        <w:t xml:space="preserve"> and/or modification, as necessary, of Condition 3 of the Merger Settlement Agreement between CenturyLink, Commission Staff, and Public Counsel, to allow CenturyLink to make the filings necessary to commence AFOR proceedings for all five operating companies immediately, as opposed to waiting until 2014.</w:t>
      </w:r>
    </w:p>
    <w:p w:rsidR="00D33966" w:rsidRDefault="00D33966" w:rsidP="00740A2C">
      <w:pPr>
        <w:pStyle w:val="AutoNumBodyCharCharCharChar"/>
      </w:pPr>
      <w:r>
        <w:t xml:space="preserve">The basis for this petition is that market and regulatory circumstances have </w:t>
      </w:r>
      <w:r w:rsidR="00BA0260">
        <w:t>accelerated</w:t>
      </w:r>
      <w:r>
        <w:t xml:space="preserve"> dramatically in the 18 months since the merger closed, and CenturyLink believes that it is necessary to accelerate the AFOR proceedings.  The Commission noted this possibility in footnote 59 of its recent Order 19 in this docket, as follows:</w:t>
      </w:r>
    </w:p>
    <w:p w:rsidR="00D33966" w:rsidRDefault="00D33966" w:rsidP="00D33966">
      <w:pPr>
        <w:pStyle w:val="AutoNumBodyCharCharCharChar"/>
        <w:numPr>
          <w:ilvl w:val="0"/>
          <w:numId w:val="0"/>
        </w:numPr>
        <w:spacing w:line="240" w:lineRule="auto"/>
        <w:ind w:left="1440"/>
      </w:pPr>
      <w:r w:rsidRPr="009A431A">
        <w:t xml:space="preserve">Conditions may be imposed in proceedings involving a transfer of assets or merger </w:t>
      </w:r>
      <w:r>
        <w:t>of</w:t>
      </w:r>
      <w:r w:rsidRPr="009A431A">
        <w:t xml:space="preserve"> the regulated utility operations of public service companies subject to our jurisdiction.  Here, a number of conditions were proposed in a series of settlements brought to us for approval in support of the merger between CenturyLink and Qwest</w:t>
      </w:r>
      <w:r>
        <w:t>.  W</w:t>
      </w:r>
      <w:r w:rsidRPr="009A431A">
        <w:t xml:space="preserve">e adopted additional conditions on our own motion in order to </w:t>
      </w:r>
      <w:r>
        <w:t>find</w:t>
      </w:r>
      <w:r w:rsidRPr="009A431A">
        <w:t xml:space="preserve"> the proposed transaction</w:t>
      </w:r>
      <w:r>
        <w:t xml:space="preserve"> in the public interest</w:t>
      </w:r>
      <w:r w:rsidRPr="009A431A">
        <w:t xml:space="preserve">.  We recognize that circumstances subsequent to consummation of a transaction may serve to mitigate the underlying basis for some of the merger </w:t>
      </w:r>
      <w:r w:rsidRPr="009A431A">
        <w:lastRenderedPageBreak/>
        <w:t xml:space="preserve">conditions that were adopted or imposed while the transaction was under review.  </w:t>
      </w:r>
    </w:p>
    <w:p w:rsidR="00D33966" w:rsidRDefault="00D33966" w:rsidP="00D33966">
      <w:pPr>
        <w:pStyle w:val="AutoNumBodyCharCharCharChar"/>
        <w:numPr>
          <w:ilvl w:val="0"/>
          <w:numId w:val="0"/>
        </w:numPr>
        <w:spacing w:line="240" w:lineRule="auto"/>
        <w:ind w:left="1440"/>
      </w:pPr>
      <w:bookmarkStart w:id="0" w:name="OLE_LINK4"/>
      <w:bookmarkStart w:id="1" w:name="OLE_LINK5"/>
      <w:r w:rsidRPr="009A431A">
        <w:t xml:space="preserve">The broadband escrow requirement of Order 14 is an example of a condition that in retrospect is no longer necessary to protect the public interest.  </w:t>
      </w:r>
      <w:r w:rsidRPr="00313A0E">
        <w:rPr>
          <w:i/>
        </w:rPr>
        <w:t>There may be other conditions such as the timing of a new or modified Alternative Form of Regulation that could be accelerated given changing marketplace conditions and as a consequence of the FCC’s landmark ICC and USF Reform Order</w:t>
      </w:r>
      <w:r w:rsidR="00313A0E">
        <w:t xml:space="preserve"> </w:t>
      </w:r>
      <w:bookmarkEnd w:id="0"/>
      <w:bookmarkEnd w:id="1"/>
      <w:r w:rsidR="00313A0E">
        <w:t>(emphasis added)</w:t>
      </w:r>
      <w:r>
        <w:t>.</w:t>
      </w:r>
      <w:r w:rsidR="00313A0E">
        <w:rPr>
          <w:rStyle w:val="FootnoteReference"/>
        </w:rPr>
        <w:footnoteReference w:id="1"/>
      </w:r>
      <w:r w:rsidRPr="009A431A">
        <w:t xml:space="preserve">  </w:t>
      </w:r>
    </w:p>
    <w:p w:rsidR="00D33966" w:rsidRPr="00D70764" w:rsidRDefault="00D70764" w:rsidP="00D70764">
      <w:pPr>
        <w:pStyle w:val="AutoNumBodyCharCharCharChar"/>
        <w:numPr>
          <w:ilvl w:val="0"/>
          <w:numId w:val="0"/>
        </w:numPr>
        <w:ind w:left="720"/>
        <w:jc w:val="center"/>
        <w:rPr>
          <w:b/>
        </w:rPr>
      </w:pPr>
      <w:r>
        <w:rPr>
          <w:b/>
        </w:rPr>
        <w:t>II.</w:t>
      </w:r>
      <w:r>
        <w:rPr>
          <w:b/>
        </w:rPr>
        <w:tab/>
        <w:t>DISCUSSION</w:t>
      </w:r>
    </w:p>
    <w:p w:rsidR="00625EC7" w:rsidRDefault="00C336D3" w:rsidP="00740A2C">
      <w:pPr>
        <w:pStyle w:val="AutoNumBodyCharCharCharChar"/>
      </w:pPr>
      <w:r>
        <w:t xml:space="preserve">Order 14, Condition 3, requires the CenturyLink companies to wait until 2014 before petitioning for an AFOR.  </w:t>
      </w:r>
      <w:r w:rsidR="00030467">
        <w:t xml:space="preserve">As noted above, CenturyLink is </w:t>
      </w:r>
      <w:r>
        <w:t>s</w:t>
      </w:r>
      <w:r w:rsidR="00030467">
        <w:t>imply asking the Commission to authorize the opening of an AFOR docket</w:t>
      </w:r>
      <w:r>
        <w:t xml:space="preserve"> immediately</w:t>
      </w:r>
      <w:r w:rsidR="00030467">
        <w:t xml:space="preserve"> – this petition does not now attempt to define the parameters of an acceptable AFOR, or to suggest a final outcome.  However, without this waiver, all of the CenturyLink companies will be barred from seeking an AFOR until 2014</w:t>
      </w:r>
      <w:r w:rsidR="00625EC7">
        <w:t>, which would not be consistent with the public interest</w:t>
      </w:r>
      <w:r w:rsidR="00030467">
        <w:t xml:space="preserve">.  </w:t>
      </w:r>
    </w:p>
    <w:p w:rsidR="00625EC7" w:rsidRDefault="00625EC7" w:rsidP="00740A2C">
      <w:pPr>
        <w:pStyle w:val="AutoNumBodyCharCharCharChar"/>
      </w:pPr>
      <w:r>
        <w:t>Even a</w:t>
      </w:r>
      <w:r w:rsidR="00030467">
        <w:t>t the time of the Merger Settlement</w:t>
      </w:r>
      <w:r>
        <w:t xml:space="preserve">, the Commission did not want to wait until 2014 or 2015 to review the companies’ results of operations.  As such, the Commission accelerated the requirement for filing pro forma results of operations to </w:t>
      </w:r>
      <w:r w:rsidRPr="00625EC7">
        <w:rPr>
          <w:i/>
        </w:rPr>
        <w:t>no later than</w:t>
      </w:r>
      <w:r>
        <w:t xml:space="preserve"> two years following the merger closing, or no later than April 1, 2013.</w:t>
      </w:r>
      <w:r>
        <w:rPr>
          <w:rStyle w:val="FootnoteReference"/>
        </w:rPr>
        <w:footnoteReference w:id="2"/>
      </w:r>
      <w:r>
        <w:t xml:space="preserve">  </w:t>
      </w:r>
    </w:p>
    <w:p w:rsidR="00625EC7" w:rsidRDefault="00625EC7" w:rsidP="00740A2C">
      <w:pPr>
        <w:pStyle w:val="AutoNumBodyCharCharCharChar"/>
      </w:pPr>
      <w:r>
        <w:t>The basis for this accelerated review is the increasingly fierce competition in the telecommunications marketplace, which requires greater regulatory flexibility for all of the CenturyLink operating companies, and the changed circumstances affecting local and access rates in the wake of the FCC’s ICC order.</w:t>
      </w:r>
      <w:r w:rsidR="0053263F">
        <w:t xml:space="preserve">  CenturyLink believes that both circumstances support an immediate opening of an AFOR proceeding to consider the regulatory flexibility that all five companies will need to continue to provide quality service at reasonable rates.   To that end, merger synergies, to the extent that they exist and/or </w:t>
      </w:r>
      <w:r w:rsidR="002430E4">
        <w:t>can be quantified, should presumptively be returned to ratepayers by enabling CenturyLink to capture these savings, maintain prices at reasonable levels, continue investment in broadband, and otherwise compete effectively on a playing field that is now heavily skewed in favor of the competition.</w:t>
      </w:r>
    </w:p>
    <w:p w:rsidR="0053263F" w:rsidRDefault="002430E4" w:rsidP="002430E4">
      <w:pPr>
        <w:pStyle w:val="AutoNumBodyCharCharCharChar"/>
        <w:numPr>
          <w:ilvl w:val="0"/>
          <w:numId w:val="43"/>
        </w:numPr>
      </w:pPr>
      <w:r>
        <w:rPr>
          <w:b/>
        </w:rPr>
        <w:t>Competitive Pressures Have Increased Dramatically Since 2009</w:t>
      </w:r>
    </w:p>
    <w:p w:rsidR="009B17AE" w:rsidRDefault="002430E4" w:rsidP="00740A2C">
      <w:pPr>
        <w:pStyle w:val="AutoNumBodyCharCharCharChar"/>
      </w:pPr>
      <w:r>
        <w:t xml:space="preserve">As the Commission discussed in Order 14, one potentially complicating factor in reviewing the Qwest/CenturyLink transaction post-closing was the CenturyLink/Embarq merger that closed in 2009.  As such, </w:t>
      </w:r>
      <w:r w:rsidR="009B17AE">
        <w:t>any analysis of company operating results would necessarily be complicated by the merger synergies realized in that earlier merger, and the potential for synergies still to accrue in the Qwest/CenturyLink transaction.  However, postponing financial review does not necessarily mean that AFOR review should also be postponed, especially since competitive pressures continue to mount, and the companies’ financial situations can only worsen if they lack the flexibility to respond to those pressures.</w:t>
      </w:r>
    </w:p>
    <w:p w:rsidR="00D747AD" w:rsidRDefault="009B17AE" w:rsidP="00740A2C">
      <w:pPr>
        <w:pStyle w:val="AutoNumBodyCharCharCharChar"/>
      </w:pPr>
      <w:r>
        <w:t>A</w:t>
      </w:r>
      <w:r w:rsidR="00D747AD">
        <w:t>t the</w:t>
      </w:r>
      <w:r>
        <w:t xml:space="preserve"> time</w:t>
      </w:r>
      <w:r w:rsidR="00D747AD">
        <w:t xml:space="preserve"> of the Embarq merger</w:t>
      </w:r>
      <w:r>
        <w:t>, Qwest was in the second year of a four-year AFOR.  However, Qwest did not intend to wait until</w:t>
      </w:r>
      <w:r w:rsidR="00D747AD">
        <w:t xml:space="preserve"> AFOR negotiations in</w:t>
      </w:r>
      <w:r>
        <w:t xml:space="preserve"> 2011 to seek additional regulatory flexibility.  </w:t>
      </w:r>
      <w:r w:rsidR="00BA0260">
        <w:t>In fact, n</w:t>
      </w:r>
      <w:r>
        <w:t xml:space="preserve">early contemporaneously with the merger announcement in April 2010, Qwest was planning a petition for competitive classification of the stand-alone residential line (having already been granted flexibility for residential packages in the AFOR).  </w:t>
      </w:r>
      <w:r w:rsidR="00D747AD">
        <w:t>This was necessitated by the increasing competition for residential customers, and Qwest’s relative lack of flexibility relative to wireless and cable companies – the main competitors for those customers.</w:t>
      </w:r>
    </w:p>
    <w:p w:rsidR="009B17AE" w:rsidRDefault="00BA0260" w:rsidP="00740A2C">
      <w:pPr>
        <w:pStyle w:val="AutoNumBodyCharCharCharChar"/>
      </w:pPr>
      <w:r>
        <w:t>The first AFOR was a bold step in the right direction in terms of regulatory flexibility, and has helped the Qwest company react to the competitive market.  However, i</w:t>
      </w:r>
      <w:r w:rsidR="00D747AD">
        <w:t xml:space="preserve">n terms of competitive imbalance, things have only gotten worse since 2009.  </w:t>
      </w:r>
      <w:r>
        <w:t>Based on the success of the past AFOR CenturyLink believes that</w:t>
      </w:r>
      <w:r w:rsidR="00D747AD">
        <w:t xml:space="preserve"> rather than seek a piecemeal approach to more regulatory freedom, the Commission should consider competition and regulatory flexibility for all five CenturyLink operating companies in Washington.</w:t>
      </w:r>
    </w:p>
    <w:p w:rsidR="00D747AD" w:rsidRPr="00A11039" w:rsidRDefault="00D747AD" w:rsidP="00D747AD">
      <w:pPr>
        <w:pStyle w:val="AutoNumBodyCharCharCharChar"/>
      </w:pPr>
      <w:r>
        <w:t>Competition is pervasive in all of Washington state.  Cable and wireless providers have nearly ubiquitous networks, and provide effective competition in all wire</w:t>
      </w:r>
      <w:r w:rsidR="00244903">
        <w:t xml:space="preserve"> </w:t>
      </w:r>
      <w:r>
        <w:t>centers.</w:t>
      </w:r>
      <w:r w:rsidR="001B53FE">
        <w:t xml:space="preserve">  </w:t>
      </w:r>
      <w:r>
        <w:t xml:space="preserve">There are now a number of alternative providers offering voice services that serve as a substitute for local exchange service.  These services are provided by well-capitalized cable, wireless and VoIP providers and are available throughout the state at comparable rates, terms and conditions.  ILEC market power has been significantly eroded, and pricing is constrained, due to the level of competitive alternatives available to customers.  In addition, barriers to entry have been eliminated, as evidenced by the fact that alternative services are available from multiple providers.  </w:t>
      </w:r>
    </w:p>
    <w:p w:rsidR="00D747AD" w:rsidRDefault="00D747AD" w:rsidP="00D747AD">
      <w:pPr>
        <w:pStyle w:val="AutoNumBodyCharCharCharChar"/>
      </w:pPr>
      <w:r>
        <w:t>There is no reason to conclude that this explosion of competitive alternatives will subside as new technologies are developed and customer preferences evolve.  CenturyLink’s “market power” is constrained by competition today, and will continue to be constrained by increasing competition in the future.</w:t>
      </w:r>
    </w:p>
    <w:p w:rsidR="00D747AD" w:rsidRDefault="00D747AD" w:rsidP="00D747AD">
      <w:pPr>
        <w:pStyle w:val="AutoNumBodyCharCharCharChar"/>
      </w:pPr>
      <w:r>
        <w:t xml:space="preserve">As competition for voice communications services has increased, CenturyLink has experienced a </w:t>
      </w:r>
      <w:r>
        <w:rPr>
          <w:i/>
        </w:rPr>
        <w:t>significant decline in access line volumes</w:t>
      </w:r>
      <w:r>
        <w:t>.  Between December 2001 and December 201</w:t>
      </w:r>
      <w:r w:rsidR="006A4406">
        <w:t>1</w:t>
      </w:r>
      <w:r>
        <w:t>, CenturyLink</w:t>
      </w:r>
      <w:r w:rsidR="00244903">
        <w:rPr>
          <w:rStyle w:val="FootnoteReference"/>
        </w:rPr>
        <w:footnoteReference w:id="3"/>
      </w:r>
      <w:r>
        <w:t xml:space="preserve"> </w:t>
      </w:r>
      <w:r w:rsidR="006A4406">
        <w:t>retail access lines in Washington</w:t>
      </w:r>
      <w:r>
        <w:t xml:space="preserve"> declined </w:t>
      </w:r>
      <w:r w:rsidR="00244903">
        <w:t>56</w:t>
      </w:r>
      <w:r>
        <w:t>%.</w:t>
      </w:r>
      <w:r>
        <w:rPr>
          <w:rStyle w:val="FootnoteReference"/>
        </w:rPr>
        <w:footnoteReference w:id="4"/>
      </w:r>
      <w:r>
        <w:t xml:space="preserve">  At the same time, U.S. Census data shows that </w:t>
      </w:r>
      <w:r w:rsidR="006A4406">
        <w:t xml:space="preserve">Washington </w:t>
      </w:r>
      <w:r>
        <w:t xml:space="preserve">households increased </w:t>
      </w:r>
      <w:r w:rsidR="006A4406">
        <w:t>1</w:t>
      </w:r>
      <w:r w:rsidR="00842FCA">
        <w:t>6</w:t>
      </w:r>
      <w:r>
        <w:t xml:space="preserve">% and the population of </w:t>
      </w:r>
      <w:r w:rsidR="006A4406">
        <w:t>Washington</w:t>
      </w:r>
      <w:r>
        <w:t xml:space="preserve"> increased </w:t>
      </w:r>
      <w:r w:rsidR="006A4406">
        <w:t>14</w:t>
      </w:r>
      <w:r>
        <w:t>% over the past decade.</w:t>
      </w:r>
      <w:r>
        <w:rPr>
          <w:rStyle w:val="FootnoteReference"/>
        </w:rPr>
        <w:footnoteReference w:id="5"/>
      </w:r>
      <w:r>
        <w:t xml:space="preserve">  It may be conservatively assumed that the demand for voice communications services in </w:t>
      </w:r>
      <w:r w:rsidR="006A4406">
        <w:t>Washington</w:t>
      </w:r>
      <w:r>
        <w:t xml:space="preserve"> has at least increased apace.  The consistent trend of dramatic access line decreases in the face of large population increases shows that consumers are increasingly taking advantage of the expanding array of competitive alternatives to CenturyLink’s wireline telephones services.  More and more consumers are meeting their telecommunications needs by moving to services offered by cable telephony providers, wireless providers, VoIP providers and CLECs rather than CenturyLink.</w:t>
      </w:r>
    </w:p>
    <w:p w:rsidR="00D747AD" w:rsidRDefault="00D747AD" w:rsidP="00D747AD">
      <w:pPr>
        <w:pStyle w:val="AutoNumBodyCharCharCharChar"/>
      </w:pPr>
      <w:r>
        <w:t xml:space="preserve">CenturyLink’s share of the voice market in </w:t>
      </w:r>
      <w:r w:rsidR="00501CE1">
        <w:t>Washington</w:t>
      </w:r>
      <w:r>
        <w:t xml:space="preserve"> has declined significantly over the past decade as customers have moved to cable, wireless, CLEC and VoIP options.  Because CenturyLink does not have access to the confidential access line and other data from its competitors, it is not able to determine the exact market share of each of its competitors.  However, FCC data can be used to calculate the voice telecommunications market share for al</w:t>
      </w:r>
      <w:r w:rsidR="00501CE1">
        <w:t>l ILECs and non-ILECs in Washington</w:t>
      </w:r>
      <w:r>
        <w:t>.  This data demonstrates that for June 201</w:t>
      </w:r>
      <w:r w:rsidR="00842FCA">
        <w:t>1</w:t>
      </w:r>
      <w:r>
        <w:t>,</w:t>
      </w:r>
      <w:r w:rsidR="00501CE1">
        <w:t xml:space="preserve"> the ILEC share of Washington</w:t>
      </w:r>
      <w:r>
        <w:t xml:space="preserve"> voice telecommunications connections was only </w:t>
      </w:r>
      <w:r w:rsidR="00842FCA">
        <w:t>19</w:t>
      </w:r>
      <w:r>
        <w:t xml:space="preserve">%, as compared to </w:t>
      </w:r>
      <w:r w:rsidR="00842FCA">
        <w:t>13</w:t>
      </w:r>
      <w:r>
        <w:t xml:space="preserve">% for wireline non-ILECs (including </w:t>
      </w:r>
      <w:r>
        <w:rPr>
          <w:i/>
        </w:rPr>
        <w:t>reporting</w:t>
      </w:r>
      <w:r w:rsidR="00501CE1">
        <w:t xml:space="preserve"> VoIP providers) and </w:t>
      </w:r>
      <w:r w:rsidR="00842FCA">
        <w:t>68</w:t>
      </w:r>
      <w:r>
        <w:t>% for wireless providers.</w:t>
      </w:r>
      <w:r>
        <w:rPr>
          <w:rStyle w:val="FootnoteReference"/>
        </w:rPr>
        <w:footnoteReference w:id="6"/>
      </w:r>
      <w:r>
        <w:t xml:space="preserve">  In addition, the National Center for Health Statistics (NCHS) found that </w:t>
      </w:r>
      <w:r w:rsidR="00234763">
        <w:t>33.8</w:t>
      </w:r>
      <w:r w:rsidR="00501CE1">
        <w:t>%</w:t>
      </w:r>
      <w:r>
        <w:t xml:space="preserve"> of adult </w:t>
      </w:r>
      <w:r w:rsidR="001B53FE">
        <w:t>Washington</w:t>
      </w:r>
      <w:r>
        <w:t xml:space="preserve"> wireless households were “wireless only</w:t>
      </w:r>
      <w:r w:rsidR="00842FCA">
        <w:t>.</w:t>
      </w:r>
      <w:r>
        <w:t>”</w:t>
      </w:r>
      <w:r>
        <w:rPr>
          <w:rStyle w:val="FootnoteReference"/>
        </w:rPr>
        <w:footnoteReference w:id="7"/>
      </w:r>
      <w:r>
        <w:t xml:space="preserve">  Based on this data, it is apparent that </w:t>
      </w:r>
      <w:r w:rsidR="00501CE1">
        <w:t>Washington</w:t>
      </w:r>
      <w:r>
        <w:t xml:space="preserve"> consumers commonly substitute cable telephony, wireless or VoIP-based services for CenturyLink services.  This data demonstrates that competitors have the ability to make functionally equivalent or substitute services readily available at competitive rates, term, and conditions, and it can no longer be concluded that CenturyLink retains market power.</w:t>
      </w:r>
    </w:p>
    <w:p w:rsidR="00D747AD" w:rsidRDefault="00D747AD" w:rsidP="00D747AD">
      <w:pPr>
        <w:pStyle w:val="AutoNumBodyCharCharCharChar"/>
      </w:pPr>
      <w:r>
        <w:t xml:space="preserve">The market-opening laws and regulations at the federal and the state level have worked, providing a legal and economic environment in which other competitive wireline providers have flourished.  Other communications modes, most notably wireless and VoIP, have thrived as well and these providers can enter markets with lower investment outlays than are required to build and maintain ubiquitous wireline networks.  Most important for purposes of this </w:t>
      </w:r>
      <w:r w:rsidR="001B53FE">
        <w:t>petition</w:t>
      </w:r>
      <w:r>
        <w:t>, while CLEC rates are lightly regulated, wireless and VoIP providers are not subject to economic regulation at all.  These conditions have produced a significant number of capable, well-capitalized competitors.  In this environment, it makes no sense to apply traditional regulatory price constraints on only one of the pl</w:t>
      </w:r>
      <w:r w:rsidR="001B53FE">
        <w:t xml:space="preserve">ayers in the market – CenturyLink – </w:t>
      </w:r>
      <w:r>
        <w:t>whose share of the voice m</w:t>
      </w:r>
      <w:r w:rsidR="001B53FE">
        <w:t xml:space="preserve">arket in Washington is less than </w:t>
      </w:r>
      <w:r w:rsidR="00842FCA">
        <w:t>19</w:t>
      </w:r>
      <w:r>
        <w:t xml:space="preserve">%.   </w:t>
      </w:r>
    </w:p>
    <w:p w:rsidR="00C336D3" w:rsidRDefault="00C336D3" w:rsidP="00D747AD">
      <w:pPr>
        <w:pStyle w:val="AutoNumBodyCharCharCharChar"/>
      </w:pPr>
      <w:r>
        <w:t>CenturyLink will offer detailed evidence of competition in an AFOR review, and believes that the information will be compellingly in support of regulatory flexibility.</w:t>
      </w:r>
    </w:p>
    <w:p w:rsidR="00D747AD" w:rsidRPr="001B53FE" w:rsidRDefault="001B53FE" w:rsidP="001B53FE">
      <w:pPr>
        <w:pStyle w:val="AutoNumBodyCharCharCharChar"/>
        <w:numPr>
          <w:ilvl w:val="0"/>
          <w:numId w:val="43"/>
        </w:numPr>
        <w:rPr>
          <w:b/>
        </w:rPr>
      </w:pPr>
      <w:r>
        <w:rPr>
          <w:b/>
        </w:rPr>
        <w:t>The FCC’s ICC and USF Order is a Significant Change in Circumstances</w:t>
      </w:r>
    </w:p>
    <w:p w:rsidR="00E80DC0" w:rsidRDefault="001B53FE" w:rsidP="00740A2C">
      <w:pPr>
        <w:pStyle w:val="AutoNumBodyCharCharCharChar"/>
      </w:pPr>
      <w:r>
        <w:t xml:space="preserve">After the Qwest/CenturyLink merger closed, </w:t>
      </w:r>
      <w:r w:rsidR="00E80DC0">
        <w:t xml:space="preserve">the FCC entered a landmark order, reforming the Intercarrier Compensation (“ICC”) regime in place for both switched access and reciprocal compensation payments, and allowing ILECs partial recovery of </w:t>
      </w:r>
      <w:r w:rsidR="003B1F48">
        <w:t>those reductions through an ARC</w:t>
      </w:r>
      <w:r w:rsidR="005F33E9">
        <w:t xml:space="preserve"> </w:t>
      </w:r>
      <w:r w:rsidR="00E80DC0">
        <w:t>charge.</w:t>
      </w:r>
      <w:r w:rsidR="005F33E9">
        <w:t xml:space="preserve">  This is a sweeping and unprecedented change.  The change also advances the occurrence of events, such as taking steps toward access charge reductions, and rate rebalancing, that were originally anticipated to be issues in the AFOR proceedings.</w:t>
      </w:r>
      <w:r w:rsidR="005F33E9">
        <w:rPr>
          <w:rStyle w:val="FootnoteReference"/>
        </w:rPr>
        <w:footnoteReference w:id="8"/>
      </w:r>
      <w:r w:rsidR="00C336D3">
        <w:t xml:space="preserve">  As such, CenturyLink believes that there is no public benefit to postponing the full review of issues that will be raised in an AFOR review.  Based on past experience, the review may take time, so CenturyLink urges the Commission to open a docket immediately, so that the process can get underway.</w:t>
      </w:r>
    </w:p>
    <w:p w:rsidR="00C336D3" w:rsidRPr="00C336D3" w:rsidRDefault="00C336D3" w:rsidP="00740A2C">
      <w:pPr>
        <w:pStyle w:val="AutoNumBodyCharCharCharChar"/>
      </w:pPr>
      <w:r>
        <w:t xml:space="preserve">CenturyLink submits that the delay of the AFOR proceeding until 2014 is another </w:t>
      </w:r>
      <w:r w:rsidRPr="009A431A">
        <w:t xml:space="preserve">example of a condition that in retrospect is no longer necessary to protect the public interest.  </w:t>
      </w:r>
      <w:r w:rsidRPr="00C336D3">
        <w:t>The</w:t>
      </w:r>
      <w:r>
        <w:t xml:space="preserve"> timing on this condition should </w:t>
      </w:r>
      <w:r w:rsidRPr="00C336D3">
        <w:t>be accelerated given changing marketplace conditions and as a consequence of the FCC’s landmark ICC and USF Reform Order</w:t>
      </w:r>
      <w:r>
        <w:t>.</w:t>
      </w:r>
    </w:p>
    <w:p w:rsidR="006202E7" w:rsidRDefault="006202E7" w:rsidP="00740A2C">
      <w:pPr>
        <w:pStyle w:val="AutoNumBodyCharCharCharChar"/>
      </w:pPr>
      <w:r>
        <w:t>Respectfully submitted</w:t>
      </w:r>
      <w:bookmarkStart w:id="2" w:name="OLE_LINK1"/>
      <w:r w:rsidR="008635BB">
        <w:t xml:space="preserve"> this </w:t>
      </w:r>
      <w:r w:rsidR="00C336D3">
        <w:t>_____</w:t>
      </w:r>
      <w:r w:rsidR="0021220D">
        <w:t xml:space="preserve"> </w:t>
      </w:r>
      <w:r w:rsidR="008635BB">
        <w:t xml:space="preserve">day of </w:t>
      </w:r>
      <w:r w:rsidR="00BA0260">
        <w:t>November</w:t>
      </w:r>
      <w:r w:rsidR="00C336D3">
        <w:t xml:space="preserve">, </w:t>
      </w:r>
      <w:r w:rsidR="001D4C05">
        <w:t>2012</w:t>
      </w:r>
      <w:r w:rsidR="008635BB">
        <w:t>.</w:t>
      </w:r>
    </w:p>
    <w:p w:rsidR="006202E7" w:rsidRDefault="00B36977" w:rsidP="0021220D">
      <w:pPr>
        <w:spacing w:before="240"/>
        <w:ind w:left="2160" w:firstLine="720"/>
        <w:rPr>
          <w:szCs w:val="24"/>
        </w:rPr>
      </w:pPr>
      <w:r>
        <w:rPr>
          <w:szCs w:val="24"/>
        </w:rPr>
        <w:t>CENTURYLINK</w:t>
      </w:r>
    </w:p>
    <w:p w:rsidR="0021220D" w:rsidRDefault="0021220D" w:rsidP="0021220D">
      <w:pPr>
        <w:spacing w:before="240"/>
        <w:ind w:left="2160" w:firstLine="720"/>
        <w:rPr>
          <w:szCs w:val="24"/>
        </w:rPr>
      </w:pPr>
    </w:p>
    <w:bookmarkEnd w:id="2"/>
    <w:p w:rsidR="006202E7" w:rsidRDefault="006202E7">
      <w:pPr>
        <w:spacing w:before="240"/>
        <w:ind w:firstLine="720"/>
        <w:rPr>
          <w:szCs w:val="24"/>
        </w:rPr>
      </w:pPr>
      <w:r>
        <w:rPr>
          <w:szCs w:val="24"/>
        </w:rPr>
        <w:tab/>
      </w:r>
      <w:r>
        <w:rPr>
          <w:szCs w:val="24"/>
        </w:rPr>
        <w:tab/>
      </w:r>
      <w:r>
        <w:rPr>
          <w:szCs w:val="24"/>
        </w:rPr>
        <w:tab/>
      </w:r>
      <w:r w:rsidR="0021220D">
        <w:rPr>
          <w:szCs w:val="24"/>
        </w:rPr>
        <w:t>__________________________</w:t>
      </w:r>
    </w:p>
    <w:p w:rsidR="006202E7" w:rsidRDefault="006202E7">
      <w:pPr>
        <w:spacing w:line="240" w:lineRule="exact"/>
        <w:ind w:firstLine="720"/>
        <w:rPr>
          <w:szCs w:val="24"/>
        </w:rPr>
      </w:pPr>
      <w:r>
        <w:rPr>
          <w:szCs w:val="24"/>
        </w:rPr>
        <w:tab/>
      </w:r>
      <w:r>
        <w:rPr>
          <w:szCs w:val="24"/>
        </w:rPr>
        <w:tab/>
      </w:r>
      <w:r>
        <w:rPr>
          <w:szCs w:val="24"/>
        </w:rPr>
        <w:tab/>
        <w:t>Lisa A. Anderl (WSBA # 13236)</w:t>
      </w:r>
    </w:p>
    <w:p w:rsidR="006202E7" w:rsidRDefault="006202E7">
      <w:pPr>
        <w:spacing w:line="240" w:lineRule="exact"/>
        <w:ind w:left="720"/>
        <w:rPr>
          <w:szCs w:val="24"/>
        </w:rPr>
      </w:pPr>
      <w:r>
        <w:rPr>
          <w:szCs w:val="24"/>
        </w:rPr>
        <w:tab/>
      </w:r>
      <w:r>
        <w:rPr>
          <w:szCs w:val="24"/>
        </w:rPr>
        <w:tab/>
      </w:r>
      <w:r>
        <w:rPr>
          <w:szCs w:val="24"/>
        </w:rPr>
        <w:tab/>
        <w:t>1600 – 7</w:t>
      </w:r>
      <w:r>
        <w:rPr>
          <w:szCs w:val="24"/>
          <w:vertAlign w:val="superscript"/>
        </w:rPr>
        <w:t>th</w:t>
      </w:r>
      <w:r>
        <w:rPr>
          <w:szCs w:val="24"/>
        </w:rPr>
        <w:t xml:space="preserve"> Ave., room 1506</w:t>
      </w:r>
    </w:p>
    <w:p w:rsidR="006202E7" w:rsidRDefault="006202E7">
      <w:pPr>
        <w:spacing w:line="240" w:lineRule="exact"/>
        <w:ind w:left="720"/>
        <w:rPr>
          <w:szCs w:val="24"/>
        </w:rPr>
      </w:pPr>
      <w:r>
        <w:rPr>
          <w:szCs w:val="24"/>
        </w:rPr>
        <w:tab/>
      </w:r>
      <w:r>
        <w:rPr>
          <w:szCs w:val="24"/>
        </w:rPr>
        <w:tab/>
      </w:r>
      <w:r>
        <w:rPr>
          <w:szCs w:val="24"/>
        </w:rPr>
        <w:tab/>
        <w:t>Seattle, WA 98191</w:t>
      </w:r>
    </w:p>
    <w:p w:rsidR="006202E7" w:rsidRDefault="006202E7">
      <w:pPr>
        <w:spacing w:line="240" w:lineRule="exact"/>
        <w:ind w:left="720"/>
        <w:rPr>
          <w:szCs w:val="24"/>
        </w:rPr>
      </w:pPr>
      <w:r>
        <w:rPr>
          <w:szCs w:val="24"/>
        </w:rPr>
        <w:tab/>
      </w:r>
      <w:r>
        <w:rPr>
          <w:szCs w:val="24"/>
        </w:rPr>
        <w:tab/>
      </w:r>
      <w:r>
        <w:rPr>
          <w:szCs w:val="24"/>
        </w:rPr>
        <w:tab/>
      </w:r>
      <w:hyperlink r:id="rId8" w:history="1">
        <w:r w:rsidR="00B36977" w:rsidRPr="0032045C">
          <w:rPr>
            <w:rStyle w:val="Hyperlink"/>
            <w:szCs w:val="24"/>
          </w:rPr>
          <w:t>lisa.anderl@centurylink.com</w:t>
        </w:r>
      </w:hyperlink>
      <w:r w:rsidR="00B36977">
        <w:rPr>
          <w:szCs w:val="24"/>
        </w:rPr>
        <w:tab/>
      </w:r>
    </w:p>
    <w:sectPr w:rsidR="006202E7" w:rsidSect="00CA4AAB">
      <w:footerReference w:type="default" r:id="rId9"/>
      <w:pgSz w:w="12240" w:h="15840"/>
      <w:pgMar w:top="1440" w:right="1440" w:bottom="1440" w:left="1008"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EB2" w:rsidRDefault="00C93EB2">
      <w:r>
        <w:separator/>
      </w:r>
    </w:p>
  </w:endnote>
  <w:endnote w:type="continuationSeparator" w:id="0">
    <w:p w:rsidR="00C93EB2" w:rsidRDefault="00C93E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w:panose1 w:val="00000000000000000000"/>
    <w:charset w:val="00"/>
    <w:family w:val="roman"/>
    <w:notTrueType/>
    <w:pitch w:val="default"/>
    <w:sig w:usb0="01053AFF" w:usb1="0000008D" w:usb2="00000000" w:usb3="00000000" w:csb0="006609FF" w:csb1="00BD5CC0"/>
  </w:font>
  <w:font w:name="Arial">
    <w:panose1 w:val="020B0604020202020204"/>
    <w:charset w:val="00"/>
    <w:family w:val="swiss"/>
    <w:pitch w:val="variable"/>
    <w:sig w:usb0="20002A87" w:usb1="80000000" w:usb2="00000008" w:usb3="00000000" w:csb0="000001FF"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EngravrsRoman BT">
    <w:altName w:val="Bookman Old Styl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50" w:rsidRDefault="00FF6B50">
    <w:pPr>
      <w:pStyle w:val="Footer"/>
      <w:spacing w:line="240" w:lineRule="auto"/>
      <w:rPr>
        <w:sz w:val="20"/>
      </w:rPr>
    </w:pPr>
  </w:p>
  <w:p w:rsidR="00FF6B50" w:rsidRDefault="00FF6B50">
    <w:pPr>
      <w:pStyle w:val="Footer"/>
      <w:spacing w:line="240" w:lineRule="auto"/>
      <w:jc w:val="center"/>
      <w:rPr>
        <w:sz w:val="20"/>
      </w:rPr>
    </w:pPr>
    <w:r>
      <w:rPr>
        <w:rStyle w:val="PageNumber"/>
      </w:rPr>
      <w:t>-</w:t>
    </w:r>
    <w:r w:rsidR="002548B9">
      <w:rPr>
        <w:rStyle w:val="PageNumber"/>
      </w:rPr>
      <w:fldChar w:fldCharType="begin"/>
    </w:r>
    <w:r>
      <w:rPr>
        <w:rStyle w:val="PageNumber"/>
      </w:rPr>
      <w:instrText xml:space="preserve"> PAGE </w:instrText>
    </w:r>
    <w:r w:rsidR="002548B9">
      <w:rPr>
        <w:rStyle w:val="PageNumber"/>
      </w:rPr>
      <w:fldChar w:fldCharType="separate"/>
    </w:r>
    <w:r w:rsidR="003B1F48">
      <w:rPr>
        <w:rStyle w:val="PageNumber"/>
        <w:noProof/>
      </w:rPr>
      <w:t>6</w:t>
    </w:r>
    <w:r w:rsidR="002548B9">
      <w:rPr>
        <w:rStyle w:val="PageNumber"/>
      </w:rPr>
      <w:fldChar w:fldCharType="end"/>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EB2" w:rsidRDefault="00C93EB2">
      <w:r>
        <w:separator/>
      </w:r>
    </w:p>
  </w:footnote>
  <w:footnote w:type="continuationSeparator" w:id="0">
    <w:p w:rsidR="00C93EB2" w:rsidRDefault="00C93EB2">
      <w:r>
        <w:continuationSeparator/>
      </w:r>
    </w:p>
  </w:footnote>
  <w:footnote w:id="1">
    <w:p w:rsidR="00313A0E" w:rsidRDefault="00313A0E">
      <w:pPr>
        <w:pStyle w:val="FootnoteText"/>
      </w:pPr>
      <w:r>
        <w:rPr>
          <w:rStyle w:val="FootnoteReference"/>
        </w:rPr>
        <w:footnoteRef/>
      </w:r>
      <w:r>
        <w:t xml:space="preserve"> Order 19, footnote 59.  </w:t>
      </w:r>
    </w:p>
  </w:footnote>
  <w:footnote w:id="2">
    <w:p w:rsidR="00625EC7" w:rsidRDefault="00625EC7">
      <w:pPr>
        <w:pStyle w:val="FootnoteText"/>
      </w:pPr>
      <w:r>
        <w:rPr>
          <w:rStyle w:val="FootnoteReference"/>
        </w:rPr>
        <w:footnoteRef/>
      </w:r>
      <w:r>
        <w:t xml:space="preserve"> Order 14, ¶ 218.</w:t>
      </w:r>
    </w:p>
  </w:footnote>
  <w:footnote w:id="3">
    <w:p w:rsidR="007C457D" w:rsidRDefault="00244903">
      <w:pPr>
        <w:pStyle w:val="FootnoteText"/>
        <w:tabs>
          <w:tab w:val="left" w:pos="180"/>
        </w:tabs>
        <w:spacing w:line="240" w:lineRule="auto"/>
        <w:ind w:left="187" w:hanging="187"/>
      </w:pPr>
      <w:r>
        <w:rPr>
          <w:rStyle w:val="FootnoteReference"/>
        </w:rPr>
        <w:footnoteRef/>
      </w:r>
      <w:r>
        <w:t xml:space="preserve"> </w:t>
      </w:r>
      <w:r>
        <w:tab/>
        <w:t xml:space="preserve">Includes information for </w:t>
      </w:r>
      <w:r w:rsidR="00D4343A">
        <w:t>Qwest Corporation, CenturyTel of Washington, Inc., CenturyTel of Inter Island, Inc., CenturyTel of Cowiche, Inc. and United Telephone Company of the Northwest.</w:t>
      </w:r>
    </w:p>
  </w:footnote>
  <w:footnote w:id="4">
    <w:p w:rsidR="00345BD9" w:rsidRDefault="00D747AD">
      <w:pPr>
        <w:pStyle w:val="FootnoteText"/>
        <w:tabs>
          <w:tab w:val="left" w:pos="180"/>
        </w:tabs>
        <w:spacing w:line="240" w:lineRule="auto"/>
        <w:ind w:left="180" w:hanging="180"/>
        <w:rPr>
          <w:szCs w:val="24"/>
        </w:rPr>
      </w:pPr>
      <w:r w:rsidRPr="003C2196">
        <w:rPr>
          <w:rStyle w:val="FootnoteReference"/>
          <w:szCs w:val="24"/>
        </w:rPr>
        <w:footnoteRef/>
      </w:r>
      <w:r w:rsidRPr="003C2196">
        <w:rPr>
          <w:szCs w:val="24"/>
        </w:rPr>
        <w:t xml:space="preserve"> </w:t>
      </w:r>
      <w:r w:rsidR="00842FCA">
        <w:rPr>
          <w:szCs w:val="24"/>
        </w:rPr>
        <w:tab/>
      </w:r>
      <w:r w:rsidRPr="003C2196">
        <w:rPr>
          <w:szCs w:val="24"/>
        </w:rPr>
        <w:t xml:space="preserve">Residential retail access lines have dropped </w:t>
      </w:r>
      <w:r w:rsidR="00244903">
        <w:rPr>
          <w:szCs w:val="24"/>
        </w:rPr>
        <w:t>60</w:t>
      </w:r>
      <w:r w:rsidRPr="003C2196">
        <w:rPr>
          <w:szCs w:val="24"/>
        </w:rPr>
        <w:t xml:space="preserve">% and business retail access lines have dropped </w:t>
      </w:r>
      <w:r w:rsidR="00244903">
        <w:rPr>
          <w:szCs w:val="24"/>
        </w:rPr>
        <w:t>44</w:t>
      </w:r>
      <w:r w:rsidRPr="003C2196">
        <w:rPr>
          <w:szCs w:val="24"/>
        </w:rPr>
        <w:t>% over this time frame.</w:t>
      </w:r>
    </w:p>
  </w:footnote>
  <w:footnote w:id="5">
    <w:p w:rsidR="00D747AD" w:rsidRPr="003C2196" w:rsidRDefault="00D747AD" w:rsidP="00D747AD">
      <w:pPr>
        <w:pStyle w:val="FootnoteText1"/>
        <w:rPr>
          <w:sz w:val="24"/>
        </w:rPr>
      </w:pPr>
      <w:r w:rsidRPr="003C2196">
        <w:rPr>
          <w:rStyle w:val="FootnoteReference"/>
          <w:sz w:val="24"/>
        </w:rPr>
        <w:footnoteRef/>
      </w:r>
      <w:r w:rsidRPr="003C2196">
        <w:rPr>
          <w:sz w:val="24"/>
        </w:rPr>
        <w:t xml:space="preserve"> </w:t>
      </w:r>
      <w:r w:rsidR="008C4329" w:rsidRPr="008C4329">
        <w:rPr>
          <w:sz w:val="20"/>
          <w:szCs w:val="20"/>
        </w:rPr>
        <w:t>200</w:t>
      </w:r>
      <w:r w:rsidR="00842FCA">
        <w:rPr>
          <w:sz w:val="20"/>
          <w:szCs w:val="20"/>
        </w:rPr>
        <w:t>1</w:t>
      </w:r>
      <w:r w:rsidR="008C4329" w:rsidRPr="008C4329">
        <w:rPr>
          <w:sz w:val="20"/>
          <w:szCs w:val="20"/>
        </w:rPr>
        <w:t xml:space="preserve"> and 201</w:t>
      </w:r>
      <w:r w:rsidR="00842FCA">
        <w:rPr>
          <w:sz w:val="20"/>
          <w:szCs w:val="20"/>
        </w:rPr>
        <w:t>1</w:t>
      </w:r>
      <w:r w:rsidR="008C4329" w:rsidRPr="008C4329">
        <w:rPr>
          <w:sz w:val="20"/>
          <w:szCs w:val="20"/>
        </w:rPr>
        <w:t xml:space="preserve"> U.S. Census data  See:</w:t>
      </w:r>
      <w:r w:rsidR="00842FCA">
        <w:rPr>
          <w:sz w:val="20"/>
          <w:szCs w:val="20"/>
        </w:rPr>
        <w:t xml:space="preserve">  </w:t>
      </w:r>
      <w:r w:rsidR="008C4329" w:rsidRPr="008C4329">
        <w:rPr>
          <w:sz w:val="20"/>
          <w:szCs w:val="20"/>
        </w:rPr>
        <w:t>[</w:t>
      </w:r>
      <w:r w:rsidR="00842FCA" w:rsidRPr="00842FCA">
        <w:rPr>
          <w:sz w:val="20"/>
          <w:szCs w:val="20"/>
        </w:rPr>
        <w:t>http://www.census.gov/popest/data</w:t>
      </w:r>
      <w:r w:rsidR="008C4329" w:rsidRPr="008C4329">
        <w:rPr>
          <w:sz w:val="20"/>
          <w:szCs w:val="20"/>
        </w:rPr>
        <w:t>]</w:t>
      </w:r>
    </w:p>
  </w:footnote>
  <w:footnote w:id="6">
    <w:p w:rsidR="00345BD9" w:rsidRDefault="00D747AD">
      <w:pPr>
        <w:pStyle w:val="FootnoteText"/>
        <w:tabs>
          <w:tab w:val="left" w:pos="180"/>
        </w:tabs>
        <w:spacing w:line="240" w:lineRule="auto"/>
        <w:ind w:left="180" w:hanging="180"/>
        <w:rPr>
          <w:szCs w:val="24"/>
        </w:rPr>
      </w:pPr>
      <w:r w:rsidRPr="003C2196">
        <w:rPr>
          <w:rStyle w:val="FootnoteReference"/>
          <w:szCs w:val="24"/>
        </w:rPr>
        <w:footnoteRef/>
      </w:r>
      <w:r w:rsidRPr="003C2196">
        <w:rPr>
          <w:szCs w:val="24"/>
        </w:rPr>
        <w:t xml:space="preserve"> </w:t>
      </w:r>
      <w:r w:rsidR="00842FCA">
        <w:rPr>
          <w:szCs w:val="24"/>
        </w:rPr>
        <w:tab/>
      </w:r>
      <w:r w:rsidRPr="003C2196">
        <w:rPr>
          <w:bCs/>
          <w:i/>
          <w:szCs w:val="24"/>
        </w:rPr>
        <w:t>Local Telephone Competition: Status as of June 30, 201</w:t>
      </w:r>
      <w:r w:rsidR="00842FCA">
        <w:rPr>
          <w:bCs/>
          <w:i/>
          <w:szCs w:val="24"/>
        </w:rPr>
        <w:t>1</w:t>
      </w:r>
      <w:r w:rsidRPr="003C2196">
        <w:rPr>
          <w:bCs/>
          <w:szCs w:val="24"/>
        </w:rPr>
        <w:t xml:space="preserve">; </w:t>
      </w:r>
      <w:r w:rsidRPr="003C2196">
        <w:rPr>
          <w:szCs w:val="24"/>
        </w:rPr>
        <w:t xml:space="preserve">Industry Analysis and Technology Division, Wireline Competition Bureau, </w:t>
      </w:r>
      <w:r w:rsidR="00842FCA">
        <w:rPr>
          <w:szCs w:val="24"/>
        </w:rPr>
        <w:t>June</w:t>
      </w:r>
      <w:r w:rsidR="00842FCA" w:rsidRPr="003C2196">
        <w:rPr>
          <w:szCs w:val="24"/>
        </w:rPr>
        <w:t xml:space="preserve"> </w:t>
      </w:r>
      <w:r w:rsidRPr="003C2196">
        <w:rPr>
          <w:szCs w:val="24"/>
        </w:rPr>
        <w:t>201</w:t>
      </w:r>
      <w:r w:rsidR="00842FCA">
        <w:rPr>
          <w:szCs w:val="24"/>
        </w:rPr>
        <w:t>2</w:t>
      </w:r>
      <w:r w:rsidRPr="003C2196">
        <w:rPr>
          <w:szCs w:val="24"/>
        </w:rPr>
        <w:t xml:space="preserve">, tables </w:t>
      </w:r>
      <w:r w:rsidR="00842FCA">
        <w:rPr>
          <w:szCs w:val="24"/>
        </w:rPr>
        <w:t>9</w:t>
      </w:r>
      <w:r w:rsidRPr="003C2196">
        <w:rPr>
          <w:szCs w:val="24"/>
        </w:rPr>
        <w:t xml:space="preserve"> &amp; 1</w:t>
      </w:r>
      <w:r w:rsidR="00842FCA">
        <w:rPr>
          <w:szCs w:val="24"/>
        </w:rPr>
        <w:t>8</w:t>
      </w:r>
      <w:r w:rsidRPr="003C2196">
        <w:rPr>
          <w:szCs w:val="24"/>
        </w:rPr>
        <w:t>.</w:t>
      </w:r>
    </w:p>
  </w:footnote>
  <w:footnote w:id="7">
    <w:p w:rsidR="00345BD9" w:rsidRDefault="00D747AD">
      <w:pPr>
        <w:pStyle w:val="FootnoteText3"/>
        <w:tabs>
          <w:tab w:val="left" w:pos="180"/>
        </w:tabs>
        <w:ind w:left="180" w:hanging="180"/>
        <w:rPr>
          <w:szCs w:val="20"/>
        </w:rPr>
      </w:pPr>
      <w:r w:rsidRPr="003C2196">
        <w:rPr>
          <w:rStyle w:val="FootnoteReference"/>
          <w:sz w:val="24"/>
        </w:rPr>
        <w:footnoteRef/>
      </w:r>
      <w:r w:rsidRPr="003C2196">
        <w:rPr>
          <w:sz w:val="24"/>
        </w:rPr>
        <w:t xml:space="preserve"> </w:t>
      </w:r>
      <w:r w:rsidR="00842FCA">
        <w:rPr>
          <w:sz w:val="24"/>
        </w:rPr>
        <w:tab/>
      </w:r>
      <w:r w:rsidRPr="003C2196">
        <w:rPr>
          <w:rStyle w:val="footnotetextChar0"/>
          <w:i/>
        </w:rPr>
        <w:t>Centers for Disease Control and Prevention, National Center for Health Statistics,</w:t>
      </w:r>
      <w:r w:rsidRPr="003C2196">
        <w:rPr>
          <w:rStyle w:val="footnotetextChar0"/>
        </w:rPr>
        <w:t xml:space="preserve"> </w:t>
      </w:r>
      <w:r w:rsidR="008C4329" w:rsidRPr="008C4329">
        <w:rPr>
          <w:bCs/>
          <w:szCs w:val="20"/>
        </w:rPr>
        <w:t xml:space="preserve">Wireless Substitution: State-level Estimates From the National Health Interview Survey, </w:t>
      </w:r>
      <w:r w:rsidR="00234763">
        <w:rPr>
          <w:bCs/>
          <w:szCs w:val="20"/>
        </w:rPr>
        <w:t>2010-2011</w:t>
      </w:r>
      <w:r w:rsidR="008C4329" w:rsidRPr="008C4329">
        <w:rPr>
          <w:bCs/>
          <w:szCs w:val="20"/>
        </w:rPr>
        <w:t xml:space="preserve">, released </w:t>
      </w:r>
      <w:r w:rsidR="00234763">
        <w:rPr>
          <w:bCs/>
          <w:szCs w:val="20"/>
        </w:rPr>
        <w:t>October 12, 2012</w:t>
      </w:r>
      <w:r w:rsidR="008C4329" w:rsidRPr="008C4329">
        <w:rPr>
          <w:bCs/>
          <w:szCs w:val="20"/>
        </w:rPr>
        <w:t xml:space="preserve">, Table </w:t>
      </w:r>
      <w:r w:rsidR="00234763">
        <w:rPr>
          <w:bCs/>
          <w:szCs w:val="20"/>
        </w:rPr>
        <w:t>1</w:t>
      </w:r>
      <w:r w:rsidR="008C4329" w:rsidRPr="008C4329">
        <w:rPr>
          <w:bCs/>
          <w:szCs w:val="20"/>
        </w:rPr>
        <w:t>.</w:t>
      </w:r>
    </w:p>
  </w:footnote>
  <w:footnote w:id="8">
    <w:p w:rsidR="005F33E9" w:rsidRDefault="005F33E9">
      <w:pPr>
        <w:pStyle w:val="FootnoteText"/>
      </w:pPr>
      <w:r>
        <w:rPr>
          <w:rStyle w:val="FootnoteReference"/>
        </w:rPr>
        <w:footnoteRef/>
      </w:r>
      <w:r>
        <w:t xml:space="preserve"> Order 14, ¶¶ 219-220.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03CD8"/>
    <w:multiLevelType w:val="hybridMultilevel"/>
    <w:tmpl w:val="C89A7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5D147E0"/>
    <w:multiLevelType w:val="multilevel"/>
    <w:tmpl w:val="D1180FA0"/>
    <w:lvl w:ilvl="0">
      <w:start w:val="1"/>
      <w:numFmt w:val="upperRoman"/>
      <w:lvlText w:val="%1."/>
      <w:lvlJc w:val="center"/>
      <w:pPr>
        <w:tabs>
          <w:tab w:val="num" w:pos="-720"/>
        </w:tabs>
        <w:ind w:left="180"/>
      </w:pPr>
      <w:rPr>
        <w:rFonts w:ascii="Times New Roman Bold" w:hAnsi="Times New Roman Bold" w:cs="Times New Roman" w:hint="default"/>
        <w:b/>
        <w:i w:val="0"/>
        <w:sz w:val="24"/>
        <w:szCs w:val="24"/>
      </w:rPr>
    </w:lvl>
    <w:lvl w:ilvl="1">
      <w:start w:val="1"/>
      <w:numFmt w:val="upperLetter"/>
      <w:pStyle w:val="Heading2"/>
      <w:lvlText w:val="%2."/>
      <w:lvlJc w:val="left"/>
      <w:pPr>
        <w:tabs>
          <w:tab w:val="num" w:pos="720"/>
        </w:tabs>
        <w:ind w:left="720" w:hanging="720"/>
      </w:pPr>
      <w:rPr>
        <w:rFonts w:ascii="Times New Roman Bold" w:hAnsi="Times New Roman Bold" w:cs="Times New Roman" w:hint="default"/>
        <w:b/>
        <w:i w:val="0"/>
        <w:sz w:val="24"/>
        <w:szCs w:val="24"/>
        <w:u w:val="none"/>
      </w:rPr>
    </w:lvl>
    <w:lvl w:ilvl="2">
      <w:start w:val="1"/>
      <w:numFmt w:val="decimal"/>
      <w:lvlText w:val="%3."/>
      <w:lvlJc w:val="left"/>
      <w:pPr>
        <w:tabs>
          <w:tab w:val="num" w:pos="1440"/>
        </w:tabs>
        <w:ind w:left="1440" w:hanging="720"/>
      </w:pPr>
      <w:rPr>
        <w:rFonts w:ascii="Times New Roman" w:hAnsi="Times New Roman" w:cs="Times New Roman" w:hint="default"/>
        <w:b/>
        <w:i w:val="0"/>
        <w:sz w:val="24"/>
      </w:rPr>
    </w:lvl>
    <w:lvl w:ilvl="3">
      <w:start w:val="1"/>
      <w:numFmt w:val="lowerLetter"/>
      <w:lvlText w:val="%4)"/>
      <w:lvlJc w:val="left"/>
      <w:pPr>
        <w:tabs>
          <w:tab w:val="num" w:pos="2160"/>
        </w:tabs>
        <w:ind w:left="2160" w:hanging="720"/>
      </w:pPr>
      <w:rPr>
        <w:rFonts w:ascii="Times New Roman Bold" w:hAnsi="Times New Roman Bold" w:cs="Times New Roman" w:hint="default"/>
        <w:b/>
        <w:i w:val="0"/>
        <w:sz w:val="24"/>
        <w:szCs w:val="24"/>
        <w:u w:val="none"/>
      </w:rPr>
    </w:lvl>
    <w:lvl w:ilvl="4">
      <w:start w:val="1"/>
      <w:numFmt w:val="decimal"/>
      <w:lvlText w:val="(%5)"/>
      <w:lvlJc w:val="left"/>
      <w:pPr>
        <w:tabs>
          <w:tab w:val="num" w:pos="2880"/>
        </w:tabs>
        <w:ind w:left="2880" w:hanging="720"/>
      </w:pPr>
      <w:rPr>
        <w:rFonts w:ascii="Times New Roman Bold" w:hAnsi="Times New Roman Bold" w:cs="Times New Roman" w:hint="default"/>
        <w:b/>
        <w:i w:val="0"/>
        <w:color w:val="auto"/>
        <w:sz w:val="24"/>
        <w:szCs w:val="24"/>
        <w:u w:val="none"/>
      </w:rPr>
    </w:lvl>
    <w:lvl w:ilvl="5">
      <w:start w:val="1"/>
      <w:numFmt w:val="lowerLetter"/>
      <w:lvlText w:val="(%6)"/>
      <w:lvlJc w:val="left"/>
      <w:pPr>
        <w:tabs>
          <w:tab w:val="num" w:pos="-900"/>
        </w:tabs>
        <w:ind w:left="-1260"/>
      </w:pPr>
      <w:rPr>
        <w:rFonts w:cs="Times New Roman" w:hint="default"/>
      </w:rPr>
    </w:lvl>
    <w:lvl w:ilvl="6">
      <w:start w:val="1"/>
      <w:numFmt w:val="lowerRoman"/>
      <w:lvlText w:val="(%7)"/>
      <w:lvlJc w:val="left"/>
      <w:pPr>
        <w:tabs>
          <w:tab w:val="num" w:pos="-180"/>
        </w:tabs>
        <w:ind w:left="-540"/>
      </w:pPr>
      <w:rPr>
        <w:rFonts w:cs="Times New Roman" w:hint="default"/>
      </w:rPr>
    </w:lvl>
    <w:lvl w:ilvl="7">
      <w:start w:val="1"/>
      <w:numFmt w:val="lowerLetter"/>
      <w:lvlText w:val="(%8)"/>
      <w:lvlJc w:val="left"/>
      <w:pPr>
        <w:tabs>
          <w:tab w:val="num" w:pos="540"/>
        </w:tabs>
        <w:ind w:left="180"/>
      </w:pPr>
      <w:rPr>
        <w:rFonts w:cs="Times New Roman" w:hint="default"/>
      </w:rPr>
    </w:lvl>
    <w:lvl w:ilvl="8">
      <w:start w:val="1"/>
      <w:numFmt w:val="lowerRoman"/>
      <w:lvlText w:val="(%9)"/>
      <w:lvlJc w:val="left"/>
      <w:pPr>
        <w:tabs>
          <w:tab w:val="num" w:pos="1260"/>
        </w:tabs>
        <w:ind w:left="900"/>
      </w:pPr>
      <w:rPr>
        <w:rFonts w:cs="Times New Roman" w:hint="default"/>
      </w:rPr>
    </w:lvl>
  </w:abstractNum>
  <w:abstractNum w:abstractNumId="2">
    <w:nsid w:val="3D3D1714"/>
    <w:multiLevelType w:val="multilevel"/>
    <w:tmpl w:val="45B82DE0"/>
    <w:name w:val="zzmpOutline||Outline|2|3|1|1|4|9||1|4|1||1|4|1||1|4|1||1|4|0||1|4|0||1|4|0||1|4|0||1|4|0||"/>
    <w:lvl w:ilvl="0">
      <w:start w:val="1"/>
      <w:numFmt w:val="upperRoman"/>
      <w:pStyle w:val="OutlineL1"/>
      <w:lvlText w:val="%1."/>
      <w:lvlJc w:val="left"/>
      <w:pPr>
        <w:tabs>
          <w:tab w:val="num" w:pos="720"/>
        </w:tabs>
      </w:pPr>
      <w:rPr>
        <w:rFonts w:cs="Times New Roman"/>
        <w:b w:val="0"/>
        <w:i w:val="0"/>
        <w:caps/>
        <w:smallCaps w:val="0"/>
        <w:u w:val="none"/>
      </w:rPr>
    </w:lvl>
    <w:lvl w:ilvl="1">
      <w:start w:val="1"/>
      <w:numFmt w:val="upperLetter"/>
      <w:pStyle w:val="OutlineL2"/>
      <w:lvlText w:val="%2."/>
      <w:lvlJc w:val="left"/>
      <w:pPr>
        <w:tabs>
          <w:tab w:val="num" w:pos="1440"/>
        </w:tabs>
        <w:ind w:firstLine="720"/>
      </w:pPr>
      <w:rPr>
        <w:rFonts w:cs="Times New Roman"/>
        <w:b w:val="0"/>
        <w:i w:val="0"/>
        <w:caps w:val="0"/>
        <w:u w:val="none"/>
      </w:rPr>
    </w:lvl>
    <w:lvl w:ilvl="2">
      <w:start w:val="1"/>
      <w:numFmt w:val="decimal"/>
      <w:pStyle w:val="OutlineL3"/>
      <w:lvlText w:val="%3."/>
      <w:lvlJc w:val="left"/>
      <w:pPr>
        <w:tabs>
          <w:tab w:val="num" w:pos="2160"/>
        </w:tabs>
        <w:ind w:firstLine="1440"/>
      </w:pPr>
      <w:rPr>
        <w:rFonts w:cs="Times New Roman"/>
        <w:b w:val="0"/>
        <w:i w:val="0"/>
        <w:caps w:val="0"/>
        <w:u w:val="none"/>
      </w:rPr>
    </w:lvl>
    <w:lvl w:ilvl="3">
      <w:start w:val="1"/>
      <w:numFmt w:val="lowerLetter"/>
      <w:pStyle w:val="OutlineL4"/>
      <w:lvlText w:val="%4."/>
      <w:lvlJc w:val="left"/>
      <w:pPr>
        <w:tabs>
          <w:tab w:val="num" w:pos="2880"/>
        </w:tabs>
        <w:ind w:firstLine="2160"/>
      </w:pPr>
      <w:rPr>
        <w:rFonts w:cs="Times New Roman"/>
        <w:b w:val="0"/>
        <w:i w:val="0"/>
        <w:caps w:val="0"/>
        <w:u w:val="none"/>
      </w:rPr>
    </w:lvl>
    <w:lvl w:ilvl="4">
      <w:start w:val="1"/>
      <w:numFmt w:val="lowerRoman"/>
      <w:pStyle w:val="OutlineL5"/>
      <w:lvlText w:val="(%5)"/>
      <w:lvlJc w:val="left"/>
      <w:pPr>
        <w:tabs>
          <w:tab w:val="num" w:pos="3600"/>
        </w:tabs>
        <w:ind w:firstLine="2880"/>
      </w:pPr>
      <w:rPr>
        <w:rFonts w:cs="Times New Roman"/>
        <w:b w:val="0"/>
        <w:i w:val="0"/>
        <w:caps w:val="0"/>
        <w:u w:val="none"/>
      </w:rPr>
    </w:lvl>
    <w:lvl w:ilvl="5">
      <w:start w:val="1"/>
      <w:numFmt w:val="lowerLetter"/>
      <w:pStyle w:val="OutlineL6"/>
      <w:lvlText w:val="(%6)"/>
      <w:lvlJc w:val="left"/>
      <w:pPr>
        <w:tabs>
          <w:tab w:val="num" w:pos="4320"/>
        </w:tabs>
        <w:ind w:firstLine="3600"/>
      </w:pPr>
      <w:rPr>
        <w:rFonts w:cs="Times New Roman"/>
        <w:b w:val="0"/>
        <w:i w:val="0"/>
        <w:caps w:val="0"/>
        <w:u w:val="none"/>
      </w:rPr>
    </w:lvl>
    <w:lvl w:ilvl="6">
      <w:start w:val="1"/>
      <w:numFmt w:val="decimal"/>
      <w:pStyle w:val="OutlineL7"/>
      <w:lvlText w:val="(%7)"/>
      <w:lvlJc w:val="left"/>
      <w:pPr>
        <w:tabs>
          <w:tab w:val="num" w:pos="5040"/>
        </w:tabs>
        <w:ind w:firstLine="4320"/>
      </w:pPr>
      <w:rPr>
        <w:rFonts w:cs="Times New Roman"/>
        <w:b w:val="0"/>
        <w:i w:val="0"/>
        <w:caps w:val="0"/>
        <w:u w:val="none"/>
      </w:rPr>
    </w:lvl>
    <w:lvl w:ilvl="7">
      <w:start w:val="1"/>
      <w:numFmt w:val="lowerRoman"/>
      <w:pStyle w:val="OutlineL8"/>
      <w:lvlText w:val="%8)"/>
      <w:lvlJc w:val="left"/>
      <w:pPr>
        <w:tabs>
          <w:tab w:val="num" w:pos="5760"/>
        </w:tabs>
        <w:ind w:firstLine="5040"/>
      </w:pPr>
      <w:rPr>
        <w:rFonts w:cs="Times New Roman"/>
        <w:b w:val="0"/>
        <w:i w:val="0"/>
        <w:caps w:val="0"/>
        <w:u w:val="none"/>
      </w:rPr>
    </w:lvl>
    <w:lvl w:ilvl="8">
      <w:start w:val="1"/>
      <w:numFmt w:val="lowerLetter"/>
      <w:pStyle w:val="OutlineL9"/>
      <w:lvlText w:val="%9)"/>
      <w:lvlJc w:val="left"/>
      <w:pPr>
        <w:tabs>
          <w:tab w:val="num" w:pos="6480"/>
        </w:tabs>
        <w:ind w:firstLine="5760"/>
      </w:pPr>
      <w:rPr>
        <w:rFonts w:cs="Times New Roman"/>
        <w:b w:val="0"/>
        <w:i w:val="0"/>
        <w:caps w:val="0"/>
        <w:u w:val="none"/>
      </w:rPr>
    </w:lvl>
  </w:abstractNum>
  <w:abstractNum w:abstractNumId="3">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01B583A"/>
    <w:multiLevelType w:val="hybridMultilevel"/>
    <w:tmpl w:val="797CE4A0"/>
    <w:lvl w:ilvl="0" w:tplc="6186AB9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A9C6350"/>
    <w:multiLevelType w:val="hybridMultilevel"/>
    <w:tmpl w:val="9DF2DCC2"/>
    <w:lvl w:ilvl="0" w:tplc="FDF6826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5FD81CFF"/>
    <w:multiLevelType w:val="hybridMultilevel"/>
    <w:tmpl w:val="BE1E1B76"/>
    <w:lvl w:ilvl="0" w:tplc="EC762584">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0253BC4"/>
    <w:multiLevelType w:val="hybridMultilevel"/>
    <w:tmpl w:val="604E2266"/>
    <w:lvl w:ilvl="0" w:tplc="0409000F">
      <w:start w:val="1"/>
      <w:numFmt w:val="decimal"/>
      <w:lvlText w:val="%1."/>
      <w:lvlJc w:val="left"/>
      <w:pPr>
        <w:ind w:left="117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62E41317"/>
    <w:multiLevelType w:val="multilevel"/>
    <w:tmpl w:val="01F8CDE0"/>
    <w:name w:val="zzmpPleading1||Pleading1|3|2|1|1|4|45||1|4|37||1|4|32||1|4|32||1|4|32||1|4|32||1|4|32||1|4|32||1|4|32||"/>
    <w:lvl w:ilvl="0">
      <w:start w:val="1"/>
      <w:numFmt w:val="upperRoman"/>
      <w:pStyle w:val="Pleading1L1"/>
      <w:lvlText w:val="%1."/>
      <w:lvlJc w:val="left"/>
      <w:pPr>
        <w:tabs>
          <w:tab w:val="num" w:pos="720"/>
        </w:tabs>
        <w:ind w:left="720" w:hanging="720"/>
      </w:pPr>
      <w:rPr>
        <w:rFonts w:cs="Times New Roman"/>
        <w:b/>
        <w:i w:val="0"/>
        <w:caps w:val="0"/>
        <w:strike w:val="0"/>
        <w:dstrike w:val="0"/>
        <w:outline w:val="0"/>
        <w:shadow w:val="0"/>
        <w:emboss w:val="0"/>
        <w:imprint w:val="0"/>
        <w:vanish w:val="0"/>
        <w:u w:val="none"/>
        <w:vertAlign w:val="baseline"/>
      </w:rPr>
    </w:lvl>
    <w:lvl w:ilvl="1">
      <w:start w:val="1"/>
      <w:numFmt w:val="upperLetter"/>
      <w:pStyle w:val="Pleading1L2"/>
      <w:lvlText w:val="%2."/>
      <w:lvlJc w:val="left"/>
      <w:pPr>
        <w:tabs>
          <w:tab w:val="num" w:pos="1440"/>
        </w:tabs>
        <w:ind w:left="1440" w:hanging="720"/>
      </w:pPr>
      <w:rPr>
        <w:rFonts w:cs="Times New Roman"/>
        <w:b/>
        <w:i w:val="0"/>
        <w:caps w:val="0"/>
        <w:strike w:val="0"/>
        <w:dstrike w:val="0"/>
        <w:outline w:val="0"/>
        <w:shadow w:val="0"/>
        <w:emboss w:val="0"/>
        <w:imprint w:val="0"/>
        <w:vanish w:val="0"/>
        <w:u w:val="none"/>
        <w:vertAlign w:val="baseline"/>
      </w:rPr>
    </w:lvl>
    <w:lvl w:ilvl="2">
      <w:start w:val="1"/>
      <w:numFmt w:val="decimal"/>
      <w:pStyle w:val="Pleading1L3"/>
      <w:lvlText w:val="%3."/>
      <w:lvlJc w:val="left"/>
      <w:pPr>
        <w:tabs>
          <w:tab w:val="num" w:pos="2160"/>
        </w:tabs>
        <w:ind w:left="2160" w:hanging="720"/>
      </w:pPr>
      <w:rPr>
        <w:rFonts w:cs="Times New Roman"/>
        <w:b w:val="0"/>
        <w:i w:val="0"/>
        <w:caps w:val="0"/>
        <w:strike w:val="0"/>
        <w:dstrike w:val="0"/>
        <w:outline w:val="0"/>
        <w:shadow w:val="0"/>
        <w:emboss w:val="0"/>
        <w:imprint w:val="0"/>
        <w:vanish w:val="0"/>
        <w:u w:val="none"/>
        <w:vertAlign w:val="baseline"/>
      </w:rPr>
    </w:lvl>
    <w:lvl w:ilvl="3">
      <w:start w:val="1"/>
      <w:numFmt w:val="lowerLetter"/>
      <w:pStyle w:val="Pleading1L4"/>
      <w:lvlText w:val="%4."/>
      <w:lvlJc w:val="left"/>
      <w:pPr>
        <w:tabs>
          <w:tab w:val="num" w:pos="2880"/>
        </w:tabs>
        <w:ind w:left="2880" w:hanging="720"/>
      </w:pPr>
      <w:rPr>
        <w:rFonts w:cs="Times New Roman"/>
        <w:b w:val="0"/>
        <w:i w:val="0"/>
        <w:caps w:val="0"/>
        <w:strike w:val="0"/>
        <w:dstrike w:val="0"/>
        <w:outline w:val="0"/>
        <w:shadow w:val="0"/>
        <w:emboss w:val="0"/>
        <w:imprint w:val="0"/>
        <w:vanish w:val="0"/>
        <w:u w:val="none"/>
        <w:vertAlign w:val="baseline"/>
      </w:rPr>
    </w:lvl>
    <w:lvl w:ilvl="4">
      <w:start w:val="1"/>
      <w:numFmt w:val="decimal"/>
      <w:pStyle w:val="Pleading1L5"/>
      <w:lvlText w:val="(%5)"/>
      <w:lvlJc w:val="left"/>
      <w:pPr>
        <w:tabs>
          <w:tab w:val="num" w:pos="3600"/>
        </w:tabs>
        <w:ind w:left="3600" w:hanging="720"/>
      </w:pPr>
      <w:rPr>
        <w:rFonts w:cs="Times New Roman"/>
        <w:b w:val="0"/>
        <w:i w:val="0"/>
        <w:caps w:val="0"/>
        <w:strike w:val="0"/>
        <w:dstrike w:val="0"/>
        <w:outline w:val="0"/>
        <w:shadow w:val="0"/>
        <w:emboss w:val="0"/>
        <w:imprint w:val="0"/>
        <w:vanish w:val="0"/>
        <w:u w:val="none"/>
        <w:vertAlign w:val="baseline"/>
      </w:rPr>
    </w:lvl>
    <w:lvl w:ilvl="5">
      <w:start w:val="1"/>
      <w:numFmt w:val="lowerLetter"/>
      <w:pStyle w:val="Pleading1L6"/>
      <w:lvlText w:val="(%6)"/>
      <w:lvlJc w:val="left"/>
      <w:pPr>
        <w:tabs>
          <w:tab w:val="num" w:pos="4320"/>
        </w:tabs>
        <w:ind w:left="4320" w:hanging="720"/>
      </w:pPr>
      <w:rPr>
        <w:rFonts w:cs="Times New Roman"/>
        <w:b w:val="0"/>
        <w:i w:val="0"/>
        <w:caps w:val="0"/>
        <w:strike w:val="0"/>
        <w:dstrike w:val="0"/>
        <w:outline w:val="0"/>
        <w:shadow w:val="0"/>
        <w:emboss w:val="0"/>
        <w:imprint w:val="0"/>
        <w:vanish w:val="0"/>
        <w:u w:val="none"/>
        <w:vertAlign w:val="baseline"/>
      </w:rPr>
    </w:lvl>
    <w:lvl w:ilvl="6">
      <w:start w:val="1"/>
      <w:numFmt w:val="lowerRoman"/>
      <w:pStyle w:val="Pleading1L7"/>
      <w:lvlText w:val="(%7)"/>
      <w:lvlJc w:val="left"/>
      <w:pPr>
        <w:tabs>
          <w:tab w:val="num" w:pos="5040"/>
        </w:tabs>
        <w:ind w:left="5040" w:hanging="720"/>
      </w:pPr>
      <w:rPr>
        <w:rFonts w:cs="Times New Roman"/>
        <w:b w:val="0"/>
        <w:i w:val="0"/>
        <w:caps w:val="0"/>
        <w:strike w:val="0"/>
        <w:dstrike w:val="0"/>
        <w:outline w:val="0"/>
        <w:shadow w:val="0"/>
        <w:emboss w:val="0"/>
        <w:imprint w:val="0"/>
        <w:vanish w:val="0"/>
        <w:u w:val="none"/>
        <w:vertAlign w:val="baseline"/>
      </w:rPr>
    </w:lvl>
    <w:lvl w:ilvl="7">
      <w:start w:val="1"/>
      <w:numFmt w:val="lowerLetter"/>
      <w:pStyle w:val="Pleading1L8"/>
      <w:lvlText w:val="%8)"/>
      <w:lvlJc w:val="left"/>
      <w:pPr>
        <w:tabs>
          <w:tab w:val="num" w:pos="5760"/>
        </w:tabs>
        <w:ind w:left="5760" w:hanging="720"/>
      </w:pPr>
      <w:rPr>
        <w:rFonts w:cs="Times New Roman"/>
        <w:b w:val="0"/>
        <w:i w:val="0"/>
        <w:caps w:val="0"/>
        <w:strike w:val="0"/>
        <w:dstrike w:val="0"/>
        <w:outline w:val="0"/>
        <w:shadow w:val="0"/>
        <w:emboss w:val="0"/>
        <w:imprint w:val="0"/>
        <w:vanish w:val="0"/>
        <w:u w:val="none"/>
        <w:vertAlign w:val="baseline"/>
      </w:rPr>
    </w:lvl>
    <w:lvl w:ilvl="8">
      <w:start w:val="1"/>
      <w:numFmt w:val="lowerRoman"/>
      <w:pStyle w:val="Pleading1L9"/>
      <w:lvlText w:val="%9)"/>
      <w:lvlJc w:val="left"/>
      <w:pPr>
        <w:tabs>
          <w:tab w:val="num" w:pos="6480"/>
        </w:tabs>
        <w:ind w:left="6480" w:hanging="720"/>
      </w:pPr>
      <w:rPr>
        <w:rFonts w:cs="Times New Roman"/>
        <w:b w:val="0"/>
        <w:i w:val="0"/>
        <w:caps w:val="0"/>
        <w:strike w:val="0"/>
        <w:dstrike w:val="0"/>
        <w:outline w:val="0"/>
        <w:shadow w:val="0"/>
        <w:emboss w:val="0"/>
        <w:imprint w:val="0"/>
        <w:vanish w:val="0"/>
        <w:u w:val="none"/>
        <w:vertAlign w:val="baseline"/>
      </w:rPr>
    </w:lvl>
  </w:abstractNum>
  <w:num w:numId="1">
    <w:abstractNumId w:val="6"/>
  </w:num>
  <w:num w:numId="2">
    <w:abstractNumId w:val="1"/>
  </w:num>
  <w:num w:numId="3">
    <w:abstractNumId w:val="8"/>
  </w:num>
  <w:num w:numId="4">
    <w:abstractNumId w:val="2"/>
  </w:num>
  <w:num w:numId="5">
    <w:abstractNumId w:val="0"/>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2"/>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2"/>
  </w:num>
  <w:num w:numId="28">
    <w:abstractNumId w:val="2"/>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3"/>
  </w:num>
  <w:num w:numId="42">
    <w:abstractNumId w:val="5"/>
  </w:num>
  <w:num w:numId="43">
    <w:abstractNumId w:val="4"/>
  </w:num>
  <w:num w:numId="44">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02E7"/>
    <w:rsid w:val="00030467"/>
    <w:rsid w:val="000B53D7"/>
    <w:rsid w:val="000E46BB"/>
    <w:rsid w:val="0014280B"/>
    <w:rsid w:val="001B53FE"/>
    <w:rsid w:val="001D4C05"/>
    <w:rsid w:val="0021220D"/>
    <w:rsid w:val="00225A5C"/>
    <w:rsid w:val="00234763"/>
    <w:rsid w:val="00235DBB"/>
    <w:rsid w:val="002430E4"/>
    <w:rsid w:val="00244903"/>
    <w:rsid w:val="002548B9"/>
    <w:rsid w:val="00255147"/>
    <w:rsid w:val="00313A0E"/>
    <w:rsid w:val="003276AC"/>
    <w:rsid w:val="00345BD9"/>
    <w:rsid w:val="003835D8"/>
    <w:rsid w:val="003B1F48"/>
    <w:rsid w:val="004153F6"/>
    <w:rsid w:val="004943D8"/>
    <w:rsid w:val="00501CE1"/>
    <w:rsid w:val="00517AFA"/>
    <w:rsid w:val="0053263F"/>
    <w:rsid w:val="005B59B6"/>
    <w:rsid w:val="005D05DF"/>
    <w:rsid w:val="005F0A2B"/>
    <w:rsid w:val="005F33E9"/>
    <w:rsid w:val="006202E7"/>
    <w:rsid w:val="00625EC7"/>
    <w:rsid w:val="00660889"/>
    <w:rsid w:val="006A4406"/>
    <w:rsid w:val="00740A2C"/>
    <w:rsid w:val="0074725F"/>
    <w:rsid w:val="007C457D"/>
    <w:rsid w:val="00842FCA"/>
    <w:rsid w:val="008635BB"/>
    <w:rsid w:val="00890695"/>
    <w:rsid w:val="008C4329"/>
    <w:rsid w:val="008D679F"/>
    <w:rsid w:val="0096251D"/>
    <w:rsid w:val="0098008C"/>
    <w:rsid w:val="009A4E36"/>
    <w:rsid w:val="009B17AE"/>
    <w:rsid w:val="009D5639"/>
    <w:rsid w:val="00AC4DDD"/>
    <w:rsid w:val="00B36977"/>
    <w:rsid w:val="00B96067"/>
    <w:rsid w:val="00BA0260"/>
    <w:rsid w:val="00BA30E3"/>
    <w:rsid w:val="00C336D3"/>
    <w:rsid w:val="00C804E6"/>
    <w:rsid w:val="00C93EB2"/>
    <w:rsid w:val="00CA4AAB"/>
    <w:rsid w:val="00D33966"/>
    <w:rsid w:val="00D4343A"/>
    <w:rsid w:val="00D54BE1"/>
    <w:rsid w:val="00D70764"/>
    <w:rsid w:val="00D747AD"/>
    <w:rsid w:val="00D760DA"/>
    <w:rsid w:val="00DE16D7"/>
    <w:rsid w:val="00E80DC0"/>
    <w:rsid w:val="00E824C7"/>
    <w:rsid w:val="00E84A24"/>
    <w:rsid w:val="00EC2B69"/>
    <w:rsid w:val="00F33BEF"/>
    <w:rsid w:val="00F73CE4"/>
    <w:rsid w:val="00FB7CF0"/>
    <w:rsid w:val="00FF6B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D05DF"/>
    <w:pPr>
      <w:overflowPunct w:val="0"/>
      <w:autoSpaceDE w:val="0"/>
      <w:autoSpaceDN w:val="0"/>
      <w:adjustRightInd w:val="0"/>
      <w:spacing w:line="360" w:lineRule="auto"/>
      <w:jc w:val="both"/>
      <w:textAlignment w:val="baseline"/>
    </w:pPr>
    <w:rPr>
      <w:sz w:val="24"/>
      <w:szCs w:val="20"/>
    </w:rPr>
  </w:style>
  <w:style w:type="paragraph" w:styleId="Heading1">
    <w:name w:val="heading 1"/>
    <w:basedOn w:val="OutlineL1"/>
    <w:link w:val="Heading1Char"/>
    <w:uiPriority w:val="99"/>
    <w:qFormat/>
    <w:rsid w:val="005D05DF"/>
    <w:pPr>
      <w:spacing w:after="0"/>
      <w:jc w:val="both"/>
    </w:pPr>
    <w:rPr>
      <w:b/>
      <w:sz w:val="24"/>
      <w:szCs w:val="24"/>
      <w:u w:val="single"/>
    </w:rPr>
  </w:style>
  <w:style w:type="paragraph" w:styleId="Heading2">
    <w:name w:val="heading 2"/>
    <w:basedOn w:val="Normal"/>
    <w:next w:val="Normal"/>
    <w:link w:val="Heading2Char"/>
    <w:uiPriority w:val="99"/>
    <w:qFormat/>
    <w:rsid w:val="005D05DF"/>
    <w:pPr>
      <w:keepNext/>
      <w:numPr>
        <w:ilvl w:val="1"/>
        <w:numId w:val="2"/>
      </w:numPr>
      <w:spacing w:before="480" w:line="240" w:lineRule="exact"/>
      <w:jc w:val="left"/>
      <w:outlineLvl w:val="1"/>
    </w:pPr>
    <w:rPr>
      <w:rFonts w:ascii="Times New Roman Bold" w:hAnsi="Times New Roman Bold" w:cs="Arial"/>
      <w:b/>
      <w:bCs/>
      <w:iCs/>
      <w:szCs w:val="24"/>
      <w:u w:val="single"/>
    </w:rPr>
  </w:style>
  <w:style w:type="paragraph" w:styleId="Heading3">
    <w:name w:val="heading 3"/>
    <w:basedOn w:val="Normal"/>
    <w:next w:val="Normal"/>
    <w:link w:val="Heading3Char"/>
    <w:uiPriority w:val="99"/>
    <w:qFormat/>
    <w:rsid w:val="005D05DF"/>
    <w:pPr>
      <w:keepNext/>
      <w:overflowPunct/>
      <w:autoSpaceDE/>
      <w:autoSpaceDN/>
      <w:adjustRightInd/>
      <w:spacing w:before="240" w:after="60" w:line="240" w:lineRule="auto"/>
      <w:jc w:val="left"/>
      <w:textAlignment w:val="auto"/>
      <w:outlineLvl w:val="2"/>
    </w:pPr>
    <w:rPr>
      <w:rFonts w:ascii="Time New Roman" w:hAnsi="Time New Roman"/>
      <w:sz w:val="26"/>
    </w:rPr>
  </w:style>
  <w:style w:type="paragraph" w:styleId="Heading4">
    <w:name w:val="heading 4"/>
    <w:basedOn w:val="Normal"/>
    <w:next w:val="Normal"/>
    <w:link w:val="Heading4Char"/>
    <w:uiPriority w:val="99"/>
    <w:qFormat/>
    <w:rsid w:val="005D05DF"/>
    <w:pPr>
      <w:keepNext/>
      <w:overflowPunct/>
      <w:autoSpaceDE/>
      <w:autoSpaceDN/>
      <w:adjustRightInd/>
      <w:spacing w:before="240" w:after="60" w:line="240" w:lineRule="auto"/>
      <w:jc w:val="left"/>
      <w:textAlignment w:val="auto"/>
      <w:outlineLvl w:val="3"/>
    </w:pPr>
    <w:rPr>
      <w:rFonts w:ascii="Time New Roman" w:hAnsi="Time New Roman"/>
      <w:b/>
      <w:sz w:val="26"/>
    </w:rPr>
  </w:style>
  <w:style w:type="paragraph" w:styleId="Heading5">
    <w:name w:val="heading 5"/>
    <w:basedOn w:val="Normal"/>
    <w:next w:val="Normal"/>
    <w:link w:val="Heading5Char"/>
    <w:uiPriority w:val="99"/>
    <w:qFormat/>
    <w:rsid w:val="005D05DF"/>
    <w:pPr>
      <w:overflowPunct/>
      <w:autoSpaceDE/>
      <w:autoSpaceDN/>
      <w:adjustRightInd/>
      <w:spacing w:before="240" w:after="60" w:line="240" w:lineRule="auto"/>
      <w:jc w:val="left"/>
      <w:textAlignment w:val="auto"/>
      <w:outlineLvl w:val="4"/>
    </w:pPr>
    <w:rPr>
      <w:rFonts w:ascii="Time New Roman" w:hAnsi="Time New Roman"/>
      <w:sz w:val="26"/>
    </w:rPr>
  </w:style>
  <w:style w:type="paragraph" w:styleId="Heading6">
    <w:name w:val="heading 6"/>
    <w:basedOn w:val="Normal"/>
    <w:next w:val="Normal"/>
    <w:link w:val="Heading6Char"/>
    <w:uiPriority w:val="99"/>
    <w:qFormat/>
    <w:rsid w:val="005D05DF"/>
    <w:pPr>
      <w:overflowPunct/>
      <w:autoSpaceDE/>
      <w:autoSpaceDN/>
      <w:adjustRightInd/>
      <w:spacing w:before="240" w:after="60" w:line="240" w:lineRule="auto"/>
      <w:jc w:val="left"/>
      <w:textAlignment w:val="auto"/>
      <w:outlineLvl w:val="5"/>
    </w:pPr>
    <w:rPr>
      <w:rFonts w:ascii="Time New Roman" w:hAnsi="Time New Roman"/>
      <w:i/>
      <w:sz w:val="26"/>
    </w:rPr>
  </w:style>
  <w:style w:type="paragraph" w:styleId="Heading7">
    <w:name w:val="heading 7"/>
    <w:basedOn w:val="Normal"/>
    <w:next w:val="Normal"/>
    <w:link w:val="Heading7Char"/>
    <w:uiPriority w:val="99"/>
    <w:qFormat/>
    <w:rsid w:val="005D05DF"/>
    <w:pPr>
      <w:overflowPunct/>
      <w:autoSpaceDE/>
      <w:autoSpaceDN/>
      <w:adjustRightInd/>
      <w:spacing w:before="240" w:after="60" w:line="240" w:lineRule="auto"/>
      <w:jc w:val="left"/>
      <w:textAlignment w:val="auto"/>
      <w:outlineLvl w:val="6"/>
    </w:pPr>
    <w:rPr>
      <w:rFonts w:ascii="Arial" w:hAnsi="Arial"/>
      <w:b/>
      <w:sz w:val="26"/>
    </w:rPr>
  </w:style>
  <w:style w:type="paragraph" w:styleId="Heading8">
    <w:name w:val="heading 8"/>
    <w:basedOn w:val="Normal"/>
    <w:next w:val="Normal"/>
    <w:link w:val="Heading8Char"/>
    <w:uiPriority w:val="99"/>
    <w:qFormat/>
    <w:rsid w:val="005D05DF"/>
    <w:pPr>
      <w:overflowPunct/>
      <w:autoSpaceDE/>
      <w:autoSpaceDN/>
      <w:adjustRightInd/>
      <w:spacing w:before="240" w:after="60" w:line="240" w:lineRule="auto"/>
      <w:jc w:val="left"/>
      <w:textAlignment w:val="auto"/>
      <w:outlineLvl w:val="7"/>
    </w:pPr>
    <w:rPr>
      <w:rFonts w:ascii="Arial" w:hAnsi="Arial"/>
      <w:i/>
      <w:sz w:val="26"/>
    </w:rPr>
  </w:style>
  <w:style w:type="paragraph" w:styleId="Heading9">
    <w:name w:val="heading 9"/>
    <w:basedOn w:val="Normal"/>
    <w:next w:val="Normal"/>
    <w:link w:val="Heading9Char"/>
    <w:uiPriority w:val="99"/>
    <w:qFormat/>
    <w:rsid w:val="005D05DF"/>
    <w:pPr>
      <w:overflowPunct/>
      <w:autoSpaceDE/>
      <w:autoSpaceDN/>
      <w:adjustRightInd/>
      <w:spacing w:before="240" w:after="60" w:line="240" w:lineRule="auto"/>
      <w:jc w:val="left"/>
      <w:textAlignment w:val="auto"/>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05D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D05DF"/>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5D05DF"/>
    <w:rPr>
      <w:rFonts w:ascii="Time New Roman" w:hAnsi="Time New Roman" w:cs="Times New Roman"/>
      <w:sz w:val="26"/>
    </w:rPr>
  </w:style>
  <w:style w:type="character" w:customStyle="1" w:styleId="Heading4Char">
    <w:name w:val="Heading 4 Char"/>
    <w:basedOn w:val="DefaultParagraphFont"/>
    <w:link w:val="Heading4"/>
    <w:uiPriority w:val="99"/>
    <w:locked/>
    <w:rsid w:val="005D05DF"/>
    <w:rPr>
      <w:rFonts w:ascii="Time New Roman" w:hAnsi="Time New Roman" w:cs="Times New Roman"/>
      <w:b/>
      <w:sz w:val="26"/>
    </w:rPr>
  </w:style>
  <w:style w:type="character" w:customStyle="1" w:styleId="Heading5Char">
    <w:name w:val="Heading 5 Char"/>
    <w:basedOn w:val="DefaultParagraphFont"/>
    <w:link w:val="Heading5"/>
    <w:uiPriority w:val="99"/>
    <w:locked/>
    <w:rsid w:val="005D05DF"/>
    <w:rPr>
      <w:rFonts w:ascii="Time New Roman" w:hAnsi="Time New Roman" w:cs="Times New Roman"/>
      <w:sz w:val="26"/>
    </w:rPr>
  </w:style>
  <w:style w:type="character" w:customStyle="1" w:styleId="Heading6Char">
    <w:name w:val="Heading 6 Char"/>
    <w:basedOn w:val="DefaultParagraphFont"/>
    <w:link w:val="Heading6"/>
    <w:uiPriority w:val="99"/>
    <w:locked/>
    <w:rsid w:val="005D05DF"/>
    <w:rPr>
      <w:rFonts w:ascii="Time New Roman" w:hAnsi="Time New Roman" w:cs="Times New Roman"/>
      <w:i/>
      <w:sz w:val="26"/>
    </w:rPr>
  </w:style>
  <w:style w:type="character" w:customStyle="1" w:styleId="Heading7Char">
    <w:name w:val="Heading 7 Char"/>
    <w:basedOn w:val="DefaultParagraphFont"/>
    <w:link w:val="Heading7"/>
    <w:uiPriority w:val="99"/>
    <w:locked/>
    <w:rsid w:val="005D05DF"/>
    <w:rPr>
      <w:rFonts w:ascii="Arial" w:hAnsi="Arial" w:cs="Times New Roman"/>
      <w:b/>
      <w:sz w:val="26"/>
    </w:rPr>
  </w:style>
  <w:style w:type="character" w:customStyle="1" w:styleId="Heading8Char">
    <w:name w:val="Heading 8 Char"/>
    <w:basedOn w:val="DefaultParagraphFont"/>
    <w:link w:val="Heading8"/>
    <w:uiPriority w:val="99"/>
    <w:locked/>
    <w:rsid w:val="005D05DF"/>
    <w:rPr>
      <w:rFonts w:ascii="Arial" w:hAnsi="Arial" w:cs="Times New Roman"/>
      <w:i/>
      <w:sz w:val="26"/>
    </w:rPr>
  </w:style>
  <w:style w:type="character" w:customStyle="1" w:styleId="Heading9Char">
    <w:name w:val="Heading 9 Char"/>
    <w:basedOn w:val="DefaultParagraphFont"/>
    <w:link w:val="Heading9"/>
    <w:uiPriority w:val="99"/>
    <w:locked/>
    <w:rsid w:val="005D05DF"/>
    <w:rPr>
      <w:rFonts w:ascii="Arial" w:hAnsi="Arial" w:cs="Times New Roman"/>
      <w:b/>
      <w:i/>
    </w:rPr>
  </w:style>
  <w:style w:type="paragraph" w:customStyle="1" w:styleId="Default">
    <w:name w:val="Default"/>
    <w:uiPriority w:val="99"/>
    <w:rsid w:val="005D05DF"/>
    <w:pPr>
      <w:autoSpaceDE w:val="0"/>
      <w:autoSpaceDN w:val="0"/>
      <w:adjustRightInd w:val="0"/>
    </w:pPr>
    <w:rPr>
      <w:color w:val="000000"/>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Footnote Text Cha"/>
    <w:basedOn w:val="Normal"/>
    <w:link w:val="FootnoteTextChar1"/>
    <w:uiPriority w:val="99"/>
    <w:qFormat/>
    <w:rsid w:val="005D05DF"/>
    <w:rPr>
      <w:sz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locked/>
    <w:rsid w:val="005D05DF"/>
    <w:rPr>
      <w:rFonts w:cs="Times New Roman"/>
      <w:sz w:val="20"/>
      <w:szCs w:val="20"/>
    </w:rPr>
  </w:style>
  <w:style w:type="character" w:styleId="FootnoteReference">
    <w:name w:val="footnote reference"/>
    <w:aliases w:val="fr,o,Style 6,Style 3,Footnote 1r,Style 17,Style 9,Style 12,(NECG) Footnote Reference,Appel note de bas de p,Style 5,Style 124,Style 20,FR,Style 13,callout,Style 11,o1,o2,o3,o4,o5,o6,o11,o21,o7,Style 2,Style 28,Style 8,Style 48"/>
    <w:basedOn w:val="DefaultParagraphFont"/>
    <w:uiPriority w:val="99"/>
    <w:rsid w:val="005D05DF"/>
    <w:rPr>
      <w:rFonts w:cs="Times New Roman"/>
      <w:vertAlign w:val="superscript"/>
    </w:rPr>
  </w:style>
  <w:style w:type="character" w:styleId="Hyperlink">
    <w:name w:val="Hyperlink"/>
    <w:basedOn w:val="DefaultParagraphFont"/>
    <w:uiPriority w:val="99"/>
    <w:rsid w:val="005D05DF"/>
    <w:rPr>
      <w:rFonts w:cs="Times New Roman"/>
      <w:color w:val="2B674D"/>
      <w:u w:val="single"/>
    </w:rPr>
  </w:style>
  <w:style w:type="paragraph" w:customStyle="1" w:styleId="CourtName">
    <w:name w:val="CourtName"/>
    <w:basedOn w:val="Normal"/>
    <w:uiPriority w:val="99"/>
    <w:rsid w:val="005D05DF"/>
    <w:pPr>
      <w:spacing w:line="240" w:lineRule="exact"/>
      <w:jc w:val="center"/>
    </w:pPr>
  </w:style>
  <w:style w:type="paragraph" w:customStyle="1" w:styleId="AutoNumBodyCharCharCharChar">
    <w:name w:val="AutoNum Body Char Char Char Char"/>
    <w:basedOn w:val="Normal"/>
    <w:autoRedefine/>
    <w:uiPriority w:val="99"/>
    <w:rsid w:val="00740A2C"/>
    <w:pPr>
      <w:widowControl w:val="0"/>
      <w:numPr>
        <w:numId w:val="1"/>
      </w:numPr>
      <w:overflowPunct/>
      <w:autoSpaceDE/>
      <w:autoSpaceDN/>
      <w:adjustRightInd/>
      <w:spacing w:before="240" w:line="480" w:lineRule="exact"/>
      <w:jc w:val="left"/>
      <w:textAlignment w:val="auto"/>
    </w:pPr>
    <w:rPr>
      <w:szCs w:val="24"/>
    </w:rPr>
  </w:style>
  <w:style w:type="paragraph" w:styleId="EndnoteText">
    <w:name w:val="endnote text"/>
    <w:basedOn w:val="Normal"/>
    <w:link w:val="EndnoteTextChar"/>
    <w:uiPriority w:val="99"/>
    <w:semiHidden/>
    <w:rsid w:val="005D05DF"/>
    <w:pPr>
      <w:overflowPunct/>
      <w:autoSpaceDE/>
      <w:autoSpaceDN/>
      <w:adjustRightInd/>
      <w:spacing w:line="240" w:lineRule="auto"/>
      <w:jc w:val="left"/>
      <w:textAlignment w:val="auto"/>
    </w:pPr>
    <w:rPr>
      <w:rFonts w:ascii="Calibri" w:hAnsi="Calibri"/>
      <w:sz w:val="20"/>
    </w:rPr>
  </w:style>
  <w:style w:type="character" w:customStyle="1" w:styleId="EndnoteTextChar">
    <w:name w:val="Endnote Text Char"/>
    <w:basedOn w:val="DefaultParagraphFont"/>
    <w:link w:val="EndnoteText"/>
    <w:uiPriority w:val="99"/>
    <w:semiHidden/>
    <w:locked/>
    <w:rsid w:val="005D05DF"/>
    <w:rPr>
      <w:rFonts w:ascii="Calibri" w:hAnsi="Calibri" w:cs="Times New Roman"/>
      <w:lang w:val="en-US" w:eastAsia="en-US" w:bidi="ar-SA"/>
    </w:rPr>
  </w:style>
  <w:style w:type="paragraph" w:styleId="BalloonText">
    <w:name w:val="Balloon Text"/>
    <w:basedOn w:val="Normal"/>
    <w:link w:val="BalloonTextChar"/>
    <w:uiPriority w:val="99"/>
    <w:semiHidden/>
    <w:rsid w:val="005D05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5DF"/>
    <w:rPr>
      <w:rFonts w:cs="Times New Roman"/>
      <w:sz w:val="2"/>
    </w:rPr>
  </w:style>
  <w:style w:type="paragraph" w:styleId="Header">
    <w:name w:val="header"/>
    <w:basedOn w:val="Normal"/>
    <w:link w:val="HeaderChar"/>
    <w:uiPriority w:val="99"/>
    <w:rsid w:val="005D05DF"/>
    <w:pPr>
      <w:tabs>
        <w:tab w:val="center" w:pos="4320"/>
        <w:tab w:val="right" w:pos="8640"/>
      </w:tabs>
    </w:pPr>
  </w:style>
  <w:style w:type="character" w:customStyle="1" w:styleId="HeaderChar">
    <w:name w:val="Header Char"/>
    <w:basedOn w:val="DefaultParagraphFont"/>
    <w:link w:val="Header"/>
    <w:uiPriority w:val="99"/>
    <w:semiHidden/>
    <w:locked/>
    <w:rsid w:val="005D05DF"/>
    <w:rPr>
      <w:rFonts w:cs="Times New Roman"/>
      <w:sz w:val="20"/>
      <w:szCs w:val="20"/>
    </w:rPr>
  </w:style>
  <w:style w:type="paragraph" w:styleId="Footer">
    <w:name w:val="footer"/>
    <w:basedOn w:val="Normal"/>
    <w:link w:val="FooterChar"/>
    <w:uiPriority w:val="99"/>
    <w:rsid w:val="005D05DF"/>
    <w:pPr>
      <w:tabs>
        <w:tab w:val="center" w:pos="4320"/>
        <w:tab w:val="right" w:pos="8640"/>
      </w:tabs>
    </w:pPr>
  </w:style>
  <w:style w:type="character" w:customStyle="1" w:styleId="FooterChar">
    <w:name w:val="Footer Char"/>
    <w:basedOn w:val="DefaultParagraphFont"/>
    <w:link w:val="Footer"/>
    <w:uiPriority w:val="99"/>
    <w:locked/>
    <w:rsid w:val="005D05DF"/>
    <w:rPr>
      <w:rFonts w:cs="Times New Roman"/>
      <w:sz w:val="20"/>
      <w:szCs w:val="20"/>
    </w:rPr>
  </w:style>
  <w:style w:type="character" w:styleId="PageNumber">
    <w:name w:val="page number"/>
    <w:basedOn w:val="DefaultParagraphFont"/>
    <w:uiPriority w:val="99"/>
    <w:rsid w:val="005D05DF"/>
    <w:rPr>
      <w:rFonts w:cs="Times New Roman"/>
    </w:rPr>
  </w:style>
  <w:style w:type="paragraph" w:styleId="BodyText">
    <w:name w:val="Body Text"/>
    <w:basedOn w:val="Normal"/>
    <w:link w:val="BodyTextChar"/>
    <w:uiPriority w:val="99"/>
    <w:rsid w:val="005D05DF"/>
    <w:pPr>
      <w:widowControl w:val="0"/>
      <w:overflowPunct/>
      <w:autoSpaceDE/>
      <w:autoSpaceDN/>
      <w:adjustRightInd/>
      <w:spacing w:after="240" w:line="240" w:lineRule="auto"/>
      <w:ind w:firstLine="720"/>
      <w:jc w:val="left"/>
      <w:textAlignment w:val="auto"/>
    </w:pPr>
    <w:rPr>
      <w:sz w:val="26"/>
    </w:rPr>
  </w:style>
  <w:style w:type="character" w:customStyle="1" w:styleId="BodyTextChar">
    <w:name w:val="Body Text Char"/>
    <w:basedOn w:val="DefaultParagraphFont"/>
    <w:link w:val="BodyText"/>
    <w:uiPriority w:val="99"/>
    <w:locked/>
    <w:rsid w:val="005D05DF"/>
    <w:rPr>
      <w:rFonts w:cs="Times New Roman"/>
      <w:sz w:val="26"/>
    </w:rPr>
  </w:style>
  <w:style w:type="paragraph" w:styleId="BodyTextIndent">
    <w:name w:val="Body Text Indent"/>
    <w:basedOn w:val="BodyText"/>
    <w:next w:val="BodyText"/>
    <w:link w:val="BodyTextIndentChar"/>
    <w:uiPriority w:val="99"/>
    <w:rsid w:val="005D05DF"/>
    <w:pPr>
      <w:ind w:left="720" w:firstLine="0"/>
    </w:pPr>
  </w:style>
  <w:style w:type="character" w:customStyle="1" w:styleId="BodyTextIndentChar">
    <w:name w:val="Body Text Indent Char"/>
    <w:basedOn w:val="DefaultParagraphFont"/>
    <w:link w:val="BodyTextIndent"/>
    <w:uiPriority w:val="99"/>
    <w:locked/>
    <w:rsid w:val="005D05DF"/>
    <w:rPr>
      <w:rFonts w:cs="Times New Roman"/>
      <w:sz w:val="26"/>
    </w:rPr>
  </w:style>
  <w:style w:type="paragraph" w:customStyle="1" w:styleId="LHFirmName">
    <w:name w:val="LH Firm Name"/>
    <w:uiPriority w:val="99"/>
    <w:rsid w:val="005D05DF"/>
    <w:pPr>
      <w:spacing w:after="240"/>
    </w:pPr>
    <w:rPr>
      <w:rFonts w:ascii="EngravrsRoman BT" w:hAnsi="EngravrsRoman BT"/>
      <w:noProof/>
      <w:spacing w:val="10"/>
      <w:sz w:val="15"/>
      <w:szCs w:val="20"/>
    </w:rPr>
  </w:style>
  <w:style w:type="paragraph" w:customStyle="1" w:styleId="BodyTextContinued">
    <w:name w:val="Body Text Continued"/>
    <w:basedOn w:val="BodyText"/>
    <w:next w:val="BodyText"/>
    <w:uiPriority w:val="99"/>
    <w:rsid w:val="005D05DF"/>
    <w:pPr>
      <w:ind w:firstLine="0"/>
    </w:pPr>
  </w:style>
  <w:style w:type="paragraph" w:customStyle="1" w:styleId="LetterClosing">
    <w:name w:val="LetterClosing"/>
    <w:basedOn w:val="Normal"/>
    <w:next w:val="Normal"/>
    <w:uiPriority w:val="99"/>
    <w:rsid w:val="005D05DF"/>
    <w:pPr>
      <w:overflowPunct/>
      <w:autoSpaceDE/>
      <w:autoSpaceDN/>
      <w:adjustRightInd/>
      <w:spacing w:line="240" w:lineRule="auto"/>
      <w:jc w:val="left"/>
      <w:textAlignment w:val="auto"/>
    </w:pPr>
    <w:rPr>
      <w:sz w:val="26"/>
    </w:rPr>
  </w:style>
  <w:style w:type="paragraph" w:styleId="MacroText">
    <w:name w:val="macro"/>
    <w:link w:val="MacroTextChar"/>
    <w:uiPriority w:val="99"/>
    <w:rsid w:val="005D05DF"/>
    <w:pPr>
      <w:tabs>
        <w:tab w:val="left" w:pos="480"/>
        <w:tab w:val="left" w:pos="960"/>
        <w:tab w:val="left" w:pos="1440"/>
        <w:tab w:val="left" w:pos="1920"/>
        <w:tab w:val="left" w:pos="2400"/>
        <w:tab w:val="left" w:pos="2880"/>
        <w:tab w:val="left" w:pos="3360"/>
        <w:tab w:val="left" w:pos="3840"/>
        <w:tab w:val="left" w:pos="4320"/>
      </w:tabs>
    </w:pPr>
    <w:rPr>
      <w:sz w:val="18"/>
      <w:szCs w:val="20"/>
    </w:rPr>
  </w:style>
  <w:style w:type="character" w:customStyle="1" w:styleId="MacroTextChar">
    <w:name w:val="Macro Text Char"/>
    <w:basedOn w:val="DefaultParagraphFont"/>
    <w:link w:val="MacroText"/>
    <w:uiPriority w:val="99"/>
    <w:locked/>
    <w:rsid w:val="005D05DF"/>
    <w:rPr>
      <w:rFonts w:cs="Times New Roman"/>
      <w:sz w:val="18"/>
      <w:lang w:val="en-US" w:eastAsia="en-US" w:bidi="ar-SA"/>
    </w:rPr>
  </w:style>
  <w:style w:type="paragraph" w:styleId="NormalIndent">
    <w:name w:val="Normal Indent"/>
    <w:basedOn w:val="Normal"/>
    <w:uiPriority w:val="99"/>
    <w:rsid w:val="005D05DF"/>
    <w:pPr>
      <w:widowControl w:val="0"/>
      <w:overflowPunct/>
      <w:autoSpaceDE/>
      <w:autoSpaceDN/>
      <w:adjustRightInd/>
      <w:spacing w:line="240" w:lineRule="exact"/>
      <w:ind w:left="720" w:right="720"/>
      <w:jc w:val="left"/>
      <w:textAlignment w:val="auto"/>
    </w:pPr>
    <w:rPr>
      <w:sz w:val="26"/>
    </w:rPr>
  </w:style>
  <w:style w:type="paragraph" w:customStyle="1" w:styleId="PleadingSignature">
    <w:name w:val="Pleading Signature"/>
    <w:basedOn w:val="Normal"/>
    <w:uiPriority w:val="99"/>
    <w:rsid w:val="005D05DF"/>
    <w:pPr>
      <w:keepNext/>
      <w:keepLines/>
      <w:widowControl w:val="0"/>
      <w:tabs>
        <w:tab w:val="left" w:pos="5040"/>
        <w:tab w:val="right" w:pos="9360"/>
      </w:tabs>
      <w:overflowPunct/>
      <w:autoSpaceDE/>
      <w:autoSpaceDN/>
      <w:adjustRightInd/>
      <w:spacing w:line="240" w:lineRule="exact"/>
      <w:ind w:left="4680"/>
      <w:jc w:val="left"/>
      <w:textAlignment w:val="auto"/>
    </w:pPr>
    <w:rPr>
      <w:sz w:val="26"/>
    </w:rPr>
  </w:style>
  <w:style w:type="paragraph" w:styleId="EnvelopeAddress">
    <w:name w:val="envelope address"/>
    <w:basedOn w:val="Normal"/>
    <w:uiPriority w:val="99"/>
    <w:rsid w:val="005D05DF"/>
    <w:pPr>
      <w:framePr w:w="5760" w:h="2160" w:hRule="exact" w:wrap="around" w:vAnchor="page" w:hAnchor="page" w:x="6481" w:y="3068"/>
      <w:overflowPunct/>
      <w:autoSpaceDE/>
      <w:autoSpaceDN/>
      <w:adjustRightInd/>
      <w:spacing w:line="240" w:lineRule="auto"/>
      <w:jc w:val="left"/>
      <w:textAlignment w:val="auto"/>
    </w:pPr>
    <w:rPr>
      <w:sz w:val="26"/>
    </w:rPr>
  </w:style>
  <w:style w:type="paragraph" w:customStyle="1" w:styleId="LetterDate">
    <w:name w:val="Letter Date"/>
    <w:basedOn w:val="Normal"/>
    <w:next w:val="BodyText"/>
    <w:uiPriority w:val="99"/>
    <w:rsid w:val="005D05DF"/>
    <w:pPr>
      <w:overflowPunct/>
      <w:autoSpaceDE/>
      <w:autoSpaceDN/>
      <w:adjustRightInd/>
      <w:spacing w:line="240" w:lineRule="auto"/>
      <w:jc w:val="left"/>
      <w:textAlignment w:val="auto"/>
    </w:pPr>
    <w:rPr>
      <w:sz w:val="26"/>
    </w:rPr>
  </w:style>
  <w:style w:type="paragraph" w:styleId="TableofAuthorities">
    <w:name w:val="table of authorities"/>
    <w:basedOn w:val="Normal"/>
    <w:next w:val="Normal"/>
    <w:uiPriority w:val="99"/>
    <w:rsid w:val="005D05DF"/>
    <w:pPr>
      <w:widowControl w:val="0"/>
      <w:tabs>
        <w:tab w:val="right" w:leader="dot" w:pos="9216"/>
      </w:tabs>
      <w:overflowPunct/>
      <w:autoSpaceDE/>
      <w:autoSpaceDN/>
      <w:adjustRightInd/>
      <w:spacing w:after="120" w:line="240" w:lineRule="exact"/>
      <w:ind w:left="360" w:right="1440" w:hanging="360"/>
      <w:jc w:val="left"/>
      <w:textAlignment w:val="auto"/>
    </w:pPr>
    <w:rPr>
      <w:sz w:val="26"/>
    </w:rPr>
  </w:style>
  <w:style w:type="paragraph" w:styleId="TOAHeading">
    <w:name w:val="toa heading"/>
    <w:basedOn w:val="Normal"/>
    <w:next w:val="TableofAuthorities"/>
    <w:uiPriority w:val="99"/>
    <w:rsid w:val="005D05DF"/>
    <w:pPr>
      <w:keepNext/>
      <w:widowControl w:val="0"/>
      <w:overflowPunct/>
      <w:autoSpaceDE/>
      <w:autoSpaceDN/>
      <w:adjustRightInd/>
      <w:spacing w:before="120" w:after="120" w:line="240" w:lineRule="exact"/>
      <w:jc w:val="center"/>
      <w:textAlignment w:val="auto"/>
    </w:pPr>
    <w:rPr>
      <w:b/>
      <w:caps/>
      <w:sz w:val="26"/>
    </w:rPr>
  </w:style>
  <w:style w:type="character" w:customStyle="1" w:styleId="ParagraphNumber">
    <w:name w:val="ParagraphNumber"/>
    <w:basedOn w:val="DefaultParagraphFont"/>
    <w:uiPriority w:val="99"/>
    <w:rsid w:val="005D05DF"/>
    <w:rPr>
      <w:rFonts w:cs="Times New Roman"/>
    </w:rPr>
  </w:style>
  <w:style w:type="paragraph" w:styleId="TOC1">
    <w:name w:val="toc 1"/>
    <w:basedOn w:val="Normal"/>
    <w:next w:val="TOC2"/>
    <w:uiPriority w:val="99"/>
    <w:rsid w:val="005D05DF"/>
    <w:pPr>
      <w:keepLines/>
      <w:tabs>
        <w:tab w:val="right" w:leader="dot" w:pos="9288"/>
      </w:tabs>
      <w:overflowPunct/>
      <w:autoSpaceDE/>
      <w:autoSpaceDN/>
      <w:adjustRightInd/>
      <w:spacing w:line="240" w:lineRule="auto"/>
      <w:ind w:left="720" w:right="720" w:hanging="720"/>
      <w:jc w:val="left"/>
      <w:textAlignment w:val="auto"/>
    </w:pPr>
    <w:rPr>
      <w:sz w:val="26"/>
    </w:rPr>
  </w:style>
  <w:style w:type="paragraph" w:styleId="TOC2">
    <w:name w:val="toc 2"/>
    <w:basedOn w:val="Normal"/>
    <w:next w:val="TOC3"/>
    <w:uiPriority w:val="99"/>
    <w:rsid w:val="005D05DF"/>
    <w:pPr>
      <w:keepLines/>
      <w:tabs>
        <w:tab w:val="right" w:leader="dot" w:pos="9288"/>
      </w:tabs>
      <w:overflowPunct/>
      <w:autoSpaceDE/>
      <w:autoSpaceDN/>
      <w:adjustRightInd/>
      <w:spacing w:line="240" w:lineRule="auto"/>
      <w:ind w:left="1440" w:right="720" w:hanging="720"/>
      <w:jc w:val="left"/>
      <w:textAlignment w:val="auto"/>
    </w:pPr>
    <w:rPr>
      <w:sz w:val="26"/>
    </w:rPr>
  </w:style>
  <w:style w:type="paragraph" w:styleId="TOC3">
    <w:name w:val="toc 3"/>
    <w:basedOn w:val="Normal"/>
    <w:next w:val="TOC4"/>
    <w:uiPriority w:val="99"/>
    <w:rsid w:val="005D05DF"/>
    <w:pPr>
      <w:keepLines/>
      <w:tabs>
        <w:tab w:val="right" w:leader="dot" w:pos="9288"/>
      </w:tabs>
      <w:overflowPunct/>
      <w:autoSpaceDE/>
      <w:autoSpaceDN/>
      <w:adjustRightInd/>
      <w:spacing w:line="240" w:lineRule="auto"/>
      <w:ind w:left="2160" w:right="720" w:hanging="720"/>
      <w:jc w:val="left"/>
      <w:textAlignment w:val="auto"/>
    </w:pPr>
    <w:rPr>
      <w:sz w:val="26"/>
    </w:rPr>
  </w:style>
  <w:style w:type="paragraph" w:styleId="TOC4">
    <w:name w:val="toc 4"/>
    <w:basedOn w:val="Normal"/>
    <w:next w:val="TOC5"/>
    <w:uiPriority w:val="99"/>
    <w:rsid w:val="005D05DF"/>
    <w:pPr>
      <w:keepLines/>
      <w:tabs>
        <w:tab w:val="right" w:leader="dot" w:pos="9288"/>
      </w:tabs>
      <w:overflowPunct/>
      <w:autoSpaceDE/>
      <w:autoSpaceDN/>
      <w:adjustRightInd/>
      <w:spacing w:line="240" w:lineRule="auto"/>
      <w:ind w:left="2880" w:right="720" w:hanging="720"/>
      <w:jc w:val="left"/>
      <w:textAlignment w:val="auto"/>
    </w:pPr>
    <w:rPr>
      <w:sz w:val="26"/>
    </w:rPr>
  </w:style>
  <w:style w:type="paragraph" w:styleId="TOC5">
    <w:name w:val="toc 5"/>
    <w:basedOn w:val="Normal"/>
    <w:next w:val="TOC6"/>
    <w:uiPriority w:val="99"/>
    <w:rsid w:val="005D05DF"/>
    <w:pPr>
      <w:keepLines/>
      <w:tabs>
        <w:tab w:val="right" w:leader="dot" w:pos="9288"/>
      </w:tabs>
      <w:overflowPunct/>
      <w:autoSpaceDE/>
      <w:autoSpaceDN/>
      <w:adjustRightInd/>
      <w:spacing w:line="240" w:lineRule="auto"/>
      <w:ind w:left="3600" w:right="720" w:hanging="720"/>
      <w:jc w:val="left"/>
      <w:textAlignment w:val="auto"/>
    </w:pPr>
    <w:rPr>
      <w:sz w:val="26"/>
    </w:rPr>
  </w:style>
  <w:style w:type="paragraph" w:styleId="TOC6">
    <w:name w:val="toc 6"/>
    <w:basedOn w:val="Normal"/>
    <w:next w:val="TOC7"/>
    <w:uiPriority w:val="99"/>
    <w:rsid w:val="005D05DF"/>
    <w:pPr>
      <w:keepLines/>
      <w:tabs>
        <w:tab w:val="right" w:leader="dot" w:pos="9288"/>
      </w:tabs>
      <w:overflowPunct/>
      <w:autoSpaceDE/>
      <w:autoSpaceDN/>
      <w:adjustRightInd/>
      <w:spacing w:line="240" w:lineRule="auto"/>
      <w:ind w:left="4320" w:right="720" w:hanging="720"/>
      <w:jc w:val="left"/>
      <w:textAlignment w:val="auto"/>
    </w:pPr>
    <w:rPr>
      <w:sz w:val="26"/>
    </w:rPr>
  </w:style>
  <w:style w:type="paragraph" w:styleId="TOC7">
    <w:name w:val="toc 7"/>
    <w:basedOn w:val="Normal"/>
    <w:next w:val="TOC8"/>
    <w:uiPriority w:val="99"/>
    <w:rsid w:val="005D05DF"/>
    <w:pPr>
      <w:keepLines/>
      <w:tabs>
        <w:tab w:val="right" w:leader="dot" w:pos="9288"/>
      </w:tabs>
      <w:overflowPunct/>
      <w:autoSpaceDE/>
      <w:autoSpaceDN/>
      <w:adjustRightInd/>
      <w:spacing w:line="240" w:lineRule="auto"/>
      <w:ind w:left="5040" w:right="720" w:hanging="720"/>
      <w:jc w:val="left"/>
      <w:textAlignment w:val="auto"/>
    </w:pPr>
    <w:rPr>
      <w:sz w:val="26"/>
    </w:rPr>
  </w:style>
  <w:style w:type="paragraph" w:styleId="TOC8">
    <w:name w:val="toc 8"/>
    <w:basedOn w:val="Normal"/>
    <w:next w:val="TOC9"/>
    <w:uiPriority w:val="99"/>
    <w:rsid w:val="005D05DF"/>
    <w:pPr>
      <w:keepLines/>
      <w:tabs>
        <w:tab w:val="right" w:leader="dot" w:pos="9288"/>
      </w:tabs>
      <w:overflowPunct/>
      <w:autoSpaceDE/>
      <w:autoSpaceDN/>
      <w:adjustRightInd/>
      <w:spacing w:line="240" w:lineRule="auto"/>
      <w:ind w:left="5760" w:right="720" w:hanging="720"/>
      <w:jc w:val="left"/>
      <w:textAlignment w:val="auto"/>
    </w:pPr>
    <w:rPr>
      <w:sz w:val="26"/>
    </w:rPr>
  </w:style>
  <w:style w:type="paragraph" w:styleId="TOC9">
    <w:name w:val="toc 9"/>
    <w:basedOn w:val="Normal"/>
    <w:uiPriority w:val="99"/>
    <w:rsid w:val="005D05DF"/>
    <w:pPr>
      <w:keepLines/>
      <w:tabs>
        <w:tab w:val="right" w:leader="dot" w:pos="9288"/>
      </w:tabs>
      <w:overflowPunct/>
      <w:autoSpaceDE/>
      <w:autoSpaceDN/>
      <w:adjustRightInd/>
      <w:spacing w:line="240" w:lineRule="auto"/>
      <w:ind w:left="6480" w:right="720" w:hanging="720"/>
      <w:jc w:val="left"/>
      <w:textAlignment w:val="auto"/>
    </w:pPr>
    <w:rPr>
      <w:sz w:val="26"/>
    </w:rPr>
  </w:style>
  <w:style w:type="paragraph" w:customStyle="1" w:styleId="DeliveryPhrase">
    <w:name w:val="Delivery Phrase"/>
    <w:basedOn w:val="Normal"/>
    <w:next w:val="Normal"/>
    <w:uiPriority w:val="99"/>
    <w:rsid w:val="005D05DF"/>
    <w:pPr>
      <w:overflowPunct/>
      <w:autoSpaceDE/>
      <w:autoSpaceDN/>
      <w:adjustRightInd/>
      <w:spacing w:before="240" w:line="240" w:lineRule="auto"/>
      <w:jc w:val="left"/>
      <w:textAlignment w:val="auto"/>
    </w:pPr>
    <w:rPr>
      <w:b/>
      <w:caps/>
      <w:sz w:val="26"/>
    </w:rPr>
  </w:style>
  <w:style w:type="paragraph" w:customStyle="1" w:styleId="SDP">
    <w:name w:val="SDP"/>
    <w:basedOn w:val="Normal"/>
    <w:next w:val="Normal"/>
    <w:uiPriority w:val="99"/>
    <w:rsid w:val="005D05DF"/>
    <w:pPr>
      <w:overflowPunct/>
      <w:autoSpaceDE/>
      <w:autoSpaceDN/>
      <w:adjustRightInd/>
      <w:spacing w:before="240" w:line="240" w:lineRule="auto"/>
      <w:jc w:val="left"/>
      <w:textAlignment w:val="auto"/>
    </w:pPr>
    <w:rPr>
      <w:b/>
      <w:caps/>
      <w:sz w:val="26"/>
    </w:rPr>
  </w:style>
  <w:style w:type="paragraph" w:styleId="Quote">
    <w:name w:val="Quote"/>
    <w:basedOn w:val="Normal"/>
    <w:next w:val="BodyTextContinued"/>
    <w:link w:val="QuoteChar"/>
    <w:uiPriority w:val="99"/>
    <w:qFormat/>
    <w:rsid w:val="005D05DF"/>
    <w:pPr>
      <w:overflowPunct/>
      <w:autoSpaceDE/>
      <w:autoSpaceDN/>
      <w:adjustRightInd/>
      <w:spacing w:after="240" w:line="240" w:lineRule="auto"/>
      <w:ind w:left="1440" w:right="1440"/>
      <w:jc w:val="left"/>
      <w:textAlignment w:val="auto"/>
    </w:pPr>
    <w:rPr>
      <w:sz w:val="26"/>
    </w:rPr>
  </w:style>
  <w:style w:type="character" w:customStyle="1" w:styleId="QuoteChar">
    <w:name w:val="Quote Char"/>
    <w:basedOn w:val="DefaultParagraphFont"/>
    <w:link w:val="Quote"/>
    <w:uiPriority w:val="99"/>
    <w:locked/>
    <w:rsid w:val="005D05DF"/>
    <w:rPr>
      <w:rFonts w:cs="Times New Roman"/>
      <w:sz w:val="26"/>
    </w:rPr>
  </w:style>
  <w:style w:type="paragraph" w:customStyle="1" w:styleId="Centered">
    <w:name w:val="Centered"/>
    <w:basedOn w:val="Normal"/>
    <w:next w:val="BodyText"/>
    <w:uiPriority w:val="99"/>
    <w:rsid w:val="005D05DF"/>
    <w:pPr>
      <w:overflowPunct/>
      <w:autoSpaceDE/>
      <w:autoSpaceDN/>
      <w:adjustRightInd/>
      <w:spacing w:after="240" w:line="240" w:lineRule="exact"/>
      <w:jc w:val="center"/>
      <w:textAlignment w:val="auto"/>
    </w:pPr>
    <w:rPr>
      <w:sz w:val="26"/>
    </w:rPr>
  </w:style>
  <w:style w:type="paragraph" w:customStyle="1" w:styleId="HeaderNumbers">
    <w:name w:val="HeaderNumbers"/>
    <w:basedOn w:val="Normal"/>
    <w:uiPriority w:val="99"/>
    <w:rsid w:val="005D05DF"/>
    <w:pPr>
      <w:overflowPunct/>
      <w:autoSpaceDE/>
      <w:autoSpaceDN/>
      <w:adjustRightInd/>
      <w:spacing w:before="720" w:line="480" w:lineRule="exact"/>
      <w:ind w:right="144"/>
      <w:jc w:val="right"/>
      <w:textAlignment w:val="auto"/>
    </w:pPr>
    <w:rPr>
      <w:sz w:val="26"/>
    </w:rPr>
  </w:style>
  <w:style w:type="paragraph" w:customStyle="1" w:styleId="LeftHeading">
    <w:name w:val="Left Heading"/>
    <w:basedOn w:val="Normal"/>
    <w:next w:val="Normal"/>
    <w:uiPriority w:val="99"/>
    <w:rsid w:val="005D05DF"/>
    <w:pPr>
      <w:overflowPunct/>
      <w:autoSpaceDE/>
      <w:autoSpaceDN/>
      <w:adjustRightInd/>
      <w:spacing w:line="240" w:lineRule="auto"/>
      <w:jc w:val="left"/>
      <w:textAlignment w:val="auto"/>
    </w:pPr>
    <w:rPr>
      <w:b/>
      <w:sz w:val="26"/>
    </w:rPr>
  </w:style>
  <w:style w:type="paragraph" w:styleId="PlainText">
    <w:name w:val="Plain Text"/>
    <w:basedOn w:val="Normal"/>
    <w:link w:val="PlainTextChar"/>
    <w:uiPriority w:val="99"/>
    <w:rsid w:val="005D05DF"/>
    <w:pPr>
      <w:overflowPunct/>
      <w:autoSpaceDE/>
      <w:autoSpaceDN/>
      <w:adjustRightInd/>
      <w:spacing w:line="240" w:lineRule="auto"/>
      <w:jc w:val="left"/>
      <w:textAlignment w:val="auto"/>
    </w:pPr>
    <w:rPr>
      <w:rFonts w:ascii="Courier New" w:hAnsi="Courier New"/>
      <w:sz w:val="20"/>
    </w:rPr>
  </w:style>
  <w:style w:type="character" w:customStyle="1" w:styleId="PlainTextChar">
    <w:name w:val="Plain Text Char"/>
    <w:basedOn w:val="DefaultParagraphFont"/>
    <w:link w:val="PlainText"/>
    <w:uiPriority w:val="99"/>
    <w:locked/>
    <w:rsid w:val="005D05DF"/>
    <w:rPr>
      <w:rFonts w:ascii="Courier New" w:hAnsi="Courier New" w:cs="Times New Roman"/>
    </w:rPr>
  </w:style>
  <w:style w:type="character" w:customStyle="1" w:styleId="zzmpTrailerItem">
    <w:name w:val="zzmpTrailerItem"/>
    <w:basedOn w:val="DefaultParagraphFont"/>
    <w:uiPriority w:val="99"/>
    <w:rsid w:val="005D05DF"/>
    <w:rPr>
      <w:rFonts w:ascii="Times New Roman" w:hAnsi="Times New Roman" w:cs="Times New Roman"/>
      <w:noProof/>
      <w:color w:val="auto"/>
      <w:spacing w:val="0"/>
      <w:position w:val="0"/>
      <w:sz w:val="16"/>
      <w:szCs w:val="16"/>
      <w:u w:val="none"/>
      <w:effect w:val="none"/>
      <w:vertAlign w:val="baseline"/>
    </w:rPr>
  </w:style>
  <w:style w:type="paragraph" w:customStyle="1" w:styleId="Pleading1Cont1">
    <w:name w:val="Pleading1 Cont 1"/>
    <w:basedOn w:val="Normal"/>
    <w:uiPriority w:val="99"/>
    <w:rsid w:val="005D05DF"/>
    <w:pPr>
      <w:widowControl w:val="0"/>
      <w:overflowPunct/>
      <w:autoSpaceDE/>
      <w:autoSpaceDN/>
      <w:adjustRightInd/>
      <w:spacing w:line="480" w:lineRule="auto"/>
      <w:jc w:val="left"/>
      <w:textAlignment w:val="auto"/>
    </w:pPr>
    <w:rPr>
      <w:sz w:val="26"/>
    </w:rPr>
  </w:style>
  <w:style w:type="paragraph" w:customStyle="1" w:styleId="Pleading1Cont2">
    <w:name w:val="Pleading1 Cont 2"/>
    <w:basedOn w:val="Pleading1Cont1"/>
    <w:uiPriority w:val="99"/>
    <w:rsid w:val="005D05DF"/>
  </w:style>
  <w:style w:type="paragraph" w:customStyle="1" w:styleId="Pleading1Cont3">
    <w:name w:val="Pleading1 Cont 3"/>
    <w:basedOn w:val="Pleading1Cont2"/>
    <w:uiPriority w:val="99"/>
    <w:rsid w:val="005D05DF"/>
  </w:style>
  <w:style w:type="paragraph" w:customStyle="1" w:styleId="Pleading1Cont4">
    <w:name w:val="Pleading1 Cont 4"/>
    <w:basedOn w:val="Pleading1Cont3"/>
    <w:uiPriority w:val="99"/>
    <w:rsid w:val="005D05DF"/>
  </w:style>
  <w:style w:type="paragraph" w:customStyle="1" w:styleId="Pleading1Cont5">
    <w:name w:val="Pleading1 Cont 5"/>
    <w:basedOn w:val="Pleading1Cont4"/>
    <w:uiPriority w:val="99"/>
    <w:rsid w:val="005D05DF"/>
  </w:style>
  <w:style w:type="paragraph" w:customStyle="1" w:styleId="Pleading1Cont6">
    <w:name w:val="Pleading1 Cont 6"/>
    <w:basedOn w:val="Pleading1Cont5"/>
    <w:uiPriority w:val="99"/>
    <w:rsid w:val="005D05DF"/>
  </w:style>
  <w:style w:type="paragraph" w:customStyle="1" w:styleId="Pleading1Cont7">
    <w:name w:val="Pleading1 Cont 7"/>
    <w:basedOn w:val="Pleading1Cont6"/>
    <w:uiPriority w:val="99"/>
    <w:rsid w:val="005D05DF"/>
  </w:style>
  <w:style w:type="paragraph" w:customStyle="1" w:styleId="Pleading1Cont8">
    <w:name w:val="Pleading1 Cont 8"/>
    <w:basedOn w:val="Pleading1Cont7"/>
    <w:uiPriority w:val="99"/>
    <w:rsid w:val="005D05DF"/>
  </w:style>
  <w:style w:type="paragraph" w:customStyle="1" w:styleId="Pleading1Cont9">
    <w:name w:val="Pleading1 Cont 9"/>
    <w:basedOn w:val="Pleading1Cont8"/>
    <w:uiPriority w:val="99"/>
    <w:rsid w:val="005D05DF"/>
  </w:style>
  <w:style w:type="paragraph" w:customStyle="1" w:styleId="Pleading1L1">
    <w:name w:val="Pleading1_L1"/>
    <w:basedOn w:val="Normal"/>
    <w:next w:val="BodyText"/>
    <w:uiPriority w:val="99"/>
    <w:rsid w:val="005D05DF"/>
    <w:pPr>
      <w:keepNext/>
      <w:keepLines/>
      <w:widowControl w:val="0"/>
      <w:numPr>
        <w:numId w:val="3"/>
      </w:numPr>
      <w:overflowPunct/>
      <w:autoSpaceDE/>
      <w:autoSpaceDN/>
      <w:adjustRightInd/>
      <w:spacing w:after="240" w:line="240" w:lineRule="auto"/>
      <w:jc w:val="left"/>
      <w:textAlignment w:val="auto"/>
      <w:outlineLvl w:val="0"/>
    </w:pPr>
    <w:rPr>
      <w:b/>
      <w:caps/>
      <w:sz w:val="26"/>
      <w:u w:val="single"/>
    </w:rPr>
  </w:style>
  <w:style w:type="paragraph" w:customStyle="1" w:styleId="Pleading1L2">
    <w:name w:val="Pleading1_L2"/>
    <w:basedOn w:val="Pleading1L1"/>
    <w:next w:val="BodyText"/>
    <w:uiPriority w:val="99"/>
    <w:rsid w:val="005D05DF"/>
    <w:pPr>
      <w:numPr>
        <w:ilvl w:val="1"/>
      </w:numPr>
      <w:outlineLvl w:val="1"/>
    </w:pPr>
    <w:rPr>
      <w:caps w:val="0"/>
    </w:rPr>
  </w:style>
  <w:style w:type="paragraph" w:customStyle="1" w:styleId="Pleading1L3">
    <w:name w:val="Pleading1_L3"/>
    <w:basedOn w:val="Pleading1L2"/>
    <w:next w:val="BodyText"/>
    <w:uiPriority w:val="99"/>
    <w:rsid w:val="005D05DF"/>
    <w:pPr>
      <w:numPr>
        <w:ilvl w:val="2"/>
      </w:numPr>
      <w:outlineLvl w:val="2"/>
    </w:pPr>
    <w:rPr>
      <w:b w:val="0"/>
      <w:u w:val="none"/>
    </w:rPr>
  </w:style>
  <w:style w:type="paragraph" w:customStyle="1" w:styleId="Pleading1L4">
    <w:name w:val="Pleading1_L4"/>
    <w:basedOn w:val="Pleading1L3"/>
    <w:next w:val="BodyText"/>
    <w:uiPriority w:val="99"/>
    <w:rsid w:val="005D05DF"/>
    <w:pPr>
      <w:numPr>
        <w:ilvl w:val="3"/>
      </w:numPr>
      <w:outlineLvl w:val="3"/>
    </w:pPr>
  </w:style>
  <w:style w:type="paragraph" w:customStyle="1" w:styleId="Pleading1L5">
    <w:name w:val="Pleading1_L5"/>
    <w:basedOn w:val="Pleading1L4"/>
    <w:next w:val="BodyText"/>
    <w:uiPriority w:val="99"/>
    <w:rsid w:val="005D05DF"/>
    <w:pPr>
      <w:numPr>
        <w:ilvl w:val="4"/>
      </w:numPr>
      <w:outlineLvl w:val="4"/>
    </w:pPr>
  </w:style>
  <w:style w:type="paragraph" w:customStyle="1" w:styleId="Pleading1L6">
    <w:name w:val="Pleading1_L6"/>
    <w:basedOn w:val="Pleading1L5"/>
    <w:next w:val="BodyText"/>
    <w:uiPriority w:val="99"/>
    <w:rsid w:val="005D05DF"/>
    <w:pPr>
      <w:numPr>
        <w:ilvl w:val="5"/>
      </w:numPr>
      <w:outlineLvl w:val="5"/>
    </w:pPr>
  </w:style>
  <w:style w:type="paragraph" w:customStyle="1" w:styleId="Pleading1L7">
    <w:name w:val="Pleading1_L7"/>
    <w:basedOn w:val="Pleading1L6"/>
    <w:next w:val="BodyText"/>
    <w:uiPriority w:val="99"/>
    <w:rsid w:val="005D05DF"/>
    <w:pPr>
      <w:numPr>
        <w:ilvl w:val="6"/>
      </w:numPr>
      <w:outlineLvl w:val="6"/>
    </w:pPr>
  </w:style>
  <w:style w:type="paragraph" w:customStyle="1" w:styleId="Pleading1L8">
    <w:name w:val="Pleading1_L8"/>
    <w:basedOn w:val="Pleading1L7"/>
    <w:next w:val="BodyText"/>
    <w:uiPriority w:val="99"/>
    <w:rsid w:val="005D05DF"/>
    <w:pPr>
      <w:numPr>
        <w:ilvl w:val="7"/>
      </w:numPr>
      <w:outlineLvl w:val="7"/>
    </w:pPr>
  </w:style>
  <w:style w:type="paragraph" w:customStyle="1" w:styleId="Pleading1L9">
    <w:name w:val="Pleading1_L9"/>
    <w:basedOn w:val="Pleading1L8"/>
    <w:next w:val="BodyText"/>
    <w:uiPriority w:val="99"/>
    <w:rsid w:val="005D05DF"/>
    <w:pPr>
      <w:numPr>
        <w:ilvl w:val="8"/>
      </w:numPr>
      <w:outlineLvl w:val="8"/>
    </w:pPr>
  </w:style>
  <w:style w:type="table" w:styleId="TableGrid">
    <w:name w:val="Table Grid"/>
    <w:basedOn w:val="TableNormal"/>
    <w:uiPriority w:val="99"/>
    <w:rsid w:val="005D05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mName">
    <w:name w:val="Firm Name"/>
    <w:basedOn w:val="Normal"/>
    <w:uiPriority w:val="99"/>
    <w:rsid w:val="005D05DF"/>
    <w:pPr>
      <w:overflowPunct/>
      <w:autoSpaceDE/>
      <w:autoSpaceDN/>
      <w:adjustRightInd/>
      <w:spacing w:line="160" w:lineRule="exact"/>
      <w:jc w:val="center"/>
      <w:textAlignment w:val="auto"/>
    </w:pPr>
    <w:rPr>
      <w:sz w:val="12"/>
      <w:szCs w:val="12"/>
    </w:rPr>
  </w:style>
  <w:style w:type="character" w:customStyle="1" w:styleId="FootnoteTextChar1">
    <w:name w:val="Footnote Text Char1"/>
    <w:aliases w:val="fn Char2,ALTS FOOTNOTE Char1,Footnote Text 2 Char1,Footnote Text Char2 Char1 Char1,Footnote Text Char1 Char1 Char Char1,Footnote Text Char Char5 Char Char Char1,Footnote Text Char2 Char1 Char Char Char Char1,fn Char Char1,f Char1"/>
    <w:basedOn w:val="DefaultParagraphFont"/>
    <w:link w:val="FootnoteText"/>
    <w:uiPriority w:val="99"/>
    <w:semiHidden/>
    <w:locked/>
    <w:rsid w:val="005D05DF"/>
    <w:rPr>
      <w:rFonts w:cs="Times New Roman"/>
    </w:rPr>
  </w:style>
  <w:style w:type="paragraph" w:customStyle="1" w:styleId="NormalDS">
    <w:name w:val="Normal DS"/>
    <w:basedOn w:val="Normal"/>
    <w:autoRedefine/>
    <w:uiPriority w:val="99"/>
    <w:rsid w:val="005D05DF"/>
    <w:pPr>
      <w:overflowPunct/>
      <w:autoSpaceDE/>
      <w:autoSpaceDN/>
      <w:adjustRightInd/>
      <w:spacing w:after="120" w:line="240" w:lineRule="auto"/>
      <w:ind w:left="1440" w:right="677" w:hanging="720"/>
      <w:textAlignment w:val="auto"/>
    </w:pPr>
    <w:rPr>
      <w:rFonts w:eastAsia="MS Mincho"/>
      <w:szCs w:val="24"/>
    </w:rPr>
  </w:style>
  <w:style w:type="character" w:styleId="Strong">
    <w:name w:val="Strong"/>
    <w:basedOn w:val="DefaultParagraphFont"/>
    <w:uiPriority w:val="99"/>
    <w:qFormat/>
    <w:rsid w:val="005D05DF"/>
    <w:rPr>
      <w:rFonts w:cs="Times New Roman"/>
      <w:b/>
      <w:bCs/>
    </w:rPr>
  </w:style>
  <w:style w:type="paragraph" w:customStyle="1" w:styleId="OutlineCont1">
    <w:name w:val="Outline Cont 1"/>
    <w:basedOn w:val="Normal"/>
    <w:uiPriority w:val="99"/>
    <w:rsid w:val="005D05DF"/>
    <w:pPr>
      <w:overflowPunct/>
      <w:autoSpaceDE/>
      <w:autoSpaceDN/>
      <w:adjustRightInd/>
      <w:spacing w:after="240" w:line="240" w:lineRule="auto"/>
      <w:jc w:val="left"/>
      <w:textAlignment w:val="auto"/>
    </w:pPr>
    <w:rPr>
      <w:sz w:val="26"/>
    </w:rPr>
  </w:style>
  <w:style w:type="paragraph" w:customStyle="1" w:styleId="OutlineCont2">
    <w:name w:val="Outline Cont 2"/>
    <w:basedOn w:val="OutlineCont1"/>
    <w:uiPriority w:val="99"/>
    <w:rsid w:val="005D05DF"/>
  </w:style>
  <w:style w:type="paragraph" w:customStyle="1" w:styleId="OutlineCont3">
    <w:name w:val="Outline Cont 3"/>
    <w:basedOn w:val="OutlineCont2"/>
    <w:uiPriority w:val="99"/>
    <w:rsid w:val="005D05DF"/>
  </w:style>
  <w:style w:type="paragraph" w:customStyle="1" w:styleId="OutlineCont4">
    <w:name w:val="Outline Cont 4"/>
    <w:basedOn w:val="OutlineCont3"/>
    <w:uiPriority w:val="99"/>
    <w:rsid w:val="005D05DF"/>
  </w:style>
  <w:style w:type="paragraph" w:customStyle="1" w:styleId="OutlineCont5">
    <w:name w:val="Outline Cont 5"/>
    <w:basedOn w:val="OutlineCont4"/>
    <w:uiPriority w:val="99"/>
    <w:rsid w:val="005D05DF"/>
  </w:style>
  <w:style w:type="paragraph" w:customStyle="1" w:styleId="OutlineCont6">
    <w:name w:val="Outline Cont 6"/>
    <w:basedOn w:val="OutlineCont5"/>
    <w:uiPriority w:val="99"/>
    <w:rsid w:val="005D05DF"/>
  </w:style>
  <w:style w:type="paragraph" w:customStyle="1" w:styleId="OutlineCont7">
    <w:name w:val="Outline Cont 7"/>
    <w:basedOn w:val="OutlineCont6"/>
    <w:uiPriority w:val="99"/>
    <w:rsid w:val="005D05DF"/>
  </w:style>
  <w:style w:type="paragraph" w:customStyle="1" w:styleId="OutlineCont8">
    <w:name w:val="Outline Cont 8"/>
    <w:basedOn w:val="OutlineCont7"/>
    <w:uiPriority w:val="99"/>
    <w:rsid w:val="005D05DF"/>
  </w:style>
  <w:style w:type="paragraph" w:customStyle="1" w:styleId="OutlineCont9">
    <w:name w:val="Outline Cont 9"/>
    <w:basedOn w:val="OutlineCont8"/>
    <w:uiPriority w:val="99"/>
    <w:rsid w:val="005D05DF"/>
  </w:style>
  <w:style w:type="paragraph" w:customStyle="1" w:styleId="OutlineL1">
    <w:name w:val="Outline_L1"/>
    <w:basedOn w:val="Normal"/>
    <w:next w:val="BodyText"/>
    <w:link w:val="OutlineL1Char"/>
    <w:uiPriority w:val="99"/>
    <w:rsid w:val="005D05DF"/>
    <w:pPr>
      <w:numPr>
        <w:numId w:val="4"/>
      </w:numPr>
      <w:overflowPunct/>
      <w:autoSpaceDE/>
      <w:autoSpaceDN/>
      <w:adjustRightInd/>
      <w:spacing w:after="240" w:line="240" w:lineRule="auto"/>
      <w:jc w:val="left"/>
      <w:textAlignment w:val="auto"/>
      <w:outlineLvl w:val="0"/>
    </w:pPr>
    <w:rPr>
      <w:sz w:val="26"/>
    </w:rPr>
  </w:style>
  <w:style w:type="paragraph" w:customStyle="1" w:styleId="OutlineL2">
    <w:name w:val="Outline_L2"/>
    <w:basedOn w:val="OutlineL1"/>
    <w:next w:val="BodyText"/>
    <w:link w:val="OutlineL2Char"/>
    <w:uiPriority w:val="99"/>
    <w:rsid w:val="005D05DF"/>
    <w:pPr>
      <w:numPr>
        <w:ilvl w:val="1"/>
      </w:numPr>
      <w:outlineLvl w:val="1"/>
    </w:pPr>
  </w:style>
  <w:style w:type="paragraph" w:customStyle="1" w:styleId="OutlineL3">
    <w:name w:val="Outline_L3"/>
    <w:basedOn w:val="OutlineL2"/>
    <w:next w:val="BodyText"/>
    <w:link w:val="OutlineL3Char"/>
    <w:uiPriority w:val="99"/>
    <w:rsid w:val="005D05DF"/>
    <w:pPr>
      <w:numPr>
        <w:ilvl w:val="2"/>
      </w:numPr>
      <w:outlineLvl w:val="2"/>
    </w:pPr>
  </w:style>
  <w:style w:type="paragraph" w:customStyle="1" w:styleId="OutlineL4">
    <w:name w:val="Outline_L4"/>
    <w:basedOn w:val="OutlineL3"/>
    <w:next w:val="BodyText"/>
    <w:link w:val="OutlineL4Char"/>
    <w:uiPriority w:val="99"/>
    <w:rsid w:val="005D05DF"/>
    <w:pPr>
      <w:numPr>
        <w:ilvl w:val="3"/>
      </w:numPr>
      <w:spacing w:after="120"/>
      <w:jc w:val="both"/>
      <w:outlineLvl w:val="3"/>
    </w:pPr>
    <w:rPr>
      <w:b/>
      <w:sz w:val="24"/>
      <w:szCs w:val="24"/>
      <w:u w:val="single"/>
    </w:rPr>
  </w:style>
  <w:style w:type="paragraph" w:customStyle="1" w:styleId="OutlineL5">
    <w:name w:val="Outline_L5"/>
    <w:basedOn w:val="OutlineL4"/>
    <w:next w:val="BodyText"/>
    <w:uiPriority w:val="99"/>
    <w:rsid w:val="005D05DF"/>
    <w:pPr>
      <w:numPr>
        <w:ilvl w:val="4"/>
      </w:numPr>
      <w:outlineLvl w:val="4"/>
    </w:pPr>
  </w:style>
  <w:style w:type="paragraph" w:customStyle="1" w:styleId="OutlineL6">
    <w:name w:val="Outline_L6"/>
    <w:basedOn w:val="OutlineL5"/>
    <w:next w:val="BodyText"/>
    <w:uiPriority w:val="99"/>
    <w:rsid w:val="005D05DF"/>
    <w:pPr>
      <w:numPr>
        <w:ilvl w:val="5"/>
      </w:numPr>
      <w:outlineLvl w:val="5"/>
    </w:pPr>
  </w:style>
  <w:style w:type="paragraph" w:customStyle="1" w:styleId="OutlineL7">
    <w:name w:val="Outline_L7"/>
    <w:basedOn w:val="OutlineL6"/>
    <w:next w:val="BodyText"/>
    <w:uiPriority w:val="99"/>
    <w:rsid w:val="005D05DF"/>
    <w:pPr>
      <w:numPr>
        <w:ilvl w:val="6"/>
      </w:numPr>
      <w:outlineLvl w:val="6"/>
    </w:pPr>
  </w:style>
  <w:style w:type="paragraph" w:customStyle="1" w:styleId="OutlineL8">
    <w:name w:val="Outline_L8"/>
    <w:basedOn w:val="OutlineL7"/>
    <w:next w:val="BodyText"/>
    <w:uiPriority w:val="99"/>
    <w:rsid w:val="005D05DF"/>
    <w:pPr>
      <w:numPr>
        <w:ilvl w:val="7"/>
      </w:numPr>
      <w:outlineLvl w:val="7"/>
    </w:pPr>
  </w:style>
  <w:style w:type="paragraph" w:customStyle="1" w:styleId="OutlineL9">
    <w:name w:val="Outline_L9"/>
    <w:basedOn w:val="OutlineL8"/>
    <w:next w:val="BodyText"/>
    <w:uiPriority w:val="99"/>
    <w:rsid w:val="005D05DF"/>
    <w:pPr>
      <w:numPr>
        <w:ilvl w:val="8"/>
      </w:numPr>
      <w:outlineLvl w:val="8"/>
    </w:pPr>
  </w:style>
  <w:style w:type="character" w:styleId="FollowedHyperlink">
    <w:name w:val="FollowedHyperlink"/>
    <w:basedOn w:val="DefaultParagraphFont"/>
    <w:uiPriority w:val="99"/>
    <w:rsid w:val="005D05DF"/>
    <w:rPr>
      <w:rFonts w:cs="Times New Roman"/>
      <w:color w:val="800080"/>
      <w:u w:val="single"/>
    </w:rPr>
  </w:style>
  <w:style w:type="paragraph" w:styleId="ListParagraph">
    <w:name w:val="List Paragraph"/>
    <w:basedOn w:val="Normal"/>
    <w:uiPriority w:val="99"/>
    <w:qFormat/>
    <w:rsid w:val="005D05DF"/>
    <w:pPr>
      <w:overflowPunct/>
      <w:autoSpaceDE/>
      <w:autoSpaceDN/>
      <w:adjustRightInd/>
      <w:spacing w:after="200" w:line="276" w:lineRule="auto"/>
      <w:ind w:left="720"/>
      <w:jc w:val="left"/>
      <w:textAlignment w:val="auto"/>
    </w:pPr>
    <w:rPr>
      <w:rFonts w:ascii="Calibri" w:hAnsi="Calibri"/>
      <w:sz w:val="22"/>
      <w:szCs w:val="22"/>
    </w:rPr>
  </w:style>
  <w:style w:type="paragraph" w:customStyle="1" w:styleId="Answer">
    <w:name w:val="Answer"/>
    <w:basedOn w:val="Normal"/>
    <w:link w:val="AnswerChar"/>
    <w:uiPriority w:val="99"/>
    <w:rsid w:val="005D05DF"/>
    <w:pPr>
      <w:overflowPunct/>
      <w:autoSpaceDE/>
      <w:autoSpaceDN/>
      <w:adjustRightInd/>
      <w:spacing w:line="480" w:lineRule="atLeast"/>
      <w:ind w:left="547" w:hanging="547"/>
      <w:textAlignment w:val="auto"/>
    </w:pPr>
  </w:style>
  <w:style w:type="character" w:customStyle="1" w:styleId="AnswerChar">
    <w:name w:val="Answer Char"/>
    <w:basedOn w:val="DefaultParagraphFont"/>
    <w:link w:val="Answer"/>
    <w:uiPriority w:val="99"/>
    <w:locked/>
    <w:rsid w:val="005D05DF"/>
    <w:rPr>
      <w:rFonts w:eastAsia="Times New Roman" w:cs="Times New Roman"/>
      <w:sz w:val="24"/>
    </w:rPr>
  </w:style>
  <w:style w:type="paragraph" w:customStyle="1" w:styleId="Times">
    <w:name w:val="Times"/>
    <w:basedOn w:val="FootnoteText"/>
    <w:uiPriority w:val="99"/>
    <w:rsid w:val="005D05DF"/>
  </w:style>
  <w:style w:type="paragraph" w:styleId="CommentText">
    <w:name w:val="annotation text"/>
    <w:basedOn w:val="Normal"/>
    <w:link w:val="CommentTextChar"/>
    <w:uiPriority w:val="99"/>
    <w:rsid w:val="005D05DF"/>
    <w:pPr>
      <w:overflowPunct/>
      <w:autoSpaceDE/>
      <w:autoSpaceDN/>
      <w:adjustRightInd/>
      <w:spacing w:line="240" w:lineRule="auto"/>
      <w:jc w:val="left"/>
      <w:textAlignment w:val="auto"/>
    </w:pPr>
    <w:rPr>
      <w:sz w:val="20"/>
    </w:rPr>
  </w:style>
  <w:style w:type="character" w:customStyle="1" w:styleId="CommentTextChar">
    <w:name w:val="Comment Text Char"/>
    <w:basedOn w:val="DefaultParagraphFont"/>
    <w:link w:val="CommentText"/>
    <w:uiPriority w:val="99"/>
    <w:locked/>
    <w:rsid w:val="005D05DF"/>
    <w:rPr>
      <w:rFonts w:cs="Times New Roman"/>
    </w:rPr>
  </w:style>
  <w:style w:type="paragraph" w:styleId="TOCHeading">
    <w:name w:val="TOC Heading"/>
    <w:basedOn w:val="Heading1"/>
    <w:next w:val="Normal"/>
    <w:uiPriority w:val="99"/>
    <w:qFormat/>
    <w:rsid w:val="005D05DF"/>
    <w:pPr>
      <w:keepNext/>
      <w:keepLines/>
      <w:numPr>
        <w:numId w:val="0"/>
      </w:numPr>
      <w:spacing w:before="480" w:line="276" w:lineRule="auto"/>
      <w:jc w:val="left"/>
      <w:outlineLvl w:val="9"/>
    </w:pPr>
    <w:rPr>
      <w:rFonts w:ascii="Cambria" w:hAnsi="Cambria"/>
      <w:bCs/>
      <w:color w:val="365F91"/>
      <w:sz w:val="28"/>
      <w:szCs w:val="28"/>
      <w:u w:val="none"/>
    </w:rPr>
  </w:style>
  <w:style w:type="paragraph" w:customStyle="1" w:styleId="Headinglowercaseletters">
    <w:name w:val="Heading (lower case letters)"/>
    <w:basedOn w:val="OutlineL4"/>
    <w:link w:val="HeadinglowercaselettersChar"/>
    <w:uiPriority w:val="99"/>
    <w:rsid w:val="005D05DF"/>
  </w:style>
  <w:style w:type="character" w:customStyle="1" w:styleId="OutlineL1Char">
    <w:name w:val="Outline_L1 Char"/>
    <w:basedOn w:val="DefaultParagraphFont"/>
    <w:link w:val="OutlineL1"/>
    <w:uiPriority w:val="99"/>
    <w:locked/>
    <w:rsid w:val="005D05DF"/>
    <w:rPr>
      <w:rFonts w:cs="Times New Roman"/>
      <w:sz w:val="26"/>
    </w:rPr>
  </w:style>
  <w:style w:type="character" w:customStyle="1" w:styleId="OutlineL2Char">
    <w:name w:val="Outline_L2 Char"/>
    <w:basedOn w:val="OutlineL1Char"/>
    <w:link w:val="OutlineL2"/>
    <w:uiPriority w:val="99"/>
    <w:locked/>
    <w:rsid w:val="005D05DF"/>
  </w:style>
  <w:style w:type="character" w:customStyle="1" w:styleId="OutlineL3Char">
    <w:name w:val="Outline_L3 Char"/>
    <w:basedOn w:val="OutlineL2Char"/>
    <w:link w:val="OutlineL3"/>
    <w:uiPriority w:val="99"/>
    <w:locked/>
    <w:rsid w:val="005D05DF"/>
  </w:style>
  <w:style w:type="character" w:customStyle="1" w:styleId="OutlineL4Char">
    <w:name w:val="Outline_L4 Char"/>
    <w:basedOn w:val="OutlineL3Char"/>
    <w:link w:val="OutlineL4"/>
    <w:uiPriority w:val="99"/>
    <w:locked/>
    <w:rsid w:val="005D05DF"/>
    <w:rPr>
      <w:b/>
      <w:sz w:val="24"/>
      <w:szCs w:val="24"/>
      <w:u w:val="single"/>
    </w:rPr>
  </w:style>
  <w:style w:type="character" w:customStyle="1" w:styleId="HeadinglowercaselettersChar">
    <w:name w:val="Heading (lower case letters) Char"/>
    <w:basedOn w:val="OutlineL4Char"/>
    <w:link w:val="Headinglowercaseletters"/>
    <w:uiPriority w:val="99"/>
    <w:locked/>
    <w:rsid w:val="005D05DF"/>
  </w:style>
  <w:style w:type="character" w:styleId="CommentReference">
    <w:name w:val="annotation reference"/>
    <w:basedOn w:val="DefaultParagraphFont"/>
    <w:uiPriority w:val="99"/>
    <w:rsid w:val="005D05DF"/>
    <w:rPr>
      <w:rFonts w:cs="Times New Roman"/>
      <w:sz w:val="16"/>
      <w:szCs w:val="16"/>
    </w:rPr>
  </w:style>
  <w:style w:type="paragraph" w:styleId="CommentSubject">
    <w:name w:val="annotation subject"/>
    <w:basedOn w:val="CommentText"/>
    <w:next w:val="CommentText"/>
    <w:link w:val="CommentSubjectChar"/>
    <w:uiPriority w:val="99"/>
    <w:rsid w:val="005D05DF"/>
    <w:pPr>
      <w:overflowPunct w:val="0"/>
      <w:autoSpaceDE w:val="0"/>
      <w:autoSpaceDN w:val="0"/>
      <w:adjustRightInd w:val="0"/>
      <w:jc w:val="both"/>
      <w:textAlignment w:val="baseline"/>
    </w:pPr>
    <w:rPr>
      <w:b/>
      <w:bCs/>
    </w:rPr>
  </w:style>
  <w:style w:type="character" w:customStyle="1" w:styleId="CommentSubjectChar">
    <w:name w:val="Comment Subject Char"/>
    <w:basedOn w:val="CommentTextChar"/>
    <w:link w:val="CommentSubject"/>
    <w:uiPriority w:val="99"/>
    <w:locked/>
    <w:rsid w:val="005D05DF"/>
    <w:rPr>
      <w:b/>
      <w:bCs/>
    </w:rPr>
  </w:style>
  <w:style w:type="paragraph" w:styleId="Revision">
    <w:name w:val="Revision"/>
    <w:hidden/>
    <w:uiPriority w:val="99"/>
    <w:semiHidden/>
    <w:rsid w:val="005D05DF"/>
    <w:rPr>
      <w:sz w:val="24"/>
      <w:szCs w:val="20"/>
    </w:rPr>
  </w:style>
  <w:style w:type="paragraph" w:customStyle="1" w:styleId="FootnoteText1">
    <w:name w:val="Footnote Text1"/>
    <w:basedOn w:val="Normal"/>
    <w:link w:val="footnotetextChar0"/>
    <w:autoRedefine/>
    <w:uiPriority w:val="99"/>
    <w:rsid w:val="00D747AD"/>
    <w:pPr>
      <w:overflowPunct/>
      <w:autoSpaceDE/>
      <w:autoSpaceDN/>
      <w:adjustRightInd/>
      <w:spacing w:after="120" w:line="240" w:lineRule="auto"/>
      <w:jc w:val="left"/>
      <w:textAlignment w:val="auto"/>
    </w:pPr>
    <w:rPr>
      <w:sz w:val="18"/>
      <w:szCs w:val="24"/>
    </w:rPr>
  </w:style>
  <w:style w:type="character" w:customStyle="1" w:styleId="footnotetextChar0">
    <w:name w:val="footnote text Char"/>
    <w:basedOn w:val="DefaultParagraphFont"/>
    <w:link w:val="FootnoteText1"/>
    <w:uiPriority w:val="99"/>
    <w:locked/>
    <w:rsid w:val="00D747AD"/>
    <w:rPr>
      <w:sz w:val="18"/>
      <w:szCs w:val="24"/>
    </w:rPr>
  </w:style>
  <w:style w:type="paragraph" w:customStyle="1" w:styleId="FootnoteText3">
    <w:name w:val="Footnote Text3"/>
    <w:basedOn w:val="Normal"/>
    <w:uiPriority w:val="99"/>
    <w:rsid w:val="00D747AD"/>
    <w:pPr>
      <w:overflowPunct/>
      <w:autoSpaceDE/>
      <w:autoSpaceDN/>
      <w:adjustRightInd/>
      <w:spacing w:after="120" w:line="240" w:lineRule="auto"/>
      <w:jc w:val="left"/>
      <w:textAlignment w:val="auto"/>
    </w:pPr>
    <w:rPr>
      <w:sz w:val="20"/>
      <w:szCs w:val="24"/>
    </w:rPr>
  </w:style>
  <w:style w:type="character" w:customStyle="1" w:styleId="FootnoteText1Char">
    <w:name w:val="Footnote Text1 Char"/>
    <w:basedOn w:val="DefaultParagraphFont"/>
    <w:uiPriority w:val="99"/>
    <w:rsid w:val="00D747AD"/>
    <w:rPr>
      <w:rFonts w:ascii="Univers" w:hAnsi="Univers"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2133017286">
      <w:marLeft w:val="0"/>
      <w:marRight w:val="0"/>
      <w:marTop w:val="0"/>
      <w:marBottom w:val="0"/>
      <w:divBdr>
        <w:top w:val="none" w:sz="0" w:space="0" w:color="auto"/>
        <w:left w:val="none" w:sz="0" w:space="0" w:color="auto"/>
        <w:bottom w:val="none" w:sz="0" w:space="0" w:color="auto"/>
        <w:right w:val="none" w:sz="0" w:space="0" w:color="auto"/>
      </w:divBdr>
    </w:div>
    <w:div w:id="2133017287">
      <w:marLeft w:val="0"/>
      <w:marRight w:val="0"/>
      <w:marTop w:val="0"/>
      <w:marBottom w:val="0"/>
      <w:divBdr>
        <w:top w:val="none" w:sz="0" w:space="0" w:color="auto"/>
        <w:left w:val="none" w:sz="0" w:space="0" w:color="auto"/>
        <w:bottom w:val="none" w:sz="0" w:space="0" w:color="auto"/>
        <w:right w:val="none" w:sz="0" w:space="0" w:color="auto"/>
      </w:divBdr>
    </w:div>
    <w:div w:id="21330172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2012-11-07T08:00:00+00:00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1A323-8101-4811-9ED1-AB419AFD452A}"/>
</file>

<file path=customXml/itemProps2.xml><?xml version="1.0" encoding="utf-8"?>
<ds:datastoreItem xmlns:ds="http://schemas.openxmlformats.org/officeDocument/2006/customXml" ds:itemID="{B8E7B98F-9185-4340-A778-5CEAB6F9889B}"/>
</file>

<file path=customXml/itemProps3.xml><?xml version="1.0" encoding="utf-8"?>
<ds:datastoreItem xmlns:ds="http://schemas.openxmlformats.org/officeDocument/2006/customXml" ds:itemID="{BFA59890-6377-49B8-816D-E929C0B0C439}"/>
</file>

<file path=customXml/itemProps4.xml><?xml version="1.0" encoding="utf-8"?>
<ds:datastoreItem xmlns:ds="http://schemas.openxmlformats.org/officeDocument/2006/customXml" ds:itemID="{A3A55988-395D-4392-970B-05E61C5C494F}"/>
</file>

<file path=customXml/itemProps5.xml><?xml version="1.0" encoding="utf-8"?>
<ds:datastoreItem xmlns:ds="http://schemas.openxmlformats.org/officeDocument/2006/customXml" ds:itemID="{533E661B-6904-4C7F-9779-59B5F154EAB0}"/>
</file>

<file path=docProps/app.xml><?xml version="1.0" encoding="utf-8"?>
<Properties xmlns="http://schemas.openxmlformats.org/officeDocument/2006/extended-properties" xmlns:vt="http://schemas.openxmlformats.org/officeDocument/2006/docPropsVTypes">
  <Template>Normal</Template>
  <TotalTime>1</TotalTime>
  <Pages>7</Pages>
  <Words>1752</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Commission Issue # 1:  Assume, arguendo, that the Commission adopts a condition requiring the merged companies to file a petition for an Alternate Form of Regulation (AFOR) by a date certain</vt:lpstr>
    </vt:vector>
  </TitlesOfParts>
  <Company>Qwest</Company>
  <LinksUpToDate>false</LinksUpToDate>
  <CharactersWithSpaces>11743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Issue # 1:  Assume, arguendo, that the Commission adopts a condition requiring the merged companies to file a petition for an Alternate Form of Regulation (AFOR) by a date certain</dc:title>
  <dc:subject/>
  <dc:creator>Lisa Anderl</dc:creator>
  <cp:keywords/>
  <dc:description/>
  <cp:lastModifiedBy>Johnson, Leslie</cp:lastModifiedBy>
  <cp:revision>3</cp:revision>
  <cp:lastPrinted>2012-11-07T20:51:00Z</cp:lastPrinted>
  <dcterms:created xsi:type="dcterms:W3CDTF">2012-11-07T21:34:00Z</dcterms:created>
  <dcterms:modified xsi:type="dcterms:W3CDTF">2012-11-07T23:12:00Z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