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515272" w:rsidRPr="00515272" w:rsidRDefault="00515272" w:rsidP="00515272">
      <w:pPr>
        <w:rPr>
          <w:rFonts w:ascii="Univers (W1)" w:hAnsi="Univers (W1)"/>
          <w:b w:val="0"/>
          <w:noProof/>
          <w:sz w:val="13"/>
        </w:rPr>
      </w:pPr>
      <w:r w:rsidRPr="00515272">
        <w:rPr>
          <w:rFonts w:ascii="Univers (W1)" w:hAnsi="Univers (W1)"/>
          <w:b w:val="0"/>
          <w:noProof/>
          <w:sz w:val="13"/>
        </w:rPr>
        <w:t>VP Regulatory &amp; Legislative Affairs</w:t>
      </w:r>
    </w:p>
    <w:p w:rsidR="00515272" w:rsidRPr="00515272" w:rsidRDefault="00515272" w:rsidP="00515272">
      <w:pPr>
        <w:rPr>
          <w:rFonts w:ascii="Univers (W1)" w:hAnsi="Univers (W1)"/>
          <w:b w:val="0"/>
          <w:noProof/>
          <w:sz w:val="13"/>
        </w:rPr>
      </w:pPr>
      <w:r w:rsidRPr="00515272">
        <w:rPr>
          <w:rFonts w:ascii="Univers (W1)" w:hAnsi="Univers (W1)"/>
          <w:b w:val="0"/>
          <w:noProof/>
          <w:sz w:val="13"/>
        </w:rPr>
        <w:t>Western Region</w:t>
      </w:r>
    </w:p>
    <w:p w:rsidR="003F2CAF" w:rsidRPr="00FF186F" w:rsidRDefault="003F2CAF" w:rsidP="003F2CAF">
      <w:pPr>
        <w:rPr>
          <w:rFonts w:ascii="Times New Roman" w:hAnsi="Times New Roman"/>
          <w:b w:val="0"/>
        </w:rPr>
      </w:pPr>
    </w:p>
    <w:p w:rsidR="003F2CAF" w:rsidRPr="00FF186F" w:rsidRDefault="003F2CAF" w:rsidP="003F2CAF">
      <w:pPr>
        <w:rPr>
          <w:rFonts w:ascii="Times New Roman" w:hAnsi="Times New Roman"/>
          <w:b w:val="0"/>
        </w:rPr>
      </w:pPr>
    </w:p>
    <w:p w:rsidR="0019526B" w:rsidRPr="00A14141" w:rsidRDefault="000B0F77" w:rsidP="003F2CAF">
      <w:pPr>
        <w:rPr>
          <w:rFonts w:ascii="Times New Roman" w:hAnsi="Times New Roman"/>
          <w:b w:val="0"/>
        </w:rPr>
      </w:pPr>
      <w:r>
        <w:rPr>
          <w:rFonts w:ascii="Times New Roman" w:hAnsi="Times New Roman"/>
          <w:b w:val="0"/>
        </w:rPr>
        <w:t>October 12, 2015</w:t>
      </w:r>
    </w:p>
    <w:p w:rsidR="00A14141" w:rsidRDefault="00A14141" w:rsidP="003F2CAF">
      <w:pPr>
        <w:rPr>
          <w:rFonts w:ascii="Times New Roman" w:hAnsi="Times New Roman"/>
        </w:rPr>
      </w:pPr>
    </w:p>
    <w:p w:rsidR="00D0637D" w:rsidRDefault="00D0637D" w:rsidP="00D0637D">
      <w:pPr>
        <w:jc w:val="right"/>
        <w:rPr>
          <w:rFonts w:ascii="Times New Roman" w:hAnsi="Times New Roman"/>
          <w:i/>
        </w:rPr>
      </w:pPr>
      <w:r>
        <w:rPr>
          <w:rFonts w:ascii="Times New Roman" w:hAnsi="Times New Roman"/>
          <w:i/>
        </w:rPr>
        <w:t xml:space="preserve">Via Web Portal and </w:t>
      </w:r>
    </w:p>
    <w:p w:rsidR="005C5C0E" w:rsidRPr="00D0637D" w:rsidRDefault="00D0637D" w:rsidP="00D0637D">
      <w:pPr>
        <w:jc w:val="right"/>
        <w:rPr>
          <w:rFonts w:ascii="Times New Roman" w:hAnsi="Times New Roman"/>
          <w:i/>
        </w:rPr>
      </w:pPr>
      <w:r>
        <w:rPr>
          <w:rFonts w:ascii="Times New Roman" w:hAnsi="Times New Roman"/>
          <w:i/>
        </w:rPr>
        <w:t>UPS Delivery</w:t>
      </w: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573F27" w:rsidRDefault="00573F27" w:rsidP="00573F27">
      <w:pPr>
        <w:rPr>
          <w:rFonts w:ascii="Times New Roman" w:hAnsi="Times New Roman"/>
          <w:b w:val="0"/>
        </w:rPr>
      </w:pPr>
      <w:r>
        <w:rPr>
          <w:rFonts w:ascii="Times New Roman" w:hAnsi="Times New Roman"/>
          <w:b w:val="0"/>
        </w:rPr>
        <w:t>Mr. Steven King, Executive Director and Secretary</w:t>
      </w:r>
    </w:p>
    <w:p w:rsidR="00573F27" w:rsidRDefault="00573F27" w:rsidP="00573F27">
      <w:pPr>
        <w:rPr>
          <w:rFonts w:ascii="Times New Roman" w:hAnsi="Times New Roman"/>
          <w:b w:val="0"/>
        </w:rPr>
      </w:pPr>
      <w:r>
        <w:rPr>
          <w:rFonts w:ascii="Times New Roman" w:hAnsi="Times New Roman"/>
          <w:b w:val="0"/>
        </w:rPr>
        <w:t>Washington</w:t>
      </w:r>
      <w:r w:rsidR="00736911">
        <w:rPr>
          <w:rFonts w:ascii="Times New Roman" w:hAnsi="Times New Roman"/>
          <w:b w:val="0"/>
        </w:rPr>
        <w:t xml:space="preserve"> Utilities and</w:t>
      </w:r>
      <w:r>
        <w:rPr>
          <w:rFonts w:ascii="Times New Roman" w:hAnsi="Times New Roman"/>
          <w:b w:val="0"/>
        </w:rPr>
        <w:t xml:space="preserve"> Transportation Commission</w:t>
      </w:r>
    </w:p>
    <w:p w:rsidR="00573F27" w:rsidRDefault="00573F27" w:rsidP="00573F27">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73F27" w:rsidRDefault="00573F27" w:rsidP="00573F27">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573F27" w:rsidRDefault="00573F27" w:rsidP="00573F27">
      <w:pPr>
        <w:rPr>
          <w:rFonts w:ascii="Times New Roman" w:hAnsi="Times New Roman"/>
          <w:b w:val="0"/>
        </w:rPr>
      </w:pPr>
      <w:r>
        <w:rPr>
          <w:rFonts w:ascii="Times New Roman" w:hAnsi="Times New Roman"/>
          <w:b w:val="0"/>
        </w:rPr>
        <w:t>Olympia</w:t>
      </w:r>
      <w:r w:rsidR="002A3161">
        <w:rPr>
          <w:rFonts w:ascii="Times New Roman" w:hAnsi="Times New Roman"/>
          <w:b w:val="0"/>
        </w:rPr>
        <w:t>, Washington</w:t>
      </w:r>
      <w:r>
        <w:rPr>
          <w:rFonts w:ascii="Times New Roman" w:hAnsi="Times New Roman"/>
          <w:b w:val="0"/>
        </w:rPr>
        <w:t xml:space="preserve">  98504-7250</w:t>
      </w:r>
    </w:p>
    <w:p w:rsidR="002A3161" w:rsidRDefault="002A3161" w:rsidP="00573F27">
      <w:pPr>
        <w:rPr>
          <w:rFonts w:ascii="Times New Roman" w:hAnsi="Times New Roman"/>
          <w:b w:val="0"/>
        </w:rPr>
      </w:pPr>
    </w:p>
    <w:p w:rsidR="00B72FE1" w:rsidRDefault="00A33C13" w:rsidP="00A33C13">
      <w:pPr>
        <w:tabs>
          <w:tab w:val="left" w:pos="720"/>
        </w:tabs>
        <w:ind w:left="1440" w:right="1440" w:hanging="1440"/>
        <w:rPr>
          <w:rFonts w:ascii="Times New Roman" w:hAnsi="Times New Roman"/>
        </w:rPr>
      </w:pPr>
      <w:r>
        <w:rPr>
          <w:rFonts w:ascii="Times New Roman" w:hAnsi="Times New Roman"/>
          <w:b w:val="0"/>
        </w:rPr>
        <w:tab/>
      </w:r>
      <w:r>
        <w:rPr>
          <w:rFonts w:ascii="Times New Roman" w:hAnsi="Times New Roman"/>
        </w:rPr>
        <w:t>Re:</w:t>
      </w:r>
      <w:r>
        <w:rPr>
          <w:rFonts w:ascii="Times New Roman" w:hAnsi="Times New Roman"/>
        </w:rPr>
        <w:tab/>
      </w:r>
      <w:r w:rsidR="00235EDC">
        <w:rPr>
          <w:rFonts w:ascii="Times New Roman" w:hAnsi="Times New Roman"/>
        </w:rPr>
        <w:t>Docket No. UT-951081 in a</w:t>
      </w:r>
      <w:r w:rsidR="002E4EAB">
        <w:rPr>
          <w:rFonts w:ascii="Times New Roman" w:hAnsi="Times New Roman"/>
        </w:rPr>
        <w:t xml:space="preserve">ssociation with </w:t>
      </w:r>
      <w:r w:rsidR="00573F27" w:rsidRPr="002304BC">
        <w:rPr>
          <w:rFonts w:ascii="Times New Roman" w:hAnsi="Times New Roman"/>
        </w:rPr>
        <w:t>GTE</w:t>
      </w:r>
      <w:r w:rsidR="002E4EAB">
        <w:rPr>
          <w:rFonts w:ascii="Times New Roman" w:hAnsi="Times New Roman"/>
        </w:rPr>
        <w:t xml:space="preserve"> </w:t>
      </w:r>
      <w:r w:rsidR="00573F27" w:rsidRPr="002304BC">
        <w:rPr>
          <w:rFonts w:ascii="Times New Roman" w:hAnsi="Times New Roman"/>
        </w:rPr>
        <w:t>NW Consolidated Docket</w:t>
      </w:r>
      <w:r w:rsidR="00573F27">
        <w:rPr>
          <w:rFonts w:ascii="Times New Roman" w:hAnsi="Times New Roman"/>
        </w:rPr>
        <w:t xml:space="preserve"> Nos.: </w:t>
      </w:r>
      <w:r w:rsidR="00573F27" w:rsidRPr="002304BC">
        <w:rPr>
          <w:rFonts w:ascii="Times New Roman" w:hAnsi="Times New Roman"/>
        </w:rPr>
        <w:t xml:space="preserve"> UT-92</w:t>
      </w:r>
      <w:r w:rsidR="00573F27">
        <w:rPr>
          <w:rFonts w:ascii="Times New Roman" w:hAnsi="Times New Roman"/>
        </w:rPr>
        <w:t xml:space="preserve">1462, </w:t>
      </w:r>
      <w:r w:rsidR="00573F27" w:rsidRPr="002304BC">
        <w:rPr>
          <w:rFonts w:ascii="Times New Roman" w:hAnsi="Times New Roman"/>
        </w:rPr>
        <w:t>UT-</w:t>
      </w:r>
      <w:r w:rsidR="00573F27">
        <w:rPr>
          <w:rFonts w:ascii="Times New Roman" w:hAnsi="Times New Roman"/>
        </w:rPr>
        <w:t xml:space="preserve">921463, </w:t>
      </w:r>
      <w:r w:rsidR="00573F27" w:rsidRPr="002304BC">
        <w:rPr>
          <w:rFonts w:ascii="Times New Roman" w:hAnsi="Times New Roman"/>
        </w:rPr>
        <w:t>UT-</w:t>
      </w:r>
      <w:r w:rsidR="00573F27">
        <w:rPr>
          <w:rFonts w:ascii="Times New Roman" w:hAnsi="Times New Roman"/>
        </w:rPr>
        <w:t xml:space="preserve">921464 and </w:t>
      </w:r>
      <w:r w:rsidR="00573F27" w:rsidRPr="002304BC">
        <w:rPr>
          <w:rFonts w:ascii="Times New Roman" w:hAnsi="Times New Roman"/>
        </w:rPr>
        <w:t>UT-</w:t>
      </w:r>
      <w:r w:rsidR="00573F27">
        <w:rPr>
          <w:rFonts w:ascii="Times New Roman" w:hAnsi="Times New Roman"/>
        </w:rPr>
        <w:t>921465</w:t>
      </w:r>
    </w:p>
    <w:p w:rsidR="00A33C13" w:rsidRDefault="00B72FE1" w:rsidP="00A33C13">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r w:rsidR="00016EDB">
        <w:rPr>
          <w:rFonts w:ascii="Times New Roman" w:hAnsi="Times New Roman"/>
        </w:rPr>
        <w:t>Data Distribution Center - Request for Approval</w:t>
      </w:r>
    </w:p>
    <w:p w:rsidR="002A3161" w:rsidRDefault="002A3161" w:rsidP="00A33C13">
      <w:pPr>
        <w:tabs>
          <w:tab w:val="left" w:pos="720"/>
        </w:tabs>
        <w:ind w:left="1440" w:right="1440" w:hanging="1440"/>
        <w:rPr>
          <w:rFonts w:ascii="Times New Roman" w:hAnsi="Times New Roman"/>
        </w:rPr>
      </w:pPr>
    </w:p>
    <w:p w:rsidR="00A33C13" w:rsidRDefault="00573F27">
      <w:pPr>
        <w:rPr>
          <w:rFonts w:ascii="Times New Roman" w:hAnsi="Times New Roman"/>
          <w:b w:val="0"/>
        </w:rPr>
      </w:pPr>
      <w:r>
        <w:rPr>
          <w:rFonts w:ascii="Times New Roman" w:hAnsi="Times New Roman"/>
          <w:b w:val="0"/>
        </w:rPr>
        <w:t>Dear Mr. King</w:t>
      </w:r>
      <w:r w:rsidR="00A33C13">
        <w:rPr>
          <w:rFonts w:ascii="Times New Roman" w:hAnsi="Times New Roman"/>
          <w:b w:val="0"/>
        </w:rPr>
        <w:t>:</w:t>
      </w:r>
    </w:p>
    <w:p w:rsidR="00A33C13" w:rsidRDefault="00A33C13">
      <w:pPr>
        <w:rPr>
          <w:rFonts w:ascii="Times New Roman" w:hAnsi="Times New Roman"/>
          <w:b w:val="0"/>
        </w:rPr>
      </w:pPr>
    </w:p>
    <w:p w:rsidR="008149BD" w:rsidRDefault="008149BD">
      <w:pPr>
        <w:rPr>
          <w:rFonts w:ascii="Times New Roman" w:hAnsi="Times New Roman"/>
          <w:b w:val="0"/>
        </w:rPr>
      </w:pPr>
      <w:r>
        <w:rPr>
          <w:rFonts w:ascii="Times New Roman" w:hAnsi="Times New Roman"/>
          <w:b w:val="0"/>
        </w:rPr>
        <w:t xml:space="preserve">The purpose of this letter is to </w:t>
      </w:r>
      <w:r w:rsidR="00016EDB">
        <w:rPr>
          <w:rFonts w:ascii="Times New Roman" w:hAnsi="Times New Roman"/>
          <w:b w:val="0"/>
        </w:rPr>
        <w:t>request</w:t>
      </w:r>
      <w:r>
        <w:rPr>
          <w:rFonts w:ascii="Times New Roman" w:hAnsi="Times New Roman"/>
          <w:b w:val="0"/>
        </w:rPr>
        <w:t xml:space="preserve"> Commission approval of the replacement of the Administrator of the Data Distribution Center (DDC).  Under the above</w:t>
      </w:r>
      <w:r w:rsidR="00CA73A8">
        <w:rPr>
          <w:rFonts w:ascii="Times New Roman" w:hAnsi="Times New Roman"/>
          <w:b w:val="0"/>
        </w:rPr>
        <w:t>-</w:t>
      </w:r>
      <w:r>
        <w:rPr>
          <w:rFonts w:ascii="Times New Roman" w:hAnsi="Times New Roman"/>
          <w:b w:val="0"/>
        </w:rPr>
        <w:t xml:space="preserve">referenced dockets, the Commission appointed the Washington </w:t>
      </w:r>
      <w:r w:rsidR="00016EDB">
        <w:rPr>
          <w:rFonts w:ascii="Times New Roman" w:hAnsi="Times New Roman"/>
          <w:b w:val="0"/>
        </w:rPr>
        <w:t>E</w:t>
      </w:r>
      <w:r>
        <w:rPr>
          <w:rFonts w:ascii="Times New Roman" w:hAnsi="Times New Roman"/>
          <w:b w:val="0"/>
        </w:rPr>
        <w:t>xchange Carrier Association (WECA) as Administrator of the DDC.  For reasons that are contained in the Resolution of the WECA Board of Directors</w:t>
      </w:r>
      <w:r w:rsidR="008159C5">
        <w:rPr>
          <w:rFonts w:ascii="Times New Roman" w:hAnsi="Times New Roman"/>
          <w:b w:val="0"/>
        </w:rPr>
        <w:t>, attached as Exhibit 1</w:t>
      </w:r>
      <w:r w:rsidR="00414EE4">
        <w:rPr>
          <w:rFonts w:ascii="Times New Roman" w:hAnsi="Times New Roman"/>
          <w:b w:val="0"/>
        </w:rPr>
        <w:t xml:space="preserve">, it is now appropriate for WECA to be replaced as Administrator of the DDC.  </w:t>
      </w:r>
      <w:r w:rsidR="00986CD9">
        <w:rPr>
          <w:rFonts w:ascii="Times New Roman" w:hAnsi="Times New Roman"/>
          <w:b w:val="0"/>
        </w:rPr>
        <w:t xml:space="preserve">  </w:t>
      </w:r>
    </w:p>
    <w:p w:rsidR="00986CD9" w:rsidRDefault="00986CD9">
      <w:pPr>
        <w:rPr>
          <w:rFonts w:ascii="Times New Roman" w:hAnsi="Times New Roman"/>
          <w:b w:val="0"/>
        </w:rPr>
      </w:pPr>
    </w:p>
    <w:p w:rsidR="00573F27" w:rsidRDefault="00986CD9" w:rsidP="00573F27">
      <w:pPr>
        <w:rPr>
          <w:rFonts w:ascii="Times New Roman" w:hAnsi="Times New Roman"/>
          <w:b w:val="0"/>
        </w:rPr>
      </w:pPr>
      <w:r>
        <w:rPr>
          <w:rFonts w:ascii="Times New Roman" w:hAnsi="Times New Roman"/>
          <w:b w:val="0"/>
        </w:rPr>
        <w:t>Also e</w:t>
      </w:r>
      <w:r w:rsidR="00573F27" w:rsidRPr="00573F27">
        <w:rPr>
          <w:rFonts w:ascii="Times New Roman" w:hAnsi="Times New Roman"/>
          <w:b w:val="0"/>
        </w:rPr>
        <w:t xml:space="preserve">nclosed please find </w:t>
      </w:r>
      <w:r>
        <w:rPr>
          <w:rFonts w:ascii="Times New Roman" w:hAnsi="Times New Roman"/>
          <w:b w:val="0"/>
        </w:rPr>
        <w:t xml:space="preserve">Exhibit </w:t>
      </w:r>
      <w:r w:rsidR="001A73CE">
        <w:rPr>
          <w:rFonts w:ascii="Times New Roman" w:hAnsi="Times New Roman"/>
          <w:b w:val="0"/>
        </w:rPr>
        <w:t>2 which is the</w:t>
      </w:r>
      <w:r w:rsidR="00573F27" w:rsidRPr="00573F27">
        <w:rPr>
          <w:rFonts w:ascii="Times New Roman" w:hAnsi="Times New Roman"/>
          <w:b w:val="0"/>
        </w:rPr>
        <w:t xml:space="preserve"> </w:t>
      </w:r>
      <w:r w:rsidR="001A73CE">
        <w:rPr>
          <w:rFonts w:ascii="Times New Roman" w:hAnsi="Times New Roman"/>
          <w:b w:val="0"/>
        </w:rPr>
        <w:t>a</w:t>
      </w:r>
      <w:r w:rsidR="00573F27" w:rsidRPr="00573F27">
        <w:rPr>
          <w:rFonts w:ascii="Times New Roman" w:hAnsi="Times New Roman"/>
          <w:b w:val="0"/>
        </w:rPr>
        <w:t xml:space="preserve">greement </w:t>
      </w:r>
      <w:r w:rsidR="00CA73A8">
        <w:rPr>
          <w:rFonts w:ascii="Times New Roman" w:hAnsi="Times New Roman"/>
          <w:b w:val="0"/>
        </w:rPr>
        <w:t>among</w:t>
      </w:r>
      <w:r w:rsidR="00573F27" w:rsidRPr="00573F27">
        <w:rPr>
          <w:rFonts w:ascii="Times New Roman" w:hAnsi="Times New Roman"/>
          <w:b w:val="0"/>
        </w:rPr>
        <w:t xml:space="preserve"> CenturyLink, Frontier and Craig Phillips, </w:t>
      </w:r>
      <w:r w:rsidR="00DE19F5">
        <w:rPr>
          <w:rFonts w:ascii="Times New Roman" w:hAnsi="Times New Roman"/>
          <w:b w:val="0"/>
        </w:rPr>
        <w:t>for Mr. Phillips to take on the role as Administrator of the DDC</w:t>
      </w:r>
      <w:r w:rsidR="00573F27" w:rsidRPr="00573F27">
        <w:rPr>
          <w:rFonts w:ascii="Times New Roman" w:hAnsi="Times New Roman"/>
          <w:b w:val="0"/>
        </w:rPr>
        <w:t xml:space="preserve">.  </w:t>
      </w:r>
    </w:p>
    <w:p w:rsidR="007D7D48" w:rsidRDefault="007D7D48" w:rsidP="00573F27">
      <w:pPr>
        <w:rPr>
          <w:rFonts w:ascii="Times New Roman" w:hAnsi="Times New Roman"/>
          <w:b w:val="0"/>
        </w:rPr>
      </w:pPr>
    </w:p>
    <w:p w:rsidR="007D7D48" w:rsidRDefault="007D7D48" w:rsidP="00573F27">
      <w:pPr>
        <w:rPr>
          <w:rFonts w:ascii="Times New Roman" w:hAnsi="Times New Roman"/>
          <w:b w:val="0"/>
        </w:rPr>
      </w:pPr>
      <w:r>
        <w:rPr>
          <w:rFonts w:ascii="Times New Roman" w:hAnsi="Times New Roman"/>
          <w:b w:val="0"/>
        </w:rPr>
        <w:t>Enclosed as Exhibit 3 is an amendment to the DDC Agreement</w:t>
      </w:r>
      <w:r w:rsidR="00A14141">
        <w:rPr>
          <w:rFonts w:ascii="Times New Roman" w:hAnsi="Times New Roman"/>
          <w:b w:val="0"/>
        </w:rPr>
        <w:t>.  The DDC Agreement was</w:t>
      </w:r>
      <w:r>
        <w:rPr>
          <w:rFonts w:ascii="Times New Roman" w:hAnsi="Times New Roman"/>
          <w:b w:val="0"/>
        </w:rPr>
        <w:t xml:space="preserve"> previously approved by the Commission.</w:t>
      </w:r>
    </w:p>
    <w:p w:rsidR="00986CD9" w:rsidRDefault="00986CD9" w:rsidP="00573F27">
      <w:pPr>
        <w:rPr>
          <w:rFonts w:ascii="Times New Roman" w:hAnsi="Times New Roman"/>
          <w:b w:val="0"/>
        </w:rPr>
      </w:pPr>
    </w:p>
    <w:p w:rsidR="00EC77FD" w:rsidRDefault="00DE19F5" w:rsidP="006E7411">
      <w:pPr>
        <w:rPr>
          <w:rFonts w:ascii="Times New Roman" w:hAnsi="Times New Roman"/>
          <w:b w:val="0"/>
          <w:bCs/>
        </w:rPr>
      </w:pPr>
      <w:r>
        <w:rPr>
          <w:rFonts w:ascii="Times New Roman" w:hAnsi="Times New Roman"/>
          <w:b w:val="0"/>
        </w:rPr>
        <w:t xml:space="preserve">With that background, </w:t>
      </w:r>
      <w:r w:rsidR="000C5BC9" w:rsidRPr="000C5BC9">
        <w:rPr>
          <w:rFonts w:ascii="Times New Roman" w:hAnsi="Times New Roman"/>
          <w:b w:val="0"/>
          <w:bCs/>
        </w:rPr>
        <w:t>CenturyLink and Frontier request this matter be placed on the Consent Agenda in October</w:t>
      </w:r>
      <w:r w:rsidR="001A42AC">
        <w:rPr>
          <w:rFonts w:ascii="Times New Roman" w:hAnsi="Times New Roman"/>
          <w:b w:val="0"/>
          <w:bCs/>
        </w:rPr>
        <w:t xml:space="preserve"> or November,</w:t>
      </w:r>
      <w:r w:rsidR="000C5BC9" w:rsidRPr="000C5BC9">
        <w:rPr>
          <w:rFonts w:ascii="Times New Roman" w:hAnsi="Times New Roman"/>
          <w:b w:val="0"/>
          <w:bCs/>
        </w:rPr>
        <w:t xml:space="preserve"> 2015, with approval of the agreement set forth as Exhibit 2 and the amendment set forth in Exhibit 3.</w:t>
      </w:r>
      <w:r w:rsidR="006E7411">
        <w:rPr>
          <w:rFonts w:ascii="Times New Roman" w:hAnsi="Times New Roman"/>
          <w:b w:val="0"/>
          <w:bCs/>
        </w:rPr>
        <w:t xml:space="preserve">  </w:t>
      </w:r>
    </w:p>
    <w:p w:rsidR="006E7411" w:rsidRDefault="006E7411" w:rsidP="006E7411">
      <w:pPr>
        <w:rPr>
          <w:rFonts w:ascii="Times New Roman" w:hAnsi="Times New Roman"/>
          <w:b w:val="0"/>
        </w:rPr>
      </w:pPr>
    </w:p>
    <w:p w:rsidR="00EC77FD" w:rsidRDefault="006F1BD5">
      <w:pPr>
        <w:rPr>
          <w:rFonts w:ascii="Times New Roman" w:hAnsi="Times New Roman"/>
          <w:b w:val="0"/>
        </w:rPr>
      </w:pPr>
      <w:r>
        <w:rPr>
          <w:rFonts w:ascii="Times New Roman" w:hAnsi="Times New Roman"/>
          <w:b w:val="0"/>
        </w:rPr>
        <w:t xml:space="preserve">The approvals will release WECA from any and all obligations it may have as Administrator of the DDC and will appoint Mr. Phillips as Administrator under the Industry Plan related to the DDC. </w:t>
      </w:r>
      <w:r w:rsidRPr="00573F27">
        <w:rPr>
          <w:rFonts w:ascii="Times New Roman" w:hAnsi="Times New Roman"/>
          <w:b w:val="0"/>
        </w:rPr>
        <w:t>This new arrangement s</w:t>
      </w:r>
      <w:r w:rsidR="00135003">
        <w:rPr>
          <w:rFonts w:ascii="Times New Roman" w:hAnsi="Times New Roman"/>
          <w:b w:val="0"/>
        </w:rPr>
        <w:t xml:space="preserve">et out in Exhibit 2 </w:t>
      </w:r>
      <w:r w:rsidRPr="00573F27">
        <w:rPr>
          <w:rFonts w:ascii="Times New Roman" w:hAnsi="Times New Roman"/>
          <w:b w:val="0"/>
        </w:rPr>
        <w:t>will not result in any changes to the</w:t>
      </w:r>
      <w:r w:rsidR="00135003">
        <w:rPr>
          <w:rFonts w:ascii="Times New Roman" w:hAnsi="Times New Roman"/>
          <w:b w:val="0"/>
        </w:rPr>
        <w:t xml:space="preserve"> administrative</w:t>
      </w:r>
      <w:r w:rsidRPr="00573F27">
        <w:rPr>
          <w:rFonts w:ascii="Times New Roman" w:hAnsi="Times New Roman"/>
          <w:b w:val="0"/>
        </w:rPr>
        <w:t xml:space="preserve"> functions that are currently provided through WECA</w:t>
      </w:r>
      <w:r w:rsidR="007D7D48">
        <w:rPr>
          <w:rFonts w:ascii="Times New Roman" w:hAnsi="Times New Roman"/>
          <w:b w:val="0"/>
        </w:rPr>
        <w:t xml:space="preserve"> other than the transfer to </w:t>
      </w:r>
      <w:r w:rsidR="007D7D48">
        <w:rPr>
          <w:rFonts w:ascii="Times New Roman" w:hAnsi="Times New Roman"/>
          <w:b w:val="0"/>
        </w:rPr>
        <w:lastRenderedPageBreak/>
        <w:t>Mr.</w:t>
      </w:r>
      <w:r w:rsidR="00AF0DB3">
        <w:rPr>
          <w:rFonts w:ascii="Times New Roman" w:hAnsi="Times New Roman"/>
          <w:b w:val="0"/>
        </w:rPr>
        <w:t> </w:t>
      </w:r>
      <w:r w:rsidR="007D7D48">
        <w:rPr>
          <w:rFonts w:ascii="Times New Roman" w:hAnsi="Times New Roman"/>
          <w:b w:val="0"/>
        </w:rPr>
        <w:t>Phillips of responsibility for those function</w:t>
      </w:r>
      <w:bookmarkStart w:id="0" w:name="_GoBack"/>
      <w:bookmarkEnd w:id="0"/>
      <w:r w:rsidR="007D7D48">
        <w:rPr>
          <w:rFonts w:ascii="Times New Roman" w:hAnsi="Times New Roman"/>
          <w:b w:val="0"/>
        </w:rPr>
        <w:t xml:space="preserve">s.  </w:t>
      </w:r>
      <w:r w:rsidRPr="00573F27">
        <w:rPr>
          <w:rFonts w:ascii="Times New Roman" w:hAnsi="Times New Roman"/>
          <w:b w:val="0"/>
        </w:rPr>
        <w:t xml:space="preserve"> Mr. Phillips has been Administrator of WECA since 1986. </w:t>
      </w:r>
      <w:r w:rsidR="00056F5B">
        <w:rPr>
          <w:rFonts w:ascii="Times New Roman" w:hAnsi="Times New Roman"/>
          <w:b w:val="0"/>
        </w:rPr>
        <w:t xml:space="preserve"> One function as Administrator of WECA has been to see to the performance of WECA's responsibilit</w:t>
      </w:r>
      <w:r w:rsidR="00135003">
        <w:rPr>
          <w:rFonts w:ascii="Times New Roman" w:hAnsi="Times New Roman"/>
          <w:b w:val="0"/>
        </w:rPr>
        <w:t>ies related</w:t>
      </w:r>
      <w:r w:rsidR="00056F5B">
        <w:rPr>
          <w:rFonts w:ascii="Times New Roman" w:hAnsi="Times New Roman"/>
          <w:b w:val="0"/>
        </w:rPr>
        <w:t xml:space="preserve"> to the DDC.</w:t>
      </w:r>
      <w:r w:rsidR="00016EDB">
        <w:rPr>
          <w:rFonts w:ascii="Times New Roman" w:hAnsi="Times New Roman"/>
          <w:b w:val="0"/>
        </w:rPr>
        <w:t xml:space="preserve">  </w:t>
      </w:r>
    </w:p>
    <w:p w:rsidR="00135003" w:rsidRPr="00573F27" w:rsidRDefault="00135003" w:rsidP="00573F27">
      <w:pPr>
        <w:rPr>
          <w:rFonts w:ascii="Times New Roman" w:hAnsi="Times New Roman"/>
          <w:b w:val="0"/>
        </w:rPr>
      </w:pPr>
    </w:p>
    <w:p w:rsidR="00573F27" w:rsidRPr="00573F27" w:rsidRDefault="00573F27" w:rsidP="00573F27">
      <w:pPr>
        <w:rPr>
          <w:rFonts w:ascii="Times New Roman" w:hAnsi="Times New Roman"/>
          <w:b w:val="0"/>
        </w:rPr>
      </w:pPr>
      <w:r w:rsidRPr="00573F27">
        <w:rPr>
          <w:rFonts w:ascii="Times New Roman" w:hAnsi="Times New Roman"/>
          <w:b w:val="0"/>
        </w:rPr>
        <w:t xml:space="preserve">We anticipate that WECA pooling activities will be completed by the first quarter of 2016.  </w:t>
      </w:r>
      <w:r w:rsidR="00A71AF9">
        <w:rPr>
          <w:rFonts w:ascii="Times New Roman" w:hAnsi="Times New Roman"/>
          <w:b w:val="0"/>
        </w:rPr>
        <w:t>WECA's</w:t>
      </w:r>
      <w:r w:rsidRPr="00573F27">
        <w:rPr>
          <w:rFonts w:ascii="Times New Roman" w:hAnsi="Times New Roman"/>
          <w:b w:val="0"/>
        </w:rPr>
        <w:t xml:space="preserve"> role as Administrator </w:t>
      </w:r>
      <w:r w:rsidR="00A71AF9">
        <w:rPr>
          <w:rFonts w:ascii="Times New Roman" w:hAnsi="Times New Roman"/>
          <w:b w:val="0"/>
        </w:rPr>
        <w:t>should</w:t>
      </w:r>
      <w:r w:rsidRPr="00573F27">
        <w:rPr>
          <w:rFonts w:ascii="Times New Roman" w:hAnsi="Times New Roman"/>
          <w:b w:val="0"/>
        </w:rPr>
        <w:t xml:space="preserve"> be terminated at such time.  </w:t>
      </w:r>
      <w:r w:rsidR="00622805">
        <w:rPr>
          <w:rFonts w:ascii="Times New Roman" w:hAnsi="Times New Roman"/>
          <w:b w:val="0"/>
        </w:rPr>
        <w:t>To have enough time to ensure a smooth transition, t</w:t>
      </w:r>
      <w:r w:rsidR="00A71AF9">
        <w:rPr>
          <w:rFonts w:ascii="Times New Roman" w:hAnsi="Times New Roman"/>
          <w:b w:val="0"/>
        </w:rPr>
        <w:t>he Parties</w:t>
      </w:r>
      <w:r w:rsidR="00FF5D32">
        <w:rPr>
          <w:rFonts w:ascii="Times New Roman" w:hAnsi="Times New Roman"/>
          <w:b w:val="0"/>
        </w:rPr>
        <w:t xml:space="preserve"> </w:t>
      </w:r>
      <w:r w:rsidR="00A71AF9">
        <w:rPr>
          <w:rFonts w:ascii="Times New Roman" w:hAnsi="Times New Roman"/>
          <w:b w:val="0"/>
        </w:rPr>
        <w:t xml:space="preserve">respectfully request approval of the requests contained in this letter by </w:t>
      </w:r>
      <w:r w:rsidR="00481B0A">
        <w:rPr>
          <w:rFonts w:ascii="Times New Roman" w:hAnsi="Times New Roman"/>
          <w:b w:val="0"/>
        </w:rPr>
        <w:t>December</w:t>
      </w:r>
      <w:r w:rsidR="00A71AF9">
        <w:rPr>
          <w:rFonts w:ascii="Times New Roman" w:hAnsi="Times New Roman"/>
          <w:b w:val="0"/>
        </w:rPr>
        <w:t xml:space="preserve"> 1, 2015.</w:t>
      </w:r>
    </w:p>
    <w:p w:rsidR="00573F27" w:rsidRDefault="00573F27" w:rsidP="00573F27">
      <w:pPr>
        <w:rPr>
          <w:rFonts w:ascii="Times New Roman" w:hAnsi="Times New Roman"/>
          <w:b w:val="0"/>
        </w:rPr>
      </w:pPr>
    </w:p>
    <w:p w:rsidR="00573F27" w:rsidRPr="00573F27" w:rsidRDefault="00573F27" w:rsidP="00573F27">
      <w:pPr>
        <w:rPr>
          <w:rFonts w:ascii="Times New Roman" w:hAnsi="Times New Roman"/>
          <w:b w:val="0"/>
        </w:rPr>
      </w:pPr>
      <w:r w:rsidRPr="00573F27">
        <w:rPr>
          <w:rFonts w:ascii="Times New Roman" w:hAnsi="Times New Roman"/>
          <w:b w:val="0"/>
        </w:rPr>
        <w:t xml:space="preserve">If you have any questions, Mr. Reynolds can be reached at (206) 345-1568 or Ms. </w:t>
      </w:r>
      <w:proofErr w:type="spellStart"/>
      <w:r w:rsidR="00505C2F">
        <w:rPr>
          <w:rFonts w:ascii="Times New Roman" w:hAnsi="Times New Roman"/>
          <w:b w:val="0"/>
        </w:rPr>
        <w:t>Dalquist</w:t>
      </w:r>
      <w:proofErr w:type="spellEnd"/>
      <w:r w:rsidRPr="00573F27">
        <w:rPr>
          <w:rFonts w:ascii="Times New Roman" w:hAnsi="Times New Roman"/>
          <w:b w:val="0"/>
        </w:rPr>
        <w:t xml:space="preserve"> can be reached at (</w:t>
      </w:r>
      <w:r w:rsidR="00505C2F">
        <w:rPr>
          <w:rFonts w:ascii="Times New Roman" w:hAnsi="Times New Roman"/>
          <w:b w:val="0"/>
        </w:rPr>
        <w:t>425</w:t>
      </w:r>
      <w:r w:rsidRPr="00573F27">
        <w:rPr>
          <w:rFonts w:ascii="Times New Roman" w:hAnsi="Times New Roman"/>
          <w:b w:val="0"/>
        </w:rPr>
        <w:t xml:space="preserve">) </w:t>
      </w:r>
      <w:r w:rsidR="00505C2F">
        <w:rPr>
          <w:rFonts w:ascii="Times New Roman" w:hAnsi="Times New Roman"/>
          <w:b w:val="0"/>
        </w:rPr>
        <w:t>261-6380</w:t>
      </w:r>
      <w:r w:rsidRPr="00573F27">
        <w:rPr>
          <w:rFonts w:ascii="Times New Roman" w:hAnsi="Times New Roman"/>
          <w:b w:val="0"/>
        </w:rPr>
        <w:t>.</w:t>
      </w:r>
    </w:p>
    <w:p w:rsidR="00A33C13" w:rsidRDefault="00A33C13">
      <w:pPr>
        <w:rPr>
          <w:rFonts w:ascii="Times New Roman" w:hAnsi="Times New Roman"/>
          <w:b w:val="0"/>
        </w:rPr>
      </w:pPr>
    </w:p>
    <w:p w:rsidR="00A33C13" w:rsidRDefault="00A33C13">
      <w:pPr>
        <w:rPr>
          <w:rFonts w:ascii="Times New Roman" w:hAnsi="Times New Roman"/>
          <w:b w:val="0"/>
        </w:rPr>
      </w:pPr>
      <w:r>
        <w:rPr>
          <w:rFonts w:ascii="Times New Roman" w:hAnsi="Times New Roman"/>
          <w:b w:val="0"/>
        </w:rPr>
        <w:t>Sincerely,</w:t>
      </w:r>
    </w:p>
    <w:tbl>
      <w:tblPr>
        <w:tblStyle w:val="TableGrid"/>
        <w:tblpPr w:leftFromText="180" w:rightFromText="180" w:vertAnchor="text"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B3ACF" w:rsidRPr="007B7FAA" w:rsidTr="00FB3ACF">
        <w:tc>
          <w:tcPr>
            <w:tcW w:w="4788" w:type="dxa"/>
          </w:tcPr>
          <w:p w:rsidR="00FB3ACF" w:rsidRDefault="00FB3ACF" w:rsidP="00FB3ACF">
            <w:pPr>
              <w:tabs>
                <w:tab w:val="right" w:pos="4320"/>
              </w:tabs>
              <w:rPr>
                <w:rFonts w:ascii="Times New Roman" w:hAnsi="Times New Roman"/>
                <w:b w:val="0"/>
                <w:u w:val="single"/>
              </w:rPr>
            </w:pPr>
          </w:p>
          <w:p w:rsidR="00FB3ACF" w:rsidRDefault="00FB3ACF" w:rsidP="00FB3ACF">
            <w:pPr>
              <w:tabs>
                <w:tab w:val="right" w:pos="4320"/>
              </w:tabs>
              <w:rPr>
                <w:rFonts w:ascii="Times New Roman" w:hAnsi="Times New Roman"/>
                <w:b w:val="0"/>
                <w:u w:val="single"/>
              </w:rPr>
            </w:pPr>
          </w:p>
          <w:p w:rsidR="00FB3ACF" w:rsidRDefault="00FB3ACF" w:rsidP="00FB3ACF">
            <w:pPr>
              <w:tabs>
                <w:tab w:val="right" w:pos="4320"/>
              </w:tabs>
              <w:rPr>
                <w:rFonts w:ascii="Times New Roman" w:hAnsi="Times New Roman"/>
                <w:b w:val="0"/>
                <w:u w:val="single"/>
              </w:rPr>
            </w:pPr>
          </w:p>
          <w:p w:rsidR="00FB3ACF" w:rsidRDefault="00FB3ACF" w:rsidP="00FB3ACF">
            <w:pPr>
              <w:tabs>
                <w:tab w:val="right" w:pos="4320"/>
              </w:tabs>
              <w:rPr>
                <w:rFonts w:ascii="Times New Roman" w:hAnsi="Times New Roman"/>
                <w:b w:val="0"/>
                <w:u w:val="single"/>
              </w:rPr>
            </w:pPr>
          </w:p>
          <w:p w:rsidR="00FB3ACF" w:rsidRPr="007B7FAA" w:rsidRDefault="00FB3ACF" w:rsidP="00FB3ACF">
            <w:pPr>
              <w:tabs>
                <w:tab w:val="right" w:pos="4320"/>
              </w:tabs>
              <w:rPr>
                <w:rFonts w:ascii="Times New Roman" w:hAnsi="Times New Roman"/>
                <w:b w:val="0"/>
                <w:u w:val="single"/>
              </w:rPr>
            </w:pPr>
            <w:r>
              <w:rPr>
                <w:rFonts w:ascii="Times New Roman" w:hAnsi="Times New Roman"/>
                <w:b w:val="0"/>
                <w:u w:val="single"/>
              </w:rPr>
              <w:tab/>
            </w:r>
          </w:p>
          <w:p w:rsidR="00FB3ACF" w:rsidRPr="007B7FAA" w:rsidRDefault="00FB3ACF" w:rsidP="00FB3ACF">
            <w:pPr>
              <w:rPr>
                <w:rFonts w:ascii="Times New Roman" w:hAnsi="Times New Roman"/>
                <w:b w:val="0"/>
              </w:rPr>
            </w:pPr>
            <w:r w:rsidRPr="007B7FAA">
              <w:rPr>
                <w:rFonts w:ascii="Times New Roman" w:hAnsi="Times New Roman"/>
                <w:b w:val="0"/>
              </w:rPr>
              <w:t>Mark Reynolds</w:t>
            </w:r>
            <w:r>
              <w:rPr>
                <w:rFonts w:ascii="Times New Roman" w:hAnsi="Times New Roman"/>
                <w:b w:val="0"/>
              </w:rPr>
              <w:t xml:space="preserve">, </w:t>
            </w:r>
            <w:r w:rsidRPr="007B7FAA">
              <w:rPr>
                <w:rFonts w:ascii="Times New Roman" w:hAnsi="Times New Roman"/>
                <w:b w:val="0"/>
              </w:rPr>
              <w:t>Vice President, Regional Regulatory &amp;</w:t>
            </w:r>
            <w:r>
              <w:rPr>
                <w:rFonts w:ascii="Times New Roman" w:hAnsi="Times New Roman"/>
                <w:b w:val="0"/>
              </w:rPr>
              <w:t xml:space="preserve"> </w:t>
            </w:r>
            <w:r w:rsidRPr="007B7FAA">
              <w:rPr>
                <w:rFonts w:ascii="Times New Roman" w:hAnsi="Times New Roman"/>
                <w:b w:val="0"/>
              </w:rPr>
              <w:t>Legislative Affairs</w:t>
            </w:r>
          </w:p>
          <w:p w:rsidR="00FB3ACF" w:rsidRPr="007B7FAA" w:rsidRDefault="00FB3ACF" w:rsidP="00FB3ACF">
            <w:pPr>
              <w:rPr>
                <w:rFonts w:ascii="Times New Roman" w:hAnsi="Times New Roman"/>
                <w:b w:val="0"/>
              </w:rPr>
            </w:pPr>
            <w:r w:rsidRPr="007B7FAA">
              <w:rPr>
                <w:rFonts w:ascii="Times New Roman" w:hAnsi="Times New Roman"/>
                <w:b w:val="0"/>
              </w:rPr>
              <w:t>CenturyLink</w:t>
            </w:r>
          </w:p>
        </w:tc>
        <w:tc>
          <w:tcPr>
            <w:tcW w:w="4788" w:type="dxa"/>
          </w:tcPr>
          <w:p w:rsidR="00FB3ACF" w:rsidRDefault="00FB3ACF" w:rsidP="00FB3ACF">
            <w:pPr>
              <w:tabs>
                <w:tab w:val="right" w:pos="4314"/>
              </w:tabs>
              <w:rPr>
                <w:rFonts w:ascii="Times New Roman" w:hAnsi="Times New Roman"/>
                <w:b w:val="0"/>
                <w:u w:val="single"/>
              </w:rPr>
            </w:pPr>
            <w:r>
              <w:rPr>
                <w:noProof/>
                <w:szCs w:val="22"/>
              </w:rPr>
              <w:drawing>
                <wp:inline distT="0" distB="0" distL="0" distR="0">
                  <wp:extent cx="1511576" cy="701260"/>
                  <wp:effectExtent l="19050" t="0" r="0" b="0"/>
                  <wp:docPr id="3" name="Picture 1" descr="C:\Users\aa87495\AppData\Local\Microsoft\Windows\Temporary Internet Files\Content.Outlook\D91N8SPQ\Dahlquist Signa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87495\AppData\Local\Microsoft\Windows\Temporary Internet Files\Content.Outlook\D91N8SPQ\Dahlquist Signature (2).png"/>
                          <pic:cNvPicPr>
                            <a:picLocks noChangeAspect="1" noChangeArrowheads="1"/>
                          </pic:cNvPicPr>
                        </pic:nvPicPr>
                        <pic:blipFill>
                          <a:blip r:embed="rId7" cstate="print"/>
                          <a:srcRect/>
                          <a:stretch>
                            <a:fillRect/>
                          </a:stretch>
                        </pic:blipFill>
                        <pic:spPr bwMode="auto">
                          <a:xfrm>
                            <a:off x="0" y="0"/>
                            <a:ext cx="1513840" cy="702310"/>
                          </a:xfrm>
                          <a:prstGeom prst="rect">
                            <a:avLst/>
                          </a:prstGeom>
                          <a:noFill/>
                          <a:ln w="9525">
                            <a:noFill/>
                            <a:miter lim="800000"/>
                            <a:headEnd/>
                            <a:tailEnd/>
                          </a:ln>
                        </pic:spPr>
                      </pic:pic>
                    </a:graphicData>
                  </a:graphic>
                </wp:inline>
              </w:drawing>
            </w:r>
          </w:p>
          <w:p w:rsidR="00FB3ACF" w:rsidRPr="007B7FAA" w:rsidRDefault="00FB3ACF" w:rsidP="00FB3ACF">
            <w:pPr>
              <w:tabs>
                <w:tab w:val="right" w:pos="4314"/>
              </w:tabs>
              <w:rPr>
                <w:rFonts w:ascii="Times New Roman" w:hAnsi="Times New Roman"/>
                <w:b w:val="0"/>
                <w:u w:val="single"/>
              </w:rPr>
            </w:pPr>
            <w:r>
              <w:rPr>
                <w:rFonts w:ascii="Times New Roman" w:hAnsi="Times New Roman"/>
                <w:b w:val="0"/>
                <w:u w:val="single"/>
              </w:rPr>
              <w:tab/>
            </w:r>
          </w:p>
          <w:p w:rsidR="00FB3ACF" w:rsidRDefault="00FB3ACF" w:rsidP="00FB3ACF">
            <w:pPr>
              <w:rPr>
                <w:rFonts w:ascii="Times New Roman" w:hAnsi="Times New Roman"/>
                <w:b w:val="0"/>
              </w:rPr>
            </w:pPr>
            <w:r w:rsidRPr="006E4BB2">
              <w:rPr>
                <w:rFonts w:ascii="Times New Roman" w:hAnsi="Times New Roman"/>
                <w:b w:val="0"/>
              </w:rPr>
              <w:t>Cathy Dahlquist</w:t>
            </w:r>
            <w:r>
              <w:rPr>
                <w:rFonts w:ascii="Times New Roman" w:hAnsi="Times New Roman"/>
                <w:b w:val="0"/>
              </w:rPr>
              <w:t xml:space="preserve">, </w:t>
            </w:r>
            <w:r w:rsidRPr="007B7FAA">
              <w:rPr>
                <w:rFonts w:ascii="Times New Roman" w:hAnsi="Times New Roman"/>
                <w:b w:val="0"/>
              </w:rPr>
              <w:t>Government Affairs Director</w:t>
            </w:r>
          </w:p>
          <w:p w:rsidR="00FB3ACF" w:rsidRPr="007B7FAA" w:rsidRDefault="00FB3ACF" w:rsidP="00FB3ACF">
            <w:pPr>
              <w:rPr>
                <w:rFonts w:ascii="Times New Roman" w:hAnsi="Times New Roman"/>
                <w:b w:val="0"/>
              </w:rPr>
            </w:pPr>
            <w:r w:rsidRPr="007B7FAA">
              <w:rPr>
                <w:rFonts w:ascii="Times New Roman" w:hAnsi="Times New Roman"/>
                <w:b w:val="0"/>
              </w:rPr>
              <w:t>Frontier Communications</w:t>
            </w:r>
          </w:p>
        </w:tc>
      </w:tr>
    </w:tbl>
    <w:p w:rsidR="00A33C13" w:rsidRDefault="00A33C13">
      <w:pPr>
        <w:rPr>
          <w:rFonts w:ascii="Times New Roman" w:hAnsi="Times New Roman"/>
          <w:b w:val="0"/>
        </w:rPr>
      </w:pPr>
    </w:p>
    <w:p w:rsidR="007B7FAA" w:rsidRDefault="007B7FAA">
      <w:pPr>
        <w:rPr>
          <w:rFonts w:ascii="Times New Roman" w:hAnsi="Times New Roman"/>
          <w:b w:val="0"/>
        </w:rPr>
      </w:pPr>
    </w:p>
    <w:p w:rsidR="00A33C13" w:rsidRDefault="00A33C13">
      <w:pPr>
        <w:rPr>
          <w:rFonts w:ascii="Times New Roman" w:hAnsi="Times New Roman"/>
          <w:b w:val="0"/>
        </w:rPr>
      </w:pPr>
    </w:p>
    <w:p w:rsidR="00A33C13" w:rsidRDefault="00A33C13">
      <w:pPr>
        <w:rPr>
          <w:rFonts w:ascii="Times New Roman" w:hAnsi="Times New Roman"/>
          <w:b w:val="0"/>
        </w:rPr>
      </w:pPr>
    </w:p>
    <w:p w:rsidR="005C5C0E" w:rsidRPr="005C5C0E" w:rsidRDefault="005C5C0E">
      <w:pPr>
        <w:rPr>
          <w:rFonts w:ascii="Times New Roman" w:hAnsi="Times New Roman"/>
          <w:b w:val="0"/>
          <w:sz w:val="20"/>
        </w:rPr>
      </w:pPr>
      <w:r w:rsidRPr="005C5C0E">
        <w:rPr>
          <w:rFonts w:ascii="Times New Roman" w:hAnsi="Times New Roman"/>
          <w:b w:val="0"/>
          <w:sz w:val="20"/>
        </w:rPr>
        <w:t>MSR/jga</w:t>
      </w:r>
    </w:p>
    <w:p w:rsidR="002A3161" w:rsidRDefault="002A3161">
      <w:pPr>
        <w:rPr>
          <w:rFonts w:ascii="Times New Roman" w:hAnsi="Times New Roman"/>
          <w:b w:val="0"/>
        </w:rPr>
      </w:pPr>
    </w:p>
    <w:p w:rsidR="002A3161" w:rsidRPr="007B7FAA" w:rsidRDefault="002A3161" w:rsidP="002A3161">
      <w:pPr>
        <w:rPr>
          <w:rFonts w:ascii="Times New Roman" w:hAnsi="Times New Roman"/>
          <w:b w:val="0"/>
        </w:rPr>
      </w:pPr>
      <w:r>
        <w:rPr>
          <w:rFonts w:ascii="Times New Roman" w:hAnsi="Times New Roman"/>
          <w:b w:val="0"/>
        </w:rPr>
        <w:t>Enclosure</w:t>
      </w:r>
      <w:r w:rsidR="00975B5D">
        <w:rPr>
          <w:rFonts w:ascii="Times New Roman" w:hAnsi="Times New Roman"/>
          <w:b w:val="0"/>
        </w:rPr>
        <w:t>s</w:t>
      </w:r>
    </w:p>
    <w:p w:rsidR="002A3161" w:rsidRDefault="002A3161">
      <w:pPr>
        <w:rPr>
          <w:rFonts w:ascii="Times New Roman" w:hAnsi="Times New Roman"/>
          <w:b w:val="0"/>
        </w:rPr>
      </w:pPr>
    </w:p>
    <w:p w:rsidR="007B7FAA" w:rsidRDefault="007B7FAA" w:rsidP="007B7FAA">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Craig Phillips</w:t>
      </w:r>
      <w:r w:rsidR="002A3161">
        <w:rPr>
          <w:rFonts w:ascii="Times New Roman" w:hAnsi="Times New Roman"/>
          <w:b w:val="0"/>
        </w:rPr>
        <w:t xml:space="preserve"> (w/o enclosure)</w:t>
      </w:r>
    </w:p>
    <w:p w:rsidR="007B7FAA" w:rsidRPr="007B7FAA" w:rsidRDefault="007B7FAA" w:rsidP="007B7FAA">
      <w:pPr>
        <w:tabs>
          <w:tab w:val="left" w:pos="540"/>
        </w:tabs>
        <w:rPr>
          <w:rFonts w:ascii="Times New Roman" w:hAnsi="Times New Roman"/>
          <w:b w:val="0"/>
        </w:rPr>
      </w:pPr>
      <w:r>
        <w:rPr>
          <w:rFonts w:ascii="Times New Roman" w:hAnsi="Times New Roman"/>
          <w:b w:val="0"/>
        </w:rPr>
        <w:tab/>
      </w:r>
      <w:r w:rsidRPr="007B7FAA">
        <w:rPr>
          <w:rFonts w:ascii="Times New Roman" w:hAnsi="Times New Roman"/>
          <w:b w:val="0"/>
        </w:rPr>
        <w:t>Rick Finnigan</w:t>
      </w:r>
      <w:r w:rsidR="002A3161">
        <w:rPr>
          <w:rFonts w:ascii="Times New Roman" w:hAnsi="Times New Roman"/>
          <w:b w:val="0"/>
        </w:rPr>
        <w:t xml:space="preserve"> (w/o enclosure)</w:t>
      </w:r>
    </w:p>
    <w:p w:rsidR="002A3161" w:rsidRDefault="002A3161" w:rsidP="007B7FAA">
      <w:pPr>
        <w:rPr>
          <w:rFonts w:ascii="Times New Roman" w:hAnsi="Times New Roman"/>
          <w:b w:val="0"/>
        </w:rPr>
      </w:pPr>
    </w:p>
    <w:p w:rsidR="007B7FAA" w:rsidRDefault="007B7FAA">
      <w:pPr>
        <w:rPr>
          <w:rFonts w:ascii="Times New Roman" w:hAnsi="Times New Roman"/>
          <w:b w:val="0"/>
        </w:rPr>
      </w:pPr>
    </w:p>
    <w:sectPr w:rsidR="007B7FAA" w:rsidSect="002A3161">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CF" w:rsidRDefault="00FB3ACF" w:rsidP="002A3161">
      <w:r>
        <w:separator/>
      </w:r>
    </w:p>
  </w:endnote>
  <w:endnote w:type="continuationSeparator" w:id="0">
    <w:p w:rsidR="00FB3ACF" w:rsidRDefault="00FB3ACF" w:rsidP="002A3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CF" w:rsidRDefault="00FB3ACF" w:rsidP="002A3161">
      <w:r>
        <w:separator/>
      </w:r>
    </w:p>
  </w:footnote>
  <w:footnote w:type="continuationSeparator" w:id="0">
    <w:p w:rsidR="00FB3ACF" w:rsidRDefault="00FB3ACF" w:rsidP="002A3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CF" w:rsidRPr="002A3161" w:rsidRDefault="00FB3ACF" w:rsidP="00B72FE1">
    <w:pPr>
      <w:pStyle w:val="Header"/>
      <w:rPr>
        <w:rFonts w:ascii="Times New Roman" w:hAnsi="Times New Roman"/>
      </w:rPr>
    </w:pPr>
    <w:r>
      <w:rPr>
        <w:rFonts w:ascii="Times New Roman" w:hAnsi="Times New Roman"/>
      </w:rPr>
      <w:t>Mr. Steven King</w:t>
    </w:r>
  </w:p>
  <w:p w:rsidR="00FB3ACF" w:rsidRPr="002A3161" w:rsidRDefault="000B0F77">
    <w:pPr>
      <w:pStyle w:val="Header"/>
      <w:rPr>
        <w:rFonts w:ascii="Times New Roman" w:hAnsi="Times New Roman"/>
      </w:rPr>
    </w:pPr>
    <w:r>
      <w:rPr>
        <w:rFonts w:ascii="Times New Roman" w:hAnsi="Times New Roman"/>
      </w:rPr>
      <w:t>October 12, 2015</w:t>
    </w:r>
  </w:p>
  <w:p w:rsidR="00FB3ACF" w:rsidRDefault="00FB3ACF">
    <w:pPr>
      <w:pStyle w:val="Header"/>
      <w:rPr>
        <w:rFonts w:ascii="Times New Roman" w:hAnsi="Times New Roman"/>
      </w:rPr>
    </w:pPr>
    <w:r>
      <w:rPr>
        <w:rFonts w:ascii="Times New Roman" w:hAnsi="Times New Roman"/>
      </w:rPr>
      <w:t xml:space="preserve">Page </w:t>
    </w:r>
    <w:r w:rsidR="005B7BDE" w:rsidRPr="002A3161">
      <w:rPr>
        <w:rFonts w:ascii="Times New Roman" w:hAnsi="Times New Roman"/>
      </w:rPr>
      <w:fldChar w:fldCharType="begin"/>
    </w:r>
    <w:r w:rsidRPr="002A3161">
      <w:rPr>
        <w:rFonts w:ascii="Times New Roman" w:hAnsi="Times New Roman"/>
      </w:rPr>
      <w:instrText xml:space="preserve"> PAGE   \* MERGEFORMAT </w:instrText>
    </w:r>
    <w:r w:rsidR="005B7BDE" w:rsidRPr="002A3161">
      <w:rPr>
        <w:rFonts w:ascii="Times New Roman" w:hAnsi="Times New Roman"/>
      </w:rPr>
      <w:fldChar w:fldCharType="separate"/>
    </w:r>
    <w:r w:rsidR="000B0F77">
      <w:rPr>
        <w:rFonts w:ascii="Times New Roman" w:hAnsi="Times New Roman"/>
      </w:rPr>
      <w:t>2</w:t>
    </w:r>
    <w:r w:rsidR="005B7BDE" w:rsidRPr="002A3161">
      <w:rPr>
        <w:rFonts w:ascii="Times New Roman" w:hAnsi="Times New Roman"/>
      </w:rPr>
      <w:fldChar w:fldCharType="end"/>
    </w:r>
  </w:p>
  <w:p w:rsidR="00FB3ACF" w:rsidRDefault="00FB3ACF">
    <w:pPr>
      <w:pStyle w:val="Header"/>
      <w:rPr>
        <w:rFonts w:ascii="Times New Roman" w:hAnsi="Times New Roman"/>
      </w:rPr>
    </w:pPr>
  </w:p>
  <w:p w:rsidR="00FB3ACF" w:rsidRDefault="00FB3ACF">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E6D03"/>
    <w:multiLevelType w:val="hybridMultilevel"/>
    <w:tmpl w:val="E06AEE66"/>
    <w:lvl w:ilvl="0" w:tplc="3D08E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3F2CAF"/>
    <w:rsid w:val="00016EDB"/>
    <w:rsid w:val="00024D1C"/>
    <w:rsid w:val="00056F5B"/>
    <w:rsid w:val="0009048B"/>
    <w:rsid w:val="000A1586"/>
    <w:rsid w:val="000B0F77"/>
    <w:rsid w:val="000B4DC7"/>
    <w:rsid w:val="000C5BC9"/>
    <w:rsid w:val="00135003"/>
    <w:rsid w:val="00145F10"/>
    <w:rsid w:val="00152DFC"/>
    <w:rsid w:val="001628C3"/>
    <w:rsid w:val="00171DAE"/>
    <w:rsid w:val="001877EB"/>
    <w:rsid w:val="0019526B"/>
    <w:rsid w:val="001A42AC"/>
    <w:rsid w:val="001A73CE"/>
    <w:rsid w:val="001B235A"/>
    <w:rsid w:val="001C0D3B"/>
    <w:rsid w:val="001F2A69"/>
    <w:rsid w:val="00227275"/>
    <w:rsid w:val="00235EDC"/>
    <w:rsid w:val="002A3161"/>
    <w:rsid w:val="002A7A2B"/>
    <w:rsid w:val="002B6EF7"/>
    <w:rsid w:val="002B76B8"/>
    <w:rsid w:val="002C1C42"/>
    <w:rsid w:val="002E4EAB"/>
    <w:rsid w:val="003045C6"/>
    <w:rsid w:val="00313154"/>
    <w:rsid w:val="00343974"/>
    <w:rsid w:val="00370A3A"/>
    <w:rsid w:val="00376976"/>
    <w:rsid w:val="00386C3D"/>
    <w:rsid w:val="003B2438"/>
    <w:rsid w:val="003E27AD"/>
    <w:rsid w:val="003E62C2"/>
    <w:rsid w:val="003F2CAF"/>
    <w:rsid w:val="00414EE4"/>
    <w:rsid w:val="00417D93"/>
    <w:rsid w:val="00442496"/>
    <w:rsid w:val="004538A6"/>
    <w:rsid w:val="00481B0A"/>
    <w:rsid w:val="00484E07"/>
    <w:rsid w:val="004901A2"/>
    <w:rsid w:val="0049470E"/>
    <w:rsid w:val="00495002"/>
    <w:rsid w:val="00495599"/>
    <w:rsid w:val="004A5103"/>
    <w:rsid w:val="004B4D3B"/>
    <w:rsid w:val="004C0BFC"/>
    <w:rsid w:val="004E5DA4"/>
    <w:rsid w:val="00503F60"/>
    <w:rsid w:val="00505C2F"/>
    <w:rsid w:val="00515272"/>
    <w:rsid w:val="00533CFF"/>
    <w:rsid w:val="00573F27"/>
    <w:rsid w:val="00586879"/>
    <w:rsid w:val="005A25B1"/>
    <w:rsid w:val="005B57E6"/>
    <w:rsid w:val="005B7BDE"/>
    <w:rsid w:val="005C5C0E"/>
    <w:rsid w:val="005E1FE8"/>
    <w:rsid w:val="006217C9"/>
    <w:rsid w:val="00622805"/>
    <w:rsid w:val="00640D54"/>
    <w:rsid w:val="006616AE"/>
    <w:rsid w:val="00695088"/>
    <w:rsid w:val="006A1A7C"/>
    <w:rsid w:val="006B5A32"/>
    <w:rsid w:val="006C4DDF"/>
    <w:rsid w:val="006E4BB2"/>
    <w:rsid w:val="006E7411"/>
    <w:rsid w:val="006F0367"/>
    <w:rsid w:val="006F1BD5"/>
    <w:rsid w:val="006F6B31"/>
    <w:rsid w:val="00714D23"/>
    <w:rsid w:val="007200B7"/>
    <w:rsid w:val="0072272A"/>
    <w:rsid w:val="00726AA5"/>
    <w:rsid w:val="007310F6"/>
    <w:rsid w:val="00732EA6"/>
    <w:rsid w:val="00736911"/>
    <w:rsid w:val="0076296F"/>
    <w:rsid w:val="007B7FAA"/>
    <w:rsid w:val="007C76C3"/>
    <w:rsid w:val="007D3843"/>
    <w:rsid w:val="007D7D48"/>
    <w:rsid w:val="007F1509"/>
    <w:rsid w:val="007F32B7"/>
    <w:rsid w:val="008073F0"/>
    <w:rsid w:val="00810727"/>
    <w:rsid w:val="008149BD"/>
    <w:rsid w:val="008159C5"/>
    <w:rsid w:val="00865F1B"/>
    <w:rsid w:val="00880C5F"/>
    <w:rsid w:val="0088157E"/>
    <w:rsid w:val="008E1452"/>
    <w:rsid w:val="00937BD8"/>
    <w:rsid w:val="00943132"/>
    <w:rsid w:val="00943BF5"/>
    <w:rsid w:val="00970CC0"/>
    <w:rsid w:val="00975B5D"/>
    <w:rsid w:val="00986CD9"/>
    <w:rsid w:val="00997BF4"/>
    <w:rsid w:val="009A5E91"/>
    <w:rsid w:val="009D60B6"/>
    <w:rsid w:val="009F45DC"/>
    <w:rsid w:val="009F7DF5"/>
    <w:rsid w:val="00A07FF5"/>
    <w:rsid w:val="00A14141"/>
    <w:rsid w:val="00A33C13"/>
    <w:rsid w:val="00A71AF9"/>
    <w:rsid w:val="00A97B81"/>
    <w:rsid w:val="00AB55D7"/>
    <w:rsid w:val="00AC5328"/>
    <w:rsid w:val="00AD43CE"/>
    <w:rsid w:val="00AF0DB3"/>
    <w:rsid w:val="00AF3AD9"/>
    <w:rsid w:val="00B05CE7"/>
    <w:rsid w:val="00B10B1E"/>
    <w:rsid w:val="00B31B5A"/>
    <w:rsid w:val="00B47B0D"/>
    <w:rsid w:val="00B517DA"/>
    <w:rsid w:val="00B72FE1"/>
    <w:rsid w:val="00B730E6"/>
    <w:rsid w:val="00B91ED1"/>
    <w:rsid w:val="00BA65A2"/>
    <w:rsid w:val="00BE261A"/>
    <w:rsid w:val="00BE3DDD"/>
    <w:rsid w:val="00BF4B90"/>
    <w:rsid w:val="00C13A99"/>
    <w:rsid w:val="00C1730E"/>
    <w:rsid w:val="00C26E7C"/>
    <w:rsid w:val="00C347EA"/>
    <w:rsid w:val="00C70833"/>
    <w:rsid w:val="00C756AD"/>
    <w:rsid w:val="00CA73A8"/>
    <w:rsid w:val="00CC2A15"/>
    <w:rsid w:val="00CC7402"/>
    <w:rsid w:val="00D0637D"/>
    <w:rsid w:val="00D13260"/>
    <w:rsid w:val="00D5373E"/>
    <w:rsid w:val="00D80439"/>
    <w:rsid w:val="00D94400"/>
    <w:rsid w:val="00DE19F5"/>
    <w:rsid w:val="00DE3D71"/>
    <w:rsid w:val="00DF271D"/>
    <w:rsid w:val="00E00098"/>
    <w:rsid w:val="00E17805"/>
    <w:rsid w:val="00E35149"/>
    <w:rsid w:val="00E3682F"/>
    <w:rsid w:val="00E474EF"/>
    <w:rsid w:val="00E80360"/>
    <w:rsid w:val="00EC77FD"/>
    <w:rsid w:val="00F101D9"/>
    <w:rsid w:val="00F468B6"/>
    <w:rsid w:val="00F50EC9"/>
    <w:rsid w:val="00F513A0"/>
    <w:rsid w:val="00F57A39"/>
    <w:rsid w:val="00F6027F"/>
    <w:rsid w:val="00F6175B"/>
    <w:rsid w:val="00FB3ACF"/>
    <w:rsid w:val="00FD0250"/>
    <w:rsid w:val="00FF186F"/>
    <w:rsid w:val="00FF5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table" w:styleId="TableGrid">
    <w:name w:val="Table Grid"/>
    <w:basedOn w:val="TableNormal"/>
    <w:uiPriority w:val="59"/>
    <w:rsid w:val="00714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2A3161"/>
    <w:pPr>
      <w:tabs>
        <w:tab w:val="center" w:pos="4680"/>
        <w:tab w:val="right" w:pos="9360"/>
      </w:tabs>
    </w:pPr>
  </w:style>
  <w:style w:type="character" w:customStyle="1" w:styleId="FooterChar">
    <w:name w:val="Footer Char"/>
    <w:basedOn w:val="DefaultParagraphFont"/>
    <w:link w:val="Footer"/>
    <w:uiPriority w:val="99"/>
    <w:semiHidden/>
    <w:rsid w:val="002A3161"/>
    <w:rPr>
      <w:rFonts w:ascii="Courier New" w:eastAsia="Times New Roman" w:hAnsi="Courier New" w:cs="Times New Roman"/>
      <w:b/>
      <w:szCs w:val="20"/>
    </w:rPr>
  </w:style>
  <w:style w:type="paragraph" w:styleId="ListParagraph">
    <w:name w:val="List Paragraph"/>
    <w:basedOn w:val="Normal"/>
    <w:uiPriority w:val="34"/>
    <w:qFormat/>
    <w:rsid w:val="003045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2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1995-09-15T07:00:00+00:00</OpenedDate>
    <Date1 xmlns="dc463f71-b30c-4ab2-9473-d307f9d35888">2015-10-14T07:00:00+00:00</Date1>
    <IsDocumentOrder xmlns="dc463f71-b30c-4ab2-9473-d307f9d35888" xsi:nil="true"/>
    <IsHighlyConfidential xmlns="dc463f71-b30c-4ab2-9473-d307f9d35888">false</IsHighlyConfidential>
    <CaseCompanyNames xmlns="dc463f71-b30c-4ab2-9473-d307f9d35888">Washington Exchange Carrier Association</CaseCompanyNames>
    <DocketNumber xmlns="dc463f71-b30c-4ab2-9473-d307f9d35888">951081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922C76441D814F8163382FA7F1F2DF" ma:contentTypeVersion="156" ma:contentTypeDescription="" ma:contentTypeScope="" ma:versionID="3134e89a9677977c4ccee6a50c30ea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7808D-B6EC-4BC1-992A-D18410F8FF4F}"/>
</file>

<file path=customXml/itemProps2.xml><?xml version="1.0" encoding="utf-8"?>
<ds:datastoreItem xmlns:ds="http://schemas.openxmlformats.org/officeDocument/2006/customXml" ds:itemID="{C78FBE56-4400-4EF9-8B41-85FB1CB3134F}"/>
</file>

<file path=customXml/itemProps3.xml><?xml version="1.0" encoding="utf-8"?>
<ds:datastoreItem xmlns:ds="http://schemas.openxmlformats.org/officeDocument/2006/customXml" ds:itemID="{33FFEE48-DF01-4710-AC3E-8FACBBF20B22}"/>
</file>

<file path=customXml/itemProps4.xml><?xml version="1.0" encoding="utf-8"?>
<ds:datastoreItem xmlns:ds="http://schemas.openxmlformats.org/officeDocument/2006/customXml" ds:itemID="{3F9230E7-FCFC-4095-8D56-5D7DEFD23C0B}"/>
</file>

<file path=docProps/app.xml><?xml version="1.0" encoding="utf-8"?>
<Properties xmlns="http://schemas.openxmlformats.org/officeDocument/2006/extended-properties" xmlns:vt="http://schemas.openxmlformats.org/officeDocument/2006/docPropsVTypes">
  <Template>Normal.dotm</Template>
  <TotalTime>71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7</cp:revision>
  <cp:lastPrinted>2015-10-12T19:11:00Z</cp:lastPrinted>
  <dcterms:created xsi:type="dcterms:W3CDTF">2015-10-09T21:25:00Z</dcterms:created>
  <dcterms:modified xsi:type="dcterms:W3CDTF">2015-10-14T19:05:00Z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0x0101006E56B4D1795A2E4DB2F0B01679ED314A0005922C76441D814F8163382FA7F1F2DF</vt:lpwstr>
  </property>
  <property fmtid="{D5CDD505-2E9C-101B-9397-08002B2CF9AE}" pid="3" name="_docset_NoMedatataSyncRequired">
    <vt:lpwstr>False</vt:lpwstr>
  </property>
</Properties>
</file>