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80AB" w14:textId="77777777" w:rsidR="0069098A" w:rsidRPr="0028549E" w:rsidRDefault="0069098A" w:rsidP="0069098A">
      <w:pPr>
        <w:spacing w:line="264" w:lineRule="auto"/>
        <w:jc w:val="center"/>
        <w:rPr>
          <w:b/>
          <w:bCs/>
        </w:rPr>
      </w:pPr>
      <w:r w:rsidRPr="0028549E">
        <w:rPr>
          <w:b/>
          <w:bCs/>
        </w:rPr>
        <w:t>BEFORE THE WASHINGTON</w:t>
      </w:r>
    </w:p>
    <w:p w14:paraId="321812FD" w14:textId="77777777" w:rsidR="0069098A" w:rsidRPr="0028549E" w:rsidRDefault="0069098A" w:rsidP="0069098A">
      <w:pPr>
        <w:spacing w:line="264" w:lineRule="auto"/>
        <w:jc w:val="center"/>
        <w:rPr>
          <w:b/>
          <w:bCs/>
        </w:rPr>
      </w:pPr>
      <w:r w:rsidRPr="0028549E">
        <w:rPr>
          <w:b/>
          <w:bCs/>
        </w:rPr>
        <w:t>UTILITIES AND TRANSPORTATION COMMISSION</w:t>
      </w:r>
    </w:p>
    <w:p w14:paraId="609D38EB" w14:textId="77777777" w:rsidR="0069098A" w:rsidRPr="0028549E" w:rsidRDefault="0069098A" w:rsidP="0069098A">
      <w:pPr>
        <w:spacing w:line="264" w:lineRule="auto"/>
        <w:jc w:val="center"/>
        <w:rPr>
          <w:b/>
          <w:bCs/>
        </w:rPr>
      </w:pPr>
    </w:p>
    <w:tbl>
      <w:tblPr>
        <w:tblW w:w="8640" w:type="dxa"/>
        <w:tblInd w:w="-14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9098A" w:rsidRPr="0028549E" w14:paraId="6404366D" w14:textId="77777777" w:rsidTr="0069098A"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E653B9F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  <w:r w:rsidRPr="0028549E">
              <w:t>WASHINGTON UTILITIES AND TRANSPORTATION COMMISSION,</w:t>
            </w:r>
          </w:p>
          <w:p w14:paraId="3CAD261E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</w:p>
          <w:p w14:paraId="599C2157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-132" w:firstLine="1530"/>
            </w:pPr>
            <w:r w:rsidRPr="0028549E">
              <w:t>Complainant,</w:t>
            </w:r>
          </w:p>
          <w:p w14:paraId="55B7FBA4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</w:p>
          <w:p w14:paraId="0E3DB825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  <w:r w:rsidRPr="0028549E">
              <w:t>v.</w:t>
            </w:r>
          </w:p>
          <w:p w14:paraId="70CE16B1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</w:p>
          <w:p w14:paraId="2D49676F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4"/>
              <w:rPr>
                <w:caps/>
              </w:rPr>
            </w:pPr>
            <w:r w:rsidRPr="0028549E">
              <w:rPr>
                <w:caps/>
              </w:rPr>
              <w:t xml:space="preserve">EASTERN WASHINGTON GATEWAY RAILROAD </w:t>
            </w:r>
          </w:p>
          <w:p w14:paraId="7411CCC9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12"/>
            </w:pPr>
          </w:p>
          <w:p w14:paraId="69EA3573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-132" w:firstLine="1530"/>
            </w:pPr>
            <w:r w:rsidRPr="0028549E">
              <w:t>Respondent.</w:t>
            </w:r>
          </w:p>
          <w:p w14:paraId="5911757C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ind w:left="-132" w:firstLine="1530"/>
            </w:pPr>
          </w:p>
        </w:tc>
        <w:tc>
          <w:tcPr>
            <w:tcW w:w="432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DD507CB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  <w:rPr>
                <w:i/>
              </w:rPr>
            </w:pPr>
            <w:r w:rsidRPr="0028549E">
              <w:t xml:space="preserve">DOCKET </w:t>
            </w:r>
            <w:r>
              <w:t>TR-</w:t>
            </w:r>
            <w:r w:rsidRPr="002A20DC">
              <w:t>152341</w:t>
            </w:r>
          </w:p>
          <w:p w14:paraId="40989FE2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</w:p>
          <w:p w14:paraId="3A3A703A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</w:p>
          <w:p w14:paraId="6EF033B7" w14:textId="77777777" w:rsidR="0069098A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</w:p>
          <w:p w14:paraId="0A3CE935" w14:textId="77777777" w:rsidR="00AC4374" w:rsidRPr="0028549E" w:rsidRDefault="00AC4374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</w:p>
          <w:p w14:paraId="72601D75" w14:textId="7AB6BB9D" w:rsidR="0069098A" w:rsidRPr="0028549E" w:rsidRDefault="0069098A" w:rsidP="0069098A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  <w:r>
              <w:t>NARRATIVE SUPPORTING SETTLEMENT AGREEMENT</w:t>
            </w:r>
          </w:p>
          <w:p w14:paraId="6C57166D" w14:textId="77777777" w:rsidR="0069098A" w:rsidRPr="0028549E" w:rsidRDefault="0069098A" w:rsidP="002364BD">
            <w:pPr>
              <w:pStyle w:val="Header"/>
              <w:tabs>
                <w:tab w:val="left" w:pos="720"/>
                <w:tab w:val="left" w:pos="1440"/>
                <w:tab w:val="left" w:pos="4320"/>
                <w:tab w:val="left" w:pos="8640"/>
              </w:tabs>
              <w:spacing w:line="264" w:lineRule="auto"/>
            </w:pPr>
          </w:p>
        </w:tc>
      </w:tr>
    </w:tbl>
    <w:p w14:paraId="3C6E1BBB" w14:textId="77777777" w:rsidR="00D9488E" w:rsidRPr="00832C5A" w:rsidRDefault="00D9488E">
      <w:pPr>
        <w:pStyle w:val="BodyTextIndent2"/>
        <w:spacing w:line="240" w:lineRule="auto"/>
      </w:pPr>
    </w:p>
    <w:p w14:paraId="672ABBE2" w14:textId="7D47C426" w:rsidR="009177A1" w:rsidRPr="00832C5A" w:rsidRDefault="009177A1" w:rsidP="009177A1">
      <w:pPr>
        <w:pStyle w:val="HeadingRomanAllCap"/>
        <w:tabs>
          <w:tab w:val="clear" w:pos="3960"/>
        </w:tabs>
      </w:pPr>
      <w:r w:rsidRPr="00832C5A">
        <w:t>INTRODUCTION</w:t>
      </w:r>
    </w:p>
    <w:p w14:paraId="6D76BCF8" w14:textId="77777777" w:rsidR="00150332" w:rsidRPr="00832C5A" w:rsidRDefault="00150332" w:rsidP="00150332">
      <w:pPr>
        <w:pStyle w:val="HeadingRomanAllCap"/>
        <w:numPr>
          <w:ilvl w:val="0"/>
          <w:numId w:val="0"/>
        </w:numPr>
        <w:jc w:val="left"/>
      </w:pPr>
    </w:p>
    <w:p w14:paraId="48EA28F4" w14:textId="6ED00588" w:rsidR="009177A1" w:rsidRPr="00832C5A" w:rsidRDefault="009177A1" w:rsidP="00FB58F4">
      <w:pPr>
        <w:pStyle w:val="ListParagraph"/>
        <w:numPr>
          <w:ilvl w:val="0"/>
          <w:numId w:val="32"/>
        </w:num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2C5A">
        <w:rPr>
          <w:rFonts w:ascii="Times New Roman" w:hAnsi="Times New Roman" w:cs="Times New Roman"/>
          <w:sz w:val="24"/>
          <w:szCs w:val="24"/>
        </w:rPr>
        <w:t xml:space="preserve"> </w:t>
      </w:r>
      <w:r w:rsidRPr="00832C5A">
        <w:rPr>
          <w:rFonts w:ascii="Times New Roman" w:hAnsi="Times New Roman" w:cs="Times New Roman"/>
          <w:sz w:val="24"/>
          <w:szCs w:val="24"/>
        </w:rPr>
        <w:tab/>
      </w:r>
      <w:r w:rsidR="00FB58F4" w:rsidRPr="00832C5A">
        <w:rPr>
          <w:rFonts w:ascii="Times New Roman" w:hAnsi="Times New Roman" w:cs="Times New Roman"/>
          <w:sz w:val="24"/>
          <w:szCs w:val="24"/>
        </w:rPr>
        <w:t xml:space="preserve">This Narrative Supporting Settlement Agreement (“Narrative”) is filed pursuant to WAC 480-07-740(2)(a) on behalf of </w:t>
      </w:r>
      <w:r w:rsidR="0069098A">
        <w:rPr>
          <w:rFonts w:ascii="Times New Roman" w:hAnsi="Times New Roman" w:cs="Times New Roman"/>
          <w:sz w:val="24"/>
          <w:szCs w:val="24"/>
        </w:rPr>
        <w:t>Eastern Washington Gateway Railroad</w:t>
      </w:r>
      <w:r w:rsidR="00FB58F4" w:rsidRPr="00832C5A">
        <w:rPr>
          <w:rFonts w:ascii="Times New Roman" w:hAnsi="Times New Roman" w:cs="Times New Roman"/>
          <w:sz w:val="24"/>
          <w:szCs w:val="24"/>
        </w:rPr>
        <w:t xml:space="preserve"> (“</w:t>
      </w:r>
      <w:r w:rsidR="0069098A">
        <w:rPr>
          <w:rFonts w:ascii="Times New Roman" w:hAnsi="Times New Roman" w:cs="Times New Roman"/>
          <w:sz w:val="24"/>
          <w:szCs w:val="24"/>
        </w:rPr>
        <w:t>EWGRR</w:t>
      </w:r>
      <w:r w:rsidR="00FB58F4" w:rsidRPr="00832C5A">
        <w:rPr>
          <w:rFonts w:ascii="Times New Roman" w:hAnsi="Times New Roman" w:cs="Times New Roman"/>
          <w:sz w:val="24"/>
          <w:szCs w:val="24"/>
        </w:rPr>
        <w:t>” or the “Company) and staff of the Washington Utilities and Transportation Commission (“Staff”) (hereinafter collectively referred to as “Parties” a</w:t>
      </w:r>
      <w:r w:rsidR="00960D8A" w:rsidRPr="00832C5A">
        <w:rPr>
          <w:rFonts w:ascii="Times New Roman" w:hAnsi="Times New Roman" w:cs="Times New Roman"/>
          <w:sz w:val="24"/>
          <w:szCs w:val="24"/>
        </w:rPr>
        <w:t xml:space="preserve">nd individually as a “Party”). </w:t>
      </w:r>
      <w:r w:rsidR="00FB58F4" w:rsidRPr="00832C5A">
        <w:rPr>
          <w:rFonts w:ascii="Times New Roman" w:hAnsi="Times New Roman" w:cs="Times New Roman"/>
          <w:sz w:val="24"/>
          <w:szCs w:val="24"/>
        </w:rPr>
        <w:t>This Narrative summarizes the Settlement Agreement (“Set</w:t>
      </w:r>
      <w:r w:rsidR="00960D8A" w:rsidRPr="00832C5A">
        <w:rPr>
          <w:rFonts w:ascii="Times New Roman" w:hAnsi="Times New Roman" w:cs="Times New Roman"/>
          <w:sz w:val="24"/>
          <w:szCs w:val="24"/>
        </w:rPr>
        <w:t>tlement”); i</w:t>
      </w:r>
      <w:r w:rsidR="00FB58F4" w:rsidRPr="00832C5A">
        <w:rPr>
          <w:rFonts w:ascii="Times New Roman" w:hAnsi="Times New Roman" w:cs="Times New Roman"/>
          <w:sz w:val="24"/>
          <w:szCs w:val="24"/>
        </w:rPr>
        <w:t xml:space="preserve">t </w:t>
      </w:r>
      <w:r w:rsidR="00960D8A" w:rsidRPr="00832C5A">
        <w:rPr>
          <w:rFonts w:ascii="Times New Roman" w:hAnsi="Times New Roman" w:cs="Times New Roman"/>
          <w:sz w:val="24"/>
          <w:szCs w:val="24"/>
        </w:rPr>
        <w:t>does not</w:t>
      </w:r>
      <w:r w:rsidR="00FB58F4" w:rsidRPr="00832C5A">
        <w:rPr>
          <w:rFonts w:ascii="Times New Roman" w:hAnsi="Times New Roman" w:cs="Times New Roman"/>
          <w:sz w:val="24"/>
          <w:szCs w:val="24"/>
        </w:rPr>
        <w:t xml:space="preserve"> modify any terms of the Settlement.</w:t>
      </w:r>
    </w:p>
    <w:p w14:paraId="0A6C806D" w14:textId="33DC6C06" w:rsidR="00FB58F4" w:rsidRPr="00832C5A" w:rsidRDefault="00FB58F4" w:rsidP="00FB58F4">
      <w:pPr>
        <w:pStyle w:val="HeadingRomanAllCap"/>
        <w:tabs>
          <w:tab w:val="clear" w:pos="3960"/>
        </w:tabs>
      </w:pPr>
      <w:r w:rsidRPr="00832C5A">
        <w:t>PROPOSALS FOR REVIEW PROCEDURE</w:t>
      </w:r>
    </w:p>
    <w:p w14:paraId="46B7C6CF" w14:textId="77777777" w:rsidR="003F4B34" w:rsidRPr="00832C5A" w:rsidRDefault="003F4B34" w:rsidP="003F4B34">
      <w:pPr>
        <w:pStyle w:val="NoSpacing"/>
        <w:spacing w:line="264" w:lineRule="auto"/>
      </w:pPr>
    </w:p>
    <w:p w14:paraId="5E644575" w14:textId="29D74099" w:rsidR="005B25CC" w:rsidRPr="00832C5A" w:rsidRDefault="003F4B34" w:rsidP="00FB58F4">
      <w:pPr>
        <w:pStyle w:val="Numberedparagraph"/>
        <w:numPr>
          <w:ilvl w:val="0"/>
          <w:numId w:val="32"/>
        </w:numPr>
        <w:spacing w:after="0" w:line="480" w:lineRule="auto"/>
      </w:pPr>
      <w:r w:rsidRPr="00832C5A">
        <w:t xml:space="preserve"> </w:t>
      </w:r>
      <w:r w:rsidRPr="00832C5A">
        <w:tab/>
      </w:r>
      <w:r w:rsidR="00FB58F4" w:rsidRPr="00832C5A">
        <w:rPr>
          <w:color w:val="000000"/>
        </w:rPr>
        <w:t>The Parties do not request a hearing to present the Settlement. The Parties instead respectfully request a streamlined review of the proposed Settlement on a paper record. If the Commission requires a hearing, the Parties are prepared to present one or more witnesses to testify in support of the Settlement</w:t>
      </w:r>
      <w:r w:rsidR="0029362D" w:rsidRPr="00832C5A">
        <w:rPr>
          <w:color w:val="000000"/>
        </w:rPr>
        <w:t>.</w:t>
      </w:r>
    </w:p>
    <w:p w14:paraId="682FBC93" w14:textId="190C23B0" w:rsidR="00FB58F4" w:rsidRPr="00832C5A" w:rsidRDefault="00FB58F4" w:rsidP="00FB58F4">
      <w:pPr>
        <w:pStyle w:val="HeadingRomanAllCap"/>
        <w:tabs>
          <w:tab w:val="clear" w:pos="3960"/>
        </w:tabs>
        <w:spacing w:line="480" w:lineRule="auto"/>
      </w:pPr>
      <w:r w:rsidRPr="00832C5A">
        <w:t>SCOPE OF THE UNDERLYING DISPUTE</w:t>
      </w:r>
    </w:p>
    <w:p w14:paraId="067DC1FC" w14:textId="63480E49" w:rsidR="0012055B" w:rsidRPr="00832C5A" w:rsidRDefault="0029362D" w:rsidP="0012055B">
      <w:pPr>
        <w:numPr>
          <w:ilvl w:val="0"/>
          <w:numId w:val="32"/>
        </w:numPr>
        <w:spacing w:line="480" w:lineRule="auto"/>
      </w:pPr>
      <w:r w:rsidRPr="00832C5A">
        <w:t xml:space="preserve">  </w:t>
      </w:r>
      <w:r w:rsidRPr="00832C5A">
        <w:tab/>
      </w:r>
      <w:r w:rsidR="0012055B" w:rsidRPr="00832C5A">
        <w:t xml:space="preserve">The underlying dispute concerns </w:t>
      </w:r>
      <w:r w:rsidR="0069098A">
        <w:t>EWGRR’s</w:t>
      </w:r>
      <w:r w:rsidR="0012055B" w:rsidRPr="00832C5A">
        <w:t xml:space="preserve"> failure to pay regulatory fees for </w:t>
      </w:r>
      <w:r w:rsidR="008729C4">
        <w:t>2015</w:t>
      </w:r>
      <w:r w:rsidR="00960D8A" w:rsidRPr="00832C5A">
        <w:t xml:space="preserve">. </w:t>
      </w:r>
      <w:r w:rsidR="0012055B" w:rsidRPr="00832C5A">
        <w:t xml:space="preserve">Every railroad company that operates in Washington State must file an annual report and </w:t>
      </w:r>
      <w:r w:rsidR="0012055B" w:rsidRPr="00832C5A">
        <w:lastRenderedPageBreak/>
        <w:t xml:space="preserve">pay regulatory fees to the Washington Utilities and Transportation Commission (“Commission”) each year by May 1. </w:t>
      </w:r>
      <w:r w:rsidR="00C52C5B" w:rsidRPr="00832C5A">
        <w:t>WAC</w:t>
      </w:r>
      <w:r w:rsidR="0012055B" w:rsidRPr="00832C5A">
        <w:t xml:space="preserve"> 480-62-300. </w:t>
      </w:r>
    </w:p>
    <w:p w14:paraId="218788B6" w14:textId="5E58E574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</w:r>
      <w:r w:rsidR="0069098A">
        <w:t>E</w:t>
      </w:r>
      <w:r w:rsidR="00516754">
        <w:t>WGRR f</w:t>
      </w:r>
      <w:r w:rsidR="0069098A">
        <w:t xml:space="preserve">iled its 2014 annual report and attempted to pay its </w:t>
      </w:r>
      <w:r w:rsidR="008729C4">
        <w:t xml:space="preserve">2015 </w:t>
      </w:r>
      <w:r w:rsidR="0069098A">
        <w:t>regulatory fees</w:t>
      </w:r>
      <w:r w:rsidR="005C51E6">
        <w:t xml:space="preserve"> of $1,159.07</w:t>
      </w:r>
      <w:r w:rsidR="0069098A">
        <w:t xml:space="preserve">, </w:t>
      </w:r>
      <w:r w:rsidRPr="00832C5A">
        <w:t xml:space="preserve">as required by WAC 480-62-300, </w:t>
      </w:r>
      <w:r w:rsidR="0069098A">
        <w:t>but the Company’s ACH payment transaction was rejected by the Company’s banking institution.</w:t>
      </w:r>
      <w:r w:rsidRPr="00832C5A">
        <w:t xml:space="preserve"> </w:t>
      </w:r>
      <w:r w:rsidR="0069098A">
        <w:t>Consistent with WAC 480</w:t>
      </w:r>
      <w:r w:rsidR="0069098A">
        <w:noBreakHyphen/>
        <w:t>62</w:t>
      </w:r>
      <w:r w:rsidR="0069098A">
        <w:noBreakHyphen/>
        <w:t>300 and with notice to the Company sent on May 5, 2015, a late payment fee of 2% was applied to the Company’s account because a regulatory fee was not received by May 1. With notice to the Company sent on July 28, 2015, this amount accrued interest at the rate of 1% per month for every month that the balance remained unpaid.</w:t>
      </w:r>
    </w:p>
    <w:p w14:paraId="4481BE18" w14:textId="6A400337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ab/>
        <w:t xml:space="preserve">On </w:t>
      </w:r>
      <w:r w:rsidR="0069098A">
        <w:t>December 22</w:t>
      </w:r>
      <w:r w:rsidRPr="00832C5A">
        <w:t xml:space="preserve">, 2015, the Commission served </w:t>
      </w:r>
      <w:r w:rsidR="0069098A">
        <w:t>EWGRR</w:t>
      </w:r>
      <w:r w:rsidRPr="00832C5A">
        <w:t xml:space="preserve"> with a Complaint for Penalties and Notice of Brief Adjudicative Proceeding, set for </w:t>
      </w:r>
      <w:r w:rsidR="0069098A">
        <w:t>January 19, 2016</w:t>
      </w:r>
      <w:r w:rsidRPr="00832C5A">
        <w:t>, at 9:30 a.m</w:t>
      </w:r>
      <w:r w:rsidR="00C52C5B" w:rsidRPr="00832C5A">
        <w:t>.</w:t>
      </w:r>
      <w:r w:rsidRPr="00832C5A">
        <w:t xml:space="preserve"> (the “Complaint”</w:t>
      </w:r>
      <w:r w:rsidR="00960D8A" w:rsidRPr="00832C5A">
        <w:t xml:space="preserve">). </w:t>
      </w:r>
      <w:r w:rsidRPr="00832C5A">
        <w:t xml:space="preserve">The Complaint alleged that </w:t>
      </w:r>
      <w:r w:rsidR="0069098A">
        <w:t>EWGRR committed 145</w:t>
      </w:r>
      <w:r w:rsidRPr="00832C5A">
        <w:t xml:space="preserve"> separate and distinct violations of WAC 480-62-300</w:t>
      </w:r>
      <w:r w:rsidR="009858E5">
        <w:t xml:space="preserve"> </w:t>
      </w:r>
      <w:r w:rsidRPr="00832C5A">
        <w:t>for failing to pay</w:t>
      </w:r>
      <w:r w:rsidR="008729C4">
        <w:t xml:space="preserve"> regulatory fees for</w:t>
      </w:r>
      <w:r w:rsidR="00960D8A" w:rsidRPr="00832C5A">
        <w:t xml:space="preserve"> </w:t>
      </w:r>
      <w:r w:rsidR="003F724F">
        <w:t>2015</w:t>
      </w:r>
      <w:r w:rsidR="00960D8A" w:rsidRPr="00832C5A">
        <w:t>.</w:t>
      </w:r>
    </w:p>
    <w:p w14:paraId="4066811A" w14:textId="395A68C3" w:rsidR="0012055B" w:rsidRPr="00407105" w:rsidRDefault="0012055B" w:rsidP="0012055B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  <w:t xml:space="preserve">The Parties subsequently engaged in settlement discussions, which resulted in a full settlement. </w:t>
      </w:r>
      <w:r w:rsidR="00C52C5B" w:rsidRPr="00832C5A">
        <w:t xml:space="preserve">On </w:t>
      </w:r>
      <w:r w:rsidR="0069098A">
        <w:t>January 11, 2016</w:t>
      </w:r>
      <w:r w:rsidR="00C52C5B" w:rsidRPr="00832C5A">
        <w:t>, Staff notified the Commission that the Parties had reached a settlement, and requested, on behalf of the Parties, that the Commission suspend the procedural schedule to provide time t</w:t>
      </w:r>
      <w:r w:rsidR="00960D8A" w:rsidRPr="00832C5A">
        <w:t xml:space="preserve">o memorialize the agreement. </w:t>
      </w:r>
      <w:r w:rsidR="00C52C5B" w:rsidRPr="00832C5A">
        <w:t xml:space="preserve">The Commission granted the request </w:t>
      </w:r>
      <w:r w:rsidR="00C52C5B" w:rsidRPr="00407105">
        <w:t xml:space="preserve">on </w:t>
      </w:r>
      <w:r w:rsidR="0055057F" w:rsidRPr="00407105">
        <w:t>January 1</w:t>
      </w:r>
      <w:r w:rsidR="00407105" w:rsidRPr="00407105">
        <w:t>2</w:t>
      </w:r>
      <w:r w:rsidR="0055057F" w:rsidRPr="00407105">
        <w:t>, 2016</w:t>
      </w:r>
      <w:r w:rsidR="00C52C5B" w:rsidRPr="00407105">
        <w:t xml:space="preserve">, and directed the Parties to file a settlement agreement </w:t>
      </w:r>
      <w:r w:rsidR="00AC4374" w:rsidRPr="00407105">
        <w:t>with</w:t>
      </w:r>
      <w:r w:rsidR="00C52C5B" w:rsidRPr="00407105">
        <w:t xml:space="preserve"> supporting documentation or a s</w:t>
      </w:r>
      <w:r w:rsidR="00960D8A" w:rsidRPr="00407105">
        <w:t>tatus report on their progress</w:t>
      </w:r>
      <w:r w:rsidR="00AC4374" w:rsidRPr="00407105">
        <w:t xml:space="preserve"> by </w:t>
      </w:r>
      <w:r w:rsidR="0055057F" w:rsidRPr="00407105">
        <w:t>Wednesday, January 20, 2016.</w:t>
      </w:r>
    </w:p>
    <w:p w14:paraId="6BA76E54" w14:textId="6795BF31" w:rsidR="00D46E14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  <w:t>The Parties’ full settlement agreement is reflected in the Settlement Agreement, which was entered into voluntarily to resolve all matters that were in dispute</w:t>
      </w:r>
      <w:r w:rsidR="00960D8A" w:rsidRPr="00832C5A">
        <w:t>.</w:t>
      </w:r>
    </w:p>
    <w:p w14:paraId="64E545E8" w14:textId="2123C205" w:rsidR="0012055B" w:rsidRPr="00832C5A" w:rsidRDefault="0012055B" w:rsidP="0012055B">
      <w:pPr>
        <w:pStyle w:val="HeadingRomanAllCap"/>
        <w:tabs>
          <w:tab w:val="clear" w:pos="3960"/>
        </w:tabs>
        <w:spacing w:line="480" w:lineRule="auto"/>
      </w:pPr>
      <w:r w:rsidRPr="00832C5A">
        <w:lastRenderedPageBreak/>
        <w:t>SUMMARY OF PROPOSED SETTLEMENT</w:t>
      </w:r>
      <w:r w:rsidR="00170839" w:rsidRPr="00832C5A">
        <w:tab/>
      </w:r>
    </w:p>
    <w:p w14:paraId="3A39DCF5" w14:textId="72CD8BAB" w:rsidR="009B69C5" w:rsidRDefault="0012055B" w:rsidP="00A12C37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</w:r>
      <w:r w:rsidR="00D211B7" w:rsidRPr="00832C5A">
        <w:t xml:space="preserve">The </w:t>
      </w:r>
      <w:r w:rsidRPr="00832C5A">
        <w:t>Settlement resolves all of the issues i</w:t>
      </w:r>
      <w:r w:rsidR="00960D8A" w:rsidRPr="00832C5A">
        <w:t xml:space="preserve">n dispute between the Parties. </w:t>
      </w:r>
      <w:r w:rsidR="006015EE">
        <w:t>EWGRR</w:t>
      </w:r>
      <w:r w:rsidRPr="00832C5A">
        <w:t xml:space="preserve"> admits that it committed 1</w:t>
      </w:r>
      <w:r w:rsidR="006015EE">
        <w:t>45</w:t>
      </w:r>
      <w:r w:rsidRPr="00832C5A">
        <w:t xml:space="preserve"> violations of WAC 480-62-300, as alleged in the Complaint. The Parties agree that </w:t>
      </w:r>
      <w:r w:rsidR="009603E9">
        <w:t xml:space="preserve">the Commission should require </w:t>
      </w:r>
      <w:r w:rsidR="006015EE">
        <w:t>EWGRR</w:t>
      </w:r>
      <w:r w:rsidRPr="00832C5A">
        <w:t xml:space="preserve"> </w:t>
      </w:r>
      <w:r w:rsidR="009603E9">
        <w:t>to</w:t>
      </w:r>
      <w:r w:rsidRPr="00832C5A">
        <w:t xml:space="preserve"> </w:t>
      </w:r>
      <w:r w:rsidR="006015EE">
        <w:t>pay</w:t>
      </w:r>
      <w:r w:rsidRPr="00832C5A">
        <w:t xml:space="preserve"> its regulatory fees for </w:t>
      </w:r>
      <w:r w:rsidR="006D2572">
        <w:t>2015</w:t>
      </w:r>
      <w:r w:rsidR="009603E9">
        <w:t>,</w:t>
      </w:r>
      <w:r w:rsidR="006015EE">
        <w:t xml:space="preserve"> </w:t>
      </w:r>
      <w:r w:rsidR="009603E9">
        <w:t xml:space="preserve">the late payment fee of 2% that was applied to the Company’s account, and also a portion of the 1% </w:t>
      </w:r>
      <w:r w:rsidR="00F97FB9">
        <w:t xml:space="preserve">monthly </w:t>
      </w:r>
      <w:r w:rsidR="009603E9">
        <w:t xml:space="preserve">interest that has accrued </w:t>
      </w:r>
      <w:r w:rsidR="00E6056F">
        <w:t xml:space="preserve">per month </w:t>
      </w:r>
      <w:r w:rsidR="009603E9">
        <w:t xml:space="preserve">since May </w:t>
      </w:r>
      <w:r w:rsidR="0038100D">
        <w:t xml:space="preserve">of </w:t>
      </w:r>
      <w:r w:rsidR="009603E9">
        <w:t>2015</w:t>
      </w:r>
      <w:r w:rsidR="00CE6918">
        <w:t xml:space="preserve"> for a total amount</w:t>
      </w:r>
      <w:r w:rsidR="009B69C5">
        <w:t xml:space="preserve"> of $1,193.84. </w:t>
      </w:r>
      <w:r w:rsidR="009603E9">
        <w:t xml:space="preserve">EWGRR has </w:t>
      </w:r>
      <w:r w:rsidR="009603E9" w:rsidRPr="00832C5A">
        <w:t xml:space="preserve">already </w:t>
      </w:r>
      <w:r w:rsidR="009603E9">
        <w:t xml:space="preserve">submitted payment to the Commission in this amount </w:t>
      </w:r>
      <w:r w:rsidR="00762536">
        <w:t xml:space="preserve">as </w:t>
      </w:r>
      <w:r w:rsidR="009603E9">
        <w:t>requested by Staff.</w:t>
      </w:r>
      <w:r w:rsidR="009603E9" w:rsidRPr="00832C5A">
        <w:t xml:space="preserve"> </w:t>
      </w:r>
      <w:r w:rsidR="00CE6918">
        <w:t xml:space="preserve">The Parties agree that no further </w:t>
      </w:r>
      <w:r w:rsidR="0049522D">
        <w:t xml:space="preserve">penalty assessment </w:t>
      </w:r>
      <w:r w:rsidR="00762536">
        <w:t>should be assessed against the Company</w:t>
      </w:r>
      <w:r w:rsidR="0049522D">
        <w:t>.</w:t>
      </w:r>
    </w:p>
    <w:p w14:paraId="6B1CA1CD" w14:textId="208EAE0A" w:rsidR="0012055B" w:rsidRPr="00832C5A" w:rsidRDefault="009B69C5" w:rsidP="009B69C5">
      <w:pPr>
        <w:numPr>
          <w:ilvl w:val="0"/>
          <w:numId w:val="32"/>
        </w:numPr>
        <w:spacing w:line="480" w:lineRule="auto"/>
      </w:pPr>
      <w:r>
        <w:t>.</w:t>
      </w:r>
      <w:r>
        <w:tab/>
        <w:t xml:space="preserve">The Parties agree that the </w:t>
      </w:r>
      <w:r w:rsidR="00B00168">
        <w:t xml:space="preserve">settlement </w:t>
      </w:r>
      <w:r>
        <w:t xml:space="preserve">provisions </w:t>
      </w:r>
      <w:r w:rsidR="00407105">
        <w:t>outlined</w:t>
      </w:r>
      <w:r>
        <w:t xml:space="preserve"> in Paragraph 8 </w:t>
      </w:r>
      <w:r w:rsidR="0049522D">
        <w:t>are</w:t>
      </w:r>
      <w:r w:rsidR="00B00168">
        <w:t xml:space="preserve"> justified in consideration of</w:t>
      </w:r>
      <w:r w:rsidR="0049522D">
        <w:t>:</w:t>
      </w:r>
      <w:r w:rsidR="00B00168">
        <w:t xml:space="preserve"> the small amount of regulatory fees</w:t>
      </w:r>
      <w:r w:rsidR="0049522D">
        <w:t xml:space="preserve"> that the Company owed for 201</w:t>
      </w:r>
      <w:r w:rsidR="006D2572">
        <w:t>5</w:t>
      </w:r>
      <w:r w:rsidR="0049522D">
        <w:t>;</w:t>
      </w:r>
      <w:r w:rsidR="00B00168">
        <w:t xml:space="preserve"> the Company</w:t>
      </w:r>
      <w:r w:rsidR="000D3321">
        <w:t>’s</w:t>
      </w:r>
      <w:r w:rsidR="00B00168">
        <w:t xml:space="preserve"> good faith attempt</w:t>
      </w:r>
      <w:r w:rsidR="000D3321">
        <w:t xml:space="preserve"> </w:t>
      </w:r>
      <w:r w:rsidR="000D3321">
        <w:t xml:space="preserve">prior to May 1, 2015 </w:t>
      </w:r>
      <w:r w:rsidR="00B00168">
        <w:t xml:space="preserve">to pay the regulatory fees before the deadline for submitting </w:t>
      </w:r>
      <w:r w:rsidR="0049522D">
        <w:t>such payment;</w:t>
      </w:r>
      <w:r w:rsidR="00B00168">
        <w:t xml:space="preserve"> </w:t>
      </w:r>
      <w:r w:rsidR="0049522D">
        <w:t xml:space="preserve">the Company’s </w:t>
      </w:r>
      <w:r w:rsidR="00407105">
        <w:t xml:space="preserve">cooperative </w:t>
      </w:r>
      <w:r w:rsidR="0049522D">
        <w:t xml:space="preserve">action </w:t>
      </w:r>
      <w:r w:rsidR="000D3321">
        <w:t>to become fully compliant</w:t>
      </w:r>
      <w:r w:rsidR="0049522D">
        <w:t xml:space="preserve"> with the Commission’s </w:t>
      </w:r>
      <w:r w:rsidR="003F724F">
        <w:t xml:space="preserve">2015 </w:t>
      </w:r>
      <w:r w:rsidR="0049522D">
        <w:t xml:space="preserve">regulatory fee requirements </w:t>
      </w:r>
      <w:r w:rsidR="00407105">
        <w:t>through submission of</w:t>
      </w:r>
      <w:r w:rsidR="0049522D">
        <w:t xml:space="preserve"> the requested amount to Staff; </w:t>
      </w:r>
      <w:r w:rsidR="00B00168">
        <w:t>this</w:t>
      </w:r>
      <w:r w:rsidR="0049522D">
        <w:t xml:space="preserve"> being</w:t>
      </w:r>
      <w:r w:rsidR="00B00168">
        <w:t xml:space="preserve"> the first </w:t>
      </w:r>
      <w:r w:rsidR="0038100D">
        <w:t>Complaint against the Company for failure to pay regulatory fees</w:t>
      </w:r>
      <w:r w:rsidR="0049522D">
        <w:t xml:space="preserve">; and, the Company’s encouraging engagement with Staff after the serving of the Complaint seeking </w:t>
      </w:r>
      <w:r w:rsidR="00E6056F">
        <w:t>to resolve</w:t>
      </w:r>
      <w:r w:rsidR="0049522D">
        <w:t xml:space="preserve"> this matter informally without any further need for litigation or litigation costs to either of the Parties or to the Commission.</w:t>
      </w:r>
      <w:bookmarkStart w:id="0" w:name="_GoBack"/>
      <w:bookmarkEnd w:id="0"/>
    </w:p>
    <w:p w14:paraId="4DB978C2" w14:textId="02F15BE0" w:rsidR="0012055B" w:rsidRPr="00832C5A" w:rsidRDefault="0012055B" w:rsidP="00E71FB1">
      <w:pPr>
        <w:pStyle w:val="HeadingRomanAllCap"/>
        <w:tabs>
          <w:tab w:val="clear" w:pos="3960"/>
        </w:tabs>
      </w:pPr>
      <w:r w:rsidRPr="00832C5A">
        <w:t>STATEMENT OF THE PARTIES THAT THE</w:t>
      </w:r>
      <w:r w:rsidR="00E71FB1">
        <w:t xml:space="preserve"> </w:t>
      </w:r>
      <w:r w:rsidRPr="00832C5A">
        <w:t>SETTLEMENT AGREEMENT SATISFIES THEIR INTERESTS AND THE PUBLIC INTEREST</w:t>
      </w:r>
    </w:p>
    <w:p w14:paraId="4478148F" w14:textId="77777777" w:rsidR="0012055B" w:rsidRPr="00832C5A" w:rsidRDefault="0012055B" w:rsidP="00D211B7"/>
    <w:p w14:paraId="28A4BA8F" w14:textId="005E4505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  <w:t>The Settlement represents a compromise of the positions of the Parties. The Parties find it is in their best interests to avoid the expense, inconvenience, uncertainty, and delay inherent in a litigated outcome. Likewise, the public interest is served by concluding this dispute without the further expenditure of public res</w:t>
      </w:r>
      <w:r w:rsidR="00960D8A" w:rsidRPr="00832C5A">
        <w:t>ources on litigation expenses.</w:t>
      </w:r>
    </w:p>
    <w:p w14:paraId="5295CE79" w14:textId="6A0FEE3A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lastRenderedPageBreak/>
        <w:t xml:space="preserve"> </w:t>
      </w:r>
      <w:r w:rsidRPr="00832C5A">
        <w:tab/>
        <w:t xml:space="preserve">The Settlement satisfies both Staff’s interest and the public interest because </w:t>
      </w:r>
      <w:r w:rsidR="006015EE">
        <w:t>EWGRR</w:t>
      </w:r>
      <w:r w:rsidRPr="00832C5A">
        <w:t xml:space="preserve"> admits to its violations, commits to paying all of</w:t>
      </w:r>
      <w:r w:rsidR="007879CC">
        <w:t xml:space="preserve"> its past due regulatory fees</w:t>
      </w:r>
      <w:r w:rsidR="00A44D69">
        <w:t>, and has</w:t>
      </w:r>
      <w:r w:rsidR="007879CC">
        <w:t xml:space="preserve"> already submitted such payment in the amount requested by Staff.</w:t>
      </w:r>
    </w:p>
    <w:p w14:paraId="2031A965" w14:textId="00332661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ab/>
        <w:t>For these reasons, the Settlement as a whole is in the public interest, as well as</w:t>
      </w:r>
      <w:r w:rsidR="00960D8A" w:rsidRPr="00832C5A">
        <w:t xml:space="preserve"> the interests of the Parties. </w:t>
      </w:r>
      <w:r w:rsidRPr="00832C5A">
        <w:t xml:space="preserve">Staff and </w:t>
      </w:r>
      <w:r w:rsidR="006015EE">
        <w:t>EWGRR</w:t>
      </w:r>
      <w:r w:rsidRPr="00832C5A">
        <w:t>, therefore, recommend that the Commission approve the Settlement in its entirety</w:t>
      </w:r>
      <w:r w:rsidR="006015EE">
        <w:t>.</w:t>
      </w:r>
    </w:p>
    <w:p w14:paraId="75456382" w14:textId="5C9D2F7A" w:rsidR="00563C92" w:rsidRPr="00832C5A" w:rsidRDefault="0012055B" w:rsidP="00563C92">
      <w:pPr>
        <w:pStyle w:val="HeadingRomanAllCap"/>
        <w:tabs>
          <w:tab w:val="clear" w:pos="3960"/>
        </w:tabs>
        <w:spacing w:line="480" w:lineRule="auto"/>
      </w:pPr>
      <w:r w:rsidRPr="00832C5A">
        <w:t>LEGAL POINTS THAT BEAR ON PROPOSED SETTLEMENT</w:t>
      </w:r>
    </w:p>
    <w:p w14:paraId="7E794940" w14:textId="63E6247E" w:rsidR="0012055B" w:rsidRPr="00832C5A" w:rsidRDefault="0012055B" w:rsidP="0012055B">
      <w:pPr>
        <w:numPr>
          <w:ilvl w:val="0"/>
          <w:numId w:val="32"/>
        </w:numPr>
        <w:spacing w:line="480" w:lineRule="auto"/>
      </w:pPr>
      <w:r w:rsidRPr="00832C5A">
        <w:tab/>
        <w:t>In WAC 480-07-700, the Commission states its support for parties’ informal efforts to resolve disputes without the need for contested hearings when doing so is lawful and consis</w:t>
      </w:r>
      <w:r w:rsidR="00960D8A" w:rsidRPr="00832C5A">
        <w:t xml:space="preserve">tent with the public interest. </w:t>
      </w:r>
      <w:r w:rsidRPr="00832C5A">
        <w:t>The Parties have resolved all of the issues in dispute between them, and their resolution complies with Commission rules and, as explained above, is consistent with the public interest.</w:t>
      </w:r>
    </w:p>
    <w:p w14:paraId="2FF7C5A4" w14:textId="77777777" w:rsidR="00563C92" w:rsidRPr="00832C5A" w:rsidRDefault="00563C92" w:rsidP="00563C92">
      <w:pPr>
        <w:pStyle w:val="HeadingRomanAllCap"/>
        <w:tabs>
          <w:tab w:val="clear" w:pos="3960"/>
        </w:tabs>
        <w:spacing w:line="480" w:lineRule="auto"/>
      </w:pPr>
      <w:r w:rsidRPr="00832C5A">
        <w:t xml:space="preserve">CONCLUSION </w:t>
      </w:r>
    </w:p>
    <w:p w14:paraId="2C3C4908" w14:textId="7BA73813" w:rsidR="0012055B" w:rsidRPr="00832C5A" w:rsidRDefault="00563C92" w:rsidP="00D211B7">
      <w:pPr>
        <w:numPr>
          <w:ilvl w:val="0"/>
          <w:numId w:val="32"/>
        </w:numPr>
        <w:spacing w:line="480" w:lineRule="auto"/>
      </w:pPr>
      <w:r w:rsidRPr="00832C5A">
        <w:t xml:space="preserve"> </w:t>
      </w:r>
      <w:r w:rsidRPr="00832C5A">
        <w:tab/>
        <w:t xml:space="preserve">Because the Parties have negotiated a compromise on all of the issues in this dispute and because the </w:t>
      </w:r>
      <w:r w:rsidR="00403877" w:rsidRPr="00832C5A">
        <w:t>S</w:t>
      </w:r>
      <w:r w:rsidRPr="00832C5A">
        <w:t xml:space="preserve">ettlement is in the public interest, </w:t>
      </w:r>
      <w:r w:rsidR="00960D8A" w:rsidRPr="00832C5A">
        <w:t>the</w:t>
      </w:r>
      <w:r w:rsidRPr="00832C5A">
        <w:t xml:space="preserve"> Parties request that the Commission issue an order approving the Settlement in full. </w:t>
      </w:r>
    </w:p>
    <w:p w14:paraId="56F7211B" w14:textId="2E491A7F" w:rsidR="00A53978" w:rsidRPr="00832C5A" w:rsidRDefault="00587DF0" w:rsidP="00D211B7">
      <w:pPr>
        <w:spacing w:line="480" w:lineRule="auto"/>
      </w:pPr>
      <w:r>
        <w:tab/>
      </w:r>
      <w:r w:rsidR="0012055B" w:rsidRPr="00832C5A">
        <w:t xml:space="preserve">Respectfully submitted this _____ day of </w:t>
      </w:r>
      <w:r w:rsidR="006015EE">
        <w:t>January</w:t>
      </w:r>
      <w:r w:rsidR="0012055B" w:rsidRPr="00832C5A">
        <w:t>, 201</w:t>
      </w:r>
      <w:r w:rsidR="006015EE">
        <w:t>6</w:t>
      </w:r>
      <w:r w:rsidR="0012055B" w:rsidRPr="00832C5A">
        <w:t>.</w:t>
      </w:r>
    </w:p>
    <w:p w14:paraId="279304C6" w14:textId="77777777" w:rsidR="00563C92" w:rsidRPr="00832C5A" w:rsidRDefault="00563C92" w:rsidP="00D211B7">
      <w:pPr>
        <w:spacing w:line="480" w:lineRule="auto"/>
      </w:pPr>
    </w:p>
    <w:tbl>
      <w:tblPr>
        <w:tblW w:w="9378" w:type="dxa"/>
        <w:tblLook w:val="00A0" w:firstRow="1" w:lastRow="0" w:firstColumn="1" w:lastColumn="0" w:noHBand="0" w:noVBand="0"/>
      </w:tblPr>
      <w:tblGrid>
        <w:gridCol w:w="4878"/>
        <w:gridCol w:w="4500"/>
      </w:tblGrid>
      <w:tr w:rsidR="00516754" w:rsidRPr="00832C5A" w14:paraId="415FC911" w14:textId="77777777" w:rsidTr="002364BD">
        <w:tc>
          <w:tcPr>
            <w:tcW w:w="4878" w:type="dxa"/>
          </w:tcPr>
          <w:p w14:paraId="2DE8999F" w14:textId="77777777" w:rsidR="00516754" w:rsidRPr="00832C5A" w:rsidRDefault="00516754" w:rsidP="002364BD">
            <w:r w:rsidRPr="00832C5A">
              <w:t>WASHINGTON UTILITIES AND</w:t>
            </w:r>
          </w:p>
          <w:p w14:paraId="4F5A43F3" w14:textId="77777777" w:rsidR="00516754" w:rsidRPr="00832C5A" w:rsidRDefault="00516754" w:rsidP="002364BD">
            <w:r w:rsidRPr="00832C5A">
              <w:t>TRANSPORTATION COMMISSION</w:t>
            </w:r>
          </w:p>
          <w:p w14:paraId="54ED9D4A" w14:textId="77777777" w:rsidR="00516754" w:rsidRPr="00832C5A" w:rsidRDefault="00516754" w:rsidP="002364BD"/>
        </w:tc>
        <w:tc>
          <w:tcPr>
            <w:tcW w:w="4500" w:type="dxa"/>
          </w:tcPr>
          <w:p w14:paraId="3AB7FBD2" w14:textId="77777777" w:rsidR="00516754" w:rsidRPr="00832C5A" w:rsidRDefault="00516754" w:rsidP="002364BD">
            <w:pPr>
              <w:pStyle w:val="Head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eastern washington gateway railroad</w:t>
            </w:r>
          </w:p>
          <w:p w14:paraId="3F447C42" w14:textId="77777777" w:rsidR="00516754" w:rsidRPr="00832C5A" w:rsidRDefault="00516754" w:rsidP="002364BD">
            <w:pPr>
              <w:keepLines/>
              <w:rPr>
                <w:caps/>
              </w:rPr>
            </w:pPr>
          </w:p>
        </w:tc>
      </w:tr>
      <w:tr w:rsidR="00516754" w:rsidRPr="00832C5A" w14:paraId="35C6002A" w14:textId="77777777" w:rsidTr="002364BD">
        <w:tc>
          <w:tcPr>
            <w:tcW w:w="4878" w:type="dxa"/>
          </w:tcPr>
          <w:p w14:paraId="12B169E5" w14:textId="77777777" w:rsidR="00516754" w:rsidRPr="00832C5A" w:rsidRDefault="00516754" w:rsidP="002364BD">
            <w:r w:rsidRPr="00832C5A">
              <w:t>ROBERT W. FERGUSON</w:t>
            </w:r>
          </w:p>
          <w:p w14:paraId="3B382C11" w14:textId="77777777" w:rsidR="00516754" w:rsidRPr="00832C5A" w:rsidRDefault="00516754" w:rsidP="002364BD">
            <w:r w:rsidRPr="00832C5A">
              <w:t>Attorney General</w:t>
            </w:r>
          </w:p>
          <w:p w14:paraId="74FF52A7" w14:textId="77777777" w:rsidR="00516754" w:rsidRPr="00832C5A" w:rsidRDefault="00516754" w:rsidP="002364BD"/>
          <w:p w14:paraId="0212BFA4" w14:textId="77777777" w:rsidR="00516754" w:rsidRPr="00832C5A" w:rsidRDefault="00516754" w:rsidP="002364BD"/>
          <w:p w14:paraId="244EAA81" w14:textId="77777777" w:rsidR="00516754" w:rsidRPr="00832C5A" w:rsidRDefault="00516754" w:rsidP="002364BD">
            <w:r w:rsidRPr="00832C5A">
              <w:t>__________________________________</w:t>
            </w:r>
            <w:r w:rsidRPr="00832C5A">
              <w:tab/>
            </w:r>
          </w:p>
          <w:p w14:paraId="78EFEBFB" w14:textId="32C1BA23" w:rsidR="00516754" w:rsidRPr="00832C5A" w:rsidRDefault="0055057F" w:rsidP="002364BD">
            <w:r>
              <w:t>ANDREW J. O’CONNELL</w:t>
            </w:r>
          </w:p>
          <w:p w14:paraId="273CFA37" w14:textId="77777777" w:rsidR="00516754" w:rsidRPr="00832C5A" w:rsidRDefault="00516754" w:rsidP="002364BD">
            <w:r w:rsidRPr="00832C5A">
              <w:t>Assistant Attorney General</w:t>
            </w:r>
          </w:p>
          <w:p w14:paraId="6957D789" w14:textId="77777777" w:rsidR="00516754" w:rsidRPr="00832C5A" w:rsidRDefault="00516754" w:rsidP="002364BD">
            <w:r w:rsidRPr="00832C5A">
              <w:lastRenderedPageBreak/>
              <w:t xml:space="preserve">Counsel for the Utilities and </w:t>
            </w:r>
          </w:p>
          <w:p w14:paraId="69F48E84" w14:textId="77777777" w:rsidR="00516754" w:rsidRPr="00832C5A" w:rsidRDefault="00516754" w:rsidP="002364BD">
            <w:r w:rsidRPr="00832C5A">
              <w:t>Transportation Commission Staff</w:t>
            </w:r>
          </w:p>
          <w:p w14:paraId="660C3F6F" w14:textId="77777777" w:rsidR="00516754" w:rsidRPr="00832C5A" w:rsidRDefault="00516754" w:rsidP="002364BD"/>
          <w:p w14:paraId="7EEA6B39" w14:textId="77777777" w:rsidR="00516754" w:rsidRPr="00832C5A" w:rsidRDefault="00516754" w:rsidP="002364BD">
            <w:r w:rsidRPr="00832C5A">
              <w:t xml:space="preserve">Dated: </w:t>
            </w:r>
            <w:r>
              <w:t>___________________, 2016</w:t>
            </w:r>
          </w:p>
          <w:p w14:paraId="02206B1D" w14:textId="77777777" w:rsidR="00516754" w:rsidRPr="00832C5A" w:rsidRDefault="00516754" w:rsidP="002364BD"/>
        </w:tc>
        <w:tc>
          <w:tcPr>
            <w:tcW w:w="4500" w:type="dxa"/>
          </w:tcPr>
          <w:p w14:paraId="30B9DF53" w14:textId="77777777" w:rsidR="00516754" w:rsidRPr="00832C5A" w:rsidRDefault="00516754" w:rsidP="002364BD"/>
          <w:p w14:paraId="65B937F0" w14:textId="77777777" w:rsidR="00516754" w:rsidRPr="00832C5A" w:rsidRDefault="00516754" w:rsidP="002364BD"/>
          <w:p w14:paraId="0DA3D94B" w14:textId="77777777" w:rsidR="00516754" w:rsidRPr="00832C5A" w:rsidRDefault="00516754" w:rsidP="002364BD"/>
          <w:p w14:paraId="61D3C353" w14:textId="77777777" w:rsidR="00516754" w:rsidRPr="00832C5A" w:rsidRDefault="00516754" w:rsidP="002364BD"/>
          <w:p w14:paraId="13F92005" w14:textId="77777777" w:rsidR="00516754" w:rsidRPr="00832C5A" w:rsidRDefault="00516754" w:rsidP="002364BD">
            <w:r w:rsidRPr="00832C5A">
              <w:t>___________________________________</w:t>
            </w:r>
          </w:p>
          <w:p w14:paraId="574E23A0" w14:textId="77777777" w:rsidR="00516754" w:rsidRPr="00832C5A" w:rsidRDefault="00516754" w:rsidP="002364BD">
            <w:r>
              <w:t>TOM KLIMCZAK</w:t>
            </w:r>
          </w:p>
          <w:p w14:paraId="4A4B3DED" w14:textId="67605B1E" w:rsidR="00516754" w:rsidRDefault="0055057F" w:rsidP="002364BD">
            <w:r>
              <w:t>Treasurer</w:t>
            </w:r>
          </w:p>
          <w:p w14:paraId="43938058" w14:textId="6AAD683A" w:rsidR="00516754" w:rsidRPr="00832C5A" w:rsidRDefault="0055057F" w:rsidP="002364BD">
            <w:r>
              <w:lastRenderedPageBreak/>
              <w:t>Eastern Washington Gateway Railroad</w:t>
            </w:r>
          </w:p>
          <w:p w14:paraId="0CAF823E" w14:textId="77777777" w:rsidR="00516754" w:rsidRDefault="00516754" w:rsidP="002364BD"/>
          <w:p w14:paraId="6B35D7FD" w14:textId="77777777" w:rsidR="0055057F" w:rsidRPr="00832C5A" w:rsidRDefault="0055057F" w:rsidP="002364BD"/>
          <w:p w14:paraId="442448EF" w14:textId="77777777" w:rsidR="00516754" w:rsidRPr="00832C5A" w:rsidRDefault="00516754" w:rsidP="002364BD">
            <w:r>
              <w:t>Dated: ___________________, 2016</w:t>
            </w:r>
          </w:p>
          <w:p w14:paraId="3F0ECC72" w14:textId="77777777" w:rsidR="00516754" w:rsidRPr="00832C5A" w:rsidRDefault="00516754" w:rsidP="002364BD"/>
        </w:tc>
      </w:tr>
    </w:tbl>
    <w:p w14:paraId="43C70B32" w14:textId="77777777" w:rsidR="00BE6DF1" w:rsidRPr="00832C5A" w:rsidRDefault="00BE6DF1" w:rsidP="00516754"/>
    <w:sectPr w:rsidR="00BE6DF1" w:rsidRPr="00832C5A" w:rsidSect="00832C5A">
      <w:footerReference w:type="default" r:id="rId12"/>
      <w:pgSz w:w="12240" w:h="15840" w:code="1"/>
      <w:pgMar w:top="1440" w:right="1440" w:bottom="1440" w:left="1872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C5A8" w14:textId="77777777" w:rsidR="00E121D5" w:rsidRDefault="00E121D5">
      <w:r>
        <w:separator/>
      </w:r>
    </w:p>
  </w:endnote>
  <w:endnote w:type="continuationSeparator" w:id="0">
    <w:p w14:paraId="2325D971" w14:textId="77777777" w:rsidR="00E121D5" w:rsidRDefault="00E1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A096" w14:textId="77777777" w:rsidR="009D6AB2" w:rsidRDefault="009D6AB2">
    <w:pPr>
      <w:pStyle w:val="Footer"/>
      <w:rPr>
        <w:sz w:val="22"/>
        <w:szCs w:val="22"/>
      </w:rPr>
    </w:pPr>
  </w:p>
  <w:p w14:paraId="47BC9620" w14:textId="6B2BA71A" w:rsidR="009D6AB2" w:rsidRDefault="00563C92" w:rsidP="00516754">
    <w:pPr>
      <w:pStyle w:val="Footer"/>
      <w:tabs>
        <w:tab w:val="clear" w:pos="8640"/>
        <w:tab w:val="right" w:pos="8910"/>
      </w:tabs>
      <w:rPr>
        <w:rStyle w:val="PageNumber"/>
        <w:sz w:val="22"/>
        <w:szCs w:val="22"/>
      </w:rPr>
    </w:pPr>
    <w:r w:rsidRPr="00563C92">
      <w:rPr>
        <w:sz w:val="22"/>
        <w:szCs w:val="22"/>
      </w:rPr>
      <w:t xml:space="preserve">NARRATIVE SUPPORTING </w:t>
    </w:r>
    <w:r w:rsidR="00516754">
      <w:rPr>
        <w:sz w:val="22"/>
        <w:szCs w:val="22"/>
      </w:rPr>
      <w:t>SETTLEMENT AGREEMENT</w:t>
    </w:r>
    <w:r w:rsidR="00516754">
      <w:rPr>
        <w:sz w:val="22"/>
        <w:szCs w:val="22"/>
      </w:rPr>
      <w:tab/>
    </w:r>
    <w:r w:rsidR="009D6AB2" w:rsidRPr="00530582">
      <w:rPr>
        <w:sz w:val="22"/>
        <w:szCs w:val="22"/>
      </w:rPr>
      <w:t xml:space="preserve">Page </w:t>
    </w:r>
    <w:r w:rsidR="009D6AB2" w:rsidRPr="00530582">
      <w:rPr>
        <w:rStyle w:val="PageNumber"/>
        <w:sz w:val="22"/>
        <w:szCs w:val="22"/>
      </w:rPr>
      <w:fldChar w:fldCharType="begin"/>
    </w:r>
    <w:r w:rsidR="009D6AB2" w:rsidRPr="00530582">
      <w:rPr>
        <w:rStyle w:val="PageNumber"/>
        <w:sz w:val="22"/>
        <w:szCs w:val="22"/>
      </w:rPr>
      <w:instrText xml:space="preserve"> PAGE </w:instrText>
    </w:r>
    <w:r w:rsidR="009D6AB2" w:rsidRPr="00530582">
      <w:rPr>
        <w:rStyle w:val="PageNumber"/>
        <w:sz w:val="22"/>
        <w:szCs w:val="22"/>
      </w:rPr>
      <w:fldChar w:fldCharType="separate"/>
    </w:r>
    <w:r w:rsidR="000D3321">
      <w:rPr>
        <w:rStyle w:val="PageNumber"/>
        <w:noProof/>
        <w:sz w:val="22"/>
        <w:szCs w:val="22"/>
      </w:rPr>
      <w:t>3</w:t>
    </w:r>
    <w:r w:rsidR="009D6AB2" w:rsidRPr="00530582">
      <w:rPr>
        <w:rStyle w:val="PageNumber"/>
        <w:sz w:val="22"/>
        <w:szCs w:val="22"/>
      </w:rPr>
      <w:fldChar w:fldCharType="end"/>
    </w:r>
    <w:r w:rsidR="009D6AB2" w:rsidRPr="00530582">
      <w:rPr>
        <w:rStyle w:val="PageNumber"/>
        <w:sz w:val="22"/>
        <w:szCs w:val="22"/>
      </w:rPr>
      <w:t xml:space="preserve"> of </w:t>
    </w:r>
    <w:r w:rsidR="009D6AB2" w:rsidRPr="00530582">
      <w:rPr>
        <w:rStyle w:val="PageNumber"/>
        <w:sz w:val="22"/>
        <w:szCs w:val="22"/>
      </w:rPr>
      <w:fldChar w:fldCharType="begin"/>
    </w:r>
    <w:r w:rsidR="009D6AB2" w:rsidRPr="00530582">
      <w:rPr>
        <w:rStyle w:val="PageNumber"/>
        <w:sz w:val="22"/>
        <w:szCs w:val="22"/>
      </w:rPr>
      <w:instrText xml:space="preserve"> NUMPAGES </w:instrText>
    </w:r>
    <w:r w:rsidR="009D6AB2" w:rsidRPr="00530582">
      <w:rPr>
        <w:rStyle w:val="PageNumber"/>
        <w:sz w:val="22"/>
        <w:szCs w:val="22"/>
      </w:rPr>
      <w:fldChar w:fldCharType="separate"/>
    </w:r>
    <w:r w:rsidR="000D3321">
      <w:rPr>
        <w:rStyle w:val="PageNumber"/>
        <w:noProof/>
        <w:sz w:val="22"/>
        <w:szCs w:val="22"/>
      </w:rPr>
      <w:t>5</w:t>
    </w:r>
    <w:r w:rsidR="009D6AB2" w:rsidRPr="00530582">
      <w:rPr>
        <w:rStyle w:val="PageNumber"/>
        <w:sz w:val="22"/>
        <w:szCs w:val="22"/>
      </w:rPr>
      <w:fldChar w:fldCharType="end"/>
    </w:r>
  </w:p>
  <w:p w14:paraId="28D81860" w14:textId="77777777" w:rsidR="009D6AB2" w:rsidRDefault="009D6AB2" w:rsidP="00AF6067">
    <w:pPr>
      <w:pStyle w:val="Footer"/>
      <w:spacing w:line="200" w:lineRule="exact"/>
      <w:jc w:val="right"/>
      <w:rPr>
        <w:rStyle w:val="PageNumbe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AAF5" w14:textId="77777777" w:rsidR="00E121D5" w:rsidRDefault="00E121D5">
      <w:r>
        <w:separator/>
      </w:r>
    </w:p>
  </w:footnote>
  <w:footnote w:type="continuationSeparator" w:id="0">
    <w:p w14:paraId="7C72B2A3" w14:textId="77777777" w:rsidR="00E121D5" w:rsidRDefault="00E1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3A2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52E74"/>
    <w:multiLevelType w:val="hybridMultilevel"/>
    <w:tmpl w:val="C77469F4"/>
    <w:lvl w:ilvl="0" w:tplc="1AF6BC30">
      <w:start w:val="1"/>
      <w:numFmt w:val="upperLetter"/>
      <w:pStyle w:val="Headingtitlecase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B1DE2"/>
    <w:multiLevelType w:val="hybridMultilevel"/>
    <w:tmpl w:val="D49E43E8"/>
    <w:lvl w:ilvl="0" w:tplc="E32CAA6E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450C6"/>
    <w:multiLevelType w:val="hybridMultilevel"/>
    <w:tmpl w:val="EA543696"/>
    <w:lvl w:ilvl="0" w:tplc="3FD2AFD4">
      <w:start w:val="1"/>
      <w:numFmt w:val="decimal"/>
      <w:lvlText w:val="%1"/>
      <w:lvlJc w:val="left"/>
      <w:pPr>
        <w:ind w:hanging="720"/>
      </w:pPr>
      <w:rPr>
        <w:rFonts w:ascii="Times New Roman" w:hAnsi="Times New Roman" w:cs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31B6BE7"/>
    <w:multiLevelType w:val="hybridMultilevel"/>
    <w:tmpl w:val="B6648ABC"/>
    <w:lvl w:ilvl="0" w:tplc="EA1A6E20">
      <w:start w:val="9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43B55"/>
    <w:multiLevelType w:val="hybridMultilevel"/>
    <w:tmpl w:val="B5F62DD2"/>
    <w:lvl w:ilvl="0" w:tplc="9E4EA5FA">
      <w:start w:val="8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81B84"/>
    <w:multiLevelType w:val="hybridMultilevel"/>
    <w:tmpl w:val="A7DAD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F65C8"/>
    <w:multiLevelType w:val="hybridMultilevel"/>
    <w:tmpl w:val="017C2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E27D4"/>
    <w:multiLevelType w:val="hybridMultilevel"/>
    <w:tmpl w:val="44CCB36C"/>
    <w:lvl w:ilvl="0" w:tplc="DE503812">
      <w:start w:val="17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C2181"/>
    <w:multiLevelType w:val="hybridMultilevel"/>
    <w:tmpl w:val="5E02EAF0"/>
    <w:lvl w:ilvl="0" w:tplc="74904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349560">
      <w:start w:val="8"/>
      <w:numFmt w:val="decimal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897415"/>
    <w:multiLevelType w:val="multilevel"/>
    <w:tmpl w:val="B5F62DD2"/>
    <w:lvl w:ilvl="0">
      <w:start w:val="8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70AB1"/>
    <w:multiLevelType w:val="hybridMultilevel"/>
    <w:tmpl w:val="B11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73E6F"/>
    <w:multiLevelType w:val="hybridMultilevel"/>
    <w:tmpl w:val="B0600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428D7"/>
    <w:multiLevelType w:val="hybridMultilevel"/>
    <w:tmpl w:val="02363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A75CEB"/>
    <w:multiLevelType w:val="hybridMultilevel"/>
    <w:tmpl w:val="7F1CE4F0"/>
    <w:lvl w:ilvl="0" w:tplc="92BA89B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124C5"/>
    <w:multiLevelType w:val="hybridMultilevel"/>
    <w:tmpl w:val="C59A2694"/>
    <w:lvl w:ilvl="0" w:tplc="310884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73533"/>
    <w:multiLevelType w:val="hybridMultilevel"/>
    <w:tmpl w:val="41FE3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E0338"/>
    <w:multiLevelType w:val="hybridMultilevel"/>
    <w:tmpl w:val="132E1BE4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233295"/>
    <w:multiLevelType w:val="hybridMultilevel"/>
    <w:tmpl w:val="8A9C0E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F56E1"/>
    <w:multiLevelType w:val="hybridMultilevel"/>
    <w:tmpl w:val="63B22D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75782E"/>
    <w:multiLevelType w:val="multilevel"/>
    <w:tmpl w:val="D206B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73508E"/>
    <w:multiLevelType w:val="hybridMultilevel"/>
    <w:tmpl w:val="5A90BAF6"/>
    <w:lvl w:ilvl="0" w:tplc="09FC8DE8">
      <w:start w:val="1"/>
      <w:numFmt w:val="upperRoman"/>
      <w:pStyle w:val="HeadingRomanAllCap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5A2A791C">
      <w:start w:val="3"/>
      <w:numFmt w:val="decimal"/>
      <w:lvlText w:val="%2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A6052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F71256"/>
    <w:multiLevelType w:val="hybridMultilevel"/>
    <w:tmpl w:val="20604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4672E1B"/>
    <w:multiLevelType w:val="hybridMultilevel"/>
    <w:tmpl w:val="1EC25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0724E"/>
    <w:multiLevelType w:val="hybridMultilevel"/>
    <w:tmpl w:val="636CB274"/>
    <w:lvl w:ilvl="0" w:tplc="8304A86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8941F6"/>
    <w:multiLevelType w:val="hybridMultilevel"/>
    <w:tmpl w:val="B5F62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401FDB"/>
    <w:multiLevelType w:val="hybridMultilevel"/>
    <w:tmpl w:val="8886F40E"/>
    <w:lvl w:ilvl="0" w:tplc="4C3E5E06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F2D48"/>
    <w:multiLevelType w:val="hybridMultilevel"/>
    <w:tmpl w:val="D206B2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043FCF"/>
    <w:multiLevelType w:val="hybridMultilevel"/>
    <w:tmpl w:val="4420D8D4"/>
    <w:lvl w:ilvl="0" w:tplc="DD905C02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74F6822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B05807"/>
    <w:multiLevelType w:val="hybridMultilevel"/>
    <w:tmpl w:val="99A03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AA5FAC"/>
    <w:multiLevelType w:val="hybridMultilevel"/>
    <w:tmpl w:val="27DA4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0"/>
  </w:num>
  <w:num w:numId="4">
    <w:abstractNumId w:val="7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24"/>
  </w:num>
  <w:num w:numId="10">
    <w:abstractNumId w:val="29"/>
  </w:num>
  <w:num w:numId="11">
    <w:abstractNumId w:val="6"/>
  </w:num>
  <w:num w:numId="12">
    <w:abstractNumId w:val="5"/>
  </w:num>
  <w:num w:numId="13">
    <w:abstractNumId w:val="9"/>
  </w:num>
  <w:num w:numId="14">
    <w:abstractNumId w:val="23"/>
  </w:num>
  <w:num w:numId="15">
    <w:abstractNumId w:val="26"/>
  </w:num>
  <w:num w:numId="16">
    <w:abstractNumId w:val="28"/>
  </w:num>
  <w:num w:numId="17">
    <w:abstractNumId w:val="25"/>
  </w:num>
  <w:num w:numId="18">
    <w:abstractNumId w:val="21"/>
  </w:num>
  <w:num w:numId="19">
    <w:abstractNumId w:val="20"/>
  </w:num>
  <w:num w:numId="20">
    <w:abstractNumId w:val="19"/>
  </w:num>
  <w:num w:numId="21">
    <w:abstractNumId w:val="11"/>
  </w:num>
  <w:num w:numId="22">
    <w:abstractNumId w:val="1"/>
  </w:num>
  <w:num w:numId="23">
    <w:abstractNumId w:val="27"/>
  </w:num>
  <w:num w:numId="24">
    <w:abstractNumId w:val="31"/>
  </w:num>
  <w:num w:numId="25">
    <w:abstractNumId w:val="12"/>
  </w:num>
  <w:num w:numId="26">
    <w:abstractNumId w:val="3"/>
  </w:num>
  <w:num w:numId="27">
    <w:abstractNumId w:val="2"/>
  </w:num>
  <w:num w:numId="28">
    <w:abstractNumId w:val="18"/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74"/>
    <w:rsid w:val="00006201"/>
    <w:rsid w:val="000066F4"/>
    <w:rsid w:val="00012979"/>
    <w:rsid w:val="000155B7"/>
    <w:rsid w:val="00021833"/>
    <w:rsid w:val="000245F0"/>
    <w:rsid w:val="00026370"/>
    <w:rsid w:val="0003682E"/>
    <w:rsid w:val="00041AB1"/>
    <w:rsid w:val="00041BF8"/>
    <w:rsid w:val="00045D08"/>
    <w:rsid w:val="00046335"/>
    <w:rsid w:val="00047CD3"/>
    <w:rsid w:val="0005368D"/>
    <w:rsid w:val="000549E3"/>
    <w:rsid w:val="00055E0E"/>
    <w:rsid w:val="00060A03"/>
    <w:rsid w:val="000621AE"/>
    <w:rsid w:val="000668B2"/>
    <w:rsid w:val="00067379"/>
    <w:rsid w:val="0007411A"/>
    <w:rsid w:val="00074440"/>
    <w:rsid w:val="00085416"/>
    <w:rsid w:val="000922E2"/>
    <w:rsid w:val="00095D41"/>
    <w:rsid w:val="000A1F7A"/>
    <w:rsid w:val="000A6498"/>
    <w:rsid w:val="000A6B9F"/>
    <w:rsid w:val="000A7096"/>
    <w:rsid w:val="000C0F97"/>
    <w:rsid w:val="000C3CFE"/>
    <w:rsid w:val="000C569E"/>
    <w:rsid w:val="000D3321"/>
    <w:rsid w:val="000E08E3"/>
    <w:rsid w:val="000E09E8"/>
    <w:rsid w:val="000E1F88"/>
    <w:rsid w:val="000E327C"/>
    <w:rsid w:val="000E37B9"/>
    <w:rsid w:val="000E6B02"/>
    <w:rsid w:val="000F2AEC"/>
    <w:rsid w:val="001024DF"/>
    <w:rsid w:val="00107C95"/>
    <w:rsid w:val="001101D0"/>
    <w:rsid w:val="001129EF"/>
    <w:rsid w:val="00113228"/>
    <w:rsid w:val="00114A08"/>
    <w:rsid w:val="0012055B"/>
    <w:rsid w:val="0012120F"/>
    <w:rsid w:val="00126DC1"/>
    <w:rsid w:val="00135465"/>
    <w:rsid w:val="00135551"/>
    <w:rsid w:val="00144C09"/>
    <w:rsid w:val="00150332"/>
    <w:rsid w:val="00151034"/>
    <w:rsid w:val="00156B9F"/>
    <w:rsid w:val="001644C2"/>
    <w:rsid w:val="00170083"/>
    <w:rsid w:val="00170839"/>
    <w:rsid w:val="0017480F"/>
    <w:rsid w:val="00176BE7"/>
    <w:rsid w:val="001806A0"/>
    <w:rsid w:val="00183745"/>
    <w:rsid w:val="0018375F"/>
    <w:rsid w:val="00185A2F"/>
    <w:rsid w:val="00193878"/>
    <w:rsid w:val="00196F38"/>
    <w:rsid w:val="001A0D96"/>
    <w:rsid w:val="001A4EF9"/>
    <w:rsid w:val="001A5485"/>
    <w:rsid w:val="001A6D20"/>
    <w:rsid w:val="001A7FB6"/>
    <w:rsid w:val="001B4607"/>
    <w:rsid w:val="001B6E07"/>
    <w:rsid w:val="001B746D"/>
    <w:rsid w:val="001C18E9"/>
    <w:rsid w:val="001C517C"/>
    <w:rsid w:val="001D1C69"/>
    <w:rsid w:val="001D3046"/>
    <w:rsid w:val="001D4EBF"/>
    <w:rsid w:val="001D6912"/>
    <w:rsid w:val="001E25D5"/>
    <w:rsid w:val="001E3D52"/>
    <w:rsid w:val="001E51AC"/>
    <w:rsid w:val="001F1DF8"/>
    <w:rsid w:val="002175F5"/>
    <w:rsid w:val="00231F91"/>
    <w:rsid w:val="002327CC"/>
    <w:rsid w:val="00233BB9"/>
    <w:rsid w:val="00237664"/>
    <w:rsid w:val="002403A1"/>
    <w:rsid w:val="00242465"/>
    <w:rsid w:val="00257D01"/>
    <w:rsid w:val="002705B7"/>
    <w:rsid w:val="002803EC"/>
    <w:rsid w:val="002811F5"/>
    <w:rsid w:val="002832E3"/>
    <w:rsid w:val="0029362D"/>
    <w:rsid w:val="002A3268"/>
    <w:rsid w:val="002A354B"/>
    <w:rsid w:val="002B1DE7"/>
    <w:rsid w:val="002B2883"/>
    <w:rsid w:val="002B3B66"/>
    <w:rsid w:val="002B3E85"/>
    <w:rsid w:val="002C314B"/>
    <w:rsid w:val="002C41CD"/>
    <w:rsid w:val="002D4DA6"/>
    <w:rsid w:val="002D5D7B"/>
    <w:rsid w:val="002F0A01"/>
    <w:rsid w:val="002F253F"/>
    <w:rsid w:val="002F3B9B"/>
    <w:rsid w:val="002F47C9"/>
    <w:rsid w:val="00301F57"/>
    <w:rsid w:val="003046AD"/>
    <w:rsid w:val="0031329E"/>
    <w:rsid w:val="003156E2"/>
    <w:rsid w:val="00317152"/>
    <w:rsid w:val="00320BB4"/>
    <w:rsid w:val="003215C4"/>
    <w:rsid w:val="00323831"/>
    <w:rsid w:val="00330089"/>
    <w:rsid w:val="00345D81"/>
    <w:rsid w:val="00347919"/>
    <w:rsid w:val="0035420B"/>
    <w:rsid w:val="003566B5"/>
    <w:rsid w:val="00365EB7"/>
    <w:rsid w:val="00371A45"/>
    <w:rsid w:val="00375222"/>
    <w:rsid w:val="0037779B"/>
    <w:rsid w:val="0038100D"/>
    <w:rsid w:val="003816A3"/>
    <w:rsid w:val="00382E6C"/>
    <w:rsid w:val="003833D9"/>
    <w:rsid w:val="003850BA"/>
    <w:rsid w:val="003A0799"/>
    <w:rsid w:val="003B5C54"/>
    <w:rsid w:val="003C1E14"/>
    <w:rsid w:val="003C661A"/>
    <w:rsid w:val="003C7002"/>
    <w:rsid w:val="003D2C41"/>
    <w:rsid w:val="003D2C9A"/>
    <w:rsid w:val="003D3B72"/>
    <w:rsid w:val="003D3C30"/>
    <w:rsid w:val="003D4830"/>
    <w:rsid w:val="003D6596"/>
    <w:rsid w:val="003D74B6"/>
    <w:rsid w:val="003E0334"/>
    <w:rsid w:val="003E22E6"/>
    <w:rsid w:val="003F21B8"/>
    <w:rsid w:val="003F26A3"/>
    <w:rsid w:val="003F2CC2"/>
    <w:rsid w:val="003F4B34"/>
    <w:rsid w:val="003F5A8F"/>
    <w:rsid w:val="003F724F"/>
    <w:rsid w:val="00401710"/>
    <w:rsid w:val="00402FCB"/>
    <w:rsid w:val="00403877"/>
    <w:rsid w:val="004049C8"/>
    <w:rsid w:val="00406E61"/>
    <w:rsid w:val="00407105"/>
    <w:rsid w:val="00407DAA"/>
    <w:rsid w:val="00411780"/>
    <w:rsid w:val="00413267"/>
    <w:rsid w:val="00413B95"/>
    <w:rsid w:val="00414913"/>
    <w:rsid w:val="00414E58"/>
    <w:rsid w:val="004247E9"/>
    <w:rsid w:val="00425BA0"/>
    <w:rsid w:val="00425C05"/>
    <w:rsid w:val="00425FB0"/>
    <w:rsid w:val="004310E9"/>
    <w:rsid w:val="00432556"/>
    <w:rsid w:val="00437912"/>
    <w:rsid w:val="00442A6A"/>
    <w:rsid w:val="00444FA0"/>
    <w:rsid w:val="00452C47"/>
    <w:rsid w:val="00456D94"/>
    <w:rsid w:val="00471433"/>
    <w:rsid w:val="00472890"/>
    <w:rsid w:val="00473218"/>
    <w:rsid w:val="00473B9B"/>
    <w:rsid w:val="00480570"/>
    <w:rsid w:val="0048120D"/>
    <w:rsid w:val="00481E35"/>
    <w:rsid w:val="004943B1"/>
    <w:rsid w:val="0049522D"/>
    <w:rsid w:val="004A3099"/>
    <w:rsid w:val="004A393F"/>
    <w:rsid w:val="004A53AB"/>
    <w:rsid w:val="004A5A61"/>
    <w:rsid w:val="004B0829"/>
    <w:rsid w:val="004C0A11"/>
    <w:rsid w:val="004C1835"/>
    <w:rsid w:val="004D0BE1"/>
    <w:rsid w:val="004D4E4B"/>
    <w:rsid w:val="004D66D4"/>
    <w:rsid w:val="004E0688"/>
    <w:rsid w:val="004E5B35"/>
    <w:rsid w:val="0050033F"/>
    <w:rsid w:val="005005B7"/>
    <w:rsid w:val="00500E37"/>
    <w:rsid w:val="00503464"/>
    <w:rsid w:val="00505552"/>
    <w:rsid w:val="00513DB3"/>
    <w:rsid w:val="00516754"/>
    <w:rsid w:val="0052052B"/>
    <w:rsid w:val="00530514"/>
    <w:rsid w:val="00530582"/>
    <w:rsid w:val="0053623A"/>
    <w:rsid w:val="005362D0"/>
    <w:rsid w:val="005403A5"/>
    <w:rsid w:val="00541484"/>
    <w:rsid w:val="00546FCB"/>
    <w:rsid w:val="0055057F"/>
    <w:rsid w:val="00550DF5"/>
    <w:rsid w:val="0055414E"/>
    <w:rsid w:val="00555D23"/>
    <w:rsid w:val="005613AF"/>
    <w:rsid w:val="005633B0"/>
    <w:rsid w:val="00563C92"/>
    <w:rsid w:val="00567FCB"/>
    <w:rsid w:val="005710F2"/>
    <w:rsid w:val="0057529C"/>
    <w:rsid w:val="005853F5"/>
    <w:rsid w:val="00587DF0"/>
    <w:rsid w:val="00590F10"/>
    <w:rsid w:val="00593428"/>
    <w:rsid w:val="00596066"/>
    <w:rsid w:val="005A3632"/>
    <w:rsid w:val="005A545D"/>
    <w:rsid w:val="005B25CC"/>
    <w:rsid w:val="005B34B4"/>
    <w:rsid w:val="005B3EB3"/>
    <w:rsid w:val="005B4D21"/>
    <w:rsid w:val="005C0CA2"/>
    <w:rsid w:val="005C21ED"/>
    <w:rsid w:val="005C51E6"/>
    <w:rsid w:val="005D2420"/>
    <w:rsid w:val="005E0634"/>
    <w:rsid w:val="005E40E6"/>
    <w:rsid w:val="005E5700"/>
    <w:rsid w:val="005F4652"/>
    <w:rsid w:val="006015EE"/>
    <w:rsid w:val="00603C94"/>
    <w:rsid w:val="00607DAD"/>
    <w:rsid w:val="0062571C"/>
    <w:rsid w:val="00630323"/>
    <w:rsid w:val="00630565"/>
    <w:rsid w:val="006313AB"/>
    <w:rsid w:val="00637453"/>
    <w:rsid w:val="0065354D"/>
    <w:rsid w:val="00654654"/>
    <w:rsid w:val="0067633F"/>
    <w:rsid w:val="00681ED6"/>
    <w:rsid w:val="006845AD"/>
    <w:rsid w:val="00684DB7"/>
    <w:rsid w:val="0069098A"/>
    <w:rsid w:val="00690D4A"/>
    <w:rsid w:val="006919C8"/>
    <w:rsid w:val="006A33EC"/>
    <w:rsid w:val="006A3B41"/>
    <w:rsid w:val="006A51BE"/>
    <w:rsid w:val="006B142D"/>
    <w:rsid w:val="006B2015"/>
    <w:rsid w:val="006B399B"/>
    <w:rsid w:val="006B570F"/>
    <w:rsid w:val="006B588B"/>
    <w:rsid w:val="006C3E8D"/>
    <w:rsid w:val="006C430B"/>
    <w:rsid w:val="006D2572"/>
    <w:rsid w:val="006D4510"/>
    <w:rsid w:val="006E0CFA"/>
    <w:rsid w:val="006E2F3B"/>
    <w:rsid w:val="006F0C93"/>
    <w:rsid w:val="006F187B"/>
    <w:rsid w:val="006F1CCE"/>
    <w:rsid w:val="006F36BA"/>
    <w:rsid w:val="006F4422"/>
    <w:rsid w:val="006F77B3"/>
    <w:rsid w:val="00701278"/>
    <w:rsid w:val="00712251"/>
    <w:rsid w:val="00713EAC"/>
    <w:rsid w:val="00717074"/>
    <w:rsid w:val="007201F1"/>
    <w:rsid w:val="00721AB6"/>
    <w:rsid w:val="0072306B"/>
    <w:rsid w:val="00726E63"/>
    <w:rsid w:val="00732B90"/>
    <w:rsid w:val="007339AD"/>
    <w:rsid w:val="00735F37"/>
    <w:rsid w:val="00744EF7"/>
    <w:rsid w:val="00746426"/>
    <w:rsid w:val="00747021"/>
    <w:rsid w:val="007476CA"/>
    <w:rsid w:val="00752C85"/>
    <w:rsid w:val="00753733"/>
    <w:rsid w:val="00756DA0"/>
    <w:rsid w:val="0076051E"/>
    <w:rsid w:val="00761123"/>
    <w:rsid w:val="00762536"/>
    <w:rsid w:val="00772C93"/>
    <w:rsid w:val="00776A14"/>
    <w:rsid w:val="007802B7"/>
    <w:rsid w:val="007821BA"/>
    <w:rsid w:val="00786AD1"/>
    <w:rsid w:val="007879CC"/>
    <w:rsid w:val="00792D6E"/>
    <w:rsid w:val="007951E6"/>
    <w:rsid w:val="00796A85"/>
    <w:rsid w:val="00796E58"/>
    <w:rsid w:val="00796F6A"/>
    <w:rsid w:val="007A1128"/>
    <w:rsid w:val="007A315C"/>
    <w:rsid w:val="007A4064"/>
    <w:rsid w:val="007A50C8"/>
    <w:rsid w:val="007A67D1"/>
    <w:rsid w:val="007B0FF2"/>
    <w:rsid w:val="007B1490"/>
    <w:rsid w:val="007B5666"/>
    <w:rsid w:val="007C343F"/>
    <w:rsid w:val="007C3763"/>
    <w:rsid w:val="007C55EE"/>
    <w:rsid w:val="007D1107"/>
    <w:rsid w:val="007D1B6E"/>
    <w:rsid w:val="007D5002"/>
    <w:rsid w:val="007D5D10"/>
    <w:rsid w:val="007D7911"/>
    <w:rsid w:val="007E4FAF"/>
    <w:rsid w:val="007E7701"/>
    <w:rsid w:val="008114CF"/>
    <w:rsid w:val="00816425"/>
    <w:rsid w:val="0082584E"/>
    <w:rsid w:val="00825B0E"/>
    <w:rsid w:val="0083193E"/>
    <w:rsid w:val="00832C5A"/>
    <w:rsid w:val="00837676"/>
    <w:rsid w:val="008417A7"/>
    <w:rsid w:val="00842980"/>
    <w:rsid w:val="00842A43"/>
    <w:rsid w:val="0085203E"/>
    <w:rsid w:val="00856755"/>
    <w:rsid w:val="008644B2"/>
    <w:rsid w:val="00871CD8"/>
    <w:rsid w:val="008729C4"/>
    <w:rsid w:val="00875E86"/>
    <w:rsid w:val="0087758A"/>
    <w:rsid w:val="00883BF1"/>
    <w:rsid w:val="0088441D"/>
    <w:rsid w:val="008851A1"/>
    <w:rsid w:val="0088521F"/>
    <w:rsid w:val="008916D1"/>
    <w:rsid w:val="00894E4F"/>
    <w:rsid w:val="0089643E"/>
    <w:rsid w:val="00896E44"/>
    <w:rsid w:val="008A0F54"/>
    <w:rsid w:val="008B23D2"/>
    <w:rsid w:val="008B3832"/>
    <w:rsid w:val="008C31A8"/>
    <w:rsid w:val="008C7905"/>
    <w:rsid w:val="008C7C40"/>
    <w:rsid w:val="008D4539"/>
    <w:rsid w:val="008E00C9"/>
    <w:rsid w:val="008E30AA"/>
    <w:rsid w:val="008E56A5"/>
    <w:rsid w:val="008F1737"/>
    <w:rsid w:val="008F2AD4"/>
    <w:rsid w:val="009055CC"/>
    <w:rsid w:val="00911947"/>
    <w:rsid w:val="0091251B"/>
    <w:rsid w:val="00914C1E"/>
    <w:rsid w:val="009177A1"/>
    <w:rsid w:val="009264D0"/>
    <w:rsid w:val="00926D6F"/>
    <w:rsid w:val="009275A8"/>
    <w:rsid w:val="009314D4"/>
    <w:rsid w:val="00942FFE"/>
    <w:rsid w:val="009520E1"/>
    <w:rsid w:val="00954745"/>
    <w:rsid w:val="009603E9"/>
    <w:rsid w:val="00960D8A"/>
    <w:rsid w:val="009618DF"/>
    <w:rsid w:val="00962B0A"/>
    <w:rsid w:val="00964937"/>
    <w:rsid w:val="0097086B"/>
    <w:rsid w:val="00971135"/>
    <w:rsid w:val="009761E6"/>
    <w:rsid w:val="00980FB6"/>
    <w:rsid w:val="00981ECF"/>
    <w:rsid w:val="00983F16"/>
    <w:rsid w:val="009858E5"/>
    <w:rsid w:val="009925E5"/>
    <w:rsid w:val="00997202"/>
    <w:rsid w:val="009A131D"/>
    <w:rsid w:val="009A19B3"/>
    <w:rsid w:val="009A3F8B"/>
    <w:rsid w:val="009B0743"/>
    <w:rsid w:val="009B5710"/>
    <w:rsid w:val="009B5EB7"/>
    <w:rsid w:val="009B681E"/>
    <w:rsid w:val="009B69C5"/>
    <w:rsid w:val="009C1C62"/>
    <w:rsid w:val="009C43A2"/>
    <w:rsid w:val="009C446E"/>
    <w:rsid w:val="009C44C8"/>
    <w:rsid w:val="009C5DFE"/>
    <w:rsid w:val="009D5820"/>
    <w:rsid w:val="009D6AB2"/>
    <w:rsid w:val="009D7C35"/>
    <w:rsid w:val="009F7EE6"/>
    <w:rsid w:val="00A00B00"/>
    <w:rsid w:val="00A0367E"/>
    <w:rsid w:val="00A04687"/>
    <w:rsid w:val="00A051D0"/>
    <w:rsid w:val="00A1190D"/>
    <w:rsid w:val="00A14BE4"/>
    <w:rsid w:val="00A15378"/>
    <w:rsid w:val="00A1618C"/>
    <w:rsid w:val="00A17E65"/>
    <w:rsid w:val="00A2249A"/>
    <w:rsid w:val="00A23258"/>
    <w:rsid w:val="00A259BA"/>
    <w:rsid w:val="00A33F8D"/>
    <w:rsid w:val="00A40410"/>
    <w:rsid w:val="00A44D69"/>
    <w:rsid w:val="00A4561F"/>
    <w:rsid w:val="00A47567"/>
    <w:rsid w:val="00A53978"/>
    <w:rsid w:val="00A6701D"/>
    <w:rsid w:val="00A6727F"/>
    <w:rsid w:val="00A70C48"/>
    <w:rsid w:val="00A728D3"/>
    <w:rsid w:val="00A75406"/>
    <w:rsid w:val="00A763A8"/>
    <w:rsid w:val="00A76A17"/>
    <w:rsid w:val="00A84F22"/>
    <w:rsid w:val="00A851BC"/>
    <w:rsid w:val="00A87016"/>
    <w:rsid w:val="00A87284"/>
    <w:rsid w:val="00A96C3B"/>
    <w:rsid w:val="00A97024"/>
    <w:rsid w:val="00A9736D"/>
    <w:rsid w:val="00AB1274"/>
    <w:rsid w:val="00AB2680"/>
    <w:rsid w:val="00AC05B0"/>
    <w:rsid w:val="00AC1217"/>
    <w:rsid w:val="00AC2281"/>
    <w:rsid w:val="00AC4374"/>
    <w:rsid w:val="00AD0406"/>
    <w:rsid w:val="00AD0B5A"/>
    <w:rsid w:val="00AD161D"/>
    <w:rsid w:val="00AD2894"/>
    <w:rsid w:val="00AE111E"/>
    <w:rsid w:val="00AE1B14"/>
    <w:rsid w:val="00AE340A"/>
    <w:rsid w:val="00AE3DF7"/>
    <w:rsid w:val="00AE6EAA"/>
    <w:rsid w:val="00AF220A"/>
    <w:rsid w:val="00AF57CD"/>
    <w:rsid w:val="00AF6067"/>
    <w:rsid w:val="00AF764B"/>
    <w:rsid w:val="00B00168"/>
    <w:rsid w:val="00B015EA"/>
    <w:rsid w:val="00B04F2B"/>
    <w:rsid w:val="00B04FCF"/>
    <w:rsid w:val="00B0574C"/>
    <w:rsid w:val="00B10226"/>
    <w:rsid w:val="00B115BB"/>
    <w:rsid w:val="00B138CD"/>
    <w:rsid w:val="00B21B1D"/>
    <w:rsid w:val="00B23781"/>
    <w:rsid w:val="00B2429E"/>
    <w:rsid w:val="00B2572C"/>
    <w:rsid w:val="00B25874"/>
    <w:rsid w:val="00B270E6"/>
    <w:rsid w:val="00B315A7"/>
    <w:rsid w:val="00B412A5"/>
    <w:rsid w:val="00B429BE"/>
    <w:rsid w:val="00B4646E"/>
    <w:rsid w:val="00B465D1"/>
    <w:rsid w:val="00B46616"/>
    <w:rsid w:val="00B50E06"/>
    <w:rsid w:val="00B5156F"/>
    <w:rsid w:val="00B57F1D"/>
    <w:rsid w:val="00B61269"/>
    <w:rsid w:val="00B6150B"/>
    <w:rsid w:val="00B643A8"/>
    <w:rsid w:val="00B73DB4"/>
    <w:rsid w:val="00B83628"/>
    <w:rsid w:val="00B85BB7"/>
    <w:rsid w:val="00BA13A1"/>
    <w:rsid w:val="00BA21F5"/>
    <w:rsid w:val="00BB1C2E"/>
    <w:rsid w:val="00BB2529"/>
    <w:rsid w:val="00BB366C"/>
    <w:rsid w:val="00BC2A59"/>
    <w:rsid w:val="00BD4037"/>
    <w:rsid w:val="00BD5C78"/>
    <w:rsid w:val="00BD77B8"/>
    <w:rsid w:val="00BE1A22"/>
    <w:rsid w:val="00BE1E3F"/>
    <w:rsid w:val="00BE6DF1"/>
    <w:rsid w:val="00BF1A9A"/>
    <w:rsid w:val="00BF3813"/>
    <w:rsid w:val="00C01D26"/>
    <w:rsid w:val="00C04E55"/>
    <w:rsid w:val="00C0511A"/>
    <w:rsid w:val="00C107F6"/>
    <w:rsid w:val="00C11D21"/>
    <w:rsid w:val="00C122E3"/>
    <w:rsid w:val="00C16C56"/>
    <w:rsid w:val="00C20B1A"/>
    <w:rsid w:val="00C2455C"/>
    <w:rsid w:val="00C24FA6"/>
    <w:rsid w:val="00C306D4"/>
    <w:rsid w:val="00C37D69"/>
    <w:rsid w:val="00C459C5"/>
    <w:rsid w:val="00C474E1"/>
    <w:rsid w:val="00C506D8"/>
    <w:rsid w:val="00C52C5B"/>
    <w:rsid w:val="00C63170"/>
    <w:rsid w:val="00C63523"/>
    <w:rsid w:val="00C65ED5"/>
    <w:rsid w:val="00C72846"/>
    <w:rsid w:val="00C764C5"/>
    <w:rsid w:val="00C80F30"/>
    <w:rsid w:val="00C814AD"/>
    <w:rsid w:val="00C85BD8"/>
    <w:rsid w:val="00C86CA0"/>
    <w:rsid w:val="00C919B5"/>
    <w:rsid w:val="00C92249"/>
    <w:rsid w:val="00C92348"/>
    <w:rsid w:val="00C92F68"/>
    <w:rsid w:val="00C93FF9"/>
    <w:rsid w:val="00C957B1"/>
    <w:rsid w:val="00CA1A45"/>
    <w:rsid w:val="00CA7B6A"/>
    <w:rsid w:val="00CB5CF1"/>
    <w:rsid w:val="00CC2E08"/>
    <w:rsid w:val="00CD59B5"/>
    <w:rsid w:val="00CD6AF9"/>
    <w:rsid w:val="00CE5BA5"/>
    <w:rsid w:val="00CE6918"/>
    <w:rsid w:val="00CF0B7A"/>
    <w:rsid w:val="00CF0F9F"/>
    <w:rsid w:val="00CF4D8D"/>
    <w:rsid w:val="00CF6C6F"/>
    <w:rsid w:val="00D00641"/>
    <w:rsid w:val="00D02F5F"/>
    <w:rsid w:val="00D03446"/>
    <w:rsid w:val="00D04941"/>
    <w:rsid w:val="00D0677E"/>
    <w:rsid w:val="00D11E7C"/>
    <w:rsid w:val="00D12A55"/>
    <w:rsid w:val="00D14541"/>
    <w:rsid w:val="00D20574"/>
    <w:rsid w:val="00D211B7"/>
    <w:rsid w:val="00D22085"/>
    <w:rsid w:val="00D24D7D"/>
    <w:rsid w:val="00D26EB7"/>
    <w:rsid w:val="00D35BE3"/>
    <w:rsid w:val="00D43B8D"/>
    <w:rsid w:val="00D46E14"/>
    <w:rsid w:val="00D51018"/>
    <w:rsid w:val="00D575D9"/>
    <w:rsid w:val="00D60086"/>
    <w:rsid w:val="00D61F32"/>
    <w:rsid w:val="00D61F9E"/>
    <w:rsid w:val="00D628C1"/>
    <w:rsid w:val="00D6698D"/>
    <w:rsid w:val="00D722D2"/>
    <w:rsid w:val="00D728C4"/>
    <w:rsid w:val="00D72CF1"/>
    <w:rsid w:val="00D80C2B"/>
    <w:rsid w:val="00D8127B"/>
    <w:rsid w:val="00D902D0"/>
    <w:rsid w:val="00D93AFD"/>
    <w:rsid w:val="00D9488E"/>
    <w:rsid w:val="00D954EF"/>
    <w:rsid w:val="00DA2223"/>
    <w:rsid w:val="00DA297F"/>
    <w:rsid w:val="00DA6268"/>
    <w:rsid w:val="00DA7A94"/>
    <w:rsid w:val="00DB46F4"/>
    <w:rsid w:val="00DB5129"/>
    <w:rsid w:val="00DB78A3"/>
    <w:rsid w:val="00DB79BF"/>
    <w:rsid w:val="00DE27B5"/>
    <w:rsid w:val="00DE292A"/>
    <w:rsid w:val="00DE52FF"/>
    <w:rsid w:val="00DF02B5"/>
    <w:rsid w:val="00E052A6"/>
    <w:rsid w:val="00E058CD"/>
    <w:rsid w:val="00E121D5"/>
    <w:rsid w:val="00E14251"/>
    <w:rsid w:val="00E16D4A"/>
    <w:rsid w:val="00E1762F"/>
    <w:rsid w:val="00E30E79"/>
    <w:rsid w:val="00E32F30"/>
    <w:rsid w:val="00E3496E"/>
    <w:rsid w:val="00E47A3E"/>
    <w:rsid w:val="00E52255"/>
    <w:rsid w:val="00E55617"/>
    <w:rsid w:val="00E6056F"/>
    <w:rsid w:val="00E60D81"/>
    <w:rsid w:val="00E662B3"/>
    <w:rsid w:val="00E71FB1"/>
    <w:rsid w:val="00E758B9"/>
    <w:rsid w:val="00E822AE"/>
    <w:rsid w:val="00E8470A"/>
    <w:rsid w:val="00E86C23"/>
    <w:rsid w:val="00E938B3"/>
    <w:rsid w:val="00E93B08"/>
    <w:rsid w:val="00EA181B"/>
    <w:rsid w:val="00EA3E79"/>
    <w:rsid w:val="00EB12E8"/>
    <w:rsid w:val="00EB4250"/>
    <w:rsid w:val="00EB44D3"/>
    <w:rsid w:val="00EB7168"/>
    <w:rsid w:val="00EC1E2F"/>
    <w:rsid w:val="00EC7B50"/>
    <w:rsid w:val="00ED1528"/>
    <w:rsid w:val="00EE030F"/>
    <w:rsid w:val="00EE0AEB"/>
    <w:rsid w:val="00EE37D6"/>
    <w:rsid w:val="00EF503C"/>
    <w:rsid w:val="00EF7D04"/>
    <w:rsid w:val="00F04412"/>
    <w:rsid w:val="00F05462"/>
    <w:rsid w:val="00F14F28"/>
    <w:rsid w:val="00F16E3D"/>
    <w:rsid w:val="00F2134C"/>
    <w:rsid w:val="00F244C4"/>
    <w:rsid w:val="00F27CE7"/>
    <w:rsid w:val="00F329C1"/>
    <w:rsid w:val="00F3396C"/>
    <w:rsid w:val="00F33F13"/>
    <w:rsid w:val="00F37998"/>
    <w:rsid w:val="00F4626D"/>
    <w:rsid w:val="00F51BB3"/>
    <w:rsid w:val="00F55239"/>
    <w:rsid w:val="00F57151"/>
    <w:rsid w:val="00F61702"/>
    <w:rsid w:val="00F633CA"/>
    <w:rsid w:val="00F65557"/>
    <w:rsid w:val="00F74F97"/>
    <w:rsid w:val="00F90FF6"/>
    <w:rsid w:val="00F924B9"/>
    <w:rsid w:val="00F97FB9"/>
    <w:rsid w:val="00FA2B46"/>
    <w:rsid w:val="00FB58F4"/>
    <w:rsid w:val="00FC434A"/>
    <w:rsid w:val="00FD17BF"/>
    <w:rsid w:val="00FE2661"/>
    <w:rsid w:val="00FE61F2"/>
    <w:rsid w:val="00FE629A"/>
    <w:rsid w:val="00FE6AEE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059061"/>
  <w15:docId w15:val="{7C55C1E0-A366-4CC0-8DDE-05385F17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47"/>
    <w:rPr>
      <w:sz w:val="24"/>
      <w:szCs w:val="24"/>
    </w:rPr>
  </w:style>
  <w:style w:type="paragraph" w:styleId="Heading2">
    <w:name w:val="heading 2"/>
    <w:basedOn w:val="Normal"/>
    <w:next w:val="Normal"/>
    <w:qFormat/>
    <w:rsid w:val="00ED1528"/>
    <w:pPr>
      <w:keepNext/>
      <w:spacing w:line="360" w:lineRule="auto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ED1528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D1528"/>
    <w:pPr>
      <w:keepNext/>
      <w:spacing w:line="360" w:lineRule="auto"/>
      <w:ind w:firstLine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1528"/>
    <w:pPr>
      <w:widowControl w:val="0"/>
      <w:autoSpaceDE w:val="0"/>
      <w:autoSpaceDN w:val="0"/>
      <w:adjustRightInd w:val="0"/>
      <w:ind w:left="720"/>
    </w:pPr>
  </w:style>
  <w:style w:type="paragraph" w:styleId="BodyText">
    <w:name w:val="Body Text"/>
    <w:basedOn w:val="Normal"/>
    <w:rsid w:val="00ED1528"/>
    <w:pPr>
      <w:tabs>
        <w:tab w:val="center" w:pos="4680"/>
      </w:tabs>
      <w:jc w:val="center"/>
    </w:pPr>
  </w:style>
  <w:style w:type="paragraph" w:styleId="BodyTextIndent2">
    <w:name w:val="Body Text Indent 2"/>
    <w:basedOn w:val="Normal"/>
    <w:rsid w:val="00ED1528"/>
    <w:pPr>
      <w:spacing w:line="360" w:lineRule="auto"/>
      <w:ind w:firstLine="720"/>
    </w:pPr>
  </w:style>
  <w:style w:type="paragraph" w:styleId="Header">
    <w:name w:val="header"/>
    <w:basedOn w:val="Normal"/>
    <w:link w:val="HeaderChar"/>
    <w:rsid w:val="00ED15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5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528"/>
  </w:style>
  <w:style w:type="paragraph" w:styleId="FootnoteText">
    <w:name w:val="footnote text"/>
    <w:basedOn w:val="Normal"/>
    <w:semiHidden/>
    <w:rsid w:val="00ED1528"/>
    <w:rPr>
      <w:sz w:val="20"/>
      <w:szCs w:val="20"/>
    </w:rPr>
  </w:style>
  <w:style w:type="character" w:styleId="FootnoteReference">
    <w:name w:val="footnote reference"/>
    <w:semiHidden/>
    <w:rsid w:val="00ED1528"/>
    <w:rPr>
      <w:vertAlign w:val="superscript"/>
    </w:rPr>
  </w:style>
  <w:style w:type="paragraph" w:styleId="BodyTextIndent3">
    <w:name w:val="Body Text Indent 3"/>
    <w:basedOn w:val="Normal"/>
    <w:rsid w:val="00ED1528"/>
    <w:pPr>
      <w:ind w:left="1440"/>
    </w:pPr>
  </w:style>
  <w:style w:type="paragraph" w:customStyle="1" w:styleId="LightGrid-Accent31">
    <w:name w:val="Light Grid - Accent 31"/>
    <w:basedOn w:val="Normal"/>
    <w:uiPriority w:val="34"/>
    <w:qFormat/>
    <w:rsid w:val="00500E37"/>
    <w:pPr>
      <w:ind w:left="720"/>
    </w:pPr>
  </w:style>
  <w:style w:type="paragraph" w:styleId="BalloonText">
    <w:name w:val="Balloon Text"/>
    <w:basedOn w:val="Normal"/>
    <w:semiHidden/>
    <w:rsid w:val="00ED1528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basedOn w:val="Normal"/>
    <w:qFormat/>
    <w:rsid w:val="00452C47"/>
    <w:pPr>
      <w:numPr>
        <w:numId w:val="10"/>
      </w:numPr>
      <w:spacing w:after="240"/>
    </w:pPr>
  </w:style>
  <w:style w:type="paragraph" w:customStyle="1" w:styleId="Headingtitlecaseletter">
    <w:name w:val="Heading titlecase letter"/>
    <w:basedOn w:val="Normal"/>
    <w:qFormat/>
    <w:rsid w:val="00A47567"/>
    <w:pPr>
      <w:numPr>
        <w:numId w:val="22"/>
      </w:numPr>
      <w:ind w:left="720" w:hanging="720"/>
    </w:pPr>
    <w:rPr>
      <w:b/>
    </w:rPr>
  </w:style>
  <w:style w:type="paragraph" w:customStyle="1" w:styleId="HeadingRomanAllCap">
    <w:name w:val="Heading Roman All Cap"/>
    <w:basedOn w:val="Heading7"/>
    <w:qFormat/>
    <w:rsid w:val="00407DAA"/>
    <w:pPr>
      <w:numPr>
        <w:numId w:val="1"/>
      </w:numPr>
      <w:spacing w:line="240" w:lineRule="auto"/>
      <w:ind w:left="0" w:firstLine="0"/>
    </w:pPr>
  </w:style>
  <w:style w:type="character" w:styleId="CommentReference">
    <w:name w:val="annotation reference"/>
    <w:rsid w:val="00701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278"/>
  </w:style>
  <w:style w:type="paragraph" w:styleId="CommentSubject">
    <w:name w:val="annotation subject"/>
    <w:basedOn w:val="CommentText"/>
    <w:next w:val="CommentText"/>
    <w:link w:val="CommentSubjectChar"/>
    <w:rsid w:val="00701278"/>
    <w:rPr>
      <w:b/>
      <w:bCs/>
    </w:rPr>
  </w:style>
  <w:style w:type="character" w:customStyle="1" w:styleId="CommentSubjectChar">
    <w:name w:val="Comment Subject Char"/>
    <w:link w:val="CommentSubject"/>
    <w:rsid w:val="00701278"/>
    <w:rPr>
      <w:b/>
      <w:bCs/>
    </w:rPr>
  </w:style>
  <w:style w:type="character" w:customStyle="1" w:styleId="zzmpTrailerItem">
    <w:name w:val="zzmpTrailerItem"/>
    <w:rsid w:val="00AF6067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link w:val="Header"/>
    <w:rsid w:val="00135551"/>
    <w:rPr>
      <w:sz w:val="24"/>
      <w:szCs w:val="24"/>
    </w:rPr>
  </w:style>
  <w:style w:type="paragraph" w:styleId="NoSpacing">
    <w:name w:val="No Spacing"/>
    <w:uiPriority w:val="1"/>
    <w:qFormat/>
    <w:rsid w:val="005B25C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77A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2015-12-14T08:00:00+00:00</OpenedDate>
    <Date1 xmlns="dc463f71-b30c-4ab2-9473-d307f9d35888">2016-01-20T22:59:42+00:00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152341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19EEC7F2A9C64A85417392E180462F" ma:contentTypeVersion="119" ma:contentTypeDescription="" ma:contentTypeScope="" ma:versionID="bbe12fd01d55bb0fe9b5b335fc60da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4F9CF-E3B3-4C7E-A0B2-A9D6002AB397}"/>
</file>

<file path=customXml/itemProps2.xml><?xml version="1.0" encoding="utf-8"?>
<ds:datastoreItem xmlns:ds="http://schemas.openxmlformats.org/officeDocument/2006/customXml" ds:itemID="{C1FB81AE-126B-4E09-8544-DB57AEC0F0FC}"/>
</file>

<file path=customXml/itemProps3.xml><?xml version="1.0" encoding="utf-8"?>
<ds:datastoreItem xmlns:ds="http://schemas.openxmlformats.org/officeDocument/2006/customXml" ds:itemID="{03ED9F0C-4FB4-494C-B24B-88128C12F3FB}"/>
</file>

<file path=customXml/itemProps4.xml><?xml version="1.0" encoding="utf-8"?>
<ds:datastoreItem xmlns:ds="http://schemas.openxmlformats.org/officeDocument/2006/customXml" ds:itemID="{178CA807-B0D2-43DC-8148-477838191714}"/>
</file>

<file path=customXml/itemProps5.xml><?xml version="1.0" encoding="utf-8"?>
<ds:datastoreItem xmlns:ds="http://schemas.openxmlformats.org/officeDocument/2006/customXml" ds:itemID="{884A5E25-D7A8-4E15-BB26-D2FDD95B4FC8}"/>
</file>

<file path=customXml/itemProps6.xml><?xml version="1.0" encoding="utf-8"?>
<ds:datastoreItem xmlns:ds="http://schemas.openxmlformats.org/officeDocument/2006/customXml" ds:itemID="{8AE019A5-B97B-4369-83A8-728AA42E9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 &amp; Dunn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Young, Betty (UTC)</dc:creator>
  <cp:keywords> </cp:keywords>
  <dc:description/>
  <cp:lastModifiedBy>Andrew J. O'Connell</cp:lastModifiedBy>
  <cp:revision>7</cp:revision>
  <cp:lastPrinted>2015-08-20T16:43:00Z</cp:lastPrinted>
  <dcterms:created xsi:type="dcterms:W3CDTF">2016-01-11T23:12:00Z</dcterms:created>
  <dcterms:modified xsi:type="dcterms:W3CDTF">2016-01-12T23:09:00Z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sAAAE34RQVAK31kghHf/uhccKWed0ch1kQzDCsw6ufXTfNQ=</vt:lpwstr>
  </property>
  <property fmtid="{D5CDD505-2E9C-101B-9397-08002B2CF9AE}" pid="3" name="MAIL_MSG_ID1">
    <vt:lpwstr>sAAAE34RQVAK31nQC3xE/vcxIEbihGzYi5WIRNTNk5INNJs=</vt:lpwstr>
  </property>
  <property fmtid="{D5CDD505-2E9C-101B-9397-08002B2CF9AE}" pid="4" name="EMAIL_OWNER_ADDRESS">
    <vt:lpwstr>sAAAE34RQVAK31m+OrUq6tBc4Iak7Nh5EZSf/siWEMcLYuU=</vt:lpwstr>
  </property>
  <property fmtid="{D5CDD505-2E9C-101B-9397-08002B2CF9AE}" pid="5" name="EmailFrom">
    <vt:lpwstr/>
  </property>
  <property fmtid="{D5CDD505-2E9C-101B-9397-08002B2CF9AE}" pid="6" name="display_urn:schemas-microsoft-com:office:office#Editor">
    <vt:lpwstr>Young, Betty (UTC)</vt:lpwstr>
  </property>
  <property fmtid="{D5CDD505-2E9C-101B-9397-08002B2CF9AE}" pid="7" name="display_urn:schemas-microsoft-com:office:office#Author">
    <vt:lpwstr>Young, Betty (UTC)</vt:lpwstr>
  </property>
  <property fmtid="{D5CDD505-2E9C-101B-9397-08002B2CF9AE}" pid="8" name="EmailSender">
    <vt:lpwstr/>
  </property>
  <property fmtid="{D5CDD505-2E9C-101B-9397-08002B2CF9AE}" pid="9" name="EmailTo">
    <vt:lpwstr/>
  </property>
  <property fmtid="{D5CDD505-2E9C-101B-9397-08002B2CF9AE}" pid="10" name="EmailCc">
    <vt:lpwstr/>
  </property>
  <property fmtid="{D5CDD505-2E9C-101B-9397-08002B2CF9AE}" pid="11" name="EmailSubject">
    <vt:lpwstr/>
  </property>
  <property fmtid="{D5CDD505-2E9C-101B-9397-08002B2CF9AE}" pid="12" name="IsHighlyConfidential">
    <vt:lpwstr>0</vt:lpwstr>
  </property>
  <property fmtid="{D5CDD505-2E9C-101B-9397-08002B2CF9AE}" pid="13" name="IsConfidential">
    <vt:lpwstr>0</vt:lpwstr>
  </property>
  <property fmtid="{D5CDD505-2E9C-101B-9397-08002B2CF9AE}" pid="14" name="_docset_NoMedatataSyncRequired">
    <vt:lpwstr>False</vt:lpwstr>
  </property>
  <property fmtid="{D5CDD505-2E9C-101B-9397-08002B2CF9AE}" pid="15" name="DocumentSetType">
    <vt:lpwstr>Document</vt:lpwstr>
  </property>
  <property fmtid="{D5CDD505-2E9C-101B-9397-08002B2CF9AE}" pid="16" name="DocketNumber">
    <vt:lpwstr>141380</vt:lpwstr>
  </property>
  <property fmtid="{D5CDD505-2E9C-101B-9397-08002B2CF9AE}" pid="17" name="Date1">
    <vt:lpwstr>2014-10-03T14:18:22Z</vt:lpwstr>
  </property>
  <property fmtid="{D5CDD505-2E9C-101B-9397-08002B2CF9AE}" pid="18" name="CaseType">
    <vt:lpwstr>Staff Investigation</vt:lpwstr>
  </property>
  <property fmtid="{D5CDD505-2E9C-101B-9397-08002B2CF9AE}" pid="19" name="OpenedDate">
    <vt:lpwstr>2014-07-03T00:00:00Z</vt:lpwstr>
  </property>
  <property fmtid="{D5CDD505-2E9C-101B-9397-08002B2CF9AE}" pid="20" name="Prefix">
    <vt:lpwstr>TG</vt:lpwstr>
  </property>
  <property fmtid="{D5CDD505-2E9C-101B-9397-08002B2CF9AE}" pid="21" name="CaseCompanyNames">
    <vt:lpwstr>PRICE, DARRELL</vt:lpwstr>
  </property>
  <property fmtid="{D5CDD505-2E9C-101B-9397-08002B2CF9AE}" pid="22" name="IndustryCode">
    <vt:lpwstr>227</vt:lpwstr>
  </property>
  <property fmtid="{D5CDD505-2E9C-101B-9397-08002B2CF9AE}" pid="23" name="CaseStatus">
    <vt:lpwstr>Closed</vt:lpwstr>
  </property>
  <property fmtid="{D5CDD505-2E9C-101B-9397-08002B2CF9AE}" pid="24" name="AgendaOrder">
    <vt:lpwstr>0</vt:lpwstr>
  </property>
  <property fmtid="{D5CDD505-2E9C-101B-9397-08002B2CF9AE}" pid="25" name="IsDocumentOrder">
    <vt:lpwstr>0</vt:lpwstr>
  </property>
  <property fmtid="{D5CDD505-2E9C-101B-9397-08002B2CF9AE}" pid="26" name="DelegatedOrder">
    <vt:lpwstr>0</vt:lpwstr>
  </property>
  <property fmtid="{D5CDD505-2E9C-101B-9397-08002B2CF9AE}" pid="27" name="DocType">
    <vt:lpwstr/>
  </property>
  <property fmtid="{D5CDD505-2E9C-101B-9397-08002B2CF9AE}" pid="28" name="ContentTypeId">
    <vt:lpwstr>0x0101006E56B4D1795A2E4DB2F0B01679ED314A008419EEC7F2A9C64A85417392E180462F</vt:lpwstr>
  </property>
</Properties>
</file>