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BE4" w:rsidRDefault="004E1995" w:rsidP="00180BE4">
      <w:pPr>
        <w:ind w:left="-450"/>
        <w:rPr>
          <w:iCs/>
          <w:spacing w:val="-4"/>
          <w:sz w:val="24"/>
          <w:szCs w:val="24"/>
        </w:rPr>
      </w:pPr>
      <w:r w:rsidRPr="00CC50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22AC49" wp14:editId="580B2DDC">
                <wp:simplePos x="0" y="0"/>
                <wp:positionH relativeFrom="column">
                  <wp:posOffset>2647950</wp:posOffset>
                </wp:positionH>
                <wp:positionV relativeFrom="paragraph">
                  <wp:posOffset>208915</wp:posOffset>
                </wp:positionV>
                <wp:extent cx="3695700" cy="35242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E8D" w:rsidRPr="008F4219" w:rsidRDefault="00422E8D" w:rsidP="00422E8D">
                            <w:pPr>
                              <w:tabs>
                                <w:tab w:val="left" w:pos="120"/>
                              </w:tabs>
                              <w:ind w:left="-720" w:firstLine="450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  <w:r w:rsidRPr="008F4219"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  <w:t>8113 W. GRANDRIDGE BLVD., KENNEWICK, WASHINGTON 99336-7166</w:t>
                            </w:r>
                          </w:p>
                          <w:p w:rsidR="00422E8D" w:rsidRPr="008F4219" w:rsidRDefault="00422E8D" w:rsidP="00422E8D">
                            <w:pPr>
                              <w:tabs>
                                <w:tab w:val="left" w:pos="120"/>
                              </w:tabs>
                              <w:ind w:left="-720" w:firstLine="446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  <w:r w:rsidRPr="008F4219"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  <w:t>TELEPHONE 509-734-4500   FACSIMILE 509-737-9803</w:t>
                            </w:r>
                          </w:p>
                          <w:p w:rsidR="00422E8D" w:rsidRPr="008F4219" w:rsidRDefault="00BA2C4A" w:rsidP="008F4219">
                            <w:pPr>
                              <w:tabs>
                                <w:tab w:val="left" w:pos="120"/>
                              </w:tabs>
                              <w:ind w:left="-720" w:firstLine="450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  <w:hyperlink r:id="rId11" w:history="1">
                              <w:r w:rsidR="008F4219" w:rsidRPr="008F4219">
                                <w:rPr>
                                  <w:rStyle w:val="Hyperlink"/>
                                  <w:rFonts w:ascii="Arial" w:hAnsi="Arial" w:cs="Arial"/>
                                  <w:iCs/>
                                  <w:color w:val="auto"/>
                                  <w:spacing w:val="-4"/>
                                  <w:sz w:val="15"/>
                                  <w:szCs w:val="15"/>
                                  <w:u w:val="none"/>
                                </w:rPr>
                                <w:t>www.cngc.com</w:t>
                              </w:r>
                            </w:hyperlink>
                          </w:p>
                          <w:p w:rsidR="008F4219" w:rsidRPr="008F4219" w:rsidRDefault="008F4219" w:rsidP="008F4219">
                            <w:pPr>
                              <w:tabs>
                                <w:tab w:val="left" w:pos="120"/>
                              </w:tabs>
                              <w:ind w:left="-720" w:firstLine="450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08.5pt;margin-top:16.45pt;width:291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XEpsAIAALEFAAAOAAAAZHJzL2Uyb0RvYy54bWysVG1vmzAQ/j5p/8Hyd8pLHRJQSdWGME3q&#10;XqR2P8ABE6yBzWwn0E377zubJE1bTZq28QHZ5/Nz99w9vqvrsWvRninNpchweBFgxEQpKy62Gf7y&#10;UHgLjLShoqKtFCzDj0zj6+XbN1dDn7JINrKtmEIAInQ69BlujOlT39dlwzqqL2TPBBzWUnXUwFZt&#10;/UrRAdC71o+CIPYHqapeyZJpDdZ8OsRLh1/XrDSf6lozg9oMQ27G/ZX7b+zfX17RdKto3/DykAb9&#10;iyw6ygUEPUHl1FC0U/wVVMdLJbWszUUpO1/WNS+Z4wBswuAFm/uG9sxxgeLo/lQm/f9gy4/7zwrx&#10;CnqHkaAdtOiBjQbdyhHFtjpDr1Nwuu/BzYxgtp6Wqe7vZPlVIyFXDRVbdqOUHBpGK8gutDf9s6sT&#10;jrYgm+GDrCAM3RnpgMZadRYQioEAHbr0eOqMTaUE42WczOYBHJVwdjmLSDRzIWh6vN0rbd4x2SG7&#10;yLCCzjt0ur/TxmZD06OLDSZkwdvWdb8VzwzgOFkgNly1ZzYL18wfSZCsF+sF8UgUrz0S5Ll3U6yI&#10;FxfhfJZf5qtVHv60cUOSNryqmLBhjsIKyZ817iDxSRInaWnZ8srC2ZS02m5WrUJ7CsIu3HcoyJmb&#10;/zwNVwTg8oJSGJHgNkq8Il7MPVKQmZfMg4UXhMltEgckIXnxnNIdF+zfKaEhw8kM+ujo/JZb4L7X&#10;3GjacQOjo+VdhhcnJ5paCa5F5VprKG+n9VkpbPpPpYB2HxvtBGs1OqnVjJsRUKyKN7J6BOkqCcoC&#10;EcK8g0Uj1XeMBpgdGdbfdlQxjNr3AuSfhITYYeM2sFDn1s3RSkUJEBk2GE3LlZkG065XfNtAhOmh&#10;CXkDT6XmTsVP2RweGMwFR+Yww+zgOd87r6dJu/wFAAD//wMAUEsDBBQABgAIAAAAIQB3+Yt53gAA&#10;AAkBAAAPAAAAZHJzL2Rvd25yZXYueG1sTI/BTsMwEETvSPyDtUjcqJNQQRLiVIBET+VA4QO28RIH&#10;4nUUu03Sr8ec4Dg7o9k31Wa2vTjR6DvHCtJVAoK4cbrjVsHH+8tNDsIHZI29Y1KwkIdNfXlRYand&#10;xG902odWxBL2JSowIQyllL4xZNGv3EAcvU83WgxRjq3UI06x3PYyS5I7abHj+MHgQM+Gmu/90Sqw&#10;5/Q87hDt13bJcBoWs33dPSl1fTU/PoAINIe/MPziR3SoI9PBHVl70StYp/dxS1BwmxUgYqAoing4&#10;KMjzNci6kv8X1D8AAAD//wMAUEsBAi0AFAAGAAgAAAAhALaDOJL+AAAA4QEAABMAAAAAAAAAAAAA&#10;AAAAAAAAAFtDb250ZW50X1R5cGVzXS54bWxQSwECLQAUAAYACAAAACEAOP0h/9YAAACUAQAACwAA&#10;AAAAAAAAAAAAAAAvAQAAX3JlbHMvLnJlbHNQSwECLQAUAAYACAAAACEAADFxKbACAACxBQAADgAA&#10;AAAAAAAAAAAAAAAuAgAAZHJzL2Uyb0RvYy54bWxQSwECLQAUAAYACAAAACEAd/mLed4AAAAJAQAA&#10;DwAAAAAAAAAAAAAAAAAKBQAAZHJzL2Rvd25yZXYueG1sUEsFBgAAAAAEAAQA8wAAABUGAAAAAA==&#10;" filled="f" stroked="f">
                <v:textbox inset=",0,,0">
                  <w:txbxContent>
                    <w:p w:rsidR="00422E8D" w:rsidRPr="008F4219" w:rsidRDefault="00422E8D" w:rsidP="00422E8D">
                      <w:pPr>
                        <w:tabs>
                          <w:tab w:val="left" w:pos="120"/>
                        </w:tabs>
                        <w:ind w:left="-720" w:firstLine="450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  <w:r w:rsidRPr="008F4219"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  <w:t>8113 W. GRANDRIDGE BLVD., KENNEWICK, WASHINGTON 99336-7166</w:t>
                      </w:r>
                    </w:p>
                    <w:p w:rsidR="00422E8D" w:rsidRPr="008F4219" w:rsidRDefault="00422E8D" w:rsidP="00422E8D">
                      <w:pPr>
                        <w:tabs>
                          <w:tab w:val="left" w:pos="120"/>
                        </w:tabs>
                        <w:ind w:left="-720" w:firstLine="446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  <w:r w:rsidRPr="008F4219"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  <w:t>TELEPHONE 509-734-4500   FACSIMILE 509-737-9803</w:t>
                      </w:r>
                    </w:p>
                    <w:p w:rsidR="00422E8D" w:rsidRPr="008F4219" w:rsidRDefault="00BA2C4A" w:rsidP="008F4219">
                      <w:pPr>
                        <w:tabs>
                          <w:tab w:val="left" w:pos="120"/>
                        </w:tabs>
                        <w:ind w:left="-720" w:firstLine="450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  <w:hyperlink r:id="rId12" w:history="1">
                        <w:r w:rsidR="008F4219" w:rsidRPr="008F4219">
                          <w:rPr>
                            <w:rStyle w:val="Hyperlink"/>
                            <w:rFonts w:ascii="Arial" w:hAnsi="Arial" w:cs="Arial"/>
                            <w:iCs/>
                            <w:color w:val="auto"/>
                            <w:spacing w:val="-4"/>
                            <w:sz w:val="15"/>
                            <w:szCs w:val="15"/>
                            <w:u w:val="none"/>
                          </w:rPr>
                          <w:t>www.cngc.com</w:t>
                        </w:r>
                      </w:hyperlink>
                    </w:p>
                    <w:p w:rsidR="008F4219" w:rsidRPr="008F4219" w:rsidRDefault="008F4219" w:rsidP="008F4219">
                      <w:pPr>
                        <w:tabs>
                          <w:tab w:val="left" w:pos="120"/>
                        </w:tabs>
                        <w:ind w:left="-720" w:firstLine="450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506F">
        <w:rPr>
          <w:noProof/>
          <w:sz w:val="24"/>
          <w:szCs w:val="24"/>
        </w:rPr>
        <w:drawing>
          <wp:anchor distT="0" distB="274320" distL="114300" distR="114300" simplePos="0" relativeHeight="251660288" behindDoc="0" locked="0" layoutInCell="1" allowOverlap="1" wp14:anchorId="3322AC4A" wp14:editId="1008F28C">
            <wp:simplePos x="0" y="0"/>
            <wp:positionH relativeFrom="column">
              <wp:posOffset>-269875</wp:posOffset>
            </wp:positionH>
            <wp:positionV relativeFrom="paragraph">
              <wp:posOffset>-302895</wp:posOffset>
            </wp:positionV>
            <wp:extent cx="2679700" cy="935355"/>
            <wp:effectExtent l="0" t="0" r="6350" b="0"/>
            <wp:wrapTopAndBottom/>
            <wp:docPr id="5" name="Picture 5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93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06F">
        <w:rPr>
          <w:iCs/>
          <w:spacing w:val="-4"/>
          <w:sz w:val="24"/>
          <w:szCs w:val="24"/>
        </w:rPr>
        <w:tab/>
      </w:r>
      <w:r w:rsidR="00F925FB">
        <w:rPr>
          <w:iCs/>
          <w:spacing w:val="-4"/>
          <w:sz w:val="24"/>
          <w:szCs w:val="24"/>
        </w:rPr>
        <w:t>December 1</w:t>
      </w:r>
      <w:r w:rsidR="00CC506F" w:rsidRPr="00CC506F">
        <w:rPr>
          <w:iCs/>
          <w:spacing w:val="-4"/>
          <w:sz w:val="24"/>
          <w:szCs w:val="24"/>
        </w:rPr>
        <w:t>, 2015</w:t>
      </w:r>
    </w:p>
    <w:p w:rsidR="00CC506F" w:rsidRDefault="00CC506F" w:rsidP="00CC506F">
      <w:pPr>
        <w:tabs>
          <w:tab w:val="left" w:pos="954"/>
          <w:tab w:val="left" w:pos="5083"/>
        </w:tabs>
        <w:suppressAutoHyphens/>
        <w:jc w:val="both"/>
        <w:rPr>
          <w:iCs/>
          <w:spacing w:val="-4"/>
          <w:sz w:val="24"/>
          <w:szCs w:val="24"/>
        </w:rPr>
      </w:pPr>
    </w:p>
    <w:p w:rsidR="00CC506F" w:rsidRDefault="00CC506F" w:rsidP="00CC506F">
      <w:pPr>
        <w:tabs>
          <w:tab w:val="left" w:pos="954"/>
          <w:tab w:val="left" w:pos="5083"/>
        </w:tabs>
        <w:suppressAutoHyphens/>
        <w:jc w:val="both"/>
        <w:rPr>
          <w:iCs/>
          <w:spacing w:val="-4"/>
          <w:sz w:val="24"/>
          <w:szCs w:val="24"/>
        </w:rPr>
      </w:pPr>
    </w:p>
    <w:p w:rsidR="00CC506F" w:rsidRDefault="00CC506F" w:rsidP="00CC506F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Mr. Steven V. King</w:t>
      </w:r>
    </w:p>
    <w:p w:rsidR="00CC506F" w:rsidRDefault="00CC506F" w:rsidP="00CC506F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Executive Director and Secretary</w:t>
      </w:r>
    </w:p>
    <w:p w:rsidR="00CC506F" w:rsidRDefault="00CC506F" w:rsidP="00CC506F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Washington Utilities &amp; Transportation Commission</w:t>
      </w:r>
    </w:p>
    <w:p w:rsidR="00CC506F" w:rsidRDefault="00CC506F" w:rsidP="00CC506F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P.O. Box 47250</w:t>
      </w:r>
    </w:p>
    <w:p w:rsidR="00CC506F" w:rsidRDefault="00CC506F" w:rsidP="00CC506F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smartTag w:uri="urn:schemas-microsoft-com:office:smarttags" w:element="City">
        <w:r>
          <w:rPr>
            <w:spacing w:val="-2"/>
            <w:sz w:val="24"/>
          </w:rPr>
          <w:t>Olympia</w:t>
        </w:r>
      </w:smartTag>
      <w:r>
        <w:rPr>
          <w:spacing w:val="-2"/>
          <w:sz w:val="24"/>
        </w:rPr>
        <w:t xml:space="preserve">, </w:t>
      </w:r>
      <w:smartTag w:uri="urn:schemas-microsoft-com:office:smarttags" w:element="State">
        <w:r>
          <w:rPr>
            <w:spacing w:val="-2"/>
            <w:sz w:val="24"/>
          </w:rPr>
          <w:t>WA</w:t>
        </w:r>
      </w:smartTag>
      <w:r>
        <w:rPr>
          <w:spacing w:val="-2"/>
          <w:sz w:val="24"/>
        </w:rPr>
        <w:t xml:space="preserve">  98504-7250</w:t>
      </w:r>
    </w:p>
    <w:p w:rsidR="00CC506F" w:rsidRDefault="00CC506F" w:rsidP="00CC506F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</w:p>
    <w:p w:rsidR="00CC506F" w:rsidRDefault="00CC506F" w:rsidP="00CC506F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</w:p>
    <w:p w:rsidR="00CC506F" w:rsidRDefault="00CC506F" w:rsidP="00CC506F">
      <w:pPr>
        <w:tabs>
          <w:tab w:val="left" w:pos="954"/>
          <w:tab w:val="left" w:pos="5083"/>
        </w:tabs>
        <w:suppressAutoHyphens/>
        <w:jc w:val="both"/>
        <w:rPr>
          <w:b/>
          <w:spacing w:val="-2"/>
          <w:sz w:val="24"/>
        </w:rPr>
      </w:pPr>
      <w:r>
        <w:rPr>
          <w:spacing w:val="-2"/>
          <w:sz w:val="24"/>
        </w:rPr>
        <w:t xml:space="preserve">Re: </w:t>
      </w:r>
      <w:r>
        <w:rPr>
          <w:b/>
          <w:spacing w:val="-2"/>
          <w:sz w:val="24"/>
        </w:rPr>
        <w:t>Cascade Natural Gas General Rate Case</w:t>
      </w:r>
    </w:p>
    <w:p w:rsidR="00CC506F" w:rsidRDefault="00CC506F" w:rsidP="00CC506F">
      <w:pPr>
        <w:tabs>
          <w:tab w:val="left" w:pos="954"/>
          <w:tab w:val="left" w:pos="5083"/>
        </w:tabs>
        <w:suppressAutoHyphens/>
        <w:jc w:val="both"/>
        <w:rPr>
          <w:b/>
          <w:spacing w:val="-2"/>
          <w:sz w:val="24"/>
        </w:rPr>
      </w:pPr>
    </w:p>
    <w:p w:rsidR="00CC506F" w:rsidRDefault="00CC506F" w:rsidP="00CC506F">
      <w:pPr>
        <w:tabs>
          <w:tab w:val="left" w:pos="954"/>
          <w:tab w:val="left" w:pos="5083"/>
        </w:tabs>
        <w:suppressAutoHyphens/>
        <w:jc w:val="both"/>
        <w:rPr>
          <w:b/>
          <w:spacing w:val="-2"/>
          <w:sz w:val="24"/>
        </w:rPr>
      </w:pPr>
    </w:p>
    <w:p w:rsidR="00CC506F" w:rsidRDefault="00CC506F" w:rsidP="00CC506F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Dear Mr. King,</w:t>
      </w:r>
    </w:p>
    <w:p w:rsidR="00CC506F" w:rsidRDefault="00CC506F" w:rsidP="00CC506F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</w:p>
    <w:p w:rsidR="00C00742" w:rsidRPr="00C55523" w:rsidRDefault="00C00742" w:rsidP="00C00742">
      <w:pPr>
        <w:jc w:val="both"/>
        <w:rPr>
          <w:sz w:val="24"/>
          <w:szCs w:val="24"/>
        </w:rPr>
      </w:pPr>
      <w:r>
        <w:rPr>
          <w:sz w:val="24"/>
          <w:szCs w:val="24"/>
        </w:rPr>
        <w:t>Cascade Natural Gas</w:t>
      </w:r>
      <w:r w:rsidRPr="00C55523">
        <w:rPr>
          <w:sz w:val="24"/>
          <w:szCs w:val="24"/>
        </w:rPr>
        <w:t xml:space="preserve"> Corporation (“</w:t>
      </w:r>
      <w:r w:rsidR="00944858">
        <w:rPr>
          <w:sz w:val="24"/>
          <w:szCs w:val="24"/>
        </w:rPr>
        <w:t>Cascade” or “</w:t>
      </w:r>
      <w:r w:rsidRPr="00C55523">
        <w:rPr>
          <w:sz w:val="24"/>
          <w:szCs w:val="24"/>
        </w:rPr>
        <w:t>Company”) hereby submits the attached filing seeking Commission authorization to increas</w:t>
      </w:r>
      <w:r>
        <w:rPr>
          <w:sz w:val="24"/>
          <w:szCs w:val="24"/>
        </w:rPr>
        <w:t xml:space="preserve">e its rates and charges for </w:t>
      </w:r>
      <w:r w:rsidRPr="00C55523">
        <w:rPr>
          <w:sz w:val="24"/>
          <w:szCs w:val="24"/>
        </w:rPr>
        <w:t>natural gas services to its</w:t>
      </w:r>
      <w:r w:rsidRPr="000E6A37">
        <w:rPr>
          <w:sz w:val="24"/>
          <w:szCs w:val="24"/>
        </w:rPr>
        <w:t xml:space="preserve"> natural gas </w:t>
      </w:r>
      <w:r w:rsidRPr="00FF2A4D">
        <w:rPr>
          <w:sz w:val="24"/>
          <w:szCs w:val="24"/>
        </w:rPr>
        <w:t xml:space="preserve">customers in the state of Washington.  </w:t>
      </w:r>
      <w:r w:rsidRPr="00F925FB">
        <w:rPr>
          <w:sz w:val="24"/>
          <w:szCs w:val="24"/>
        </w:rPr>
        <w:t xml:space="preserve">As a part of its filing, the Company is proposing an overall increase of </w:t>
      </w:r>
      <w:r w:rsidR="00F925FB">
        <w:rPr>
          <w:sz w:val="24"/>
          <w:szCs w:val="24"/>
        </w:rPr>
        <w:t>4.17</w:t>
      </w:r>
      <w:r w:rsidRPr="00F925FB">
        <w:rPr>
          <w:sz w:val="24"/>
          <w:szCs w:val="24"/>
        </w:rPr>
        <w:t>% in base rates or $</w:t>
      </w:r>
      <w:r w:rsidR="00F925FB">
        <w:rPr>
          <w:sz w:val="24"/>
          <w:szCs w:val="24"/>
        </w:rPr>
        <w:t>10.5</w:t>
      </w:r>
      <w:r w:rsidRPr="00F925FB">
        <w:rPr>
          <w:sz w:val="24"/>
          <w:szCs w:val="24"/>
        </w:rPr>
        <w:t xml:space="preserve"> million for natural gas </w:t>
      </w:r>
      <w:r w:rsidRPr="00FF2A4D">
        <w:rPr>
          <w:sz w:val="24"/>
          <w:szCs w:val="24"/>
        </w:rPr>
        <w:t>service.  The</w:t>
      </w:r>
      <w:r>
        <w:rPr>
          <w:sz w:val="24"/>
          <w:szCs w:val="24"/>
        </w:rPr>
        <w:t xml:space="preserve"> filed tariffs have a requested effective date of January 1, 2016</w:t>
      </w:r>
      <w:r w:rsidRPr="00FF2A4D">
        <w:rPr>
          <w:sz w:val="24"/>
          <w:szCs w:val="24"/>
        </w:rPr>
        <w:t>.</w:t>
      </w:r>
    </w:p>
    <w:p w:rsidR="00C00742" w:rsidRPr="00C55523" w:rsidRDefault="00C00742" w:rsidP="00C00742">
      <w:pPr>
        <w:jc w:val="both"/>
        <w:rPr>
          <w:sz w:val="24"/>
          <w:szCs w:val="24"/>
        </w:rPr>
      </w:pPr>
    </w:p>
    <w:p w:rsidR="00C00742" w:rsidRDefault="00C00742" w:rsidP="00C00742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 xml:space="preserve">Additionally, </w:t>
      </w:r>
      <w:r>
        <w:rPr>
          <w:sz w:val="24"/>
          <w:szCs w:val="24"/>
        </w:rPr>
        <w:t>Cascade Natural Gas</w:t>
      </w:r>
      <w:r w:rsidRPr="00C55523">
        <w:rPr>
          <w:sz w:val="24"/>
          <w:szCs w:val="24"/>
        </w:rPr>
        <w:t xml:space="preserve"> Corporation requests that the Commission</w:t>
      </w:r>
      <w:r w:rsidRPr="00C55523">
        <w:rPr>
          <w:b/>
          <w:sz w:val="24"/>
          <w:szCs w:val="24"/>
        </w:rPr>
        <w:t xml:space="preserve"> immediately suspend the operation of the general tariff revisions</w:t>
      </w:r>
      <w:r w:rsidRPr="00C55523">
        <w:rPr>
          <w:sz w:val="24"/>
          <w:szCs w:val="24"/>
        </w:rPr>
        <w:t xml:space="preserve"> included in this filing, and </w:t>
      </w:r>
      <w:r>
        <w:rPr>
          <w:sz w:val="24"/>
          <w:szCs w:val="24"/>
        </w:rPr>
        <w:t xml:space="preserve">promptly </w:t>
      </w:r>
      <w:r w:rsidRPr="00C55523">
        <w:rPr>
          <w:sz w:val="24"/>
          <w:szCs w:val="24"/>
        </w:rPr>
        <w:t>set the matter for hearing, including the establishment of a prehearing conference, at the earliest possible date in accordance with WAC 480-07-440(1)(a).</w:t>
      </w:r>
    </w:p>
    <w:p w:rsidR="00CC506F" w:rsidRDefault="00CC506F" w:rsidP="00180BE4">
      <w:pPr>
        <w:ind w:left="-450"/>
        <w:rPr>
          <w:iCs/>
          <w:spacing w:val="-4"/>
        </w:rPr>
      </w:pPr>
    </w:p>
    <w:p w:rsidR="00803AB2" w:rsidRPr="00C55523" w:rsidRDefault="00803AB2" w:rsidP="00803AB2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 xml:space="preserve">Service of documents pertaining to this filing should be to the following </w:t>
      </w:r>
      <w:r>
        <w:rPr>
          <w:sz w:val="24"/>
          <w:szCs w:val="24"/>
        </w:rPr>
        <w:t>Cascade Natural Gas</w:t>
      </w:r>
      <w:r w:rsidRPr="00C55523">
        <w:rPr>
          <w:sz w:val="24"/>
          <w:szCs w:val="24"/>
        </w:rPr>
        <w:t xml:space="preserve"> Corporation representatives:</w:t>
      </w:r>
    </w:p>
    <w:p w:rsidR="00803AB2" w:rsidRPr="00C55523" w:rsidRDefault="00803AB2" w:rsidP="00803AB2">
      <w:pPr>
        <w:rPr>
          <w:sz w:val="24"/>
          <w:szCs w:val="24"/>
        </w:rPr>
      </w:pPr>
    </w:p>
    <w:tbl>
      <w:tblPr>
        <w:tblW w:w="9398" w:type="dxa"/>
        <w:jc w:val="center"/>
        <w:tblLook w:val="01E0" w:firstRow="1" w:lastRow="1" w:firstColumn="1" w:lastColumn="1" w:noHBand="0" w:noVBand="0"/>
      </w:tblPr>
      <w:tblGrid>
        <w:gridCol w:w="4699"/>
        <w:gridCol w:w="4699"/>
      </w:tblGrid>
      <w:tr w:rsidR="00803AB2" w:rsidRPr="00803AB2" w:rsidTr="00803AB2">
        <w:trPr>
          <w:trHeight w:val="609"/>
          <w:jc w:val="center"/>
        </w:trPr>
        <w:tc>
          <w:tcPr>
            <w:tcW w:w="4699" w:type="dxa"/>
          </w:tcPr>
          <w:p w:rsidR="00803AB2" w:rsidRPr="00803AB2" w:rsidRDefault="00803AB2" w:rsidP="006A2BEC">
            <w:pPr>
              <w:ind w:left="360"/>
              <w:jc w:val="both"/>
              <w:rPr>
                <w:bCs/>
                <w:sz w:val="24"/>
                <w:szCs w:val="24"/>
                <w:lang w:val="x-none"/>
              </w:rPr>
            </w:pPr>
            <w:r w:rsidRPr="00803AB2">
              <w:rPr>
                <w:bCs/>
                <w:sz w:val="24"/>
                <w:szCs w:val="24"/>
                <w:lang w:val="x-none"/>
              </w:rPr>
              <w:t>Michael Parvinen</w:t>
            </w:r>
          </w:p>
          <w:p w:rsidR="00803AB2" w:rsidRPr="00803AB2" w:rsidRDefault="00803AB2" w:rsidP="006A2BEC">
            <w:pPr>
              <w:ind w:left="360"/>
              <w:jc w:val="both"/>
              <w:rPr>
                <w:bCs/>
                <w:sz w:val="24"/>
                <w:szCs w:val="24"/>
                <w:lang w:val="x-none"/>
              </w:rPr>
            </w:pPr>
            <w:r w:rsidRPr="00803AB2">
              <w:rPr>
                <w:bCs/>
                <w:sz w:val="24"/>
                <w:szCs w:val="24"/>
                <w:lang w:val="x-none"/>
              </w:rPr>
              <w:t>Director of Regulatory Affairs</w:t>
            </w:r>
          </w:p>
          <w:p w:rsidR="00803AB2" w:rsidRPr="00803AB2" w:rsidRDefault="00803AB2" w:rsidP="006A2BEC">
            <w:pPr>
              <w:ind w:left="360"/>
              <w:jc w:val="both"/>
              <w:rPr>
                <w:bCs/>
                <w:sz w:val="24"/>
                <w:szCs w:val="24"/>
                <w:lang w:val="x-none"/>
              </w:rPr>
            </w:pPr>
            <w:r w:rsidRPr="00803AB2">
              <w:rPr>
                <w:bCs/>
                <w:sz w:val="24"/>
                <w:szCs w:val="24"/>
                <w:lang w:val="x-none"/>
              </w:rPr>
              <w:t>Cascade Natural Gas Corporation</w:t>
            </w:r>
          </w:p>
          <w:p w:rsidR="00803AB2" w:rsidRPr="00803AB2" w:rsidRDefault="00803AB2" w:rsidP="006A2BEC">
            <w:pPr>
              <w:ind w:left="360"/>
              <w:jc w:val="both"/>
              <w:rPr>
                <w:bCs/>
                <w:sz w:val="24"/>
                <w:szCs w:val="24"/>
                <w:lang w:val="x-none"/>
              </w:rPr>
            </w:pPr>
            <w:r w:rsidRPr="00803AB2">
              <w:rPr>
                <w:bCs/>
                <w:sz w:val="24"/>
                <w:szCs w:val="24"/>
                <w:lang w:val="x-none"/>
              </w:rPr>
              <w:t>8113 West Grandridge Boulevard</w:t>
            </w:r>
          </w:p>
          <w:p w:rsidR="00803AB2" w:rsidRPr="00803AB2" w:rsidRDefault="00803AB2" w:rsidP="006A2BEC">
            <w:pPr>
              <w:ind w:left="360"/>
              <w:jc w:val="both"/>
              <w:rPr>
                <w:bCs/>
                <w:sz w:val="24"/>
                <w:szCs w:val="24"/>
                <w:lang w:val="x-none"/>
              </w:rPr>
            </w:pPr>
            <w:r w:rsidRPr="00803AB2">
              <w:rPr>
                <w:bCs/>
                <w:sz w:val="24"/>
                <w:szCs w:val="24"/>
                <w:lang w:val="x-none"/>
              </w:rPr>
              <w:t>Kennewick, WA 99336-7166</w:t>
            </w:r>
          </w:p>
          <w:p w:rsidR="00803AB2" w:rsidRPr="00803AB2" w:rsidRDefault="00803AB2" w:rsidP="006A2BEC">
            <w:pPr>
              <w:ind w:left="360"/>
              <w:jc w:val="both"/>
              <w:rPr>
                <w:bCs/>
                <w:sz w:val="24"/>
                <w:szCs w:val="24"/>
                <w:lang w:val="x-none"/>
              </w:rPr>
            </w:pPr>
            <w:r w:rsidRPr="00803AB2">
              <w:rPr>
                <w:sz w:val="24"/>
                <w:szCs w:val="24"/>
              </w:rPr>
              <w:t>Telephone</w:t>
            </w:r>
            <w:r w:rsidRPr="00803AB2">
              <w:rPr>
                <w:bCs/>
                <w:sz w:val="24"/>
                <w:szCs w:val="24"/>
                <w:lang w:val="x-none"/>
              </w:rPr>
              <w:t>:  (509)734-4593</w:t>
            </w:r>
          </w:p>
          <w:p w:rsidR="00803AB2" w:rsidRPr="00803AB2" w:rsidRDefault="00803AB2" w:rsidP="006A2BEC">
            <w:pPr>
              <w:ind w:left="360"/>
              <w:jc w:val="both"/>
              <w:rPr>
                <w:bCs/>
                <w:sz w:val="24"/>
                <w:szCs w:val="24"/>
                <w:lang w:val="x-none"/>
              </w:rPr>
            </w:pPr>
            <w:r w:rsidRPr="00803AB2">
              <w:rPr>
                <w:sz w:val="24"/>
                <w:szCs w:val="24"/>
              </w:rPr>
              <w:t>Facsimile</w:t>
            </w:r>
            <w:r w:rsidRPr="00803AB2">
              <w:rPr>
                <w:bCs/>
                <w:sz w:val="24"/>
                <w:szCs w:val="24"/>
                <w:lang w:val="x-none"/>
              </w:rPr>
              <w:t>:  (509)737-7166</w:t>
            </w:r>
          </w:p>
          <w:p w:rsidR="00803AB2" w:rsidRPr="00803AB2" w:rsidRDefault="00803AB2" w:rsidP="006A2BEC">
            <w:pPr>
              <w:ind w:left="360"/>
              <w:jc w:val="both"/>
              <w:rPr>
                <w:sz w:val="24"/>
                <w:szCs w:val="24"/>
              </w:rPr>
            </w:pPr>
            <w:r w:rsidRPr="00803AB2">
              <w:rPr>
                <w:bCs/>
                <w:sz w:val="24"/>
                <w:szCs w:val="24"/>
                <w:lang w:val="x-none"/>
              </w:rPr>
              <w:t xml:space="preserve">Email:  </w:t>
            </w:r>
            <w:hyperlink r:id="rId14" w:history="1">
              <w:r w:rsidRPr="00803AB2">
                <w:rPr>
                  <w:rStyle w:val="Hyperlink"/>
                  <w:bCs/>
                  <w:sz w:val="24"/>
                  <w:szCs w:val="24"/>
                  <w:lang w:val="x-none"/>
                </w:rPr>
                <w:t>Michael.Parvinen@cngc.com</w:t>
              </w:r>
            </w:hyperlink>
          </w:p>
        </w:tc>
        <w:tc>
          <w:tcPr>
            <w:tcW w:w="4699" w:type="dxa"/>
          </w:tcPr>
          <w:p w:rsidR="00803AB2" w:rsidRPr="00803AB2" w:rsidRDefault="00803AB2" w:rsidP="006A2BEC">
            <w:pPr>
              <w:ind w:left="221"/>
              <w:jc w:val="both"/>
              <w:rPr>
                <w:sz w:val="24"/>
                <w:szCs w:val="24"/>
              </w:rPr>
            </w:pPr>
            <w:r w:rsidRPr="00803AB2">
              <w:rPr>
                <w:sz w:val="24"/>
                <w:szCs w:val="24"/>
              </w:rPr>
              <w:t>Lisa Rackner</w:t>
            </w:r>
          </w:p>
          <w:p w:rsidR="00803AB2" w:rsidRPr="00803AB2" w:rsidRDefault="00803AB2" w:rsidP="006A2BEC">
            <w:pPr>
              <w:ind w:left="221"/>
              <w:jc w:val="both"/>
              <w:rPr>
                <w:sz w:val="24"/>
                <w:szCs w:val="24"/>
              </w:rPr>
            </w:pPr>
            <w:r w:rsidRPr="00803AB2">
              <w:rPr>
                <w:sz w:val="24"/>
                <w:szCs w:val="24"/>
              </w:rPr>
              <w:t>McDowell Rackner &amp; Gibson PC</w:t>
            </w:r>
          </w:p>
          <w:p w:rsidR="00803AB2" w:rsidRPr="00803AB2" w:rsidRDefault="00803AB2" w:rsidP="006A2BEC">
            <w:pPr>
              <w:ind w:left="221"/>
              <w:jc w:val="both"/>
              <w:rPr>
                <w:sz w:val="24"/>
                <w:szCs w:val="24"/>
              </w:rPr>
            </w:pPr>
            <w:r w:rsidRPr="00803AB2">
              <w:rPr>
                <w:sz w:val="24"/>
                <w:szCs w:val="24"/>
              </w:rPr>
              <w:t>419 SW 11</w:t>
            </w:r>
            <w:r w:rsidRPr="00803AB2">
              <w:rPr>
                <w:sz w:val="24"/>
                <w:szCs w:val="24"/>
                <w:vertAlign w:val="superscript"/>
              </w:rPr>
              <w:t>th</w:t>
            </w:r>
            <w:r w:rsidRPr="00803AB2">
              <w:rPr>
                <w:sz w:val="24"/>
                <w:szCs w:val="24"/>
              </w:rPr>
              <w:t xml:space="preserve"> Avenue, Suite 400</w:t>
            </w:r>
          </w:p>
          <w:p w:rsidR="00803AB2" w:rsidRPr="00803AB2" w:rsidRDefault="00803AB2" w:rsidP="006A2BEC">
            <w:pPr>
              <w:ind w:left="221"/>
              <w:jc w:val="both"/>
              <w:rPr>
                <w:sz w:val="24"/>
                <w:szCs w:val="24"/>
              </w:rPr>
            </w:pPr>
            <w:r w:rsidRPr="00803AB2">
              <w:rPr>
                <w:sz w:val="24"/>
                <w:szCs w:val="24"/>
              </w:rPr>
              <w:t>Portland, OR 97205</w:t>
            </w:r>
          </w:p>
          <w:p w:rsidR="00803AB2" w:rsidRPr="00803AB2" w:rsidRDefault="00803AB2" w:rsidP="006A2BEC">
            <w:pPr>
              <w:ind w:left="221"/>
              <w:jc w:val="both"/>
              <w:rPr>
                <w:sz w:val="24"/>
                <w:szCs w:val="24"/>
              </w:rPr>
            </w:pPr>
            <w:r w:rsidRPr="00803AB2">
              <w:rPr>
                <w:sz w:val="24"/>
                <w:szCs w:val="24"/>
              </w:rPr>
              <w:t>Telephone: 503-595-3925</w:t>
            </w:r>
          </w:p>
          <w:p w:rsidR="00803AB2" w:rsidRPr="00803AB2" w:rsidRDefault="00803AB2" w:rsidP="006A2BEC">
            <w:pPr>
              <w:ind w:left="221"/>
              <w:jc w:val="both"/>
              <w:rPr>
                <w:sz w:val="24"/>
                <w:szCs w:val="24"/>
              </w:rPr>
            </w:pPr>
            <w:r w:rsidRPr="00803AB2">
              <w:rPr>
                <w:sz w:val="24"/>
                <w:szCs w:val="24"/>
              </w:rPr>
              <w:t>Facsimile: 503-595-3928</w:t>
            </w:r>
          </w:p>
          <w:p w:rsidR="00803AB2" w:rsidRPr="00803AB2" w:rsidRDefault="00803AB2" w:rsidP="006A2BEC">
            <w:pPr>
              <w:ind w:left="221"/>
              <w:jc w:val="both"/>
              <w:rPr>
                <w:sz w:val="24"/>
                <w:szCs w:val="24"/>
              </w:rPr>
            </w:pPr>
            <w:r w:rsidRPr="00803AB2">
              <w:rPr>
                <w:sz w:val="24"/>
                <w:szCs w:val="24"/>
              </w:rPr>
              <w:t xml:space="preserve">Email: </w:t>
            </w:r>
            <w:hyperlink r:id="rId15" w:history="1">
              <w:r w:rsidRPr="00803AB2">
                <w:rPr>
                  <w:rStyle w:val="Hyperlink"/>
                  <w:sz w:val="24"/>
                  <w:szCs w:val="24"/>
                </w:rPr>
                <w:t>lisa@mcd-law.com</w:t>
              </w:r>
            </w:hyperlink>
            <w:r w:rsidRPr="00803AB2">
              <w:rPr>
                <w:sz w:val="24"/>
                <w:szCs w:val="24"/>
              </w:rPr>
              <w:t xml:space="preserve"> </w:t>
            </w:r>
          </w:p>
        </w:tc>
      </w:tr>
    </w:tbl>
    <w:p w:rsidR="00803AB2" w:rsidRDefault="00803AB2" w:rsidP="00803AB2">
      <w:pPr>
        <w:jc w:val="both"/>
        <w:rPr>
          <w:sz w:val="24"/>
          <w:szCs w:val="24"/>
        </w:rPr>
      </w:pPr>
    </w:p>
    <w:p w:rsidR="00803AB2" w:rsidRDefault="00803AB2" w:rsidP="00803AB2">
      <w:pPr>
        <w:jc w:val="both"/>
        <w:rPr>
          <w:sz w:val="24"/>
          <w:szCs w:val="24"/>
        </w:rPr>
      </w:pPr>
    </w:p>
    <w:p w:rsidR="003C0546" w:rsidRDefault="004318BA" w:rsidP="00803AB2">
      <w:pPr>
        <w:jc w:val="both"/>
        <w:rPr>
          <w:sz w:val="24"/>
          <w:szCs w:val="24"/>
        </w:rPr>
      </w:pPr>
      <w:r w:rsidRPr="00CC506F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322AC48" wp14:editId="2B3388DA">
            <wp:simplePos x="0" y="0"/>
            <wp:positionH relativeFrom="column">
              <wp:posOffset>1663700</wp:posOffset>
            </wp:positionH>
            <wp:positionV relativeFrom="paragraph">
              <wp:posOffset>612140</wp:posOffset>
            </wp:positionV>
            <wp:extent cx="2441575" cy="243840"/>
            <wp:effectExtent l="0" t="0" r="0" b="3810"/>
            <wp:wrapNone/>
            <wp:docPr id="7" name="Picture 7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AB2" w:rsidRPr="00C55523">
        <w:rPr>
          <w:sz w:val="24"/>
          <w:szCs w:val="24"/>
        </w:rPr>
        <w:t xml:space="preserve">Enclosed </w:t>
      </w:r>
      <w:r w:rsidR="00967E0F">
        <w:rPr>
          <w:sz w:val="24"/>
          <w:szCs w:val="24"/>
        </w:rPr>
        <w:t>for</w:t>
      </w:r>
      <w:r w:rsidR="00803AB2" w:rsidRPr="00C55523">
        <w:rPr>
          <w:sz w:val="24"/>
          <w:szCs w:val="24"/>
        </w:rPr>
        <w:t xml:space="preserve"> filing</w:t>
      </w:r>
      <w:r w:rsidR="00967E0F">
        <w:rPr>
          <w:sz w:val="24"/>
          <w:szCs w:val="24"/>
        </w:rPr>
        <w:t xml:space="preserve"> are the following </w:t>
      </w:r>
      <w:r w:rsidR="001E1AF7">
        <w:rPr>
          <w:sz w:val="24"/>
          <w:szCs w:val="24"/>
        </w:rPr>
        <w:t xml:space="preserve">revisions to Cascade’s Tariff WN U-3, stated to become effective January 1, 2016. </w:t>
      </w:r>
      <w:r w:rsidR="003C0546">
        <w:rPr>
          <w:sz w:val="24"/>
          <w:szCs w:val="24"/>
        </w:rPr>
        <w:t xml:space="preserve">For each revised sheet, an </w:t>
      </w:r>
      <w:r w:rsidR="00803AB2" w:rsidRPr="00C55523">
        <w:rPr>
          <w:sz w:val="24"/>
          <w:szCs w:val="24"/>
        </w:rPr>
        <w:t xml:space="preserve">original and two copies formatted with the coding </w:t>
      </w:r>
      <w:r w:rsidR="003C0546">
        <w:rPr>
          <w:sz w:val="24"/>
          <w:szCs w:val="24"/>
        </w:rPr>
        <w:t xml:space="preserve">are provided as </w:t>
      </w:r>
      <w:r w:rsidR="00803AB2" w:rsidRPr="00C55523">
        <w:rPr>
          <w:sz w:val="24"/>
          <w:szCs w:val="24"/>
        </w:rPr>
        <w:t xml:space="preserve">required by WAC 480-80-105, and three copies in legislative format </w:t>
      </w:r>
      <w:r w:rsidR="003C0546">
        <w:rPr>
          <w:sz w:val="24"/>
          <w:szCs w:val="24"/>
        </w:rPr>
        <w:t xml:space="preserve">are also provided </w:t>
      </w:r>
      <w:r w:rsidR="00803AB2" w:rsidRPr="00C55523">
        <w:rPr>
          <w:sz w:val="24"/>
          <w:szCs w:val="24"/>
        </w:rPr>
        <w:t>as required by WAC 480-07-510:</w:t>
      </w:r>
    </w:p>
    <w:p w:rsidR="003C0546" w:rsidRDefault="003C0546" w:rsidP="00803AB2">
      <w:pPr>
        <w:jc w:val="both"/>
        <w:rPr>
          <w:sz w:val="24"/>
          <w:szCs w:val="24"/>
        </w:rPr>
      </w:pPr>
    </w:p>
    <w:p w:rsidR="003C0546" w:rsidRPr="009836EA" w:rsidRDefault="003C0546" w:rsidP="003C0546">
      <w:pPr>
        <w:ind w:left="720"/>
        <w:rPr>
          <w:rFonts w:eastAsia="Calibri"/>
          <w:sz w:val="24"/>
          <w:szCs w:val="24"/>
        </w:rPr>
      </w:pPr>
      <w:r w:rsidRPr="009836EA">
        <w:rPr>
          <w:rFonts w:eastAsia="Calibri"/>
          <w:sz w:val="24"/>
          <w:szCs w:val="24"/>
        </w:rPr>
        <w:t>Thirty-Fifth Revision Sheet No. 2</w:t>
      </w:r>
    </w:p>
    <w:p w:rsidR="003C0546" w:rsidRPr="00C978B7" w:rsidRDefault="003C0546" w:rsidP="003C0546">
      <w:pPr>
        <w:ind w:left="720"/>
        <w:rPr>
          <w:rFonts w:eastAsia="Calibri"/>
          <w:sz w:val="24"/>
          <w:szCs w:val="24"/>
        </w:rPr>
      </w:pPr>
      <w:r w:rsidRPr="00C978B7">
        <w:rPr>
          <w:rFonts w:eastAsia="Calibri"/>
          <w:sz w:val="24"/>
          <w:szCs w:val="24"/>
        </w:rPr>
        <w:t>Twentieth Revision Sheet No. 2-A</w:t>
      </w:r>
    </w:p>
    <w:p w:rsidR="003C0546" w:rsidRPr="00C978B7" w:rsidRDefault="003C0546" w:rsidP="003C0546">
      <w:pPr>
        <w:ind w:left="720"/>
        <w:jc w:val="both"/>
        <w:rPr>
          <w:rFonts w:eastAsia="Calibri"/>
          <w:sz w:val="24"/>
          <w:szCs w:val="24"/>
        </w:rPr>
      </w:pPr>
      <w:r w:rsidRPr="00C978B7">
        <w:rPr>
          <w:rFonts w:eastAsia="Calibri"/>
          <w:sz w:val="24"/>
          <w:szCs w:val="24"/>
        </w:rPr>
        <w:t>Third Revision Sheet No. 7</w:t>
      </w:r>
    </w:p>
    <w:p w:rsidR="003C0546" w:rsidRDefault="003C0546" w:rsidP="003C0546">
      <w:pPr>
        <w:ind w:left="720"/>
        <w:jc w:val="both"/>
        <w:rPr>
          <w:rFonts w:eastAsia="Calibri"/>
          <w:sz w:val="24"/>
          <w:szCs w:val="24"/>
        </w:rPr>
      </w:pPr>
      <w:r w:rsidRPr="00C978B7">
        <w:rPr>
          <w:rFonts w:eastAsia="Calibri"/>
          <w:sz w:val="24"/>
          <w:szCs w:val="24"/>
        </w:rPr>
        <w:t>Fifth Revision Sheet No. 21</w:t>
      </w:r>
    </w:p>
    <w:p w:rsidR="003C0546" w:rsidRPr="00C978B7" w:rsidRDefault="003C0546" w:rsidP="003C0546">
      <w:pPr>
        <w:ind w:left="720" w:right="10"/>
        <w:jc w:val="both"/>
        <w:rPr>
          <w:rFonts w:eastAsia="Calibri"/>
          <w:sz w:val="24"/>
          <w:szCs w:val="24"/>
        </w:rPr>
      </w:pPr>
      <w:r w:rsidRPr="00C978B7">
        <w:rPr>
          <w:rFonts w:eastAsia="Calibri"/>
          <w:sz w:val="24"/>
          <w:szCs w:val="24"/>
        </w:rPr>
        <w:t>First Revision Sheet No. 25</w:t>
      </w:r>
    </w:p>
    <w:p w:rsidR="003C0546" w:rsidRPr="00C978B7" w:rsidRDefault="003C0546" w:rsidP="003C0546">
      <w:pPr>
        <w:ind w:left="720" w:right="10"/>
        <w:jc w:val="both"/>
        <w:rPr>
          <w:rFonts w:eastAsia="Calibri"/>
          <w:sz w:val="24"/>
          <w:szCs w:val="24"/>
        </w:rPr>
      </w:pPr>
      <w:r w:rsidRPr="00C978B7">
        <w:rPr>
          <w:rFonts w:eastAsia="Calibri"/>
          <w:sz w:val="24"/>
          <w:szCs w:val="24"/>
        </w:rPr>
        <w:t>Original Sheet No. 25-A</w:t>
      </w:r>
    </w:p>
    <w:p w:rsidR="003C0546" w:rsidRDefault="003C0546" w:rsidP="003C0546">
      <w:pPr>
        <w:ind w:left="720" w:right="10"/>
        <w:jc w:val="both"/>
        <w:rPr>
          <w:rFonts w:eastAsia="Calibri"/>
          <w:sz w:val="24"/>
          <w:szCs w:val="24"/>
        </w:rPr>
      </w:pPr>
      <w:r w:rsidRPr="00C978B7">
        <w:rPr>
          <w:rFonts w:eastAsia="Calibri"/>
          <w:sz w:val="24"/>
          <w:szCs w:val="24"/>
        </w:rPr>
        <w:t>Original Sheet No. 25-B</w:t>
      </w:r>
    </w:p>
    <w:p w:rsidR="003C0546" w:rsidRPr="00C978B7" w:rsidRDefault="003C0546" w:rsidP="003C0546">
      <w:pPr>
        <w:ind w:left="720" w:right="1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Original Sheet No. 25-C</w:t>
      </w:r>
    </w:p>
    <w:p w:rsidR="003C0546" w:rsidRDefault="003C0546" w:rsidP="003C0546">
      <w:pPr>
        <w:ind w:left="720"/>
        <w:rPr>
          <w:rFonts w:eastAsia="Calibri"/>
          <w:sz w:val="24"/>
          <w:szCs w:val="24"/>
        </w:rPr>
      </w:pPr>
      <w:r w:rsidRPr="00C978B7">
        <w:rPr>
          <w:rFonts w:eastAsia="Calibri"/>
          <w:sz w:val="24"/>
          <w:szCs w:val="24"/>
        </w:rPr>
        <w:t>Third Revision Sheet No. 301</w:t>
      </w:r>
    </w:p>
    <w:p w:rsidR="003C0546" w:rsidRPr="00C978B7" w:rsidRDefault="003C0546" w:rsidP="003C0546">
      <w:pPr>
        <w:ind w:left="720" w:right="10"/>
        <w:jc w:val="both"/>
        <w:rPr>
          <w:rFonts w:eastAsia="Calibri"/>
          <w:sz w:val="24"/>
          <w:szCs w:val="24"/>
        </w:rPr>
      </w:pPr>
      <w:r w:rsidRPr="00C978B7">
        <w:rPr>
          <w:rFonts w:eastAsia="Calibri"/>
          <w:sz w:val="24"/>
          <w:szCs w:val="24"/>
        </w:rPr>
        <w:t>Fifty-Third Revision Sheet No. 502</w:t>
      </w:r>
    </w:p>
    <w:p w:rsidR="003C0546" w:rsidRPr="00C978B7" w:rsidRDefault="003C0546" w:rsidP="003C0546">
      <w:pPr>
        <w:ind w:left="720" w:right="10"/>
        <w:jc w:val="both"/>
        <w:rPr>
          <w:rFonts w:eastAsia="Calibri"/>
          <w:sz w:val="24"/>
          <w:szCs w:val="24"/>
        </w:rPr>
      </w:pPr>
      <w:r w:rsidRPr="00C978B7">
        <w:rPr>
          <w:rFonts w:eastAsia="Calibri"/>
          <w:sz w:val="24"/>
          <w:szCs w:val="24"/>
        </w:rPr>
        <w:t>Fifty-Eighth Revision Sheet No. 503</w:t>
      </w:r>
    </w:p>
    <w:p w:rsidR="003C0546" w:rsidRPr="00C978B7" w:rsidRDefault="003C0546" w:rsidP="003C0546">
      <w:pPr>
        <w:ind w:left="720" w:right="10"/>
        <w:jc w:val="both"/>
        <w:rPr>
          <w:rFonts w:eastAsia="Calibri"/>
          <w:sz w:val="24"/>
          <w:szCs w:val="24"/>
        </w:rPr>
      </w:pPr>
      <w:r w:rsidRPr="00C978B7">
        <w:rPr>
          <w:rFonts w:eastAsia="Calibri"/>
          <w:sz w:val="24"/>
          <w:szCs w:val="24"/>
        </w:rPr>
        <w:t>Forty-Second Revision Sheet No. 504</w:t>
      </w:r>
    </w:p>
    <w:p w:rsidR="003C0546" w:rsidRPr="00C978B7" w:rsidRDefault="003C0546" w:rsidP="003C0546">
      <w:pPr>
        <w:ind w:left="720" w:right="10"/>
        <w:jc w:val="both"/>
        <w:rPr>
          <w:rFonts w:eastAsia="Calibri"/>
          <w:sz w:val="24"/>
          <w:szCs w:val="24"/>
        </w:rPr>
      </w:pPr>
      <w:r w:rsidRPr="00C978B7">
        <w:rPr>
          <w:rFonts w:eastAsia="Calibri"/>
          <w:sz w:val="24"/>
          <w:szCs w:val="24"/>
        </w:rPr>
        <w:t>Forty-First Revision Sheet No. 505</w:t>
      </w:r>
    </w:p>
    <w:p w:rsidR="003C0546" w:rsidRPr="00C978B7" w:rsidRDefault="003C0546" w:rsidP="003C0546">
      <w:pPr>
        <w:ind w:left="720" w:right="10"/>
        <w:jc w:val="both"/>
        <w:rPr>
          <w:rFonts w:eastAsia="Calibri"/>
          <w:sz w:val="24"/>
          <w:szCs w:val="24"/>
        </w:rPr>
      </w:pPr>
      <w:r w:rsidRPr="00C978B7">
        <w:rPr>
          <w:rFonts w:eastAsia="Calibri"/>
          <w:sz w:val="24"/>
          <w:szCs w:val="24"/>
        </w:rPr>
        <w:t>Fifty-Eighth Revision Sheet No. 511</w:t>
      </w:r>
    </w:p>
    <w:p w:rsidR="003C0546" w:rsidRPr="00C978B7" w:rsidRDefault="003C0546" w:rsidP="003C0546">
      <w:pPr>
        <w:ind w:left="720" w:right="10"/>
        <w:jc w:val="both"/>
        <w:rPr>
          <w:rFonts w:eastAsia="Calibri"/>
          <w:sz w:val="24"/>
          <w:szCs w:val="24"/>
        </w:rPr>
      </w:pPr>
      <w:r w:rsidRPr="00C978B7">
        <w:rPr>
          <w:rFonts w:eastAsia="Calibri"/>
          <w:sz w:val="24"/>
          <w:szCs w:val="24"/>
        </w:rPr>
        <w:t>Thirty-Eighth Revision Sheet No. 512</w:t>
      </w:r>
    </w:p>
    <w:p w:rsidR="003C0546" w:rsidRPr="00C978B7" w:rsidRDefault="003C0546" w:rsidP="003C0546">
      <w:pPr>
        <w:ind w:left="720" w:right="10"/>
        <w:jc w:val="both"/>
        <w:rPr>
          <w:rFonts w:eastAsia="Calibri"/>
          <w:sz w:val="24"/>
          <w:szCs w:val="24"/>
        </w:rPr>
      </w:pPr>
      <w:r w:rsidRPr="00C978B7">
        <w:rPr>
          <w:rFonts w:eastAsia="Calibri"/>
          <w:sz w:val="24"/>
          <w:szCs w:val="24"/>
        </w:rPr>
        <w:t>Fifty-Second Revision Sheet No. 570</w:t>
      </w:r>
    </w:p>
    <w:p w:rsidR="003C0546" w:rsidRPr="00C978B7" w:rsidRDefault="003C0546" w:rsidP="003C0546">
      <w:pPr>
        <w:ind w:left="720" w:right="10"/>
        <w:jc w:val="both"/>
        <w:rPr>
          <w:rFonts w:eastAsia="Calibri"/>
          <w:sz w:val="24"/>
          <w:szCs w:val="24"/>
        </w:rPr>
      </w:pPr>
      <w:r w:rsidRPr="00C978B7">
        <w:rPr>
          <w:rFonts w:eastAsia="Calibri"/>
          <w:sz w:val="24"/>
          <w:szCs w:val="24"/>
        </w:rPr>
        <w:t>Forty-Ninth Revision Sheet No. 577</w:t>
      </w:r>
    </w:p>
    <w:p w:rsidR="003C0546" w:rsidRDefault="003C0546" w:rsidP="003C0546">
      <w:pPr>
        <w:ind w:left="720" w:right="10"/>
        <w:jc w:val="both"/>
        <w:rPr>
          <w:rFonts w:eastAsia="Calibri"/>
          <w:sz w:val="24"/>
          <w:szCs w:val="24"/>
        </w:rPr>
      </w:pPr>
      <w:r w:rsidRPr="00C978B7">
        <w:rPr>
          <w:rFonts w:eastAsia="Calibri"/>
          <w:sz w:val="24"/>
          <w:szCs w:val="24"/>
        </w:rPr>
        <w:t>Original Sheet No. 594</w:t>
      </w:r>
    </w:p>
    <w:p w:rsidR="003C0546" w:rsidRDefault="003C0546" w:rsidP="003C0546">
      <w:pPr>
        <w:ind w:left="72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Thirty-Fifth Revision Sheet No. 595</w:t>
      </w:r>
    </w:p>
    <w:p w:rsidR="003C0546" w:rsidRPr="003C0546" w:rsidRDefault="003C0546" w:rsidP="003C0546">
      <w:pPr>
        <w:ind w:left="720"/>
        <w:rPr>
          <w:rFonts w:eastAsia="Calibri"/>
          <w:sz w:val="24"/>
          <w:szCs w:val="24"/>
        </w:rPr>
      </w:pPr>
      <w:r w:rsidRPr="00AC4645">
        <w:rPr>
          <w:rFonts w:eastAsia="Calibri"/>
          <w:sz w:val="24"/>
          <w:szCs w:val="24"/>
        </w:rPr>
        <w:t>Eigh</w:t>
      </w:r>
      <w:r w:rsidR="00AC4645" w:rsidRPr="00AC4645">
        <w:rPr>
          <w:rFonts w:eastAsia="Calibri"/>
          <w:sz w:val="24"/>
          <w:szCs w:val="24"/>
        </w:rPr>
        <w:t>t</w:t>
      </w:r>
      <w:r w:rsidR="00AC4645">
        <w:rPr>
          <w:rFonts w:eastAsia="Calibri"/>
          <w:sz w:val="24"/>
          <w:szCs w:val="24"/>
        </w:rPr>
        <w:t>y-First</w:t>
      </w:r>
      <w:r>
        <w:rPr>
          <w:rFonts w:eastAsia="Calibri"/>
          <w:sz w:val="24"/>
          <w:szCs w:val="24"/>
        </w:rPr>
        <w:t xml:space="preserve"> Revision Sheet No. 596</w:t>
      </w:r>
    </w:p>
    <w:p w:rsidR="003C0546" w:rsidRPr="00C978B7" w:rsidRDefault="003C0546" w:rsidP="003C0546">
      <w:pPr>
        <w:ind w:left="720" w:right="10"/>
        <w:jc w:val="both"/>
        <w:rPr>
          <w:rFonts w:eastAsia="Calibri"/>
          <w:sz w:val="24"/>
          <w:szCs w:val="24"/>
        </w:rPr>
      </w:pPr>
      <w:r w:rsidRPr="00C978B7">
        <w:rPr>
          <w:rFonts w:eastAsia="Calibri"/>
          <w:sz w:val="24"/>
          <w:szCs w:val="24"/>
        </w:rPr>
        <w:t>Third Revision Sheet No. 597</w:t>
      </w:r>
    </w:p>
    <w:p w:rsidR="003C0546" w:rsidRPr="00C978B7" w:rsidRDefault="003C0546" w:rsidP="003C0546">
      <w:pPr>
        <w:ind w:left="720" w:right="10"/>
        <w:jc w:val="both"/>
        <w:rPr>
          <w:rFonts w:eastAsia="Calibri"/>
          <w:sz w:val="24"/>
          <w:szCs w:val="24"/>
        </w:rPr>
      </w:pPr>
      <w:r w:rsidRPr="00C978B7">
        <w:rPr>
          <w:rFonts w:eastAsia="Calibri"/>
          <w:sz w:val="24"/>
          <w:szCs w:val="24"/>
        </w:rPr>
        <w:t>Sixteenth Revision Sheet No. 663</w:t>
      </w:r>
    </w:p>
    <w:p w:rsidR="003C0546" w:rsidRPr="00C978B7" w:rsidRDefault="003C0546" w:rsidP="003C0546">
      <w:pPr>
        <w:ind w:left="720"/>
        <w:rPr>
          <w:rFonts w:eastAsia="Calibri"/>
          <w:sz w:val="24"/>
          <w:szCs w:val="24"/>
        </w:rPr>
      </w:pPr>
      <w:r w:rsidRPr="00C978B7">
        <w:rPr>
          <w:rFonts w:eastAsia="Calibri"/>
          <w:sz w:val="24"/>
          <w:szCs w:val="24"/>
        </w:rPr>
        <w:t>Fourth Revision Sheet No. 685</w:t>
      </w:r>
      <w:r w:rsidRPr="00C978B7">
        <w:rPr>
          <w:rFonts w:eastAsia="Calibri"/>
          <w:sz w:val="24"/>
          <w:szCs w:val="24"/>
        </w:rPr>
        <w:noBreakHyphen/>
        <w:t>A</w:t>
      </w:r>
    </w:p>
    <w:p w:rsidR="003C0546" w:rsidRPr="003C0546" w:rsidRDefault="003C0546" w:rsidP="003C0546">
      <w:pPr>
        <w:ind w:left="720"/>
        <w:rPr>
          <w:rFonts w:eastAsia="Calibri"/>
          <w:sz w:val="24"/>
          <w:szCs w:val="24"/>
        </w:rPr>
      </w:pPr>
      <w:r w:rsidRPr="00A23B69">
        <w:rPr>
          <w:rFonts w:eastAsia="Calibri"/>
          <w:sz w:val="24"/>
          <w:szCs w:val="24"/>
        </w:rPr>
        <w:t>Fourth Revision Sheet No. 687</w:t>
      </w:r>
    </w:p>
    <w:p w:rsidR="00386D87" w:rsidRDefault="00386D87" w:rsidP="00386D87">
      <w:pPr>
        <w:jc w:val="both"/>
        <w:rPr>
          <w:sz w:val="24"/>
          <w:szCs w:val="24"/>
        </w:rPr>
      </w:pPr>
    </w:p>
    <w:p w:rsidR="001E1AF7" w:rsidRDefault="001E1AF7" w:rsidP="00386D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Company is also withdrawing </w:t>
      </w:r>
      <w:r w:rsidR="003C0546">
        <w:rPr>
          <w:sz w:val="24"/>
          <w:szCs w:val="24"/>
        </w:rPr>
        <w:t xml:space="preserve">from </w:t>
      </w:r>
      <w:r>
        <w:rPr>
          <w:sz w:val="24"/>
          <w:szCs w:val="24"/>
        </w:rPr>
        <w:t>Tariff WN-U3</w:t>
      </w:r>
      <w:r w:rsidR="003C0546">
        <w:rPr>
          <w:sz w:val="24"/>
          <w:szCs w:val="24"/>
        </w:rPr>
        <w:t xml:space="preserve"> the following sheets</w:t>
      </w:r>
      <w:r>
        <w:rPr>
          <w:sz w:val="24"/>
          <w:szCs w:val="24"/>
        </w:rPr>
        <w:t xml:space="preserve"> in their entirety:</w:t>
      </w:r>
    </w:p>
    <w:p w:rsidR="001E1AF7" w:rsidRDefault="001E1AF7" w:rsidP="00386D87">
      <w:pPr>
        <w:jc w:val="both"/>
        <w:rPr>
          <w:sz w:val="24"/>
          <w:szCs w:val="24"/>
        </w:rPr>
      </w:pPr>
    </w:p>
    <w:p w:rsidR="001E1AF7" w:rsidRDefault="001E1AF7" w:rsidP="001E1AF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Third Revision Sheet. No. 12-C</w:t>
      </w:r>
    </w:p>
    <w:p w:rsidR="001E1AF7" w:rsidRDefault="001E1AF7" w:rsidP="001E1AF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Fifty-Fourth Revision Sheet No. 541</w:t>
      </w:r>
    </w:p>
    <w:p w:rsidR="001E1AF7" w:rsidRDefault="001E1AF7" w:rsidP="001E1AF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Fifth Revision Sheet No. 545</w:t>
      </w:r>
    </w:p>
    <w:p w:rsidR="001E1AF7" w:rsidRDefault="001E1AF7" w:rsidP="001E1AF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Eighth Revision Sheet No. 599</w:t>
      </w:r>
    </w:p>
    <w:p w:rsidR="001E1AF7" w:rsidRDefault="001E1AF7" w:rsidP="001E1AF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Fifth Revision Sheet No. 664</w:t>
      </w:r>
    </w:p>
    <w:p w:rsidR="001E1AF7" w:rsidRDefault="001E1AF7" w:rsidP="001E1AF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First Revision Sheet No. 665</w:t>
      </w:r>
    </w:p>
    <w:p w:rsidR="001E1AF7" w:rsidRDefault="001E1AF7" w:rsidP="001E1AF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Fourth Revision Sheet No. 678</w:t>
      </w:r>
    </w:p>
    <w:p w:rsidR="001E1AF7" w:rsidRDefault="001E1AF7" w:rsidP="001E1AF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Third Revision Sheet No. 678-A</w:t>
      </w:r>
    </w:p>
    <w:p w:rsidR="001E1AF7" w:rsidRDefault="001E1AF7" w:rsidP="001E1AF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Second Revision Sheet No. 679</w:t>
      </w:r>
    </w:p>
    <w:p w:rsidR="001E1AF7" w:rsidRDefault="001E1AF7" w:rsidP="001E1AF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Ninth Revision Sheet No. 681</w:t>
      </w:r>
    </w:p>
    <w:p w:rsidR="001E1AF7" w:rsidRDefault="001E1AF7" w:rsidP="001E1AF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Substitute Sixth Revision Sheet No. 682</w:t>
      </w:r>
    </w:p>
    <w:p w:rsidR="001E1AF7" w:rsidRDefault="001E1AF7" w:rsidP="001E1AF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Fourth Revision Sheet No. 683</w:t>
      </w:r>
    </w:p>
    <w:p w:rsidR="001E1AF7" w:rsidRDefault="001E1AF7" w:rsidP="001E1AF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Substitute Fourth Revision Sheet no. 684</w:t>
      </w:r>
    </w:p>
    <w:p w:rsidR="001E1AF7" w:rsidRDefault="001E1AF7" w:rsidP="001E1AF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Substitute Third Revision Sheet No. 684-A</w:t>
      </w:r>
    </w:p>
    <w:p w:rsidR="001E1AF7" w:rsidRDefault="001E1AF7" w:rsidP="001E1AF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Original Sheet No. 699</w:t>
      </w:r>
    </w:p>
    <w:p w:rsidR="001E1AF7" w:rsidRDefault="001E1AF7" w:rsidP="00386D87">
      <w:pPr>
        <w:jc w:val="both"/>
        <w:rPr>
          <w:sz w:val="24"/>
          <w:szCs w:val="24"/>
        </w:rPr>
      </w:pPr>
    </w:p>
    <w:p w:rsidR="001E1AF7" w:rsidRDefault="001E1AF7" w:rsidP="00386D87">
      <w:pPr>
        <w:jc w:val="both"/>
        <w:rPr>
          <w:sz w:val="24"/>
          <w:szCs w:val="24"/>
        </w:rPr>
      </w:pPr>
    </w:p>
    <w:p w:rsidR="001E1AF7" w:rsidRDefault="001E1AF7" w:rsidP="00386D87">
      <w:pPr>
        <w:jc w:val="both"/>
        <w:rPr>
          <w:sz w:val="24"/>
          <w:szCs w:val="24"/>
        </w:rPr>
      </w:pPr>
    </w:p>
    <w:p w:rsidR="00386D87" w:rsidRPr="008F31CF" w:rsidRDefault="00386D87" w:rsidP="00386D87">
      <w:pPr>
        <w:jc w:val="both"/>
        <w:rPr>
          <w:sz w:val="24"/>
          <w:szCs w:val="24"/>
        </w:rPr>
      </w:pPr>
      <w:r>
        <w:rPr>
          <w:sz w:val="24"/>
          <w:szCs w:val="24"/>
        </w:rPr>
        <w:t>As directed by Kippi Walker, the</w:t>
      </w:r>
      <w:r w:rsidRPr="00C55523">
        <w:rPr>
          <w:sz w:val="24"/>
          <w:szCs w:val="24"/>
        </w:rPr>
        <w:t xml:space="preserve"> Company </w:t>
      </w:r>
      <w:r>
        <w:rPr>
          <w:sz w:val="24"/>
          <w:szCs w:val="24"/>
        </w:rPr>
        <w:t xml:space="preserve">has </w:t>
      </w:r>
      <w:r w:rsidRPr="00C55523">
        <w:rPr>
          <w:sz w:val="24"/>
          <w:szCs w:val="24"/>
        </w:rPr>
        <w:t>enclosed 1</w:t>
      </w:r>
      <w:r>
        <w:rPr>
          <w:sz w:val="24"/>
          <w:szCs w:val="24"/>
        </w:rPr>
        <w:t xml:space="preserve"> original and 8</w:t>
      </w:r>
      <w:r w:rsidRPr="00C55523">
        <w:rPr>
          <w:sz w:val="24"/>
          <w:szCs w:val="24"/>
        </w:rPr>
        <w:t xml:space="preserve"> copies of its prepared direct testimony and exhibits</w:t>
      </w:r>
      <w:r w:rsidR="00F925FB">
        <w:rPr>
          <w:sz w:val="24"/>
          <w:szCs w:val="24"/>
        </w:rPr>
        <w:t xml:space="preserve">.  </w:t>
      </w:r>
      <w:r w:rsidRPr="00C55523">
        <w:rPr>
          <w:color w:val="000000"/>
          <w:sz w:val="24"/>
          <w:szCs w:val="24"/>
        </w:rPr>
        <w:t>3 copies of work</w:t>
      </w:r>
      <w:r w:rsidR="00F925FB">
        <w:rPr>
          <w:color w:val="000000"/>
          <w:sz w:val="24"/>
          <w:szCs w:val="24"/>
        </w:rPr>
        <w:t xml:space="preserve"> </w:t>
      </w:r>
      <w:r w:rsidRPr="00C55523">
        <w:rPr>
          <w:color w:val="000000"/>
          <w:sz w:val="24"/>
          <w:szCs w:val="24"/>
        </w:rPr>
        <w:t xml:space="preserve">papers showing how test year </w:t>
      </w:r>
      <w:r w:rsidRPr="00B63A69">
        <w:rPr>
          <w:color w:val="000000"/>
          <w:sz w:val="24"/>
          <w:szCs w:val="24"/>
        </w:rPr>
        <w:t>data were adjusted</w:t>
      </w:r>
      <w:r w:rsidR="00F925FB">
        <w:rPr>
          <w:color w:val="000000"/>
          <w:sz w:val="24"/>
          <w:szCs w:val="24"/>
        </w:rPr>
        <w:t xml:space="preserve"> will follow</w:t>
      </w:r>
      <w:r w:rsidRPr="00FF2A4D">
        <w:rPr>
          <w:sz w:val="24"/>
          <w:szCs w:val="24"/>
        </w:rPr>
        <w:t xml:space="preserve">.  </w:t>
      </w:r>
      <w:r w:rsidRPr="00C55523">
        <w:rPr>
          <w:sz w:val="24"/>
          <w:szCs w:val="24"/>
        </w:rPr>
        <w:t xml:space="preserve">A summary document pertaining to the filing is provided as well as the financial reports and other documents required under WAC 480-07-510.  An electronic version </w:t>
      </w:r>
      <w:r w:rsidRPr="008F31CF">
        <w:rPr>
          <w:sz w:val="24"/>
          <w:szCs w:val="24"/>
        </w:rPr>
        <w:t>of this filing and all supporting documents is enclosed as well.  The Office of Public Counsel has also been served with a copy of all such documents at the time of filing with the Commission.</w:t>
      </w:r>
    </w:p>
    <w:p w:rsidR="00386D87" w:rsidRDefault="00386D87" w:rsidP="00180BE4">
      <w:pPr>
        <w:ind w:left="-450"/>
        <w:rPr>
          <w:iCs/>
          <w:spacing w:val="-4"/>
        </w:rPr>
      </w:pPr>
    </w:p>
    <w:p w:rsidR="00386D87" w:rsidRPr="00C55523" w:rsidRDefault="00386D87" w:rsidP="00386D87">
      <w:pPr>
        <w:jc w:val="both"/>
        <w:rPr>
          <w:sz w:val="24"/>
          <w:szCs w:val="24"/>
        </w:rPr>
      </w:pPr>
      <w:r w:rsidRPr="00F925FB">
        <w:rPr>
          <w:sz w:val="24"/>
          <w:szCs w:val="24"/>
        </w:rPr>
        <w:t xml:space="preserve">Please note that certain sections of the exhibits of Mark </w:t>
      </w:r>
      <w:r w:rsidR="00550C7B" w:rsidRPr="00F925FB">
        <w:rPr>
          <w:sz w:val="24"/>
          <w:szCs w:val="24"/>
        </w:rPr>
        <w:t>A</w:t>
      </w:r>
      <w:r w:rsidRPr="00F925FB">
        <w:rPr>
          <w:sz w:val="24"/>
          <w:szCs w:val="24"/>
        </w:rPr>
        <w:t xml:space="preserve">. </w:t>
      </w:r>
      <w:r w:rsidR="00550C7B" w:rsidRPr="00F925FB">
        <w:rPr>
          <w:sz w:val="24"/>
          <w:szCs w:val="24"/>
        </w:rPr>
        <w:t>Chiles</w:t>
      </w:r>
      <w:r w:rsidRPr="00F925FB">
        <w:rPr>
          <w:sz w:val="24"/>
          <w:szCs w:val="24"/>
        </w:rPr>
        <w:t xml:space="preserve"> have CONFIDENTIAL information.  </w:t>
      </w:r>
      <w:r w:rsidRPr="00F90E4F">
        <w:rPr>
          <w:sz w:val="24"/>
          <w:szCs w:val="24"/>
        </w:rPr>
        <w:t>Additionally, as required by WAC</w:t>
      </w:r>
      <w:r w:rsidRPr="008F31CF">
        <w:rPr>
          <w:sz w:val="24"/>
          <w:szCs w:val="24"/>
        </w:rPr>
        <w:t xml:space="preserve"> 480-07-160(3)(a), the Company is also submitting an Attorney’s Claim of Confidentiality regarding the submission of the unredacted versions of the above-referenced CONFIDENTIAL exhibits and work</w:t>
      </w:r>
      <w:r w:rsidR="00F925FB">
        <w:rPr>
          <w:sz w:val="24"/>
          <w:szCs w:val="24"/>
        </w:rPr>
        <w:t xml:space="preserve"> </w:t>
      </w:r>
      <w:r w:rsidRPr="008F31CF">
        <w:rPr>
          <w:sz w:val="24"/>
          <w:szCs w:val="24"/>
        </w:rPr>
        <w:t xml:space="preserve">papers.  These </w:t>
      </w:r>
      <w:r>
        <w:rPr>
          <w:sz w:val="24"/>
          <w:szCs w:val="24"/>
        </w:rPr>
        <w:t>documents</w:t>
      </w:r>
      <w:r w:rsidRPr="008F31CF">
        <w:rPr>
          <w:sz w:val="24"/>
          <w:szCs w:val="24"/>
        </w:rPr>
        <w:t xml:space="preserve"> should be treated as CONFIDENTIAL per WAC 480-07-160</w:t>
      </w:r>
      <w:r>
        <w:rPr>
          <w:sz w:val="24"/>
          <w:szCs w:val="24"/>
        </w:rPr>
        <w:t>.</w:t>
      </w:r>
    </w:p>
    <w:p w:rsidR="00386D87" w:rsidRPr="00C55523" w:rsidRDefault="00386D87" w:rsidP="00386D87">
      <w:pPr>
        <w:jc w:val="both"/>
        <w:rPr>
          <w:sz w:val="24"/>
          <w:szCs w:val="24"/>
        </w:rPr>
      </w:pPr>
    </w:p>
    <w:p w:rsidR="00386D87" w:rsidRPr="00C55523" w:rsidRDefault="00386D87" w:rsidP="00386D87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>In</w:t>
      </w:r>
      <w:r>
        <w:rPr>
          <w:sz w:val="24"/>
          <w:szCs w:val="24"/>
        </w:rPr>
        <w:t xml:space="preserve"> compliance with WAC 480-90-197,</w:t>
      </w:r>
      <w:r w:rsidRPr="00C55523">
        <w:rPr>
          <w:sz w:val="24"/>
          <w:szCs w:val="24"/>
        </w:rPr>
        <w:t xml:space="preserve"> the Company will provide public notice once the public hearing dates have been selected.  In compliance with WAC 480-90-193(1), the Company will post the proposed changes to its tariffs for public inspection and review on its website, and will provide access via request by telephone or mail.  A service list is attached, with the parties on the service list receiving a complete copy of the pre-filed testimony and exhibits. </w:t>
      </w:r>
    </w:p>
    <w:p w:rsidR="00386D87" w:rsidRPr="00C55523" w:rsidRDefault="00386D87" w:rsidP="00386D87">
      <w:pPr>
        <w:jc w:val="both"/>
        <w:rPr>
          <w:sz w:val="24"/>
          <w:szCs w:val="24"/>
        </w:rPr>
      </w:pPr>
    </w:p>
    <w:p w:rsidR="00386D87" w:rsidRPr="00C55523" w:rsidRDefault="00386D87" w:rsidP="00386D87">
      <w:pPr>
        <w:jc w:val="both"/>
        <w:rPr>
          <w:sz w:val="24"/>
          <w:szCs w:val="24"/>
        </w:rPr>
      </w:pPr>
      <w:r w:rsidRPr="00F925FB">
        <w:rPr>
          <w:sz w:val="24"/>
          <w:szCs w:val="24"/>
        </w:rPr>
        <w:t>In compliance with WAC 480-07-510(3)(i), the Company states that there are no additional material affiliated transactions to report impacting the test year that otherwise were not already reported in the Company’s annual 201</w:t>
      </w:r>
      <w:r w:rsidR="002A42CD" w:rsidRPr="00F925FB">
        <w:rPr>
          <w:sz w:val="24"/>
          <w:szCs w:val="24"/>
        </w:rPr>
        <w:t>4</w:t>
      </w:r>
      <w:r w:rsidRPr="00F925FB">
        <w:rPr>
          <w:sz w:val="24"/>
          <w:szCs w:val="24"/>
        </w:rPr>
        <w:t xml:space="preserve"> Report of Affiliated Interest Transactions.  The Company’s 201</w:t>
      </w:r>
      <w:r w:rsidR="002A42CD" w:rsidRPr="00F925FB">
        <w:rPr>
          <w:sz w:val="24"/>
          <w:szCs w:val="24"/>
        </w:rPr>
        <w:t>4</w:t>
      </w:r>
      <w:r w:rsidRPr="00F925FB">
        <w:rPr>
          <w:sz w:val="24"/>
          <w:szCs w:val="24"/>
        </w:rPr>
        <w:t xml:space="preserve"> annual report was filed on April </w:t>
      </w:r>
      <w:r w:rsidR="002A42CD" w:rsidRPr="00F925FB">
        <w:rPr>
          <w:sz w:val="24"/>
          <w:szCs w:val="24"/>
        </w:rPr>
        <w:t>29</w:t>
      </w:r>
      <w:r w:rsidRPr="00F925FB">
        <w:rPr>
          <w:sz w:val="24"/>
          <w:szCs w:val="24"/>
        </w:rPr>
        <w:t>, 201</w:t>
      </w:r>
      <w:r w:rsidR="002A42CD" w:rsidRPr="00F925FB">
        <w:rPr>
          <w:sz w:val="24"/>
          <w:szCs w:val="24"/>
        </w:rPr>
        <w:t>5</w:t>
      </w:r>
      <w:r w:rsidRPr="00F925FB">
        <w:rPr>
          <w:sz w:val="24"/>
          <w:szCs w:val="24"/>
        </w:rPr>
        <w:t xml:space="preserve"> (S</w:t>
      </w:r>
      <w:r w:rsidR="002A42CD" w:rsidRPr="00F925FB">
        <w:rPr>
          <w:sz w:val="24"/>
          <w:szCs w:val="24"/>
        </w:rPr>
        <w:t xml:space="preserve">ee Docket </w:t>
      </w:r>
      <w:r w:rsidRPr="00F925FB">
        <w:rPr>
          <w:sz w:val="24"/>
          <w:szCs w:val="24"/>
        </w:rPr>
        <w:t>UG-1</w:t>
      </w:r>
      <w:r w:rsidR="002A42CD" w:rsidRPr="00F925FB">
        <w:rPr>
          <w:sz w:val="24"/>
          <w:szCs w:val="24"/>
        </w:rPr>
        <w:t>50733</w:t>
      </w:r>
      <w:r w:rsidRPr="00F925FB">
        <w:rPr>
          <w:sz w:val="24"/>
          <w:szCs w:val="24"/>
        </w:rPr>
        <w:t>).  The Company will file its annual 201</w:t>
      </w:r>
      <w:r w:rsidR="002A42CD" w:rsidRPr="00F925FB">
        <w:rPr>
          <w:sz w:val="24"/>
          <w:szCs w:val="24"/>
        </w:rPr>
        <w:t>5</w:t>
      </w:r>
      <w:r w:rsidRPr="00F925FB">
        <w:rPr>
          <w:sz w:val="24"/>
          <w:szCs w:val="24"/>
        </w:rPr>
        <w:t xml:space="preserve"> Report of Affiliated Interest Transactions on or before April 30, 201</w:t>
      </w:r>
      <w:r w:rsidR="002A42CD" w:rsidRPr="00F925FB">
        <w:rPr>
          <w:sz w:val="24"/>
          <w:szCs w:val="24"/>
        </w:rPr>
        <w:t>6</w:t>
      </w:r>
      <w:r w:rsidRPr="00F925FB">
        <w:rPr>
          <w:sz w:val="24"/>
          <w:szCs w:val="24"/>
        </w:rPr>
        <w:t>.</w:t>
      </w:r>
    </w:p>
    <w:p w:rsidR="00386D87" w:rsidRDefault="00386D87" w:rsidP="00386D87">
      <w:pPr>
        <w:tabs>
          <w:tab w:val="left" w:pos="5312"/>
        </w:tabs>
        <w:jc w:val="both"/>
        <w:rPr>
          <w:sz w:val="24"/>
          <w:szCs w:val="24"/>
        </w:rPr>
      </w:pPr>
    </w:p>
    <w:p w:rsidR="00386D87" w:rsidRDefault="00386D87" w:rsidP="00386D87">
      <w:pPr>
        <w:jc w:val="both"/>
        <w:rPr>
          <w:sz w:val="24"/>
          <w:szCs w:val="24"/>
        </w:rPr>
      </w:pPr>
      <w:r w:rsidRPr="00974716">
        <w:rPr>
          <w:sz w:val="24"/>
          <w:szCs w:val="24"/>
        </w:rPr>
        <w:t>Please note that the Company has simultaneously filed “</w:t>
      </w:r>
      <w:r>
        <w:rPr>
          <w:sz w:val="24"/>
          <w:szCs w:val="24"/>
        </w:rPr>
        <w:t xml:space="preserve">Cascade Natural Gas Corporation’s </w:t>
      </w:r>
      <w:r w:rsidRPr="00974716">
        <w:rPr>
          <w:sz w:val="24"/>
          <w:szCs w:val="24"/>
        </w:rPr>
        <w:t xml:space="preserve">Motion for a </w:t>
      </w:r>
      <w:r>
        <w:rPr>
          <w:sz w:val="24"/>
          <w:szCs w:val="24"/>
        </w:rPr>
        <w:t>Protective Order Pursuant to WAC 480-07-420</w:t>
      </w:r>
      <w:r w:rsidRPr="00974716">
        <w:rPr>
          <w:sz w:val="24"/>
          <w:szCs w:val="24"/>
        </w:rPr>
        <w:t xml:space="preserve">”.  </w:t>
      </w:r>
    </w:p>
    <w:p w:rsidR="00386D87" w:rsidRPr="00C55523" w:rsidRDefault="00386D87" w:rsidP="00386D87">
      <w:pPr>
        <w:jc w:val="both"/>
        <w:rPr>
          <w:sz w:val="24"/>
          <w:szCs w:val="24"/>
        </w:rPr>
      </w:pPr>
    </w:p>
    <w:p w:rsidR="00386D87" w:rsidRPr="00C55523" w:rsidRDefault="00386D87" w:rsidP="00386D87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 xml:space="preserve">Additional copies of this filing, supporting testimony and exhibits are available from the Company upon request.  Questions regarding this filing should be directed to </w:t>
      </w:r>
      <w:r>
        <w:rPr>
          <w:sz w:val="24"/>
          <w:szCs w:val="24"/>
        </w:rPr>
        <w:t>Michael Parvinen</w:t>
      </w:r>
      <w:r w:rsidRPr="00C55523">
        <w:rPr>
          <w:sz w:val="24"/>
          <w:szCs w:val="24"/>
        </w:rPr>
        <w:t xml:space="preserve"> at (509) </w:t>
      </w:r>
      <w:r>
        <w:rPr>
          <w:sz w:val="24"/>
          <w:szCs w:val="24"/>
        </w:rPr>
        <w:t>734</w:t>
      </w:r>
      <w:r w:rsidRPr="00C55523">
        <w:rPr>
          <w:sz w:val="24"/>
          <w:szCs w:val="24"/>
        </w:rPr>
        <w:t>-</w:t>
      </w:r>
      <w:r>
        <w:rPr>
          <w:sz w:val="24"/>
          <w:szCs w:val="24"/>
        </w:rPr>
        <w:t>4593</w:t>
      </w:r>
      <w:r w:rsidRPr="00C55523">
        <w:rPr>
          <w:sz w:val="24"/>
          <w:szCs w:val="24"/>
        </w:rPr>
        <w:t>.</w:t>
      </w:r>
    </w:p>
    <w:p w:rsidR="00386D87" w:rsidRPr="00C55523" w:rsidRDefault="00386D87" w:rsidP="00386D87">
      <w:pPr>
        <w:jc w:val="both"/>
        <w:rPr>
          <w:sz w:val="24"/>
          <w:szCs w:val="24"/>
        </w:rPr>
      </w:pPr>
    </w:p>
    <w:p w:rsidR="00386D87" w:rsidRDefault="00386D87" w:rsidP="00386D87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>Sincerely,</w:t>
      </w:r>
    </w:p>
    <w:p w:rsidR="002A42CD" w:rsidRDefault="002A42CD" w:rsidP="00386D87">
      <w:pPr>
        <w:jc w:val="both"/>
        <w:rPr>
          <w:sz w:val="24"/>
          <w:szCs w:val="24"/>
        </w:rPr>
      </w:pPr>
    </w:p>
    <w:p w:rsidR="002A42CD" w:rsidRDefault="002A42CD" w:rsidP="00386D87">
      <w:pPr>
        <w:jc w:val="both"/>
        <w:rPr>
          <w:sz w:val="24"/>
          <w:szCs w:val="24"/>
        </w:rPr>
      </w:pPr>
    </w:p>
    <w:p w:rsidR="002A42CD" w:rsidRDefault="002A42CD" w:rsidP="00386D87">
      <w:pPr>
        <w:jc w:val="both"/>
        <w:rPr>
          <w:sz w:val="24"/>
          <w:szCs w:val="24"/>
        </w:rPr>
      </w:pPr>
    </w:p>
    <w:p w:rsidR="002A42CD" w:rsidRDefault="002A42CD" w:rsidP="00386D87">
      <w:pPr>
        <w:jc w:val="both"/>
        <w:rPr>
          <w:sz w:val="24"/>
          <w:szCs w:val="24"/>
        </w:rPr>
      </w:pPr>
      <w:r>
        <w:rPr>
          <w:sz w:val="24"/>
          <w:szCs w:val="24"/>
        </w:rPr>
        <w:t>Michael Parvinen</w:t>
      </w:r>
    </w:p>
    <w:p w:rsidR="002A42CD" w:rsidRDefault="002A42CD" w:rsidP="00386D87">
      <w:pPr>
        <w:jc w:val="both"/>
        <w:rPr>
          <w:sz w:val="24"/>
          <w:szCs w:val="24"/>
        </w:rPr>
      </w:pPr>
      <w:r>
        <w:rPr>
          <w:sz w:val="24"/>
          <w:szCs w:val="24"/>
        </w:rPr>
        <w:t>Director, Regulatory Affairs</w:t>
      </w:r>
    </w:p>
    <w:p w:rsidR="002A42CD" w:rsidRDefault="002A42CD" w:rsidP="00386D87">
      <w:pPr>
        <w:jc w:val="both"/>
        <w:rPr>
          <w:sz w:val="24"/>
          <w:szCs w:val="24"/>
        </w:rPr>
      </w:pPr>
    </w:p>
    <w:p w:rsidR="002A42CD" w:rsidRDefault="002A42CD" w:rsidP="00386D87">
      <w:pPr>
        <w:jc w:val="both"/>
        <w:rPr>
          <w:sz w:val="24"/>
          <w:szCs w:val="24"/>
        </w:rPr>
      </w:pPr>
      <w:r>
        <w:rPr>
          <w:sz w:val="24"/>
          <w:szCs w:val="24"/>
        </w:rPr>
        <w:t>Enclosures</w:t>
      </w:r>
    </w:p>
    <w:p w:rsidR="002A42CD" w:rsidRDefault="002A42CD" w:rsidP="00386D87">
      <w:pPr>
        <w:jc w:val="both"/>
        <w:rPr>
          <w:sz w:val="24"/>
          <w:szCs w:val="24"/>
        </w:rPr>
      </w:pPr>
    </w:p>
    <w:p w:rsidR="002A42CD" w:rsidRPr="00C55523" w:rsidRDefault="002A42CD" w:rsidP="00386D87">
      <w:pPr>
        <w:jc w:val="both"/>
        <w:rPr>
          <w:sz w:val="24"/>
          <w:szCs w:val="24"/>
        </w:rPr>
      </w:pPr>
      <w:r>
        <w:rPr>
          <w:sz w:val="24"/>
          <w:szCs w:val="24"/>
        </w:rPr>
        <w:t>Cc: See attached service lists</w:t>
      </w:r>
    </w:p>
    <w:p w:rsidR="00386D87" w:rsidRPr="00C55523" w:rsidRDefault="00386D87" w:rsidP="00386D87">
      <w:pPr>
        <w:jc w:val="both"/>
        <w:rPr>
          <w:sz w:val="24"/>
          <w:szCs w:val="24"/>
        </w:rPr>
      </w:pPr>
    </w:p>
    <w:p w:rsidR="00386D87" w:rsidRPr="00180BE4" w:rsidRDefault="00386D87" w:rsidP="00180BE4">
      <w:pPr>
        <w:ind w:left="-450"/>
        <w:rPr>
          <w:iCs/>
          <w:spacing w:val="-4"/>
        </w:rPr>
      </w:pPr>
    </w:p>
    <w:sectPr w:rsidR="00386D87" w:rsidRPr="00180BE4" w:rsidSect="00B7721C">
      <w:footerReference w:type="default" r:id="rId16"/>
      <w:pgSz w:w="12240" w:h="15840" w:code="1"/>
      <w:pgMar w:top="1141" w:right="1440" w:bottom="1440" w:left="1440" w:header="36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C4A" w:rsidRDefault="00BA2C4A" w:rsidP="002A42CD">
      <w:r>
        <w:separator/>
      </w:r>
    </w:p>
  </w:endnote>
  <w:endnote w:type="continuationSeparator" w:id="0">
    <w:p w:rsidR="00BA2C4A" w:rsidRDefault="00BA2C4A" w:rsidP="002A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892015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A42CD" w:rsidRDefault="002A42CD">
            <w:pPr>
              <w:pStyle w:val="Footer"/>
              <w:jc w:val="center"/>
            </w:pPr>
          </w:p>
          <w:p w:rsidR="002A42CD" w:rsidRDefault="002A42CD">
            <w:pPr>
              <w:pStyle w:val="Footer"/>
              <w:jc w:val="center"/>
            </w:pPr>
          </w:p>
          <w:p w:rsidR="002A42CD" w:rsidRDefault="002A42C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5E5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5E5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A42CD" w:rsidRDefault="002A42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C4A" w:rsidRDefault="00BA2C4A" w:rsidP="002A42CD">
      <w:r>
        <w:separator/>
      </w:r>
    </w:p>
  </w:footnote>
  <w:footnote w:type="continuationSeparator" w:id="0">
    <w:p w:rsidR="00BA2C4A" w:rsidRDefault="00BA2C4A" w:rsidP="002A4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4518B"/>
    <w:multiLevelType w:val="hybridMultilevel"/>
    <w:tmpl w:val="15361FA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989"/>
    <w:rsid w:val="000B69E1"/>
    <w:rsid w:val="000F0D55"/>
    <w:rsid w:val="00127D86"/>
    <w:rsid w:val="00130C27"/>
    <w:rsid w:val="00180BE4"/>
    <w:rsid w:val="001E1AF7"/>
    <w:rsid w:val="002114D8"/>
    <w:rsid w:val="002A42CD"/>
    <w:rsid w:val="002D1A92"/>
    <w:rsid w:val="00386D87"/>
    <w:rsid w:val="003C0546"/>
    <w:rsid w:val="00422E8D"/>
    <w:rsid w:val="004318BA"/>
    <w:rsid w:val="0046341A"/>
    <w:rsid w:val="00487576"/>
    <w:rsid w:val="004A49F3"/>
    <w:rsid w:val="004D6E59"/>
    <w:rsid w:val="004E1995"/>
    <w:rsid w:val="00503435"/>
    <w:rsid w:val="00550C7B"/>
    <w:rsid w:val="00554A74"/>
    <w:rsid w:val="00570304"/>
    <w:rsid w:val="00623BFC"/>
    <w:rsid w:val="006B1679"/>
    <w:rsid w:val="00735A13"/>
    <w:rsid w:val="007C06B1"/>
    <w:rsid w:val="00803AB2"/>
    <w:rsid w:val="00845D4A"/>
    <w:rsid w:val="00891939"/>
    <w:rsid w:val="008D41BE"/>
    <w:rsid w:val="008F4219"/>
    <w:rsid w:val="00944858"/>
    <w:rsid w:val="00967E0F"/>
    <w:rsid w:val="009F33EF"/>
    <w:rsid w:val="00AA7909"/>
    <w:rsid w:val="00AC4645"/>
    <w:rsid w:val="00B53311"/>
    <w:rsid w:val="00B7721C"/>
    <w:rsid w:val="00BA2C4A"/>
    <w:rsid w:val="00C00742"/>
    <w:rsid w:val="00CC506F"/>
    <w:rsid w:val="00D87610"/>
    <w:rsid w:val="00E121C8"/>
    <w:rsid w:val="00EA3989"/>
    <w:rsid w:val="00F01844"/>
    <w:rsid w:val="00F25E57"/>
    <w:rsid w:val="00F82891"/>
    <w:rsid w:val="00F925FB"/>
    <w:rsid w:val="00FF225C"/>
    <w:rsid w:val="00F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322AC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7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BottomofForm">
    <w:name w:val="HTML Bottom of Form"/>
    <w:basedOn w:val="Normal"/>
    <w:next w:val="Normal"/>
    <w:hidden/>
    <w:rsid w:val="00B772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B772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rsid w:val="008F42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2A42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A42CD"/>
  </w:style>
  <w:style w:type="paragraph" w:styleId="Footer">
    <w:name w:val="footer"/>
    <w:basedOn w:val="Normal"/>
    <w:link w:val="FooterChar"/>
    <w:uiPriority w:val="99"/>
    <w:rsid w:val="002A42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2CD"/>
  </w:style>
  <w:style w:type="paragraph" w:styleId="ListParagraph">
    <w:name w:val="List Paragraph"/>
    <w:basedOn w:val="Normal"/>
    <w:uiPriority w:val="34"/>
    <w:qFormat/>
    <w:rsid w:val="003C05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7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BottomofForm">
    <w:name w:val="HTML Bottom of Form"/>
    <w:basedOn w:val="Normal"/>
    <w:next w:val="Normal"/>
    <w:hidden/>
    <w:rsid w:val="00B772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B772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rsid w:val="008F42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2A42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A42CD"/>
  </w:style>
  <w:style w:type="paragraph" w:styleId="Footer">
    <w:name w:val="footer"/>
    <w:basedOn w:val="Normal"/>
    <w:link w:val="FooterChar"/>
    <w:uiPriority w:val="99"/>
    <w:rsid w:val="002A42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2CD"/>
  </w:style>
  <w:style w:type="paragraph" w:styleId="ListParagraph">
    <w:name w:val="List Paragraph"/>
    <w:basedOn w:val="Normal"/>
    <w:uiPriority w:val="34"/>
    <w:qFormat/>
    <w:rsid w:val="003C0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ngc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cngc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lisa@mcd-law.com" TargetMode="External"/><Relationship Id="rId10" Type="http://schemas.openxmlformats.org/officeDocument/2006/relationships/endnotes" Target="endnotes.xml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Michael.Parvinen@cng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7AE8A7F4BA414592C9ADFE3B30758A" ma:contentTypeVersion="119" ma:contentTypeDescription="" ma:contentTypeScope="" ma:versionID="6d71e38aecebd031583b8bbff03799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2015-12-01T08:00:00+00:00</OpenedDate>
    <Date1 xmlns="dc463f71-b30c-4ab2-9473-d307f9d35888">2015-12-01T08:00:00+00:00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152286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3DBD489-35C2-4034-8E50-0261F0A49C7F}"/>
</file>

<file path=customXml/itemProps2.xml><?xml version="1.0" encoding="utf-8"?>
<ds:datastoreItem xmlns:ds="http://schemas.openxmlformats.org/officeDocument/2006/customXml" ds:itemID="{EC9D8A15-4E79-4134-A952-468201F37AFF}"/>
</file>

<file path=customXml/itemProps3.xml><?xml version="1.0" encoding="utf-8"?>
<ds:datastoreItem xmlns:ds="http://schemas.openxmlformats.org/officeDocument/2006/customXml" ds:itemID="{06F19525-4344-4866-A094-47483E2DEA54}"/>
</file>

<file path=customXml/itemProps4.xml><?xml version="1.0" encoding="utf-8"?>
<ds:datastoreItem xmlns:ds="http://schemas.openxmlformats.org/officeDocument/2006/customXml" ds:itemID="{EF82675E-BAA6-49FE-8B89-9A0A227719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CNG Letterhead - Kennewick</vt:lpstr>
    </vt:vector>
  </TitlesOfParts>
  <Company>Montana-Dakota Utilities Co.</Company>
  <LinksUpToDate>false</LinksUpToDate>
  <CharactersWithSpaces>5624</CharactersWithSpaces>
  <SharedDoc>false</SharedDoc>
  <HLinks>
    <vt:vector size="6" baseType="variant">
      <vt:variant>
        <vt:i4>5177415</vt:i4>
      </vt:variant>
      <vt:variant>
        <vt:i4>-1</vt:i4>
      </vt:variant>
      <vt:variant>
        <vt:i4>1028</vt:i4>
      </vt:variant>
      <vt:variant>
        <vt:i4>1</vt:i4>
      </vt:variant>
      <vt:variant>
        <vt:lpwstr>http://wss.mduresources.com/sites/mdu/officeservices/printing/Lists/WBI%20Logos/Attachments/61/WillistonBasin.jpg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CNG Letterhead - Kennewick</dc:title>
  <dc:creator>Montana-Dakota Utilities Co.</dc:creator>
  <cp:lastModifiedBy>Jennifer Gross</cp:lastModifiedBy>
  <cp:revision>2</cp:revision>
  <cp:lastPrinted>2015-12-01T18:52:00Z</cp:lastPrinted>
  <dcterms:created xsi:type="dcterms:W3CDTF">2015-12-01T20:03:00Z</dcterms:created>
  <dcterms:modified xsi:type="dcterms:W3CDTF">2015-12-01T20:03:00Z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0x0101006E56B4D1795A2E4DB2F0B01679ED314A00077AE8A7F4BA414592C9ADFE3B30758A</vt:lpwstr>
  </property>
  <property fmtid="{D5CDD505-2E9C-101B-9397-08002B2CF9AE}" pid="3" name="_docset_NoMedatataSyncRequired">
    <vt:lpwstr>False</vt:lpwstr>
  </property>
</Properties>
</file>