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</w:tblGrid>
      <w:tr w:rsidR="00D26A52" w:rsidRPr="00770E9A" w:rsidTr="00705ED7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B133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26A52" w:rsidRDefault="00B133D7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2B2D6F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B2D6F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770E9A" w:rsidTr="00705ED7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83670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3670" w:rsidRPr="00770E9A" w:rsidRDefault="00A83670" w:rsidP="00A83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B716D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26A52" w:rsidRDefault="00D26A52" w:rsidP="00D26A5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26A52" w:rsidRDefault="00D26A52" w:rsidP="00D26A52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420647">
        <w:rPr>
          <w:rFonts w:ascii="Arial" w:hAnsi="Arial" w:cs="Arial"/>
          <w:b/>
          <w:sz w:val="20"/>
          <w:szCs w:val="20"/>
        </w:rPr>
        <w:t>ECTIVE THROUGH DECEMBER 31, 2015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2B2D6F" w:rsidRPr="00424C0E" w:rsidRDefault="002B2D6F" w:rsidP="002B2D6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F66650" w:rsidRPr="00424C0E" w:rsidTr="008E4A92"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E4A92">
              <w:rPr>
                <w:rFonts w:ascii="Arial" w:hAnsi="Arial" w:cs="Arial"/>
                <w:b/>
                <w:sz w:val="20"/>
                <w:szCs w:val="20"/>
              </w:rPr>
              <w:t>SCHEDULES 58 &amp; 59</w:t>
            </w:r>
          </w:p>
        </w:tc>
      </w:tr>
      <w:tr w:rsidR="00F66650" w:rsidRPr="00424C0E" w:rsidTr="008E4A92"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2B2D6F" w:rsidRPr="00424C0E" w:rsidTr="008E4A9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A83670" w:rsidTr="00A83670">
        <w:tc>
          <w:tcPr>
            <w:tcW w:w="1697" w:type="dxa"/>
            <w:tcBorders>
              <w:top w:val="single" w:sz="4" w:space="0" w:color="auto"/>
            </w:tcBorders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FB283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$(0.17)</w:t>
            </w:r>
          </w:p>
        </w:tc>
      </w:tr>
      <w:tr w:rsidR="00A83670" w:rsidTr="00A83670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FB283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A83670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$(0.26)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A83670" w:rsidTr="00A83670">
        <w:tc>
          <w:tcPr>
            <w:tcW w:w="1697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  <w:shd w:val="clear" w:color="auto" w:fill="auto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FB283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bookmarkStart w:id="0" w:name="_GoBack"/>
            <w:bookmarkEnd w:id="0"/>
            <w:r w:rsidR="00A83670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$(0.43)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FB28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</w:t>
            </w:r>
            <w:r w:rsidR="00FB283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$(0.44)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$(0.45)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$(0.45)</w:t>
            </w:r>
          </w:p>
        </w:tc>
      </w:tr>
      <w:tr w:rsidR="00A83670" w:rsidTr="002609FC">
        <w:tc>
          <w:tcPr>
            <w:tcW w:w="169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  <w:tc>
          <w:tcPr>
            <w:tcW w:w="786" w:type="dxa"/>
          </w:tcPr>
          <w:p w:rsidR="00A83670" w:rsidRDefault="00A8367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A83670" w:rsidRDefault="00A8367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$(0.45)</w:t>
            </w:r>
          </w:p>
        </w:tc>
      </w:tr>
    </w:tbl>
    <w:p w:rsidR="007B716D" w:rsidRDefault="007B716D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Pr="00290659" w:rsidRDefault="00B133D7" w:rsidP="007B716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132-G</w:t>
      </w:r>
    </w:p>
    <w:sectPr w:rsidR="00B133D7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2" w:rsidRDefault="000608D2" w:rsidP="00B963E0">
      <w:pPr>
        <w:spacing w:after="0" w:line="240" w:lineRule="auto"/>
      </w:pPr>
      <w:r>
        <w:separator/>
      </w:r>
    </w:p>
  </w:endnote>
  <w:end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E2C37" wp14:editId="1062E96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507D3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507D3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33D7">
          <w:rPr>
            <w:rFonts w:ascii="Arial" w:hAnsi="Arial" w:cs="Arial"/>
            <w:sz w:val="20"/>
            <w:szCs w:val="20"/>
          </w:rPr>
          <w:t>2015</w:t>
        </w:r>
        <w:r w:rsidR="00401DF5">
          <w:rPr>
            <w:rFonts w:ascii="Arial" w:hAnsi="Arial" w:cs="Arial"/>
            <w:sz w:val="20"/>
            <w:szCs w:val="20"/>
          </w:rPr>
          <w:t>-</w:t>
        </w:r>
        <w:r w:rsidR="00F507D3">
          <w:rPr>
            <w:rFonts w:ascii="Arial" w:hAnsi="Arial" w:cs="Arial"/>
            <w:sz w:val="20"/>
            <w:szCs w:val="20"/>
          </w:rPr>
          <w:t>26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29065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05ED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507D3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1406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705ED7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2" w:rsidRDefault="000608D2" w:rsidP="00B963E0">
      <w:pPr>
        <w:spacing w:after="0" w:line="240" w:lineRule="auto"/>
      </w:pPr>
      <w:r>
        <w:separator/>
      </w:r>
    </w:p>
  </w:footnote>
  <w:foot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B133D7" w:rsidRDefault="00B133D7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133D7">
      <w:rPr>
        <w:rFonts w:ascii="Arial" w:hAnsi="Arial" w:cs="Arial"/>
        <w:sz w:val="20"/>
        <w:szCs w:val="20"/>
      </w:rPr>
      <w:t>3</w:t>
    </w:r>
    <w:r w:rsidRPr="00B133D7">
      <w:rPr>
        <w:rFonts w:ascii="Arial" w:hAnsi="Arial" w:cs="Arial"/>
        <w:sz w:val="20"/>
        <w:szCs w:val="20"/>
        <w:vertAlign w:val="superscript"/>
      </w:rPr>
      <w:t>rd</w:t>
    </w:r>
    <w:r w:rsidRPr="00B133D7">
      <w:rPr>
        <w:rFonts w:ascii="Arial" w:hAnsi="Arial" w:cs="Arial"/>
        <w:sz w:val="20"/>
        <w:szCs w:val="20"/>
      </w:rPr>
      <w:t xml:space="preserve"> </w:t>
    </w:r>
    <w:r w:rsidR="00401DF5" w:rsidRPr="00B133D7">
      <w:rPr>
        <w:rFonts w:ascii="Arial" w:hAnsi="Arial" w:cs="Arial"/>
        <w:sz w:val="20"/>
        <w:szCs w:val="20"/>
      </w:rPr>
      <w:t>Revision of Sheet No. 132-F</w:t>
    </w:r>
  </w:p>
  <w:p w:rsidR="00401DF5" w:rsidRPr="00B133D7" w:rsidRDefault="00401DF5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133D7">
      <w:rPr>
        <w:rFonts w:ascii="Arial" w:hAnsi="Arial" w:cs="Arial"/>
        <w:sz w:val="20"/>
        <w:szCs w:val="20"/>
      </w:rPr>
      <w:t>Cancelling</w:t>
    </w:r>
    <w:r w:rsidR="00B133D7" w:rsidRPr="00B133D7">
      <w:rPr>
        <w:rFonts w:ascii="Arial" w:hAnsi="Arial" w:cs="Arial"/>
        <w:sz w:val="20"/>
        <w:szCs w:val="20"/>
      </w:rPr>
      <w:t xml:space="preserve"> 2</w:t>
    </w:r>
    <w:r w:rsidR="00B133D7" w:rsidRPr="00B133D7">
      <w:rPr>
        <w:rFonts w:ascii="Arial" w:hAnsi="Arial" w:cs="Arial"/>
        <w:sz w:val="20"/>
        <w:szCs w:val="20"/>
        <w:vertAlign w:val="superscript"/>
      </w:rPr>
      <w:t>nd</w:t>
    </w:r>
    <w:r w:rsidR="00B133D7" w:rsidRPr="00B133D7">
      <w:rPr>
        <w:rFonts w:ascii="Arial" w:hAnsi="Arial" w:cs="Arial"/>
        <w:sz w:val="20"/>
        <w:szCs w:val="20"/>
      </w:rPr>
      <w:t xml:space="preserve"> </w:t>
    </w:r>
    <w:r w:rsidR="001655C2" w:rsidRPr="00B133D7">
      <w:rPr>
        <w:rFonts w:ascii="Arial" w:hAnsi="Arial" w:cs="Arial"/>
        <w:sz w:val="20"/>
        <w:szCs w:val="20"/>
      </w:rPr>
      <w:t xml:space="preserve">Revision </w:t>
    </w:r>
  </w:p>
  <w:p w:rsidR="00B963E0" w:rsidRPr="00B133D7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133D7">
      <w:rPr>
        <w:rFonts w:ascii="Arial" w:hAnsi="Arial" w:cs="Arial"/>
        <w:sz w:val="20"/>
        <w:szCs w:val="20"/>
        <w:u w:val="single"/>
      </w:rPr>
      <w:t>WN U-60</w:t>
    </w:r>
    <w:r w:rsidR="00E61AEC" w:rsidRPr="00B133D7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B133D7">
      <w:rPr>
        <w:rFonts w:ascii="Arial" w:hAnsi="Arial" w:cs="Arial"/>
        <w:sz w:val="20"/>
        <w:szCs w:val="20"/>
        <w:u w:val="single"/>
      </w:rPr>
      <w:t xml:space="preserve">_____      </w:t>
    </w:r>
    <w:r w:rsidR="001655C2" w:rsidRPr="00B133D7">
      <w:rPr>
        <w:rFonts w:ascii="Arial" w:hAnsi="Arial" w:cs="Arial"/>
        <w:sz w:val="20"/>
        <w:szCs w:val="20"/>
        <w:u w:val="single"/>
      </w:rPr>
      <w:t xml:space="preserve">of </w:t>
    </w:r>
    <w:r w:rsidR="001F5B0A" w:rsidRPr="00B133D7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B133D7" w:rsidRPr="00B133D7">
          <w:rPr>
            <w:rFonts w:ascii="Arial" w:hAnsi="Arial" w:cs="Arial"/>
            <w:sz w:val="20"/>
            <w:szCs w:val="20"/>
            <w:u w:val="single"/>
          </w:rPr>
          <w:t>132-F</w:t>
        </w:r>
      </w:sdtContent>
    </w:sdt>
  </w:p>
  <w:p w:rsidR="00B963E0" w:rsidRPr="00B963E0" w:rsidRDefault="00B963E0" w:rsidP="00705ED7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290659">
      <w:rPr>
        <w:rFonts w:ascii="Arial" w:hAnsi="Arial" w:cs="Arial"/>
        <w:b/>
        <w:sz w:val="20"/>
        <w:szCs w:val="20"/>
      </w:rPr>
      <w:t>, INC.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2674C" wp14:editId="07819B44">
              <wp:simplePos x="0" y="0"/>
              <wp:positionH relativeFrom="column">
                <wp:posOffset>47625</wp:posOffset>
              </wp:positionH>
              <wp:positionV relativeFrom="paragraph">
                <wp:posOffset>162560</wp:posOffset>
              </wp:positionV>
              <wp:extent cx="61912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7DNKvtsAAAAHAQAADwAAAGRycy9kb3ducmV2LnhtbEyOy27C&#10;MBBF95X4B2sqdVOBQ6TwCHEQQuqiywISWxMPSWg8jmKHpHx9h1W7vA/de7LtaBtxx87XjhTMZxEI&#10;pMKZmkoFp+PHdAXCB01GN45QwQ962OaTl0ynxg30hfdDKAWPkE+1giqENpXSFxVa7WeuReLs6jqr&#10;A8uulKbTA4/bRsZRtJBW18QPlW5xX2HxfeitAvR9Mo92a1uePh/D+zl+3Ib2qNTb67jbgAg4hr8y&#10;PPEZHXJmuriejBeNgmXCRQVxsgDB8XoVs3F5GkuQeSb/8+e/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OwzSr7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4BC7"/>
    <w:rsid w:val="001655C2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0659"/>
    <w:rsid w:val="002A4238"/>
    <w:rsid w:val="002B2D6F"/>
    <w:rsid w:val="002C09C5"/>
    <w:rsid w:val="002E7037"/>
    <w:rsid w:val="002F56BC"/>
    <w:rsid w:val="00350702"/>
    <w:rsid w:val="00350A9F"/>
    <w:rsid w:val="003930FE"/>
    <w:rsid w:val="003978DD"/>
    <w:rsid w:val="003A5EFC"/>
    <w:rsid w:val="003D5068"/>
    <w:rsid w:val="003D6A10"/>
    <w:rsid w:val="003D6A6F"/>
    <w:rsid w:val="003F48BD"/>
    <w:rsid w:val="00401C8E"/>
    <w:rsid w:val="00401DF5"/>
    <w:rsid w:val="00420647"/>
    <w:rsid w:val="00466466"/>
    <w:rsid w:val="00466546"/>
    <w:rsid w:val="00466A71"/>
    <w:rsid w:val="0047056F"/>
    <w:rsid w:val="00471191"/>
    <w:rsid w:val="004A7502"/>
    <w:rsid w:val="005141B1"/>
    <w:rsid w:val="005241EE"/>
    <w:rsid w:val="00543EA4"/>
    <w:rsid w:val="005743AB"/>
    <w:rsid w:val="005746B6"/>
    <w:rsid w:val="00596AA0"/>
    <w:rsid w:val="005E09BA"/>
    <w:rsid w:val="00694251"/>
    <w:rsid w:val="006A72BD"/>
    <w:rsid w:val="006B686B"/>
    <w:rsid w:val="006C27C7"/>
    <w:rsid w:val="006D2365"/>
    <w:rsid w:val="006E75FB"/>
    <w:rsid w:val="00703E53"/>
    <w:rsid w:val="00705ED7"/>
    <w:rsid w:val="00707DF4"/>
    <w:rsid w:val="00716A97"/>
    <w:rsid w:val="00757C64"/>
    <w:rsid w:val="00770E9A"/>
    <w:rsid w:val="007824D9"/>
    <w:rsid w:val="00784841"/>
    <w:rsid w:val="00794396"/>
    <w:rsid w:val="00795847"/>
    <w:rsid w:val="007A2D92"/>
    <w:rsid w:val="007A48CC"/>
    <w:rsid w:val="007B3F61"/>
    <w:rsid w:val="007B716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4A92"/>
    <w:rsid w:val="008E58E7"/>
    <w:rsid w:val="00900906"/>
    <w:rsid w:val="009314FF"/>
    <w:rsid w:val="00933015"/>
    <w:rsid w:val="009342D5"/>
    <w:rsid w:val="00941F3E"/>
    <w:rsid w:val="00957A0B"/>
    <w:rsid w:val="00990269"/>
    <w:rsid w:val="0099361B"/>
    <w:rsid w:val="009B1D7A"/>
    <w:rsid w:val="00A0363D"/>
    <w:rsid w:val="00A1049A"/>
    <w:rsid w:val="00A42F11"/>
    <w:rsid w:val="00A55507"/>
    <w:rsid w:val="00A742E6"/>
    <w:rsid w:val="00A83670"/>
    <w:rsid w:val="00A839AA"/>
    <w:rsid w:val="00AA55FC"/>
    <w:rsid w:val="00AB4028"/>
    <w:rsid w:val="00AB5920"/>
    <w:rsid w:val="00AE1AFB"/>
    <w:rsid w:val="00B0749D"/>
    <w:rsid w:val="00B133D7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7B61"/>
    <w:rsid w:val="00CE40EB"/>
    <w:rsid w:val="00CE71D5"/>
    <w:rsid w:val="00CF3A26"/>
    <w:rsid w:val="00D02C25"/>
    <w:rsid w:val="00D075B2"/>
    <w:rsid w:val="00D11CE5"/>
    <w:rsid w:val="00D261F2"/>
    <w:rsid w:val="00D26A5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406B"/>
    <w:rsid w:val="00F468B3"/>
    <w:rsid w:val="00F507D3"/>
    <w:rsid w:val="00F518C8"/>
    <w:rsid w:val="00F53FC2"/>
    <w:rsid w:val="00F57C21"/>
    <w:rsid w:val="00F66650"/>
    <w:rsid w:val="00F86A24"/>
    <w:rsid w:val="00F8768E"/>
    <w:rsid w:val="00FA1B13"/>
    <w:rsid w:val="00FB283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AE79D-AF3B-43C2-96BB-FF882EAADD6C}"/>
</file>

<file path=customXml/itemProps2.xml><?xml version="1.0" encoding="utf-8"?>
<ds:datastoreItem xmlns:ds="http://schemas.openxmlformats.org/officeDocument/2006/customXml" ds:itemID="{B234F9BF-76E5-42DB-8B75-D6D42C060653}"/>
</file>

<file path=customXml/itemProps3.xml><?xml version="1.0" encoding="utf-8"?>
<ds:datastoreItem xmlns:ds="http://schemas.openxmlformats.org/officeDocument/2006/customXml" ds:itemID="{051D3142-8449-4069-9961-C458981833B1}"/>
</file>

<file path=customXml/itemProps4.xml><?xml version="1.0" encoding="utf-8"?>
<ds:datastoreItem xmlns:ds="http://schemas.openxmlformats.org/officeDocument/2006/customXml" ds:itemID="{C6A71E27-56A5-4BC5-965B-81EA55677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23</cp:revision>
  <cp:lastPrinted>2012-09-05T21:44:00Z</cp:lastPrinted>
  <dcterms:created xsi:type="dcterms:W3CDTF">2013-11-04T18:24:00Z</dcterms:created>
  <dcterms:modified xsi:type="dcterms:W3CDTF">2015-09-28T22:51:00Z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