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62F" w:rsidRPr="008B7105" w:rsidRDefault="00AE062F" w:rsidP="00AE062F">
      <w:pPr>
        <w:pStyle w:val="Addressee"/>
        <w:rPr>
          <w:szCs w:val="24"/>
        </w:rPr>
      </w:pPr>
      <w:r w:rsidRPr="008B7105">
        <w:rPr>
          <w:szCs w:val="24"/>
        </w:rPr>
        <w:t>Washington Utilities and Transportation Commission</w:t>
      </w:r>
      <w:r w:rsidRPr="008B7105">
        <w:rPr>
          <w:szCs w:val="24"/>
        </w:rPr>
        <w:tab/>
      </w:r>
      <w:r w:rsidRPr="008B7105">
        <w:rPr>
          <w:szCs w:val="24"/>
        </w:rPr>
        <w:tab/>
      </w:r>
      <w:r>
        <w:rPr>
          <w:szCs w:val="24"/>
        </w:rPr>
        <w:t>January 12, 2015</w:t>
      </w:r>
    </w:p>
    <w:p w:rsidR="00AE062F" w:rsidRPr="008B7105" w:rsidRDefault="00AE062F" w:rsidP="00AE062F">
      <w:pPr>
        <w:pStyle w:val="Addressee"/>
        <w:rPr>
          <w:szCs w:val="24"/>
        </w:rPr>
      </w:pPr>
      <w:r w:rsidRPr="008B7105">
        <w:rPr>
          <w:szCs w:val="24"/>
        </w:rPr>
        <w:t>1300 S Evergreen Park DR SW</w:t>
      </w:r>
    </w:p>
    <w:p w:rsidR="00AE062F" w:rsidRPr="008B7105" w:rsidRDefault="00AE062F" w:rsidP="00AE062F">
      <w:r w:rsidRPr="008B7105">
        <w:t>PO Box 47259</w:t>
      </w:r>
    </w:p>
    <w:p w:rsidR="00AE062F" w:rsidRPr="008B7105" w:rsidRDefault="00AE062F" w:rsidP="00AE062F">
      <w:pPr>
        <w:pStyle w:val="Addressee"/>
        <w:rPr>
          <w:szCs w:val="24"/>
        </w:rPr>
      </w:pPr>
      <w:r w:rsidRPr="008B7105">
        <w:rPr>
          <w:szCs w:val="24"/>
        </w:rPr>
        <w:t>Olympia, WA  98504-7250</w:t>
      </w:r>
    </w:p>
    <w:p w:rsidR="00AE062F" w:rsidRPr="008B7105" w:rsidRDefault="00AE062F" w:rsidP="00AE062F">
      <w:r w:rsidRPr="008B7105">
        <w:tab/>
      </w:r>
      <w:r w:rsidRPr="008B7105">
        <w:tab/>
      </w:r>
      <w:r w:rsidRPr="008B7105">
        <w:tab/>
      </w:r>
      <w:r w:rsidRPr="008B7105">
        <w:tab/>
      </w:r>
      <w:r w:rsidRPr="008B7105">
        <w:tab/>
      </w:r>
      <w:r w:rsidRPr="008B7105">
        <w:tab/>
        <w:t>Seatac Shuttle, LLC            C-1077</w:t>
      </w:r>
    </w:p>
    <w:p w:rsidR="00AE062F" w:rsidRPr="008B7105" w:rsidRDefault="00AE062F" w:rsidP="00AE062F">
      <w:r w:rsidRPr="008B7105">
        <w:tab/>
      </w:r>
      <w:r w:rsidRPr="008B7105">
        <w:tab/>
      </w:r>
      <w:r w:rsidRPr="008B7105">
        <w:tab/>
      </w:r>
      <w:r w:rsidRPr="008B7105">
        <w:tab/>
      </w:r>
      <w:r w:rsidRPr="008B7105">
        <w:tab/>
      </w:r>
      <w:r w:rsidRPr="008B7105">
        <w:tab/>
        <w:t>PO Box 2895</w:t>
      </w:r>
    </w:p>
    <w:p w:rsidR="00AE062F" w:rsidRPr="008B7105" w:rsidRDefault="00AE062F" w:rsidP="00AE062F">
      <w:r w:rsidRPr="008B7105">
        <w:tab/>
      </w:r>
      <w:r w:rsidRPr="008B7105">
        <w:tab/>
      </w:r>
      <w:r w:rsidRPr="008B7105">
        <w:tab/>
      </w:r>
      <w:r w:rsidRPr="008B7105">
        <w:tab/>
      </w:r>
      <w:r w:rsidRPr="008B7105">
        <w:tab/>
      </w:r>
      <w:r w:rsidRPr="008B7105">
        <w:tab/>
        <w:t>Oak Harbor, WA 98277</w:t>
      </w:r>
    </w:p>
    <w:p w:rsidR="00AE062F" w:rsidRPr="008B7105" w:rsidRDefault="00A02AA3" w:rsidP="00AE062F">
      <w:r>
        <w:t>Electronically submitted</w:t>
      </w:r>
    </w:p>
    <w:p w:rsidR="00AE062F" w:rsidRDefault="00AE062F" w:rsidP="00AE062F"/>
    <w:p w:rsidR="00AE062F" w:rsidRPr="008B7105" w:rsidRDefault="00AE062F" w:rsidP="00AE062F">
      <w:r w:rsidRPr="008B7105">
        <w:t>In RE: Application of Northwest Smoking and Curing, Inc.</w:t>
      </w:r>
    </w:p>
    <w:p w:rsidR="00AE062F" w:rsidRPr="008B7105" w:rsidRDefault="00AE062F" w:rsidP="00AE062F">
      <w:r w:rsidRPr="008B7105">
        <w:t xml:space="preserve">            For Expansion of authority    TC-143864</w:t>
      </w:r>
    </w:p>
    <w:p w:rsidR="00AE062F" w:rsidRDefault="00AE062F" w:rsidP="00AE062F">
      <w:r>
        <w:t xml:space="preserve">             </w:t>
      </w:r>
      <w:r w:rsidRPr="008B7105">
        <w:t>Comments of Seatac Shuttle, LLC</w:t>
      </w:r>
    </w:p>
    <w:p w:rsidR="00A02AA3" w:rsidRDefault="00A02AA3" w:rsidP="00AE062F"/>
    <w:p w:rsidR="00A02AA3" w:rsidRDefault="00A02AA3" w:rsidP="00A02AA3">
      <w:pPr>
        <w:rPr>
          <w:sz w:val="25"/>
          <w:szCs w:val="25"/>
        </w:rPr>
      </w:pPr>
      <w:r>
        <w:t xml:space="preserve">On December 23, 2014 Seatac Shuttle, LLC, filed </w:t>
      </w:r>
      <w:r w:rsidRPr="008C4F45">
        <w:rPr>
          <w:i/>
        </w:rPr>
        <w:t>COMMENTS</w:t>
      </w:r>
      <w:r>
        <w:t xml:space="preserve"> regarding TC-143864 with the UTC.  These comments were intended to highlight two critical issues in the filing for Expansion of Service under the above captioned docket.  As Director King’s </w:t>
      </w:r>
      <w:r>
        <w:rPr>
          <w:b/>
          <w:sz w:val="25"/>
          <w:szCs w:val="25"/>
        </w:rPr>
        <w:t xml:space="preserve">NOTICE OF RESPONSE TO FILINGS </w:t>
      </w:r>
      <w:r w:rsidRPr="00A02AA3">
        <w:rPr>
          <w:sz w:val="25"/>
          <w:szCs w:val="25"/>
        </w:rPr>
        <w:t>of</w:t>
      </w:r>
      <w:r>
        <w:rPr>
          <w:b/>
          <w:sz w:val="25"/>
          <w:szCs w:val="25"/>
        </w:rPr>
        <w:t xml:space="preserve"> </w:t>
      </w:r>
      <w:r>
        <w:rPr>
          <w:sz w:val="25"/>
          <w:szCs w:val="25"/>
        </w:rPr>
        <w:t>January 8, 2015 correctly notices “Seatac Shuttle made no claim that SeaTac Direct seeks to provide the same service Seatac Shuttle currently provides.” however</w:t>
      </w:r>
      <w:r w:rsidR="006E7812">
        <w:rPr>
          <w:sz w:val="25"/>
          <w:szCs w:val="25"/>
        </w:rPr>
        <w:t>,</w:t>
      </w:r>
      <w:r>
        <w:rPr>
          <w:sz w:val="25"/>
          <w:szCs w:val="25"/>
        </w:rPr>
        <w:t xml:space="preserve"> no such claim must be asserted</w:t>
      </w:r>
      <w:r w:rsidRPr="00A02AA3">
        <w:rPr>
          <w:sz w:val="25"/>
          <w:szCs w:val="25"/>
        </w:rPr>
        <w:t xml:space="preserve"> </w:t>
      </w:r>
      <w:r>
        <w:rPr>
          <w:sz w:val="25"/>
          <w:szCs w:val="25"/>
        </w:rPr>
        <w:t>by any member of the public to comment on any docket.</w:t>
      </w:r>
    </w:p>
    <w:p w:rsidR="00A02AA3" w:rsidRDefault="00A02AA3" w:rsidP="00A02AA3">
      <w:pPr>
        <w:rPr>
          <w:sz w:val="25"/>
          <w:szCs w:val="25"/>
        </w:rPr>
      </w:pPr>
    </w:p>
    <w:p w:rsidR="00A02AA3" w:rsidRDefault="00A02AA3" w:rsidP="00A02AA3">
      <w:pPr>
        <w:spacing w:line="264" w:lineRule="auto"/>
        <w:rPr>
          <w:sz w:val="25"/>
          <w:szCs w:val="25"/>
        </w:rPr>
      </w:pPr>
      <w:r>
        <w:rPr>
          <w:sz w:val="25"/>
          <w:szCs w:val="25"/>
        </w:rPr>
        <w:t>Mr. King’s response further states “Under WAC 480-30-116(2), only an existing auto transportation company may object to an application for an extension of authority and only if that company holds a certificate that authorizes the same service – and the company provides the same service – the applicant seeks to provide.  The Whatcom Transportation Authority is not an auto transportation company, and neither Bremerton-Kitsap nor Seatac Shuttle claims to hold a certificate for, and to provide, the same service the Company seeks to provide.  Accordingly, none of these three entities may object to the Application.”  While this company agrees that to objec</w:t>
      </w:r>
      <w:bookmarkStart w:id="0" w:name="_GoBack"/>
      <w:bookmarkEnd w:id="0"/>
      <w:r>
        <w:rPr>
          <w:sz w:val="25"/>
          <w:szCs w:val="25"/>
        </w:rPr>
        <w:t xml:space="preserve">t under current rules an objecting party must be “…an existing auto transportation company…… (and may object) only if that company holds a certificate that authorizes the same service – and the company provides the same service – the applicant seeks to provide.”  Seatac Shuttle was not seeking to object and made no such objection in its comments.  The purpose of the </w:t>
      </w:r>
      <w:r w:rsidR="008C4F45" w:rsidRPr="008C4F45">
        <w:rPr>
          <w:i/>
          <w:sz w:val="25"/>
          <w:szCs w:val="25"/>
        </w:rPr>
        <w:t>COMMENTS</w:t>
      </w:r>
      <w:r>
        <w:rPr>
          <w:sz w:val="25"/>
          <w:szCs w:val="25"/>
        </w:rPr>
        <w:t xml:space="preserve"> was to bring to the attention of the Commission and staff and for the record</w:t>
      </w:r>
      <w:r w:rsidR="006E7812">
        <w:rPr>
          <w:sz w:val="25"/>
          <w:szCs w:val="25"/>
        </w:rPr>
        <w:t>,</w:t>
      </w:r>
      <w:r>
        <w:rPr>
          <w:sz w:val="25"/>
          <w:szCs w:val="25"/>
        </w:rPr>
        <w:t xml:space="preserve"> the discrepancy of the rates table provided </w:t>
      </w:r>
      <w:r w:rsidR="006E7812">
        <w:rPr>
          <w:sz w:val="25"/>
          <w:szCs w:val="25"/>
        </w:rPr>
        <w:t xml:space="preserve">with existing policy </w:t>
      </w:r>
      <w:r>
        <w:rPr>
          <w:sz w:val="25"/>
          <w:szCs w:val="25"/>
        </w:rPr>
        <w:t xml:space="preserve">and the lack of authority of the UTC </w:t>
      </w:r>
      <w:r w:rsidR="006E7812">
        <w:rPr>
          <w:sz w:val="25"/>
          <w:szCs w:val="25"/>
        </w:rPr>
        <w:t xml:space="preserve">to issue the sought expansion </w:t>
      </w:r>
      <w:r>
        <w:rPr>
          <w:sz w:val="25"/>
          <w:szCs w:val="25"/>
        </w:rPr>
        <w:t xml:space="preserve">if through service was not incorporated into any final order.  These </w:t>
      </w:r>
      <w:r w:rsidR="008C4F45" w:rsidRPr="008C4F45">
        <w:rPr>
          <w:i/>
          <w:sz w:val="25"/>
          <w:szCs w:val="25"/>
        </w:rPr>
        <w:t>COMMENTS</w:t>
      </w:r>
      <w:r>
        <w:rPr>
          <w:sz w:val="25"/>
          <w:szCs w:val="25"/>
        </w:rPr>
        <w:t xml:space="preserve"> must be regarded in the review of the application and not summarily discarded because they have been incorrectly characterized as an objection</w:t>
      </w:r>
      <w:r w:rsidR="006E7812">
        <w:rPr>
          <w:sz w:val="25"/>
          <w:szCs w:val="25"/>
        </w:rPr>
        <w:t xml:space="preserve"> by staff</w:t>
      </w:r>
      <w:r>
        <w:rPr>
          <w:sz w:val="25"/>
          <w:szCs w:val="25"/>
        </w:rPr>
        <w:t>.</w:t>
      </w:r>
    </w:p>
    <w:p w:rsidR="00A02AA3" w:rsidRDefault="00A02AA3" w:rsidP="00A02AA3">
      <w:pPr>
        <w:spacing w:line="264" w:lineRule="auto"/>
        <w:rPr>
          <w:sz w:val="25"/>
          <w:szCs w:val="25"/>
        </w:rPr>
      </w:pPr>
    </w:p>
    <w:p w:rsidR="00A02AA3" w:rsidRDefault="00A02AA3" w:rsidP="00A02AA3">
      <w:pPr>
        <w:spacing w:line="264" w:lineRule="auto"/>
        <w:rPr>
          <w:sz w:val="25"/>
          <w:szCs w:val="25"/>
        </w:rPr>
      </w:pPr>
      <w:r>
        <w:rPr>
          <w:sz w:val="25"/>
          <w:szCs w:val="25"/>
        </w:rPr>
        <w:t>Respectfully submitted,</w:t>
      </w:r>
    </w:p>
    <w:p w:rsidR="00A02AA3" w:rsidRDefault="00A02AA3" w:rsidP="00A02AA3">
      <w:pPr>
        <w:spacing w:line="264" w:lineRule="auto"/>
        <w:rPr>
          <w:sz w:val="25"/>
          <w:szCs w:val="25"/>
        </w:rPr>
      </w:pPr>
    </w:p>
    <w:p w:rsidR="00A02AA3" w:rsidRDefault="00A02AA3" w:rsidP="00A02AA3">
      <w:pPr>
        <w:spacing w:line="264" w:lineRule="auto"/>
        <w:rPr>
          <w:sz w:val="25"/>
          <w:szCs w:val="25"/>
        </w:rPr>
      </w:pPr>
      <w:r>
        <w:rPr>
          <w:sz w:val="25"/>
          <w:szCs w:val="25"/>
        </w:rPr>
        <w:t>Michael Lauver</w:t>
      </w:r>
    </w:p>
    <w:p w:rsidR="00A02AA3" w:rsidRPr="00A02AA3" w:rsidRDefault="00A02AA3" w:rsidP="00A02AA3">
      <w:pPr>
        <w:spacing w:line="264" w:lineRule="auto"/>
        <w:rPr>
          <w:sz w:val="25"/>
          <w:szCs w:val="25"/>
        </w:rPr>
      </w:pPr>
      <w:proofErr w:type="spellStart"/>
      <w:r>
        <w:rPr>
          <w:sz w:val="25"/>
          <w:szCs w:val="25"/>
        </w:rPr>
        <w:t>Seatac</w:t>
      </w:r>
      <w:proofErr w:type="spellEnd"/>
      <w:r>
        <w:rPr>
          <w:sz w:val="25"/>
          <w:szCs w:val="25"/>
        </w:rPr>
        <w:t xml:space="preserve"> Shuttle, LLC</w:t>
      </w:r>
    </w:p>
    <w:p w:rsidR="00A02AA3" w:rsidRDefault="00A02AA3" w:rsidP="00AE062F"/>
    <w:sectPr w:rsidR="00A02AA3" w:rsidSect="00576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2F"/>
    <w:rsid w:val="00390A04"/>
    <w:rsid w:val="00477DB5"/>
    <w:rsid w:val="00576B13"/>
    <w:rsid w:val="006E7812"/>
    <w:rsid w:val="008C4F45"/>
    <w:rsid w:val="00A02AA3"/>
    <w:rsid w:val="00AE062F"/>
    <w:rsid w:val="00E7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6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e">
    <w:name w:val="Addressee"/>
    <w:basedOn w:val="Normal"/>
    <w:next w:val="Normal"/>
    <w:rsid w:val="00AE062F"/>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6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e">
    <w:name w:val="Addressee"/>
    <w:basedOn w:val="Normal"/>
    <w:next w:val="Normal"/>
    <w:rsid w:val="00AE062F"/>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2014-11-12T08:00:00+00:00</OpenedDate>
    <Date1 xmlns="dc463f71-b30c-4ab2-9473-d307f9d35888">2015-01-12T08:00:00+00:00</Date1>
    <IsDocumentOrder xmlns="dc463f71-b30c-4ab2-9473-d307f9d35888" xsi:nil="true"/>
    <IsHighlyConfidential xmlns="dc463f71-b30c-4ab2-9473-d307f9d35888">false</IsHighlyConfidential>
    <CaseCompanyNames xmlns="dc463f71-b30c-4ab2-9473-d307f9d35888">Northwest Smoking &amp; Curing, Inc.</CaseCompanyNames>
    <DocketNumber xmlns="dc463f71-b30c-4ab2-9473-d307f9d35888">143864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2D9D75EA29EE40BEDE72DF86594C18" ma:contentTypeVersion="175" ma:contentTypeDescription="" ma:contentTypeScope="" ma:versionID="0ee97165aea355fe2210f82c73026c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11269-1F18-4CF4-8E4A-8E0DF2F1BDC6}"/>
</file>

<file path=customXml/itemProps2.xml><?xml version="1.0" encoding="utf-8"?>
<ds:datastoreItem xmlns:ds="http://schemas.openxmlformats.org/officeDocument/2006/customXml" ds:itemID="{1CE70EF0-E665-43F7-A1FF-7D66B1E39F23}"/>
</file>

<file path=customXml/itemProps3.xml><?xml version="1.0" encoding="utf-8"?>
<ds:datastoreItem xmlns:ds="http://schemas.openxmlformats.org/officeDocument/2006/customXml" ds:itemID="{80B95AF1-6C9F-4A84-BE56-86A378D8DFCC}"/>
</file>

<file path=customXml/itemProps4.xml><?xml version="1.0" encoding="utf-8"?>
<ds:datastoreItem xmlns:ds="http://schemas.openxmlformats.org/officeDocument/2006/customXml" ds:itemID="{B708A372-A1B7-46F4-92E3-09318EAA7FFB}"/>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Juanno Solin</cp:lastModifiedBy>
  <cp:revision>5</cp:revision>
  <dcterms:created xsi:type="dcterms:W3CDTF">2015-01-12T21:00:00Z</dcterms:created>
  <dcterms:modified xsi:type="dcterms:W3CDTF">2015-01-12T21:03:00Z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0x0101006E56B4D1795A2E4DB2F0B01679ED314A00292D9D75EA29EE40BEDE72DF86594C18</vt:lpwstr>
  </property>
  <property fmtid="{D5CDD505-2E9C-101B-9397-08002B2CF9AE}" pid="3" name="_docset_NoMedatataSyncRequired">
    <vt:lpwstr>False</vt:lpwstr>
  </property>
</Properties>
</file>