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2D7D55" w14:textId="77777777" w:rsidR="00244353" w:rsidRPr="00CB7F45" w:rsidRDefault="00244353" w:rsidP="00E051E8">
      <w:pPr>
        <w:pStyle w:val="Title"/>
        <w:spacing w:line="264" w:lineRule="auto"/>
        <w:rPr>
          <w:rFonts w:ascii="Times New Roman" w:hAnsi="Times New Roman"/>
          <w:sz w:val="25"/>
          <w:szCs w:val="25"/>
        </w:rPr>
      </w:pPr>
      <w:r w:rsidRPr="00CB7F45">
        <w:rPr>
          <w:rFonts w:ascii="Times New Roman" w:hAnsi="Times New Roman"/>
          <w:sz w:val="25"/>
          <w:szCs w:val="25"/>
        </w:rPr>
        <w:t>BEFORE THE WASHINGTON</w:t>
      </w:r>
    </w:p>
    <w:p w14:paraId="7D2DF334" w14:textId="77777777" w:rsidR="00244353" w:rsidRPr="00CB7F45" w:rsidRDefault="00244353" w:rsidP="00E051E8">
      <w:pPr>
        <w:pStyle w:val="Heading2"/>
        <w:spacing w:line="264" w:lineRule="auto"/>
        <w:rPr>
          <w:rFonts w:ascii="Times New Roman" w:hAnsi="Times New Roman"/>
          <w:sz w:val="25"/>
          <w:szCs w:val="25"/>
        </w:rPr>
      </w:pPr>
      <w:r w:rsidRPr="00CB7F45">
        <w:rPr>
          <w:rFonts w:ascii="Times New Roman" w:hAnsi="Times New Roman"/>
          <w:sz w:val="25"/>
          <w:szCs w:val="25"/>
        </w:rPr>
        <w:t>UTILITIES AND TRANSPORTATION COMMISSION</w:t>
      </w:r>
    </w:p>
    <w:p w14:paraId="66D7FD1C" w14:textId="77777777" w:rsidR="00E051E8" w:rsidRPr="00CB7F45" w:rsidRDefault="00E051E8" w:rsidP="00E051E8">
      <w:pPr>
        <w:spacing w:line="264" w:lineRule="auto"/>
        <w:rPr>
          <w:rFonts w:ascii="Times New Roman" w:hAnsi="Times New Roman"/>
          <w:sz w:val="25"/>
          <w:szCs w:val="25"/>
        </w:rPr>
      </w:pPr>
    </w:p>
    <w:tbl>
      <w:tblPr>
        <w:tblW w:w="0" w:type="auto"/>
        <w:tblLook w:val="0000" w:firstRow="0" w:lastRow="0" w:firstColumn="0" w:lastColumn="0" w:noHBand="0" w:noVBand="0"/>
      </w:tblPr>
      <w:tblGrid>
        <w:gridCol w:w="4248"/>
        <w:gridCol w:w="360"/>
        <w:gridCol w:w="4248"/>
      </w:tblGrid>
      <w:tr w:rsidR="00244353" w:rsidRPr="00CB7F45" w14:paraId="5A7E9D48" w14:textId="77777777">
        <w:tc>
          <w:tcPr>
            <w:tcW w:w="4248" w:type="dxa"/>
          </w:tcPr>
          <w:p w14:paraId="071618AE" w14:textId="77777777" w:rsidR="00865D78" w:rsidRDefault="00865D78" w:rsidP="00E051E8">
            <w:pPr>
              <w:tabs>
                <w:tab w:val="left" w:pos="2160"/>
              </w:tabs>
              <w:spacing w:line="264" w:lineRule="auto"/>
              <w:rPr>
                <w:rFonts w:ascii="Times New Roman" w:hAnsi="Times New Roman"/>
                <w:bCs/>
                <w:sz w:val="25"/>
                <w:szCs w:val="25"/>
              </w:rPr>
            </w:pPr>
            <w:r>
              <w:rPr>
                <w:rFonts w:ascii="Times New Roman" w:hAnsi="Times New Roman"/>
                <w:bCs/>
                <w:sz w:val="25"/>
                <w:szCs w:val="25"/>
              </w:rPr>
              <w:t>In the Matter of the Penalty Assessment Against</w:t>
            </w:r>
          </w:p>
          <w:p w14:paraId="75BD8833" w14:textId="77777777" w:rsidR="00865D78" w:rsidRDefault="00865D78" w:rsidP="00E051E8">
            <w:pPr>
              <w:tabs>
                <w:tab w:val="left" w:pos="2160"/>
              </w:tabs>
              <w:spacing w:line="264" w:lineRule="auto"/>
              <w:rPr>
                <w:rFonts w:ascii="Times New Roman" w:hAnsi="Times New Roman"/>
                <w:bCs/>
                <w:sz w:val="25"/>
                <w:szCs w:val="25"/>
              </w:rPr>
            </w:pPr>
          </w:p>
          <w:p w14:paraId="031F0730" w14:textId="77777777" w:rsidR="00865D78" w:rsidRDefault="00C05C38" w:rsidP="00E051E8">
            <w:pPr>
              <w:tabs>
                <w:tab w:val="left" w:pos="2160"/>
              </w:tabs>
              <w:spacing w:line="264" w:lineRule="auto"/>
              <w:rPr>
                <w:rFonts w:ascii="Times New Roman" w:hAnsi="Times New Roman"/>
                <w:bCs/>
                <w:sz w:val="25"/>
                <w:szCs w:val="25"/>
              </w:rPr>
            </w:pPr>
            <w:r>
              <w:rPr>
                <w:rFonts w:ascii="Times New Roman" w:hAnsi="Times New Roman"/>
                <w:bCs/>
                <w:sz w:val="25"/>
                <w:szCs w:val="25"/>
              </w:rPr>
              <w:t>NORTHWEST MOVERS, LLC, NORTHWEST MOVERS CENTRAL, LLC, BEKINS NORTHWEST, KRIS AND LAURI O’BANNON</w:t>
            </w:r>
          </w:p>
          <w:p w14:paraId="58637D40" w14:textId="77777777" w:rsidR="001E3132" w:rsidRDefault="001E3132" w:rsidP="00E051E8">
            <w:pPr>
              <w:tabs>
                <w:tab w:val="left" w:pos="2160"/>
              </w:tabs>
              <w:spacing w:line="264" w:lineRule="auto"/>
              <w:rPr>
                <w:rFonts w:ascii="Times New Roman" w:hAnsi="Times New Roman"/>
                <w:bCs/>
                <w:sz w:val="25"/>
                <w:szCs w:val="25"/>
              </w:rPr>
            </w:pPr>
          </w:p>
          <w:p w14:paraId="7BC8DEA9" w14:textId="77777777" w:rsidR="00244353" w:rsidRPr="00CB7F45" w:rsidRDefault="00865D78" w:rsidP="00E051E8">
            <w:pPr>
              <w:tabs>
                <w:tab w:val="left" w:pos="2160"/>
              </w:tabs>
              <w:spacing w:line="264" w:lineRule="auto"/>
              <w:rPr>
                <w:rFonts w:ascii="Times New Roman" w:hAnsi="Times New Roman"/>
                <w:sz w:val="25"/>
                <w:szCs w:val="25"/>
              </w:rPr>
            </w:pPr>
            <w:r>
              <w:rPr>
                <w:rFonts w:ascii="Times New Roman" w:hAnsi="Times New Roman"/>
                <w:bCs/>
                <w:sz w:val="25"/>
                <w:szCs w:val="25"/>
              </w:rPr>
              <w:t>In the Amount of $</w:t>
            </w:r>
            <w:r w:rsidR="005277F9">
              <w:rPr>
                <w:rFonts w:ascii="Times New Roman" w:hAnsi="Times New Roman"/>
                <w:bCs/>
                <w:sz w:val="25"/>
                <w:szCs w:val="25"/>
              </w:rPr>
              <w:t>7,</w:t>
            </w:r>
            <w:r w:rsidR="00C05C38">
              <w:rPr>
                <w:rFonts w:ascii="Times New Roman" w:hAnsi="Times New Roman"/>
                <w:bCs/>
                <w:sz w:val="25"/>
                <w:szCs w:val="25"/>
              </w:rPr>
              <w:t>0</w:t>
            </w:r>
            <w:r w:rsidR="005277F9">
              <w:rPr>
                <w:rFonts w:ascii="Times New Roman" w:hAnsi="Times New Roman"/>
                <w:bCs/>
                <w:sz w:val="25"/>
                <w:szCs w:val="25"/>
              </w:rPr>
              <w:t>00</w:t>
            </w:r>
          </w:p>
          <w:p w14:paraId="6412E524" w14:textId="77777777" w:rsidR="00244353" w:rsidRPr="00CB7F45" w:rsidRDefault="00244353" w:rsidP="00DE5340">
            <w:pPr>
              <w:tabs>
                <w:tab w:val="left" w:pos="2160"/>
              </w:tabs>
              <w:spacing w:line="264" w:lineRule="auto"/>
              <w:rPr>
                <w:rFonts w:ascii="Times New Roman" w:hAnsi="Times New Roman"/>
                <w:sz w:val="25"/>
                <w:szCs w:val="25"/>
              </w:rPr>
            </w:pPr>
            <w:r w:rsidRPr="00CB7F45">
              <w:rPr>
                <w:rFonts w:ascii="Times New Roman" w:hAnsi="Times New Roman"/>
                <w:sz w:val="25"/>
                <w:szCs w:val="25"/>
              </w:rPr>
              <w:t xml:space="preserve">. . . . . . . . . . . . . . . . . . . . . . . . . . . . . . . . </w:t>
            </w:r>
          </w:p>
        </w:tc>
        <w:tc>
          <w:tcPr>
            <w:tcW w:w="360" w:type="dxa"/>
          </w:tcPr>
          <w:p w14:paraId="43ED778F"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w:t>
            </w:r>
          </w:p>
          <w:p w14:paraId="08108EDB"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w:t>
            </w:r>
          </w:p>
          <w:p w14:paraId="7E451C3B"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w:t>
            </w:r>
          </w:p>
          <w:p w14:paraId="3C58F7DF"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w:t>
            </w:r>
          </w:p>
          <w:p w14:paraId="3C2A0A31"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w:t>
            </w:r>
          </w:p>
          <w:p w14:paraId="33D5CE05"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w:t>
            </w:r>
          </w:p>
          <w:p w14:paraId="2C4D75F3"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w:t>
            </w:r>
          </w:p>
          <w:p w14:paraId="32B2C6D7"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w:t>
            </w:r>
          </w:p>
          <w:p w14:paraId="0F82FE99" w14:textId="77777777" w:rsidR="00244353" w:rsidRDefault="00244353" w:rsidP="00E051E8">
            <w:pPr>
              <w:spacing w:line="264" w:lineRule="auto"/>
              <w:rPr>
                <w:rFonts w:ascii="Times New Roman" w:hAnsi="Times New Roman"/>
                <w:sz w:val="25"/>
                <w:szCs w:val="25"/>
              </w:rPr>
            </w:pPr>
            <w:r w:rsidRPr="00CB7F45">
              <w:rPr>
                <w:rFonts w:ascii="Times New Roman" w:hAnsi="Times New Roman"/>
                <w:sz w:val="25"/>
                <w:szCs w:val="25"/>
              </w:rPr>
              <w:t>)</w:t>
            </w:r>
          </w:p>
          <w:p w14:paraId="2F6DFAEA" w14:textId="77777777" w:rsidR="00C05C38" w:rsidRDefault="00C05C38" w:rsidP="00E051E8">
            <w:pPr>
              <w:spacing w:line="264" w:lineRule="auto"/>
              <w:rPr>
                <w:rFonts w:ascii="Times New Roman" w:hAnsi="Times New Roman"/>
                <w:sz w:val="25"/>
                <w:szCs w:val="25"/>
              </w:rPr>
            </w:pPr>
            <w:r>
              <w:rPr>
                <w:rFonts w:ascii="Times New Roman" w:hAnsi="Times New Roman"/>
                <w:sz w:val="25"/>
                <w:szCs w:val="25"/>
              </w:rPr>
              <w:t>)</w:t>
            </w:r>
          </w:p>
          <w:p w14:paraId="293FB9DA" w14:textId="77777777" w:rsidR="00C05C38" w:rsidRPr="00CB7F45" w:rsidRDefault="00C05C38" w:rsidP="00E051E8">
            <w:pPr>
              <w:spacing w:line="264" w:lineRule="auto"/>
              <w:rPr>
                <w:rFonts w:ascii="Times New Roman" w:hAnsi="Times New Roman"/>
                <w:sz w:val="25"/>
                <w:szCs w:val="25"/>
              </w:rPr>
            </w:pPr>
          </w:p>
        </w:tc>
        <w:tc>
          <w:tcPr>
            <w:tcW w:w="4248" w:type="dxa"/>
          </w:tcPr>
          <w:p w14:paraId="0CC9A7AE"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DOCKET</w:t>
            </w:r>
            <w:r w:rsidR="00865D78">
              <w:rPr>
                <w:rFonts w:ascii="Times New Roman" w:hAnsi="Times New Roman"/>
                <w:sz w:val="25"/>
                <w:szCs w:val="25"/>
              </w:rPr>
              <w:t xml:space="preserve"> T</w:t>
            </w:r>
            <w:r w:rsidR="001E3132">
              <w:rPr>
                <w:rFonts w:ascii="Times New Roman" w:hAnsi="Times New Roman"/>
                <w:sz w:val="25"/>
                <w:szCs w:val="25"/>
              </w:rPr>
              <w:t>V</w:t>
            </w:r>
            <w:r w:rsidR="00865D78">
              <w:rPr>
                <w:rFonts w:ascii="Times New Roman" w:hAnsi="Times New Roman"/>
                <w:sz w:val="25"/>
                <w:szCs w:val="25"/>
              </w:rPr>
              <w:t>-</w:t>
            </w:r>
            <w:r w:rsidR="005277F9">
              <w:rPr>
                <w:rFonts w:ascii="Times New Roman" w:hAnsi="Times New Roman"/>
                <w:sz w:val="25"/>
                <w:szCs w:val="25"/>
              </w:rPr>
              <w:t>1</w:t>
            </w:r>
            <w:r w:rsidR="00C05C38">
              <w:rPr>
                <w:rFonts w:ascii="Times New Roman" w:hAnsi="Times New Roman"/>
                <w:sz w:val="25"/>
                <w:szCs w:val="25"/>
              </w:rPr>
              <w:t>40170</w:t>
            </w:r>
          </w:p>
          <w:p w14:paraId="2F327CA1" w14:textId="77777777" w:rsidR="00244353" w:rsidRPr="00CB7F45" w:rsidRDefault="00244353" w:rsidP="00E051E8">
            <w:pPr>
              <w:spacing w:line="264" w:lineRule="auto"/>
              <w:rPr>
                <w:rFonts w:ascii="Times New Roman" w:hAnsi="Times New Roman"/>
                <w:sz w:val="25"/>
                <w:szCs w:val="25"/>
              </w:rPr>
            </w:pPr>
          </w:p>
          <w:p w14:paraId="3EE3EBBA" w14:textId="77777777" w:rsidR="004378AA" w:rsidRDefault="004378AA" w:rsidP="00E051E8">
            <w:pPr>
              <w:pStyle w:val="Header"/>
              <w:tabs>
                <w:tab w:val="clear" w:pos="4320"/>
                <w:tab w:val="clear" w:pos="8640"/>
              </w:tabs>
              <w:spacing w:line="264" w:lineRule="auto"/>
              <w:rPr>
                <w:rFonts w:ascii="Times New Roman" w:hAnsi="Times New Roman"/>
                <w:sz w:val="25"/>
                <w:szCs w:val="25"/>
              </w:rPr>
            </w:pPr>
          </w:p>
          <w:p w14:paraId="48D72419" w14:textId="77777777" w:rsidR="00244353" w:rsidRDefault="004378AA" w:rsidP="00E051E8">
            <w:pPr>
              <w:pStyle w:val="Header"/>
              <w:tabs>
                <w:tab w:val="clear" w:pos="4320"/>
                <w:tab w:val="clear" w:pos="8640"/>
              </w:tabs>
              <w:spacing w:line="264" w:lineRule="auto"/>
              <w:rPr>
                <w:rFonts w:ascii="Times New Roman" w:hAnsi="Times New Roman"/>
                <w:sz w:val="25"/>
                <w:szCs w:val="25"/>
              </w:rPr>
            </w:pPr>
            <w:r>
              <w:rPr>
                <w:rFonts w:ascii="Times New Roman" w:hAnsi="Times New Roman"/>
                <w:sz w:val="25"/>
                <w:szCs w:val="25"/>
              </w:rPr>
              <w:t>ORDER 01</w:t>
            </w:r>
          </w:p>
          <w:p w14:paraId="0090B1A5" w14:textId="77777777" w:rsidR="004378AA" w:rsidRPr="00CB7F45" w:rsidRDefault="004378AA" w:rsidP="00E051E8">
            <w:pPr>
              <w:pStyle w:val="Header"/>
              <w:tabs>
                <w:tab w:val="clear" w:pos="4320"/>
                <w:tab w:val="clear" w:pos="8640"/>
              </w:tabs>
              <w:spacing w:line="264" w:lineRule="auto"/>
              <w:rPr>
                <w:rFonts w:ascii="Times New Roman" w:hAnsi="Times New Roman"/>
                <w:sz w:val="25"/>
                <w:szCs w:val="25"/>
              </w:rPr>
            </w:pPr>
          </w:p>
          <w:p w14:paraId="49FBC342" w14:textId="77777777" w:rsidR="00244353" w:rsidRPr="00CB7F45" w:rsidRDefault="004378AA" w:rsidP="00656874">
            <w:pPr>
              <w:spacing w:line="264" w:lineRule="auto"/>
              <w:rPr>
                <w:rFonts w:ascii="Times New Roman" w:hAnsi="Times New Roman"/>
                <w:sz w:val="25"/>
                <w:szCs w:val="25"/>
              </w:rPr>
            </w:pPr>
            <w:r>
              <w:rPr>
                <w:rFonts w:ascii="Times New Roman" w:hAnsi="Times New Roman"/>
                <w:sz w:val="25"/>
                <w:szCs w:val="25"/>
              </w:rPr>
              <w:t xml:space="preserve">INITIAL </w:t>
            </w:r>
            <w:r w:rsidRPr="00804CFB">
              <w:rPr>
                <w:rFonts w:ascii="Times New Roman" w:hAnsi="Times New Roman"/>
                <w:sz w:val="25"/>
                <w:szCs w:val="25"/>
              </w:rPr>
              <w:t xml:space="preserve">ORDER </w:t>
            </w:r>
            <w:r w:rsidR="00D40FC4" w:rsidRPr="00804CFB">
              <w:rPr>
                <w:rFonts w:ascii="Times New Roman" w:hAnsi="Times New Roman"/>
                <w:sz w:val="25"/>
                <w:szCs w:val="25"/>
              </w:rPr>
              <w:t>DISMISSING PENALTY ASSESSMENT</w:t>
            </w:r>
          </w:p>
        </w:tc>
      </w:tr>
    </w:tbl>
    <w:p w14:paraId="749B68EF" w14:textId="77777777" w:rsidR="000A29A6" w:rsidRPr="000A29A6" w:rsidRDefault="000A29A6" w:rsidP="000A29A6">
      <w:pPr>
        <w:spacing w:line="288" w:lineRule="auto"/>
        <w:rPr>
          <w:rFonts w:ascii="Times New Roman" w:hAnsi="Times New Roman"/>
          <w:sz w:val="25"/>
          <w:szCs w:val="25"/>
        </w:rPr>
      </w:pPr>
    </w:p>
    <w:p w14:paraId="4664C473" w14:textId="77777777" w:rsidR="001E3132" w:rsidRDefault="000D35DA" w:rsidP="000A29A6">
      <w:pPr>
        <w:numPr>
          <w:ilvl w:val="0"/>
          <w:numId w:val="1"/>
        </w:numPr>
        <w:spacing w:line="288" w:lineRule="auto"/>
        <w:ind w:hanging="720"/>
        <w:rPr>
          <w:rFonts w:ascii="Times New Roman" w:hAnsi="Times New Roman"/>
          <w:sz w:val="25"/>
          <w:szCs w:val="25"/>
        </w:rPr>
      </w:pPr>
      <w:r w:rsidRPr="000D35DA">
        <w:rPr>
          <w:rFonts w:ascii="Times New Roman" w:hAnsi="Times New Roman"/>
          <w:b/>
          <w:sz w:val="25"/>
          <w:szCs w:val="25"/>
        </w:rPr>
        <w:t>Procedural History.</w:t>
      </w:r>
      <w:r w:rsidR="00DE5340">
        <w:rPr>
          <w:rFonts w:ascii="Times New Roman" w:hAnsi="Times New Roman"/>
          <w:b/>
          <w:sz w:val="25"/>
          <w:szCs w:val="25"/>
        </w:rPr>
        <w:t xml:space="preserve">  </w:t>
      </w:r>
      <w:r w:rsidR="001E3132" w:rsidRPr="006B33EE">
        <w:rPr>
          <w:rFonts w:ascii="Times New Roman" w:hAnsi="Times New Roman"/>
          <w:sz w:val="25"/>
          <w:szCs w:val="25"/>
        </w:rPr>
        <w:t xml:space="preserve">On </w:t>
      </w:r>
      <w:r w:rsidR="00C05C38">
        <w:rPr>
          <w:rFonts w:ascii="Times New Roman" w:hAnsi="Times New Roman"/>
          <w:sz w:val="25"/>
          <w:szCs w:val="25"/>
        </w:rPr>
        <w:t>February 3</w:t>
      </w:r>
      <w:r w:rsidR="005277F9">
        <w:rPr>
          <w:rFonts w:ascii="Times New Roman" w:hAnsi="Times New Roman"/>
          <w:sz w:val="25"/>
          <w:szCs w:val="25"/>
        </w:rPr>
        <w:t>, 201</w:t>
      </w:r>
      <w:r w:rsidR="00C05C38">
        <w:rPr>
          <w:rFonts w:ascii="Times New Roman" w:hAnsi="Times New Roman"/>
          <w:sz w:val="25"/>
          <w:szCs w:val="25"/>
        </w:rPr>
        <w:t>4</w:t>
      </w:r>
      <w:r w:rsidR="001E3132" w:rsidRPr="006B33EE">
        <w:rPr>
          <w:rFonts w:ascii="Times New Roman" w:hAnsi="Times New Roman"/>
          <w:sz w:val="25"/>
          <w:szCs w:val="25"/>
        </w:rPr>
        <w:t>, the Washington Utilities and Transportation Commission (Commission) issued Penalty Assessment TV-</w:t>
      </w:r>
      <w:r w:rsidR="005277F9">
        <w:rPr>
          <w:rFonts w:ascii="Times New Roman" w:hAnsi="Times New Roman"/>
          <w:sz w:val="25"/>
          <w:szCs w:val="25"/>
        </w:rPr>
        <w:t>1</w:t>
      </w:r>
      <w:r w:rsidR="00C05C38">
        <w:rPr>
          <w:rFonts w:ascii="Times New Roman" w:hAnsi="Times New Roman"/>
          <w:sz w:val="25"/>
          <w:szCs w:val="25"/>
        </w:rPr>
        <w:t>40170</w:t>
      </w:r>
      <w:r w:rsidR="001E3132" w:rsidRPr="006B33EE">
        <w:rPr>
          <w:rFonts w:ascii="Times New Roman" w:hAnsi="Times New Roman"/>
          <w:sz w:val="25"/>
          <w:szCs w:val="25"/>
        </w:rPr>
        <w:t xml:space="preserve"> against </w:t>
      </w:r>
      <w:r w:rsidR="00C05C38">
        <w:rPr>
          <w:rFonts w:ascii="Times New Roman" w:hAnsi="Times New Roman"/>
          <w:sz w:val="25"/>
          <w:szCs w:val="25"/>
        </w:rPr>
        <w:t>Northwest Movers, LLC, Northwest Movers Central, LLC, Bekins Northwest, Kris and Lauri O’Bannon (Northwest Movers</w:t>
      </w:r>
      <w:r w:rsidR="00DA29A4">
        <w:rPr>
          <w:rFonts w:ascii="Times New Roman" w:hAnsi="Times New Roman"/>
          <w:sz w:val="25"/>
          <w:szCs w:val="25"/>
        </w:rPr>
        <w:t xml:space="preserve"> or Company</w:t>
      </w:r>
      <w:r w:rsidR="005277F9">
        <w:rPr>
          <w:rFonts w:ascii="Times New Roman" w:hAnsi="Times New Roman"/>
          <w:sz w:val="25"/>
          <w:szCs w:val="25"/>
        </w:rPr>
        <w:t>)</w:t>
      </w:r>
      <w:r w:rsidR="001E3132" w:rsidRPr="006B33EE">
        <w:rPr>
          <w:rFonts w:ascii="Times New Roman" w:hAnsi="Times New Roman"/>
          <w:sz w:val="25"/>
          <w:szCs w:val="25"/>
        </w:rPr>
        <w:t xml:space="preserve"> in the amount of $</w:t>
      </w:r>
      <w:r w:rsidR="005277F9">
        <w:rPr>
          <w:rFonts w:ascii="Times New Roman" w:hAnsi="Times New Roman"/>
          <w:sz w:val="25"/>
          <w:szCs w:val="25"/>
        </w:rPr>
        <w:t>7,</w:t>
      </w:r>
      <w:r w:rsidR="00C05C38">
        <w:rPr>
          <w:rFonts w:ascii="Times New Roman" w:hAnsi="Times New Roman"/>
          <w:sz w:val="25"/>
          <w:szCs w:val="25"/>
        </w:rPr>
        <w:t>0</w:t>
      </w:r>
      <w:r w:rsidR="005277F9">
        <w:rPr>
          <w:rFonts w:ascii="Times New Roman" w:hAnsi="Times New Roman"/>
          <w:sz w:val="25"/>
          <w:szCs w:val="25"/>
        </w:rPr>
        <w:t>00</w:t>
      </w:r>
      <w:r w:rsidR="001E3132" w:rsidRPr="006B33EE">
        <w:rPr>
          <w:rFonts w:ascii="Times New Roman" w:hAnsi="Times New Roman"/>
          <w:sz w:val="25"/>
          <w:szCs w:val="25"/>
        </w:rPr>
        <w:t xml:space="preserve">, alleging </w:t>
      </w:r>
      <w:r w:rsidR="005277F9">
        <w:rPr>
          <w:rFonts w:ascii="Times New Roman" w:hAnsi="Times New Roman"/>
          <w:sz w:val="25"/>
          <w:szCs w:val="25"/>
        </w:rPr>
        <w:t>7</w:t>
      </w:r>
      <w:r w:rsidR="00C05C38">
        <w:rPr>
          <w:rFonts w:ascii="Times New Roman" w:hAnsi="Times New Roman"/>
          <w:sz w:val="25"/>
          <w:szCs w:val="25"/>
        </w:rPr>
        <w:t>0</w:t>
      </w:r>
      <w:r w:rsidR="00DE5340">
        <w:rPr>
          <w:rFonts w:ascii="Times New Roman" w:hAnsi="Times New Roman"/>
          <w:sz w:val="25"/>
          <w:szCs w:val="25"/>
        </w:rPr>
        <w:t xml:space="preserve"> </w:t>
      </w:r>
      <w:r w:rsidR="001E3132">
        <w:rPr>
          <w:rFonts w:ascii="Times New Roman" w:hAnsi="Times New Roman"/>
          <w:sz w:val="25"/>
          <w:szCs w:val="25"/>
        </w:rPr>
        <w:t>viola</w:t>
      </w:r>
      <w:r w:rsidR="001E3132" w:rsidRPr="006B33EE">
        <w:rPr>
          <w:rFonts w:ascii="Times New Roman" w:hAnsi="Times New Roman"/>
          <w:sz w:val="25"/>
          <w:szCs w:val="25"/>
        </w:rPr>
        <w:t>tion</w:t>
      </w:r>
      <w:r w:rsidR="001E3132">
        <w:rPr>
          <w:rFonts w:ascii="Times New Roman" w:hAnsi="Times New Roman"/>
          <w:sz w:val="25"/>
          <w:szCs w:val="25"/>
        </w:rPr>
        <w:t xml:space="preserve">s of </w:t>
      </w:r>
      <w:r w:rsidR="005277F9">
        <w:rPr>
          <w:rFonts w:ascii="Times New Roman" w:hAnsi="Times New Roman"/>
          <w:sz w:val="25"/>
          <w:szCs w:val="25"/>
        </w:rPr>
        <w:t>WAC 480-15</w:t>
      </w:r>
      <w:r w:rsidR="00C05C38">
        <w:rPr>
          <w:rFonts w:ascii="Times New Roman" w:hAnsi="Times New Roman"/>
          <w:sz w:val="25"/>
          <w:szCs w:val="25"/>
        </w:rPr>
        <w:t>-187</w:t>
      </w:r>
      <w:r w:rsidR="00D0009F">
        <w:rPr>
          <w:rFonts w:ascii="Times New Roman" w:hAnsi="Times New Roman"/>
          <w:sz w:val="25"/>
          <w:szCs w:val="25"/>
        </w:rPr>
        <w:t>, which requires an application be filed with the Commission prior to transferring or acquiring control of an existing household goods permit</w:t>
      </w:r>
      <w:r w:rsidR="001E3132">
        <w:rPr>
          <w:rFonts w:ascii="Times New Roman" w:hAnsi="Times New Roman"/>
          <w:sz w:val="25"/>
          <w:szCs w:val="25"/>
        </w:rPr>
        <w:t>.</w:t>
      </w:r>
    </w:p>
    <w:p w14:paraId="22D13BD5" w14:textId="77777777" w:rsidR="00865D78" w:rsidRDefault="00865D78" w:rsidP="00E051E8">
      <w:pPr>
        <w:spacing w:line="264" w:lineRule="auto"/>
        <w:rPr>
          <w:rFonts w:ascii="Times New Roman" w:hAnsi="Times New Roman"/>
          <w:bCs/>
          <w:sz w:val="25"/>
          <w:szCs w:val="25"/>
        </w:rPr>
      </w:pPr>
    </w:p>
    <w:p w14:paraId="4FF11BDE" w14:textId="77777777" w:rsidR="001E3132" w:rsidRPr="006B33EE" w:rsidRDefault="001E3132" w:rsidP="001E3132">
      <w:pPr>
        <w:numPr>
          <w:ilvl w:val="0"/>
          <w:numId w:val="1"/>
        </w:numPr>
        <w:spacing w:line="288" w:lineRule="auto"/>
        <w:ind w:hanging="720"/>
        <w:rPr>
          <w:rFonts w:ascii="Times New Roman" w:hAnsi="Times New Roman"/>
          <w:sz w:val="25"/>
          <w:szCs w:val="25"/>
        </w:rPr>
      </w:pPr>
      <w:r w:rsidRPr="006B33EE">
        <w:rPr>
          <w:rFonts w:ascii="Times New Roman" w:hAnsi="Times New Roman"/>
          <w:sz w:val="25"/>
          <w:szCs w:val="25"/>
        </w:rPr>
        <w:t xml:space="preserve">On </w:t>
      </w:r>
      <w:r w:rsidR="00D0009F">
        <w:rPr>
          <w:rFonts w:ascii="Times New Roman" w:hAnsi="Times New Roman"/>
          <w:sz w:val="25"/>
          <w:szCs w:val="25"/>
        </w:rPr>
        <w:t>February 20</w:t>
      </w:r>
      <w:r w:rsidR="005277F9">
        <w:rPr>
          <w:rFonts w:ascii="Times New Roman" w:hAnsi="Times New Roman"/>
          <w:sz w:val="25"/>
          <w:szCs w:val="25"/>
        </w:rPr>
        <w:t>, 201</w:t>
      </w:r>
      <w:r w:rsidR="00D0009F">
        <w:rPr>
          <w:rFonts w:ascii="Times New Roman" w:hAnsi="Times New Roman"/>
          <w:sz w:val="25"/>
          <w:szCs w:val="25"/>
        </w:rPr>
        <w:t>4</w:t>
      </w:r>
      <w:r w:rsidRPr="006B33EE">
        <w:rPr>
          <w:rFonts w:ascii="Times New Roman" w:hAnsi="Times New Roman"/>
          <w:sz w:val="25"/>
          <w:szCs w:val="25"/>
        </w:rPr>
        <w:t xml:space="preserve">, </w:t>
      </w:r>
      <w:r w:rsidR="00D0009F">
        <w:rPr>
          <w:rFonts w:ascii="Times New Roman" w:hAnsi="Times New Roman"/>
          <w:sz w:val="25"/>
          <w:szCs w:val="25"/>
        </w:rPr>
        <w:t>Northwest Movers</w:t>
      </w:r>
      <w:r w:rsidRPr="006B33EE">
        <w:rPr>
          <w:rFonts w:ascii="Times New Roman" w:hAnsi="Times New Roman"/>
          <w:sz w:val="25"/>
          <w:szCs w:val="25"/>
        </w:rPr>
        <w:t xml:space="preserve"> filed with the Commission a request for </w:t>
      </w:r>
      <w:r>
        <w:rPr>
          <w:rFonts w:ascii="Times New Roman" w:hAnsi="Times New Roman"/>
          <w:sz w:val="25"/>
          <w:szCs w:val="25"/>
        </w:rPr>
        <w:t>hearing</w:t>
      </w:r>
      <w:r w:rsidR="000D35DA">
        <w:rPr>
          <w:rFonts w:ascii="Times New Roman" w:hAnsi="Times New Roman"/>
          <w:sz w:val="25"/>
          <w:szCs w:val="25"/>
        </w:rPr>
        <w:t xml:space="preserve">, denying </w:t>
      </w:r>
      <w:r w:rsidR="00DA29A4">
        <w:rPr>
          <w:rFonts w:ascii="Times New Roman" w:hAnsi="Times New Roman"/>
          <w:sz w:val="25"/>
          <w:szCs w:val="25"/>
        </w:rPr>
        <w:t>the alleged violations occur</w:t>
      </w:r>
      <w:r w:rsidR="000D35DA">
        <w:rPr>
          <w:rFonts w:ascii="Times New Roman" w:hAnsi="Times New Roman"/>
          <w:sz w:val="25"/>
          <w:szCs w:val="25"/>
        </w:rPr>
        <w:t>red.</w:t>
      </w:r>
      <w:r w:rsidR="00DE5340">
        <w:rPr>
          <w:rFonts w:ascii="Times New Roman" w:hAnsi="Times New Roman"/>
          <w:sz w:val="25"/>
          <w:szCs w:val="25"/>
        </w:rPr>
        <w:t xml:space="preserve">  </w:t>
      </w:r>
      <w:r w:rsidR="00DA29A4">
        <w:rPr>
          <w:rFonts w:ascii="Times New Roman" w:hAnsi="Times New Roman"/>
          <w:sz w:val="25"/>
          <w:szCs w:val="25"/>
        </w:rPr>
        <w:t>Northwest Movers state</w:t>
      </w:r>
      <w:r w:rsidR="000D35DA">
        <w:rPr>
          <w:rFonts w:ascii="Times New Roman" w:hAnsi="Times New Roman"/>
          <w:sz w:val="25"/>
          <w:szCs w:val="25"/>
        </w:rPr>
        <w:t>d</w:t>
      </w:r>
      <w:r w:rsidR="00DA29A4">
        <w:rPr>
          <w:rFonts w:ascii="Times New Roman" w:hAnsi="Times New Roman"/>
          <w:sz w:val="25"/>
          <w:szCs w:val="25"/>
        </w:rPr>
        <w:t xml:space="preserve"> that </w:t>
      </w:r>
      <w:r w:rsidR="00A6303C">
        <w:rPr>
          <w:rFonts w:ascii="Times New Roman" w:hAnsi="Times New Roman"/>
          <w:sz w:val="25"/>
          <w:szCs w:val="25"/>
        </w:rPr>
        <w:t>it did not acquire the company operating authorities for Action Moving Services, Inc., d/b/a Accountable Moving &amp; Storage, located in Spokane and Seattle, Washington.</w:t>
      </w:r>
    </w:p>
    <w:p w14:paraId="6FC6E40B" w14:textId="77777777" w:rsidR="001E3132" w:rsidRPr="003E7978" w:rsidRDefault="001E3132" w:rsidP="001E3132">
      <w:pPr>
        <w:spacing w:line="288" w:lineRule="auto"/>
        <w:rPr>
          <w:rFonts w:ascii="Times New Roman" w:hAnsi="Times New Roman"/>
          <w:sz w:val="25"/>
          <w:szCs w:val="25"/>
        </w:rPr>
      </w:pPr>
    </w:p>
    <w:p w14:paraId="3C277661" w14:textId="77777777" w:rsidR="004569ED" w:rsidRPr="003E7978" w:rsidRDefault="000D35DA" w:rsidP="00E051E8">
      <w:pPr>
        <w:numPr>
          <w:ilvl w:val="0"/>
          <w:numId w:val="1"/>
        </w:numPr>
        <w:spacing w:line="264" w:lineRule="auto"/>
        <w:ind w:hanging="720"/>
        <w:rPr>
          <w:rFonts w:ascii="Times New Roman" w:hAnsi="Times New Roman"/>
          <w:sz w:val="25"/>
          <w:szCs w:val="25"/>
        </w:rPr>
      </w:pPr>
      <w:r w:rsidRPr="003E7978">
        <w:rPr>
          <w:rFonts w:ascii="Times New Roman" w:hAnsi="Times New Roman"/>
          <w:b/>
          <w:sz w:val="25"/>
          <w:szCs w:val="25"/>
        </w:rPr>
        <w:t>Hearing.</w:t>
      </w:r>
      <w:r w:rsidR="00DE5340">
        <w:rPr>
          <w:rFonts w:ascii="Times New Roman" w:hAnsi="Times New Roman"/>
          <w:b/>
          <w:sz w:val="25"/>
          <w:szCs w:val="25"/>
        </w:rPr>
        <w:t xml:space="preserve">  </w:t>
      </w:r>
      <w:r w:rsidR="004569ED" w:rsidRPr="003E7978">
        <w:rPr>
          <w:rFonts w:ascii="Times New Roman" w:hAnsi="Times New Roman"/>
          <w:sz w:val="25"/>
          <w:szCs w:val="25"/>
        </w:rPr>
        <w:t>Pursuant to RCW 34.05.482 and WAC 480-07-610, the Commission determine</w:t>
      </w:r>
      <w:r w:rsidRPr="003E7978">
        <w:rPr>
          <w:rFonts w:ascii="Times New Roman" w:hAnsi="Times New Roman"/>
          <w:sz w:val="25"/>
          <w:szCs w:val="25"/>
        </w:rPr>
        <w:t>d</w:t>
      </w:r>
      <w:r w:rsidR="004569ED" w:rsidRPr="003E7978">
        <w:rPr>
          <w:rFonts w:ascii="Times New Roman" w:hAnsi="Times New Roman"/>
          <w:sz w:val="25"/>
          <w:szCs w:val="25"/>
        </w:rPr>
        <w:t xml:space="preserve"> that a brief adjudicative proceeding</w:t>
      </w:r>
      <w:r w:rsidRPr="003E7978">
        <w:rPr>
          <w:rFonts w:ascii="Times New Roman" w:hAnsi="Times New Roman"/>
          <w:sz w:val="25"/>
          <w:szCs w:val="25"/>
        </w:rPr>
        <w:t xml:space="preserve"> (BAP)</w:t>
      </w:r>
      <w:r w:rsidR="00DE5340">
        <w:rPr>
          <w:rFonts w:ascii="Times New Roman" w:hAnsi="Times New Roman"/>
          <w:sz w:val="25"/>
          <w:szCs w:val="25"/>
        </w:rPr>
        <w:t xml:space="preserve"> </w:t>
      </w:r>
      <w:r w:rsidRPr="003E7978">
        <w:rPr>
          <w:rFonts w:ascii="Times New Roman" w:hAnsi="Times New Roman"/>
          <w:sz w:val="25"/>
          <w:szCs w:val="25"/>
        </w:rPr>
        <w:t>wa</w:t>
      </w:r>
      <w:r w:rsidR="004569ED" w:rsidRPr="003E7978">
        <w:rPr>
          <w:rFonts w:ascii="Times New Roman" w:hAnsi="Times New Roman"/>
          <w:sz w:val="25"/>
          <w:szCs w:val="25"/>
        </w:rPr>
        <w:t xml:space="preserve">s appropriate for </w:t>
      </w:r>
      <w:r w:rsidR="00E051E8" w:rsidRPr="003E7978">
        <w:rPr>
          <w:rFonts w:ascii="Times New Roman" w:hAnsi="Times New Roman"/>
          <w:sz w:val="25"/>
          <w:szCs w:val="25"/>
        </w:rPr>
        <w:t>determining wh</w:t>
      </w:r>
      <w:r w:rsidR="004569ED" w:rsidRPr="003E7978">
        <w:rPr>
          <w:rFonts w:ascii="Times New Roman" w:hAnsi="Times New Roman"/>
          <w:sz w:val="25"/>
          <w:szCs w:val="25"/>
        </w:rPr>
        <w:t xml:space="preserve">ether </w:t>
      </w:r>
      <w:r w:rsidRPr="003E7978">
        <w:rPr>
          <w:rFonts w:ascii="Times New Roman" w:hAnsi="Times New Roman"/>
          <w:sz w:val="25"/>
          <w:szCs w:val="25"/>
        </w:rPr>
        <w:t xml:space="preserve">Northwest Movers committed the violations and, if so, </w:t>
      </w:r>
      <w:r w:rsidR="004569ED" w:rsidRPr="003E7978">
        <w:rPr>
          <w:rFonts w:ascii="Times New Roman" w:hAnsi="Times New Roman"/>
          <w:sz w:val="25"/>
          <w:szCs w:val="25"/>
        </w:rPr>
        <w:t xml:space="preserve">the </w:t>
      </w:r>
      <w:r w:rsidRPr="003E7978">
        <w:rPr>
          <w:rFonts w:ascii="Times New Roman" w:hAnsi="Times New Roman"/>
          <w:sz w:val="25"/>
          <w:szCs w:val="25"/>
        </w:rPr>
        <w:t xml:space="preserve">amount of </w:t>
      </w:r>
      <w:r w:rsidR="004569ED" w:rsidRPr="003E7978">
        <w:rPr>
          <w:rFonts w:ascii="Times New Roman" w:hAnsi="Times New Roman"/>
          <w:sz w:val="25"/>
          <w:szCs w:val="25"/>
        </w:rPr>
        <w:t xml:space="preserve">penalty </w:t>
      </w:r>
      <w:r w:rsidRPr="003E7978">
        <w:rPr>
          <w:rFonts w:ascii="Times New Roman" w:hAnsi="Times New Roman"/>
          <w:sz w:val="25"/>
          <w:szCs w:val="25"/>
        </w:rPr>
        <w:t xml:space="preserve">to be imposed.  On </w:t>
      </w:r>
      <w:r w:rsidR="00670470">
        <w:rPr>
          <w:rFonts w:ascii="Times New Roman" w:hAnsi="Times New Roman"/>
          <w:sz w:val="25"/>
          <w:szCs w:val="25"/>
        </w:rPr>
        <w:t>March 25</w:t>
      </w:r>
      <w:r w:rsidRPr="003E7978">
        <w:rPr>
          <w:rFonts w:ascii="Times New Roman" w:hAnsi="Times New Roman"/>
          <w:sz w:val="25"/>
          <w:szCs w:val="25"/>
        </w:rPr>
        <w:t>, 2014, the Commission issued a Notice of Brief Adjudicative Proceeding and set April 21, 2014, at 2:00 p.m. as the time for the parties to make oral statements concerning their positions</w:t>
      </w:r>
      <w:r w:rsidR="004569ED" w:rsidRPr="003E7978">
        <w:rPr>
          <w:rFonts w:ascii="Times New Roman" w:hAnsi="Times New Roman"/>
          <w:sz w:val="25"/>
          <w:szCs w:val="25"/>
        </w:rPr>
        <w:t>.</w:t>
      </w:r>
    </w:p>
    <w:p w14:paraId="50F52ECB" w14:textId="77777777" w:rsidR="000D35DA" w:rsidRPr="003E7978" w:rsidRDefault="000D35DA" w:rsidP="000D35DA">
      <w:pPr>
        <w:pStyle w:val="ListParagraph"/>
        <w:rPr>
          <w:sz w:val="25"/>
          <w:szCs w:val="25"/>
        </w:rPr>
      </w:pPr>
    </w:p>
    <w:p w14:paraId="69110D7E" w14:textId="77777777" w:rsidR="000D35DA" w:rsidRPr="003E7978" w:rsidRDefault="000D35DA" w:rsidP="00E051E8">
      <w:pPr>
        <w:numPr>
          <w:ilvl w:val="0"/>
          <w:numId w:val="1"/>
        </w:numPr>
        <w:spacing w:line="264" w:lineRule="auto"/>
        <w:ind w:hanging="720"/>
        <w:rPr>
          <w:rFonts w:ascii="Times New Roman" w:hAnsi="Times New Roman"/>
          <w:sz w:val="25"/>
          <w:szCs w:val="25"/>
        </w:rPr>
      </w:pPr>
      <w:r w:rsidRPr="003E7978">
        <w:rPr>
          <w:rFonts w:ascii="Times New Roman" w:hAnsi="Times New Roman"/>
          <w:b/>
          <w:sz w:val="25"/>
          <w:szCs w:val="25"/>
        </w:rPr>
        <w:lastRenderedPageBreak/>
        <w:t>Appearances.</w:t>
      </w:r>
      <w:r w:rsidRPr="003E7978">
        <w:rPr>
          <w:rFonts w:ascii="Times New Roman" w:hAnsi="Times New Roman"/>
          <w:sz w:val="25"/>
          <w:szCs w:val="25"/>
        </w:rPr>
        <w:t xml:space="preserve">  Michael Fassio</w:t>
      </w:r>
      <w:r w:rsidR="00622CA2">
        <w:rPr>
          <w:rFonts w:ascii="Times New Roman" w:hAnsi="Times New Roman"/>
          <w:sz w:val="25"/>
          <w:szCs w:val="25"/>
        </w:rPr>
        <w:t xml:space="preserve"> and Brett Shearer</w:t>
      </w:r>
      <w:r w:rsidRPr="003E7978">
        <w:rPr>
          <w:rFonts w:ascii="Times New Roman" w:hAnsi="Times New Roman"/>
          <w:sz w:val="25"/>
          <w:szCs w:val="25"/>
        </w:rPr>
        <w:t>, Assistant</w:t>
      </w:r>
      <w:r w:rsidR="00622CA2">
        <w:rPr>
          <w:rFonts w:ascii="Times New Roman" w:hAnsi="Times New Roman"/>
          <w:sz w:val="25"/>
          <w:szCs w:val="25"/>
        </w:rPr>
        <w:t>s</w:t>
      </w:r>
      <w:r w:rsidRPr="003E7978">
        <w:rPr>
          <w:rFonts w:ascii="Times New Roman" w:hAnsi="Times New Roman"/>
          <w:sz w:val="25"/>
          <w:szCs w:val="25"/>
        </w:rPr>
        <w:t xml:space="preserve"> Attorney General, Olympia, represented Commission Staff (Staff).</w:t>
      </w:r>
      <w:r w:rsidRPr="003E7978">
        <w:rPr>
          <w:rFonts w:ascii="Times New Roman" w:hAnsi="Times New Roman"/>
          <w:bCs/>
          <w:sz w:val="25"/>
          <w:szCs w:val="25"/>
          <w:vertAlign w:val="superscript"/>
        </w:rPr>
        <w:footnoteReference w:id="1"/>
      </w:r>
      <w:r w:rsidR="00670470">
        <w:rPr>
          <w:rFonts w:ascii="Times New Roman" w:hAnsi="Times New Roman"/>
          <w:bCs/>
          <w:sz w:val="25"/>
          <w:szCs w:val="25"/>
        </w:rPr>
        <w:t>Mr. Kris O’Bannon,</w:t>
      </w:r>
      <w:r w:rsidR="00DE5340">
        <w:rPr>
          <w:rFonts w:ascii="Times New Roman" w:hAnsi="Times New Roman"/>
          <w:bCs/>
          <w:sz w:val="25"/>
          <w:szCs w:val="25"/>
        </w:rPr>
        <w:t xml:space="preserve"> </w:t>
      </w:r>
      <w:r w:rsidRPr="003E7978">
        <w:rPr>
          <w:rFonts w:ascii="Times New Roman" w:hAnsi="Times New Roman"/>
          <w:bCs/>
          <w:i/>
          <w:sz w:val="25"/>
          <w:szCs w:val="25"/>
        </w:rPr>
        <w:t>pro se</w:t>
      </w:r>
      <w:r w:rsidRPr="003E7978">
        <w:rPr>
          <w:rFonts w:ascii="Times New Roman" w:hAnsi="Times New Roman"/>
          <w:bCs/>
          <w:sz w:val="25"/>
          <w:szCs w:val="25"/>
        </w:rPr>
        <w:t xml:space="preserve">, </w:t>
      </w:r>
      <w:r w:rsidR="00670470">
        <w:rPr>
          <w:rFonts w:ascii="Times New Roman" w:hAnsi="Times New Roman"/>
          <w:bCs/>
          <w:sz w:val="25"/>
          <w:szCs w:val="25"/>
        </w:rPr>
        <w:t>Olympia</w:t>
      </w:r>
      <w:r w:rsidRPr="003E7978">
        <w:rPr>
          <w:rFonts w:ascii="Times New Roman" w:hAnsi="Times New Roman"/>
          <w:bCs/>
          <w:sz w:val="25"/>
          <w:szCs w:val="25"/>
        </w:rPr>
        <w:t>, represented Northwest Movers.</w:t>
      </w:r>
    </w:p>
    <w:p w14:paraId="4E3F7C41" w14:textId="77777777" w:rsidR="000D35DA" w:rsidRPr="003E7978" w:rsidRDefault="000D35DA" w:rsidP="000D35DA">
      <w:pPr>
        <w:pStyle w:val="ListParagraph"/>
        <w:rPr>
          <w:sz w:val="25"/>
          <w:szCs w:val="25"/>
        </w:rPr>
      </w:pPr>
    </w:p>
    <w:p w14:paraId="748EAF83" w14:textId="77777777" w:rsidR="000D35DA" w:rsidRPr="003E7978" w:rsidRDefault="000D35DA" w:rsidP="00E051E8">
      <w:pPr>
        <w:numPr>
          <w:ilvl w:val="0"/>
          <w:numId w:val="1"/>
        </w:numPr>
        <w:spacing w:line="264" w:lineRule="auto"/>
        <w:ind w:hanging="720"/>
        <w:rPr>
          <w:rFonts w:ascii="Times New Roman" w:hAnsi="Times New Roman"/>
          <w:sz w:val="25"/>
          <w:szCs w:val="25"/>
        </w:rPr>
      </w:pPr>
      <w:r w:rsidRPr="003E7978">
        <w:rPr>
          <w:rFonts w:ascii="Times New Roman" w:hAnsi="Times New Roman"/>
          <w:b/>
          <w:sz w:val="25"/>
          <w:szCs w:val="25"/>
        </w:rPr>
        <w:t>Applicable Law.</w:t>
      </w:r>
      <w:r w:rsidRPr="003E7978">
        <w:rPr>
          <w:rFonts w:ascii="Times New Roman" w:hAnsi="Times New Roman"/>
          <w:sz w:val="25"/>
          <w:szCs w:val="25"/>
        </w:rPr>
        <w:t xml:space="preserve">  WAC 480-15-187 </w:t>
      </w:r>
      <w:r w:rsidR="003E7978" w:rsidRPr="003E7978">
        <w:rPr>
          <w:rFonts w:ascii="Times New Roman" w:hAnsi="Times New Roman"/>
          <w:sz w:val="25"/>
          <w:szCs w:val="25"/>
        </w:rPr>
        <w:t>sets out Commission procedures for the transfer of existing household goods permits.  In relevant part, WAC 480-15-187(1) states:</w:t>
      </w:r>
    </w:p>
    <w:p w14:paraId="20F035FE" w14:textId="77777777" w:rsidR="003E7978" w:rsidRPr="003E7978" w:rsidRDefault="003E7978" w:rsidP="003E7978">
      <w:pPr>
        <w:pStyle w:val="ListParagraph"/>
        <w:rPr>
          <w:sz w:val="25"/>
          <w:szCs w:val="25"/>
        </w:rPr>
      </w:pPr>
    </w:p>
    <w:p w14:paraId="3A541F6D" w14:textId="77777777" w:rsidR="003E7978" w:rsidRPr="003E7978" w:rsidRDefault="003E7978" w:rsidP="003E7978">
      <w:pPr>
        <w:spacing w:line="264" w:lineRule="auto"/>
        <w:ind w:left="720" w:right="720"/>
        <w:jc w:val="both"/>
        <w:rPr>
          <w:rFonts w:ascii="Times New Roman" w:hAnsi="Times New Roman"/>
          <w:sz w:val="25"/>
          <w:szCs w:val="25"/>
        </w:rPr>
      </w:pPr>
      <w:r w:rsidRPr="003E7978">
        <w:rPr>
          <w:rFonts w:ascii="Times New Roman" w:hAnsi="Times New Roman"/>
          <w:sz w:val="25"/>
          <w:szCs w:val="25"/>
        </w:rPr>
        <w:t>If the holder of a permit wishes to transfer the permit, the person or entity receiving the permit must complete a household goods moving company permit application on a form provided by the commission. The person or entity receiving the permit is the applicant.</w:t>
      </w:r>
    </w:p>
    <w:p w14:paraId="48465D62" w14:textId="77777777" w:rsidR="000D35DA" w:rsidRPr="003E7978" w:rsidRDefault="000D35DA" w:rsidP="003E7978">
      <w:pPr>
        <w:rPr>
          <w:rFonts w:ascii="Times New Roman" w:hAnsi="Times New Roman"/>
          <w:sz w:val="25"/>
          <w:szCs w:val="25"/>
        </w:rPr>
      </w:pPr>
    </w:p>
    <w:p w14:paraId="4E7948B3" w14:textId="77777777" w:rsidR="004B2C54" w:rsidRPr="00DE5340" w:rsidRDefault="000D35DA" w:rsidP="004B2C54">
      <w:pPr>
        <w:numPr>
          <w:ilvl w:val="0"/>
          <w:numId w:val="1"/>
        </w:numPr>
        <w:spacing w:line="264" w:lineRule="auto"/>
        <w:ind w:hanging="720"/>
        <w:rPr>
          <w:rFonts w:ascii="Times New Roman" w:hAnsi="Times New Roman"/>
          <w:sz w:val="25"/>
          <w:szCs w:val="25"/>
        </w:rPr>
      </w:pPr>
      <w:r w:rsidRPr="0039083F">
        <w:rPr>
          <w:rFonts w:ascii="Times New Roman" w:hAnsi="Times New Roman"/>
          <w:b/>
          <w:sz w:val="25"/>
          <w:szCs w:val="25"/>
        </w:rPr>
        <w:t>Evidence.</w:t>
      </w:r>
      <w:r w:rsidRPr="0039083F">
        <w:rPr>
          <w:rFonts w:ascii="Times New Roman" w:hAnsi="Times New Roman"/>
          <w:sz w:val="25"/>
          <w:szCs w:val="25"/>
        </w:rPr>
        <w:t xml:space="preserve">  A</w:t>
      </w:r>
      <w:r w:rsidR="003E7978" w:rsidRPr="0039083F">
        <w:rPr>
          <w:rFonts w:ascii="Times New Roman" w:hAnsi="Times New Roman"/>
          <w:sz w:val="25"/>
          <w:szCs w:val="25"/>
        </w:rPr>
        <w:t>t</w:t>
      </w:r>
      <w:r w:rsidRPr="0039083F">
        <w:rPr>
          <w:rFonts w:ascii="Times New Roman" w:hAnsi="Times New Roman"/>
          <w:sz w:val="25"/>
          <w:szCs w:val="25"/>
        </w:rPr>
        <w:t xml:space="preserve"> hearing, Staff presented documentary evidence and the testimony of </w:t>
      </w:r>
      <w:r w:rsidR="00670470" w:rsidRPr="0039083F">
        <w:rPr>
          <w:rFonts w:ascii="Times New Roman" w:hAnsi="Times New Roman"/>
          <w:sz w:val="25"/>
          <w:szCs w:val="25"/>
        </w:rPr>
        <w:t>Ms. Lynda Holloway.</w:t>
      </w:r>
      <w:r w:rsidR="0039083F" w:rsidRPr="0039083F">
        <w:rPr>
          <w:rFonts w:ascii="Times New Roman" w:hAnsi="Times New Roman"/>
          <w:sz w:val="25"/>
          <w:szCs w:val="25"/>
        </w:rPr>
        <w:t xml:space="preserve"> </w:t>
      </w:r>
    </w:p>
    <w:p w14:paraId="1DE6DB8A" w14:textId="77777777" w:rsidR="0039083F" w:rsidRPr="00DE5340" w:rsidRDefault="0039083F" w:rsidP="0039083F">
      <w:pPr>
        <w:spacing w:line="264" w:lineRule="auto"/>
        <w:rPr>
          <w:rFonts w:ascii="Times New Roman" w:hAnsi="Times New Roman"/>
          <w:sz w:val="25"/>
          <w:szCs w:val="25"/>
        </w:rPr>
      </w:pPr>
    </w:p>
    <w:p w14:paraId="3C80EED0" w14:textId="77777777" w:rsidR="004B2C54" w:rsidRPr="004B2C54" w:rsidRDefault="00622CA2" w:rsidP="004B2C54">
      <w:pPr>
        <w:numPr>
          <w:ilvl w:val="0"/>
          <w:numId w:val="1"/>
        </w:numPr>
        <w:spacing w:line="264" w:lineRule="auto"/>
        <w:ind w:hanging="720"/>
        <w:rPr>
          <w:rFonts w:ascii="Times New Roman" w:hAnsi="Times New Roman"/>
          <w:sz w:val="25"/>
          <w:szCs w:val="25"/>
        </w:rPr>
      </w:pPr>
      <w:r>
        <w:rPr>
          <w:rFonts w:ascii="Times New Roman" w:hAnsi="Times New Roman"/>
          <w:sz w:val="25"/>
          <w:szCs w:val="25"/>
        </w:rPr>
        <w:t>Northwest Movers Central</w:t>
      </w:r>
      <w:r w:rsidR="0093140A">
        <w:rPr>
          <w:rFonts w:ascii="Times New Roman" w:hAnsi="Times New Roman"/>
          <w:sz w:val="25"/>
          <w:szCs w:val="25"/>
        </w:rPr>
        <w:t>,</w:t>
      </w:r>
      <w:r>
        <w:rPr>
          <w:rFonts w:ascii="Times New Roman" w:hAnsi="Times New Roman"/>
          <w:sz w:val="25"/>
          <w:szCs w:val="25"/>
        </w:rPr>
        <w:t xml:space="preserve"> LLC</w:t>
      </w:r>
      <w:r w:rsidR="0093140A">
        <w:rPr>
          <w:rFonts w:ascii="Times New Roman" w:hAnsi="Times New Roman"/>
          <w:sz w:val="25"/>
          <w:szCs w:val="25"/>
        </w:rPr>
        <w:t>,</w:t>
      </w:r>
      <w:r>
        <w:rPr>
          <w:rFonts w:ascii="Times New Roman" w:hAnsi="Times New Roman"/>
          <w:sz w:val="25"/>
          <w:szCs w:val="25"/>
        </w:rPr>
        <w:t xml:space="preserve"> received temporary authority as a household goods company on October 3, 2013.  Northwest Movers LLC received its household goods permit, Certificate HG-908, via a transfer of authority on November 21, 2013.  Both companies are registered under the same</w:t>
      </w:r>
      <w:r w:rsidR="0093140A">
        <w:rPr>
          <w:rFonts w:ascii="Times New Roman" w:hAnsi="Times New Roman"/>
          <w:sz w:val="25"/>
          <w:szCs w:val="25"/>
        </w:rPr>
        <w:t xml:space="preserve"> trade name,</w:t>
      </w:r>
      <w:r w:rsidR="00083D37">
        <w:rPr>
          <w:rFonts w:ascii="Times New Roman" w:hAnsi="Times New Roman"/>
          <w:sz w:val="25"/>
          <w:szCs w:val="25"/>
        </w:rPr>
        <w:t xml:space="preserve"> </w:t>
      </w:r>
      <w:r>
        <w:rPr>
          <w:rFonts w:ascii="Times New Roman" w:hAnsi="Times New Roman"/>
          <w:sz w:val="25"/>
          <w:szCs w:val="25"/>
        </w:rPr>
        <w:t>Bekins Northwest.</w:t>
      </w:r>
    </w:p>
    <w:p w14:paraId="39566573" w14:textId="77777777" w:rsidR="004B2C54" w:rsidRDefault="004B2C54" w:rsidP="004B2C54">
      <w:pPr>
        <w:pStyle w:val="ListParagraph"/>
        <w:rPr>
          <w:sz w:val="25"/>
          <w:szCs w:val="25"/>
        </w:rPr>
      </w:pPr>
    </w:p>
    <w:p w14:paraId="427EB5FC" w14:textId="77777777" w:rsidR="00622CA2" w:rsidRDefault="00F95B1D" w:rsidP="00E051E8">
      <w:pPr>
        <w:numPr>
          <w:ilvl w:val="0"/>
          <w:numId w:val="1"/>
        </w:numPr>
        <w:spacing w:line="264" w:lineRule="auto"/>
        <w:ind w:hanging="720"/>
        <w:rPr>
          <w:rFonts w:ascii="Times New Roman" w:hAnsi="Times New Roman"/>
          <w:sz w:val="25"/>
          <w:szCs w:val="25"/>
        </w:rPr>
      </w:pPr>
      <w:r>
        <w:rPr>
          <w:rFonts w:ascii="Times New Roman" w:hAnsi="Times New Roman"/>
          <w:sz w:val="25"/>
          <w:szCs w:val="25"/>
        </w:rPr>
        <w:t>I</w:t>
      </w:r>
      <w:r w:rsidR="004B2C54">
        <w:rPr>
          <w:rFonts w:ascii="Times New Roman" w:hAnsi="Times New Roman"/>
          <w:sz w:val="25"/>
          <w:szCs w:val="25"/>
        </w:rPr>
        <w:t xml:space="preserve">n January 2014, </w:t>
      </w:r>
      <w:r w:rsidR="00622CA2">
        <w:rPr>
          <w:rFonts w:ascii="Times New Roman" w:hAnsi="Times New Roman"/>
          <w:sz w:val="25"/>
          <w:szCs w:val="25"/>
        </w:rPr>
        <w:t>Ms. Holloway investigated a report that Mr.</w:t>
      </w:r>
      <w:r w:rsidR="00DE5340">
        <w:rPr>
          <w:rFonts w:ascii="Times New Roman" w:hAnsi="Times New Roman"/>
          <w:sz w:val="25"/>
          <w:szCs w:val="25"/>
        </w:rPr>
        <w:t xml:space="preserve"> </w:t>
      </w:r>
      <w:r w:rsidR="00622CA2">
        <w:rPr>
          <w:rFonts w:ascii="Times New Roman" w:hAnsi="Times New Roman"/>
          <w:sz w:val="25"/>
          <w:szCs w:val="25"/>
        </w:rPr>
        <w:t>Rick Campbell of Action Moving, Spokane, and Mr. Steve Suhre of Accountable Moving &amp; Storage</w:t>
      </w:r>
      <w:r w:rsidR="004B2CA6">
        <w:rPr>
          <w:rFonts w:ascii="Times New Roman" w:hAnsi="Times New Roman"/>
          <w:sz w:val="25"/>
          <w:szCs w:val="25"/>
        </w:rPr>
        <w:t xml:space="preserve"> (Accountable)</w:t>
      </w:r>
      <w:r w:rsidR="00622CA2">
        <w:rPr>
          <w:rFonts w:ascii="Times New Roman" w:hAnsi="Times New Roman"/>
          <w:sz w:val="25"/>
          <w:szCs w:val="25"/>
        </w:rPr>
        <w:t xml:space="preserve">, Seattle, had </w:t>
      </w:r>
      <w:r w:rsidR="004B2C54">
        <w:rPr>
          <w:rFonts w:ascii="Times New Roman" w:hAnsi="Times New Roman"/>
          <w:sz w:val="25"/>
          <w:szCs w:val="25"/>
        </w:rPr>
        <w:t xml:space="preserve">each </w:t>
      </w:r>
      <w:r w:rsidR="00622CA2">
        <w:rPr>
          <w:rFonts w:ascii="Times New Roman" w:hAnsi="Times New Roman"/>
          <w:sz w:val="25"/>
          <w:szCs w:val="25"/>
        </w:rPr>
        <w:t xml:space="preserve">referred to their </w:t>
      </w:r>
      <w:r w:rsidR="004B2C54">
        <w:rPr>
          <w:rFonts w:ascii="Times New Roman" w:hAnsi="Times New Roman"/>
          <w:sz w:val="25"/>
          <w:szCs w:val="25"/>
        </w:rPr>
        <w:t>respective c</w:t>
      </w:r>
      <w:r w:rsidR="00622CA2">
        <w:rPr>
          <w:rFonts w:ascii="Times New Roman" w:hAnsi="Times New Roman"/>
          <w:sz w:val="25"/>
          <w:szCs w:val="25"/>
        </w:rPr>
        <w:t>ompanies as “Bekins</w:t>
      </w:r>
      <w:r w:rsidR="00083D37">
        <w:rPr>
          <w:rFonts w:ascii="Times New Roman" w:hAnsi="Times New Roman"/>
          <w:sz w:val="25"/>
          <w:szCs w:val="25"/>
        </w:rPr>
        <w:t xml:space="preserve"> </w:t>
      </w:r>
      <w:r w:rsidR="00622CA2">
        <w:rPr>
          <w:rFonts w:ascii="Times New Roman" w:hAnsi="Times New Roman"/>
          <w:sz w:val="25"/>
          <w:szCs w:val="25"/>
        </w:rPr>
        <w:t>Northwest.”</w:t>
      </w:r>
      <w:r w:rsidR="00DE5340">
        <w:rPr>
          <w:rFonts w:ascii="Times New Roman" w:hAnsi="Times New Roman"/>
          <w:sz w:val="25"/>
          <w:szCs w:val="25"/>
        </w:rPr>
        <w:t xml:space="preserve">  Ms. </w:t>
      </w:r>
      <w:r w:rsidR="00622CA2">
        <w:rPr>
          <w:rFonts w:ascii="Times New Roman" w:hAnsi="Times New Roman"/>
          <w:sz w:val="25"/>
          <w:szCs w:val="25"/>
        </w:rPr>
        <w:t xml:space="preserve">Holloway spoke to </w:t>
      </w:r>
      <w:r w:rsidR="004B2CA6">
        <w:rPr>
          <w:rFonts w:ascii="Times New Roman" w:hAnsi="Times New Roman"/>
          <w:sz w:val="25"/>
          <w:szCs w:val="25"/>
        </w:rPr>
        <w:t>both of these employees</w:t>
      </w:r>
      <w:r w:rsidR="00622CA2">
        <w:rPr>
          <w:rFonts w:ascii="Times New Roman" w:hAnsi="Times New Roman"/>
          <w:sz w:val="25"/>
          <w:szCs w:val="25"/>
        </w:rPr>
        <w:t xml:space="preserve"> and</w:t>
      </w:r>
      <w:r w:rsidR="004B2CA6">
        <w:rPr>
          <w:rFonts w:ascii="Times New Roman" w:hAnsi="Times New Roman"/>
          <w:sz w:val="25"/>
          <w:szCs w:val="25"/>
        </w:rPr>
        <w:t xml:space="preserve"> learned that Bekins Northwest had recently acquired those companies.</w:t>
      </w:r>
    </w:p>
    <w:p w14:paraId="121849C9" w14:textId="77777777" w:rsidR="004B2CA6" w:rsidRDefault="004B2CA6" w:rsidP="004B2CA6">
      <w:pPr>
        <w:pStyle w:val="ListParagraph"/>
        <w:rPr>
          <w:sz w:val="25"/>
          <w:szCs w:val="25"/>
        </w:rPr>
      </w:pPr>
    </w:p>
    <w:p w14:paraId="48D35133" w14:textId="77777777" w:rsidR="00F95B1D" w:rsidRDefault="00F95B1D" w:rsidP="00E051E8">
      <w:pPr>
        <w:numPr>
          <w:ilvl w:val="0"/>
          <w:numId w:val="1"/>
        </w:numPr>
        <w:spacing w:line="264" w:lineRule="auto"/>
        <w:ind w:hanging="720"/>
        <w:rPr>
          <w:rFonts w:ascii="Times New Roman" w:hAnsi="Times New Roman"/>
          <w:sz w:val="25"/>
          <w:szCs w:val="25"/>
        </w:rPr>
      </w:pPr>
      <w:r>
        <w:rPr>
          <w:rFonts w:ascii="Times New Roman" w:hAnsi="Times New Roman"/>
          <w:sz w:val="25"/>
          <w:szCs w:val="25"/>
        </w:rPr>
        <w:t xml:space="preserve">Later in January 2014, </w:t>
      </w:r>
      <w:r w:rsidR="004B2CA6">
        <w:rPr>
          <w:rFonts w:ascii="Times New Roman" w:hAnsi="Times New Roman"/>
          <w:sz w:val="25"/>
          <w:szCs w:val="25"/>
        </w:rPr>
        <w:t xml:space="preserve">Ms. Holloway called </w:t>
      </w:r>
      <w:r>
        <w:rPr>
          <w:rFonts w:ascii="Times New Roman" w:hAnsi="Times New Roman"/>
          <w:sz w:val="25"/>
          <w:szCs w:val="25"/>
        </w:rPr>
        <w:t xml:space="preserve">Action Moving’s </w:t>
      </w:r>
      <w:r w:rsidR="004B2CA6">
        <w:rPr>
          <w:rFonts w:ascii="Times New Roman" w:hAnsi="Times New Roman"/>
          <w:sz w:val="25"/>
          <w:szCs w:val="25"/>
        </w:rPr>
        <w:t xml:space="preserve">Spokane </w:t>
      </w:r>
      <w:r>
        <w:rPr>
          <w:rFonts w:ascii="Times New Roman" w:hAnsi="Times New Roman"/>
          <w:sz w:val="25"/>
          <w:szCs w:val="25"/>
        </w:rPr>
        <w:t>office and Accountable’s</w:t>
      </w:r>
      <w:r w:rsidR="00083D37">
        <w:rPr>
          <w:rFonts w:ascii="Times New Roman" w:hAnsi="Times New Roman"/>
          <w:sz w:val="25"/>
          <w:szCs w:val="25"/>
        </w:rPr>
        <w:t xml:space="preserve"> </w:t>
      </w:r>
      <w:r w:rsidR="004B2CA6">
        <w:rPr>
          <w:rFonts w:ascii="Times New Roman" w:hAnsi="Times New Roman"/>
          <w:sz w:val="25"/>
          <w:szCs w:val="25"/>
        </w:rPr>
        <w:t>Seattle office</w:t>
      </w:r>
      <w:r>
        <w:rPr>
          <w:rFonts w:ascii="Times New Roman" w:hAnsi="Times New Roman"/>
          <w:sz w:val="25"/>
          <w:szCs w:val="25"/>
        </w:rPr>
        <w:t xml:space="preserve"> an</w:t>
      </w:r>
      <w:r w:rsidR="004B2CA6">
        <w:rPr>
          <w:rFonts w:ascii="Times New Roman" w:hAnsi="Times New Roman"/>
          <w:sz w:val="25"/>
          <w:szCs w:val="25"/>
        </w:rPr>
        <w:t>d heard the telephone answered “Bekins Northwest” on several occasions</w:t>
      </w:r>
      <w:r>
        <w:rPr>
          <w:rFonts w:ascii="Times New Roman" w:hAnsi="Times New Roman"/>
          <w:sz w:val="25"/>
          <w:szCs w:val="25"/>
        </w:rPr>
        <w:t xml:space="preserve"> at both locations</w:t>
      </w:r>
      <w:r w:rsidR="00DE5340">
        <w:rPr>
          <w:rFonts w:ascii="Times New Roman" w:hAnsi="Times New Roman"/>
          <w:sz w:val="25"/>
          <w:szCs w:val="25"/>
        </w:rPr>
        <w:t xml:space="preserve">.  Ms. </w:t>
      </w:r>
      <w:r w:rsidR="004B2CA6">
        <w:rPr>
          <w:rFonts w:ascii="Times New Roman" w:hAnsi="Times New Roman"/>
          <w:sz w:val="25"/>
          <w:szCs w:val="25"/>
        </w:rPr>
        <w:t xml:space="preserve">Holloway checked the Bekins Northwest website (Exh. LH-1) and the Bekins Northwest FaceBook page (Exh. LH-2) and saw that </w:t>
      </w:r>
      <w:r>
        <w:rPr>
          <w:rFonts w:ascii="Times New Roman" w:hAnsi="Times New Roman"/>
          <w:sz w:val="25"/>
          <w:szCs w:val="25"/>
        </w:rPr>
        <w:t xml:space="preserve">Jeff Gish, </w:t>
      </w:r>
      <w:r w:rsidR="004B2CA6">
        <w:rPr>
          <w:rFonts w:ascii="Times New Roman" w:hAnsi="Times New Roman"/>
          <w:sz w:val="25"/>
          <w:szCs w:val="25"/>
        </w:rPr>
        <w:t>a prior owner of Action Moving and Accountable, was mentioned in a</w:t>
      </w:r>
      <w:r w:rsidR="004B2C54">
        <w:rPr>
          <w:rFonts w:ascii="Times New Roman" w:hAnsi="Times New Roman"/>
          <w:sz w:val="25"/>
          <w:szCs w:val="25"/>
        </w:rPr>
        <w:t xml:space="preserve"> customer’s</w:t>
      </w:r>
      <w:r w:rsidR="004B2CA6">
        <w:rPr>
          <w:rFonts w:ascii="Times New Roman" w:hAnsi="Times New Roman"/>
          <w:sz w:val="25"/>
          <w:szCs w:val="25"/>
        </w:rPr>
        <w:t xml:space="preserve"> testimonial</w:t>
      </w:r>
      <w:r>
        <w:rPr>
          <w:rFonts w:ascii="Times New Roman" w:hAnsi="Times New Roman"/>
          <w:sz w:val="25"/>
          <w:szCs w:val="25"/>
        </w:rPr>
        <w:t xml:space="preserve">; according to the web posting, it appeared that Mr. Gish had become </w:t>
      </w:r>
      <w:r w:rsidR="004B2CA6">
        <w:rPr>
          <w:rFonts w:ascii="Times New Roman" w:hAnsi="Times New Roman"/>
          <w:sz w:val="25"/>
          <w:szCs w:val="25"/>
        </w:rPr>
        <w:t>an employee of Bekins Northwest.</w:t>
      </w:r>
      <w:r w:rsidR="00130FEA">
        <w:rPr>
          <w:rFonts w:ascii="Times New Roman" w:hAnsi="Times New Roman"/>
          <w:sz w:val="25"/>
          <w:szCs w:val="25"/>
        </w:rPr>
        <w:t xml:space="preserve">  Ms. Holloway checked Commission </w:t>
      </w:r>
      <w:r w:rsidR="00130FEA">
        <w:rPr>
          <w:rFonts w:ascii="Times New Roman" w:hAnsi="Times New Roman"/>
          <w:sz w:val="25"/>
          <w:szCs w:val="25"/>
        </w:rPr>
        <w:lastRenderedPageBreak/>
        <w:t xml:space="preserve">records and determined that Mr. Gish had not </w:t>
      </w:r>
      <w:r w:rsidR="00663F29">
        <w:rPr>
          <w:rFonts w:ascii="Times New Roman" w:hAnsi="Times New Roman"/>
          <w:sz w:val="25"/>
          <w:szCs w:val="25"/>
        </w:rPr>
        <w:t>notified the Commission that he was relinquishing or intended to transfer his companies’ permits.</w:t>
      </w:r>
      <w:r w:rsidR="00663F29">
        <w:rPr>
          <w:rStyle w:val="FootnoteReference"/>
          <w:rFonts w:ascii="Times New Roman" w:hAnsi="Times New Roman"/>
          <w:sz w:val="25"/>
          <w:szCs w:val="25"/>
        </w:rPr>
        <w:footnoteReference w:id="2"/>
      </w:r>
    </w:p>
    <w:p w14:paraId="6DDEFFAB" w14:textId="77777777" w:rsidR="00F95B1D" w:rsidRDefault="00F95B1D" w:rsidP="00F95B1D">
      <w:pPr>
        <w:pStyle w:val="ListParagraph"/>
        <w:rPr>
          <w:sz w:val="25"/>
          <w:szCs w:val="25"/>
        </w:rPr>
      </w:pPr>
    </w:p>
    <w:p w14:paraId="1F0343C6" w14:textId="77777777" w:rsidR="004B2CA6" w:rsidRDefault="00F95B1D" w:rsidP="00E051E8">
      <w:pPr>
        <w:numPr>
          <w:ilvl w:val="0"/>
          <w:numId w:val="1"/>
        </w:numPr>
        <w:spacing w:line="264" w:lineRule="auto"/>
        <w:ind w:hanging="720"/>
        <w:rPr>
          <w:rFonts w:ascii="Times New Roman" w:hAnsi="Times New Roman"/>
          <w:sz w:val="25"/>
          <w:szCs w:val="25"/>
        </w:rPr>
      </w:pPr>
      <w:r>
        <w:rPr>
          <w:rFonts w:ascii="Times New Roman" w:hAnsi="Times New Roman"/>
          <w:sz w:val="25"/>
          <w:szCs w:val="25"/>
        </w:rPr>
        <w:t>After considering Bekins Northwest’s recent violation of WAC 480-15-187</w:t>
      </w:r>
      <w:r w:rsidR="00083D37">
        <w:rPr>
          <w:rStyle w:val="FootnoteReference"/>
          <w:rFonts w:ascii="Times New Roman" w:hAnsi="Times New Roman"/>
          <w:sz w:val="25"/>
          <w:szCs w:val="25"/>
        </w:rPr>
        <w:footnoteReference w:id="3"/>
      </w:r>
      <w:r>
        <w:rPr>
          <w:rFonts w:ascii="Times New Roman" w:hAnsi="Times New Roman"/>
          <w:sz w:val="25"/>
          <w:szCs w:val="25"/>
        </w:rPr>
        <w:t xml:space="preserve"> and the </w:t>
      </w:r>
      <w:r w:rsidR="00BB0F7F">
        <w:rPr>
          <w:rFonts w:ascii="Times New Roman" w:hAnsi="Times New Roman"/>
          <w:sz w:val="25"/>
          <w:szCs w:val="25"/>
        </w:rPr>
        <w:t>appearance of a repeat violation</w:t>
      </w:r>
      <w:r>
        <w:rPr>
          <w:rFonts w:ascii="Times New Roman" w:hAnsi="Times New Roman"/>
          <w:sz w:val="25"/>
          <w:szCs w:val="25"/>
        </w:rPr>
        <w:t xml:space="preserve">, </w:t>
      </w:r>
      <w:r w:rsidR="004B2CA6">
        <w:rPr>
          <w:rFonts w:ascii="Times New Roman" w:hAnsi="Times New Roman"/>
          <w:sz w:val="25"/>
          <w:szCs w:val="25"/>
        </w:rPr>
        <w:t>Ms. Holloway determined that Northwest Movers LLC must have taken over the household good permit of Action Moving and of Accountable.</w:t>
      </w:r>
      <w:r>
        <w:rPr>
          <w:rFonts w:ascii="Times New Roman" w:hAnsi="Times New Roman"/>
          <w:sz w:val="25"/>
          <w:szCs w:val="25"/>
        </w:rPr>
        <w:t xml:space="preserve">  Ms. Holloway did not attempt to contact Mr. O’Bannon.</w:t>
      </w:r>
      <w:r w:rsidR="004B2CA6">
        <w:rPr>
          <w:rFonts w:ascii="Times New Roman" w:hAnsi="Times New Roman"/>
          <w:sz w:val="25"/>
          <w:szCs w:val="25"/>
        </w:rPr>
        <w:t xml:space="preserve">  Shortly thereafter, the Commission issued this penalty assessment</w:t>
      </w:r>
      <w:r>
        <w:rPr>
          <w:rFonts w:ascii="Times New Roman" w:hAnsi="Times New Roman"/>
          <w:sz w:val="25"/>
          <w:szCs w:val="25"/>
        </w:rPr>
        <w:t xml:space="preserve"> (Exh. LH-3)</w:t>
      </w:r>
      <w:r w:rsidR="004B2CA6">
        <w:rPr>
          <w:rFonts w:ascii="Times New Roman" w:hAnsi="Times New Roman"/>
          <w:sz w:val="25"/>
          <w:szCs w:val="25"/>
        </w:rPr>
        <w:t>.</w:t>
      </w:r>
    </w:p>
    <w:p w14:paraId="5B4BD81F" w14:textId="77777777" w:rsidR="000D35DA" w:rsidRDefault="000D35DA" w:rsidP="000D35DA">
      <w:pPr>
        <w:pStyle w:val="ListParagraph"/>
        <w:rPr>
          <w:sz w:val="25"/>
          <w:szCs w:val="25"/>
        </w:rPr>
      </w:pPr>
    </w:p>
    <w:p w14:paraId="07AF0B43" w14:textId="77777777" w:rsidR="000D35DA" w:rsidRPr="0039083F" w:rsidRDefault="0039083F" w:rsidP="00663F29">
      <w:pPr>
        <w:numPr>
          <w:ilvl w:val="0"/>
          <w:numId w:val="1"/>
        </w:numPr>
        <w:spacing w:line="264" w:lineRule="auto"/>
        <w:ind w:hanging="720"/>
        <w:rPr>
          <w:rFonts w:ascii="Times New Roman" w:hAnsi="Times New Roman"/>
          <w:sz w:val="25"/>
          <w:szCs w:val="25"/>
        </w:rPr>
      </w:pPr>
      <w:r w:rsidRPr="0039083F">
        <w:rPr>
          <w:rFonts w:ascii="Times New Roman" w:hAnsi="Times New Roman"/>
          <w:sz w:val="25"/>
          <w:szCs w:val="25"/>
        </w:rPr>
        <w:t>Mr. O’Bannon testified for the Company</w:t>
      </w:r>
      <w:r>
        <w:rPr>
          <w:rFonts w:ascii="Times New Roman" w:hAnsi="Times New Roman"/>
          <w:sz w:val="25"/>
          <w:szCs w:val="25"/>
        </w:rPr>
        <w:t>.</w:t>
      </w:r>
      <w:r>
        <w:rPr>
          <w:rStyle w:val="FootnoteReference"/>
          <w:rFonts w:ascii="Times New Roman" w:hAnsi="Times New Roman"/>
          <w:sz w:val="25"/>
          <w:szCs w:val="25"/>
        </w:rPr>
        <w:footnoteReference w:id="4"/>
      </w:r>
      <w:r>
        <w:rPr>
          <w:rFonts w:ascii="Times New Roman" w:hAnsi="Times New Roman"/>
          <w:sz w:val="25"/>
          <w:szCs w:val="25"/>
        </w:rPr>
        <w:t xml:space="preserve">  He stated </w:t>
      </w:r>
      <w:r w:rsidR="004B2CA6" w:rsidRPr="0039083F">
        <w:rPr>
          <w:rFonts w:ascii="Times New Roman" w:hAnsi="Times New Roman"/>
          <w:sz w:val="25"/>
          <w:szCs w:val="25"/>
        </w:rPr>
        <w:t xml:space="preserve">that Northwest Movers LLC had not been involved with any sort of transaction with Action Moving or Accountable.  However, another affiliated company that his wife Lauri O’Bannon </w:t>
      </w:r>
      <w:r w:rsidR="00663F29" w:rsidRPr="0039083F">
        <w:rPr>
          <w:rFonts w:ascii="Times New Roman" w:hAnsi="Times New Roman"/>
          <w:sz w:val="25"/>
          <w:szCs w:val="25"/>
        </w:rPr>
        <w:t>is</w:t>
      </w:r>
      <w:r w:rsidR="004B2CA6" w:rsidRPr="0039083F">
        <w:rPr>
          <w:rFonts w:ascii="Times New Roman" w:hAnsi="Times New Roman"/>
          <w:sz w:val="25"/>
          <w:szCs w:val="25"/>
        </w:rPr>
        <w:t xml:space="preserve"> involved with</w:t>
      </w:r>
      <w:r w:rsidR="00663F29" w:rsidRPr="0039083F">
        <w:rPr>
          <w:rFonts w:ascii="Times New Roman" w:hAnsi="Times New Roman"/>
          <w:sz w:val="25"/>
          <w:szCs w:val="25"/>
        </w:rPr>
        <w:t>, Bellingham Transfer &amp; Storage</w:t>
      </w:r>
      <w:r w:rsidR="004C77FA" w:rsidRPr="0039083F">
        <w:rPr>
          <w:rFonts w:ascii="Times New Roman" w:hAnsi="Times New Roman"/>
          <w:sz w:val="25"/>
          <w:szCs w:val="25"/>
        </w:rPr>
        <w:t xml:space="preserve"> (BT&amp;S)</w:t>
      </w:r>
      <w:r w:rsidR="00663F29" w:rsidRPr="0039083F">
        <w:rPr>
          <w:rFonts w:ascii="Times New Roman" w:hAnsi="Times New Roman"/>
          <w:sz w:val="25"/>
          <w:szCs w:val="25"/>
        </w:rPr>
        <w:t>,</w:t>
      </w:r>
      <w:r w:rsidR="004B2CA6" w:rsidRPr="0039083F">
        <w:rPr>
          <w:rFonts w:ascii="Times New Roman" w:hAnsi="Times New Roman"/>
          <w:sz w:val="25"/>
          <w:szCs w:val="25"/>
        </w:rPr>
        <w:t xml:space="preserve"> had purchased the assets of those two companies.</w:t>
      </w:r>
    </w:p>
    <w:p w14:paraId="614FAF54" w14:textId="77777777" w:rsidR="00663F29" w:rsidRDefault="00663F29" w:rsidP="00663F29">
      <w:pPr>
        <w:pStyle w:val="ListParagraph"/>
        <w:rPr>
          <w:sz w:val="25"/>
          <w:szCs w:val="25"/>
        </w:rPr>
      </w:pPr>
    </w:p>
    <w:p w14:paraId="490606E0" w14:textId="77777777" w:rsidR="00663F29" w:rsidRPr="00663F29" w:rsidRDefault="00663F29" w:rsidP="00663F29">
      <w:pPr>
        <w:numPr>
          <w:ilvl w:val="0"/>
          <w:numId w:val="1"/>
        </w:numPr>
        <w:spacing w:line="264" w:lineRule="auto"/>
        <w:ind w:hanging="720"/>
        <w:rPr>
          <w:rFonts w:ascii="Times New Roman" w:hAnsi="Times New Roman"/>
          <w:sz w:val="25"/>
          <w:szCs w:val="25"/>
        </w:rPr>
      </w:pPr>
      <w:r>
        <w:rPr>
          <w:rFonts w:ascii="Times New Roman" w:hAnsi="Times New Roman"/>
          <w:sz w:val="25"/>
          <w:szCs w:val="25"/>
        </w:rPr>
        <w:t>Mr. O’Bannon contends that there is no requirement to apply to the Commission for a household goods company already holding a permit to open a new branch office or to acquire another company’s equipment.</w:t>
      </w:r>
    </w:p>
    <w:p w14:paraId="0742A5A8" w14:textId="77777777" w:rsidR="000D35DA" w:rsidRDefault="000D35DA" w:rsidP="000D35DA">
      <w:pPr>
        <w:pStyle w:val="ListParagraph"/>
        <w:rPr>
          <w:sz w:val="25"/>
          <w:szCs w:val="25"/>
        </w:rPr>
      </w:pPr>
    </w:p>
    <w:p w14:paraId="22D9CF30" w14:textId="77777777" w:rsidR="000D35DA" w:rsidRDefault="000D35DA" w:rsidP="00E051E8">
      <w:pPr>
        <w:numPr>
          <w:ilvl w:val="0"/>
          <w:numId w:val="1"/>
        </w:numPr>
        <w:spacing w:line="264" w:lineRule="auto"/>
        <w:ind w:hanging="720"/>
        <w:rPr>
          <w:rFonts w:ascii="Times New Roman" w:hAnsi="Times New Roman"/>
          <w:sz w:val="25"/>
          <w:szCs w:val="25"/>
        </w:rPr>
      </w:pPr>
      <w:r w:rsidRPr="000D35DA">
        <w:rPr>
          <w:rFonts w:ascii="Times New Roman" w:hAnsi="Times New Roman"/>
          <w:b/>
          <w:sz w:val="25"/>
          <w:szCs w:val="25"/>
        </w:rPr>
        <w:t>Discussion.</w:t>
      </w:r>
      <w:r>
        <w:rPr>
          <w:rFonts w:ascii="Times New Roman" w:hAnsi="Times New Roman"/>
          <w:sz w:val="25"/>
          <w:szCs w:val="25"/>
        </w:rPr>
        <w:t xml:space="preserve">  Staff contends t</w:t>
      </w:r>
      <w:r w:rsidR="004B2CA6">
        <w:rPr>
          <w:rFonts w:ascii="Times New Roman" w:hAnsi="Times New Roman"/>
          <w:sz w:val="25"/>
          <w:szCs w:val="25"/>
        </w:rPr>
        <w:t>hat Northwest Movers acquired the household goods permit of two other moving companies owned by Jeff Gish without filing the appropriate application with the Commission.  The Company asserts that it already has a permit of its own and does not need another</w:t>
      </w:r>
      <w:r w:rsidR="00663F29">
        <w:rPr>
          <w:rFonts w:ascii="Times New Roman" w:hAnsi="Times New Roman"/>
          <w:sz w:val="25"/>
          <w:szCs w:val="25"/>
        </w:rPr>
        <w:t xml:space="preserve"> permit</w:t>
      </w:r>
      <w:r w:rsidR="004B2CA6">
        <w:rPr>
          <w:rFonts w:ascii="Times New Roman" w:hAnsi="Times New Roman"/>
          <w:sz w:val="25"/>
          <w:szCs w:val="25"/>
        </w:rPr>
        <w:t xml:space="preserve">.  The Company also asserts that it was not involved in the alleged transfer, but </w:t>
      </w:r>
      <w:r w:rsidR="00663F29">
        <w:rPr>
          <w:rFonts w:ascii="Times New Roman" w:hAnsi="Times New Roman"/>
          <w:sz w:val="25"/>
          <w:szCs w:val="25"/>
        </w:rPr>
        <w:t xml:space="preserve">acknowledged </w:t>
      </w:r>
      <w:r w:rsidR="004B2CA6">
        <w:rPr>
          <w:rFonts w:ascii="Times New Roman" w:hAnsi="Times New Roman"/>
          <w:sz w:val="25"/>
          <w:szCs w:val="25"/>
        </w:rPr>
        <w:t>that another affiliate company that is applying to use the Bekins Northwest trade name was the buyer of the Gish companies’ assets.</w:t>
      </w:r>
    </w:p>
    <w:p w14:paraId="18EE1DE9" w14:textId="77777777" w:rsidR="00670470" w:rsidRDefault="00670470" w:rsidP="00670470">
      <w:pPr>
        <w:pStyle w:val="ListParagraph"/>
        <w:rPr>
          <w:sz w:val="25"/>
          <w:szCs w:val="25"/>
        </w:rPr>
      </w:pPr>
    </w:p>
    <w:p w14:paraId="01FE3356" w14:textId="77777777" w:rsidR="00670470" w:rsidRDefault="004B2CA6" w:rsidP="00E051E8">
      <w:pPr>
        <w:numPr>
          <w:ilvl w:val="0"/>
          <w:numId w:val="1"/>
        </w:numPr>
        <w:spacing w:line="264" w:lineRule="auto"/>
        <w:ind w:hanging="720"/>
        <w:rPr>
          <w:rFonts w:ascii="Times New Roman" w:hAnsi="Times New Roman"/>
          <w:sz w:val="25"/>
          <w:szCs w:val="25"/>
        </w:rPr>
      </w:pPr>
      <w:r w:rsidRPr="003E7978">
        <w:rPr>
          <w:rFonts w:ascii="Times New Roman" w:hAnsi="Times New Roman"/>
          <w:sz w:val="25"/>
          <w:szCs w:val="25"/>
        </w:rPr>
        <w:t xml:space="preserve">WAC 480-15-187 </w:t>
      </w:r>
      <w:r>
        <w:rPr>
          <w:rFonts w:ascii="Times New Roman" w:hAnsi="Times New Roman"/>
          <w:sz w:val="25"/>
          <w:szCs w:val="25"/>
        </w:rPr>
        <w:t xml:space="preserve">requires companies wishing to transfer a household goods permit </w:t>
      </w:r>
      <w:r w:rsidR="00EB0C27">
        <w:rPr>
          <w:rFonts w:ascii="Times New Roman" w:hAnsi="Times New Roman"/>
          <w:sz w:val="25"/>
          <w:szCs w:val="25"/>
        </w:rPr>
        <w:t>to apply to the Commission in order to accomplish the transfer.  This process ensures that the Commission is aware of the true ownership of household goods companies and facilitates improved consumer p</w:t>
      </w:r>
      <w:r w:rsidR="00670470">
        <w:rPr>
          <w:rFonts w:ascii="Times New Roman" w:hAnsi="Times New Roman"/>
          <w:sz w:val="25"/>
          <w:szCs w:val="25"/>
        </w:rPr>
        <w:t xml:space="preserve">rotection for </w:t>
      </w:r>
      <w:r w:rsidR="00EB0C27">
        <w:rPr>
          <w:rFonts w:ascii="Times New Roman" w:hAnsi="Times New Roman"/>
          <w:sz w:val="25"/>
          <w:szCs w:val="25"/>
        </w:rPr>
        <w:t>the public.</w:t>
      </w:r>
    </w:p>
    <w:p w14:paraId="10042CDB" w14:textId="77777777" w:rsidR="00670470" w:rsidRDefault="00670470" w:rsidP="00670470">
      <w:pPr>
        <w:pStyle w:val="ListParagraph"/>
        <w:rPr>
          <w:sz w:val="25"/>
          <w:szCs w:val="25"/>
        </w:rPr>
      </w:pPr>
    </w:p>
    <w:p w14:paraId="0B399366" w14:textId="77777777" w:rsidR="00670470" w:rsidRDefault="00EB0C27" w:rsidP="00E051E8">
      <w:pPr>
        <w:numPr>
          <w:ilvl w:val="0"/>
          <w:numId w:val="1"/>
        </w:numPr>
        <w:spacing w:line="264" w:lineRule="auto"/>
        <w:ind w:hanging="720"/>
        <w:rPr>
          <w:rFonts w:ascii="Times New Roman" w:hAnsi="Times New Roman"/>
          <w:sz w:val="25"/>
          <w:szCs w:val="25"/>
        </w:rPr>
      </w:pPr>
      <w:r>
        <w:rPr>
          <w:rFonts w:ascii="Times New Roman" w:hAnsi="Times New Roman"/>
          <w:sz w:val="25"/>
          <w:szCs w:val="25"/>
        </w:rPr>
        <w:t>There is no corresponding rule or regulation governing the expansion of an existing household goods company that already holds a permit from the Commission.  Opening another branch office or beginning opera</w:t>
      </w:r>
      <w:r w:rsidR="00663F29">
        <w:rPr>
          <w:rFonts w:ascii="Times New Roman" w:hAnsi="Times New Roman"/>
          <w:sz w:val="25"/>
          <w:szCs w:val="25"/>
        </w:rPr>
        <w:t xml:space="preserve">tions elsewhere in the state </w:t>
      </w:r>
      <w:r>
        <w:rPr>
          <w:rFonts w:ascii="Times New Roman" w:hAnsi="Times New Roman"/>
          <w:sz w:val="25"/>
          <w:szCs w:val="25"/>
        </w:rPr>
        <w:t>does not require the filing of additional permit paperwork with the Commission.</w:t>
      </w:r>
    </w:p>
    <w:p w14:paraId="3AD85F43" w14:textId="77777777" w:rsidR="00670470" w:rsidRDefault="00670470" w:rsidP="00670470">
      <w:pPr>
        <w:pStyle w:val="ListParagraph"/>
        <w:rPr>
          <w:sz w:val="25"/>
          <w:szCs w:val="25"/>
        </w:rPr>
      </w:pPr>
    </w:p>
    <w:p w14:paraId="19CB5174" w14:textId="77777777" w:rsidR="004C77FA" w:rsidRDefault="004C77FA" w:rsidP="00E051E8">
      <w:pPr>
        <w:numPr>
          <w:ilvl w:val="0"/>
          <w:numId w:val="1"/>
        </w:numPr>
        <w:spacing w:line="264" w:lineRule="auto"/>
        <w:ind w:hanging="720"/>
        <w:rPr>
          <w:rFonts w:ascii="Times New Roman" w:hAnsi="Times New Roman"/>
          <w:sz w:val="25"/>
          <w:szCs w:val="25"/>
        </w:rPr>
      </w:pPr>
      <w:r>
        <w:rPr>
          <w:rFonts w:ascii="Times New Roman" w:hAnsi="Times New Roman"/>
          <w:sz w:val="25"/>
          <w:szCs w:val="25"/>
        </w:rPr>
        <w:t>In this case, there is no evidence that any of the corporate entities named in the penalty assessment had any involvement with the acquisition of assets from Action Moving or Accountable.  Nor is there any evidence that Northwest Movers made use of or conducted business under the household goods permit previously held by Jeff Gish in the names of Action Moving and Accountable.</w:t>
      </w:r>
    </w:p>
    <w:p w14:paraId="280086E4" w14:textId="77777777" w:rsidR="00B82901" w:rsidRDefault="00B82901" w:rsidP="00B82901">
      <w:pPr>
        <w:pStyle w:val="ListParagraph"/>
        <w:rPr>
          <w:sz w:val="25"/>
          <w:szCs w:val="25"/>
        </w:rPr>
      </w:pPr>
    </w:p>
    <w:p w14:paraId="374391B3" w14:textId="77777777" w:rsidR="00B82901" w:rsidRDefault="00B82901" w:rsidP="00E051E8">
      <w:pPr>
        <w:numPr>
          <w:ilvl w:val="0"/>
          <w:numId w:val="1"/>
        </w:numPr>
        <w:spacing w:line="264" w:lineRule="auto"/>
        <w:ind w:hanging="720"/>
        <w:rPr>
          <w:rFonts w:ascii="Times New Roman" w:hAnsi="Times New Roman"/>
          <w:sz w:val="25"/>
          <w:szCs w:val="25"/>
        </w:rPr>
      </w:pPr>
      <w:r w:rsidRPr="00B82901">
        <w:rPr>
          <w:rFonts w:ascii="Times New Roman" w:hAnsi="Times New Roman"/>
          <w:sz w:val="25"/>
          <w:szCs w:val="25"/>
        </w:rPr>
        <w:t xml:space="preserve">The Commission seeks to maintain clear company ownership information for purposes of responding to consumer complaints and enforcing applicable regulations.  Lauri O’Bannon is connected with Northwest Movers, LLC, and Northwest Movers Central, LLC, as well as </w:t>
      </w:r>
      <w:r w:rsidR="004C77FA" w:rsidRPr="00B82901">
        <w:rPr>
          <w:rFonts w:ascii="Times New Roman" w:hAnsi="Times New Roman"/>
          <w:sz w:val="25"/>
          <w:szCs w:val="25"/>
        </w:rPr>
        <w:t xml:space="preserve">BT&amp;S, </w:t>
      </w:r>
      <w:r>
        <w:rPr>
          <w:rFonts w:ascii="Times New Roman" w:hAnsi="Times New Roman"/>
          <w:sz w:val="25"/>
          <w:szCs w:val="25"/>
        </w:rPr>
        <w:t>the</w:t>
      </w:r>
      <w:r w:rsidR="004C77FA" w:rsidRPr="00B82901">
        <w:rPr>
          <w:rFonts w:ascii="Times New Roman" w:hAnsi="Times New Roman"/>
          <w:sz w:val="25"/>
          <w:szCs w:val="25"/>
        </w:rPr>
        <w:t xml:space="preserve"> household goods company that purchased the assets of Action Moving and Accountable.  Mr. O’Bannon testified that BT&amp;S </w:t>
      </w:r>
      <w:r>
        <w:rPr>
          <w:rFonts w:ascii="Times New Roman" w:hAnsi="Times New Roman"/>
          <w:sz w:val="25"/>
          <w:szCs w:val="25"/>
        </w:rPr>
        <w:t xml:space="preserve">also </w:t>
      </w:r>
      <w:r w:rsidR="004C77FA" w:rsidRPr="00B82901">
        <w:rPr>
          <w:rFonts w:ascii="Times New Roman" w:hAnsi="Times New Roman"/>
          <w:sz w:val="25"/>
          <w:szCs w:val="25"/>
        </w:rPr>
        <w:t xml:space="preserve">has an application pending </w:t>
      </w:r>
      <w:r w:rsidRPr="00B82901">
        <w:rPr>
          <w:rFonts w:ascii="Times New Roman" w:hAnsi="Times New Roman"/>
          <w:sz w:val="25"/>
          <w:szCs w:val="25"/>
        </w:rPr>
        <w:t xml:space="preserve">with the Commission </w:t>
      </w:r>
      <w:r w:rsidR="004C77FA" w:rsidRPr="00B82901">
        <w:rPr>
          <w:rFonts w:ascii="Times New Roman" w:hAnsi="Times New Roman"/>
          <w:sz w:val="25"/>
          <w:szCs w:val="25"/>
        </w:rPr>
        <w:t>to make use of the “Bekins Northwest” trade name.</w:t>
      </w:r>
    </w:p>
    <w:p w14:paraId="363954B2" w14:textId="77777777" w:rsidR="00B82901" w:rsidRDefault="00B82901" w:rsidP="00B82901">
      <w:pPr>
        <w:pStyle w:val="ListParagraph"/>
        <w:rPr>
          <w:sz w:val="25"/>
          <w:szCs w:val="25"/>
        </w:rPr>
      </w:pPr>
    </w:p>
    <w:p w14:paraId="5073143E" w14:textId="77777777" w:rsidR="00B82901" w:rsidRPr="00B82901" w:rsidRDefault="00B82901" w:rsidP="00E051E8">
      <w:pPr>
        <w:numPr>
          <w:ilvl w:val="0"/>
          <w:numId w:val="1"/>
        </w:numPr>
        <w:spacing w:line="264" w:lineRule="auto"/>
        <w:ind w:hanging="720"/>
        <w:rPr>
          <w:rFonts w:ascii="Times New Roman" w:hAnsi="Times New Roman"/>
          <w:sz w:val="25"/>
          <w:szCs w:val="25"/>
        </w:rPr>
      </w:pPr>
      <w:r w:rsidRPr="00B82901">
        <w:rPr>
          <w:rFonts w:ascii="Times New Roman" w:hAnsi="Times New Roman"/>
          <w:sz w:val="25"/>
          <w:szCs w:val="25"/>
        </w:rPr>
        <w:t xml:space="preserve">It was </w:t>
      </w:r>
      <w:r>
        <w:rPr>
          <w:rFonts w:ascii="Times New Roman" w:hAnsi="Times New Roman"/>
          <w:sz w:val="25"/>
          <w:szCs w:val="25"/>
        </w:rPr>
        <w:t>BT&amp;S’</w:t>
      </w:r>
      <w:r w:rsidR="004C77FA" w:rsidRPr="00B82901">
        <w:rPr>
          <w:rFonts w:ascii="Times New Roman" w:hAnsi="Times New Roman"/>
          <w:sz w:val="25"/>
          <w:szCs w:val="25"/>
        </w:rPr>
        <w:t xml:space="preserve"> apparently </w:t>
      </w:r>
      <w:r>
        <w:rPr>
          <w:rFonts w:ascii="Times New Roman" w:hAnsi="Times New Roman"/>
          <w:sz w:val="25"/>
          <w:szCs w:val="25"/>
        </w:rPr>
        <w:t>premature use of the Bekins Northwest</w:t>
      </w:r>
      <w:r w:rsidRPr="00B82901">
        <w:rPr>
          <w:rFonts w:ascii="Times New Roman" w:hAnsi="Times New Roman"/>
          <w:sz w:val="25"/>
          <w:szCs w:val="25"/>
        </w:rPr>
        <w:t xml:space="preserve"> trade name that </w:t>
      </w:r>
      <w:r w:rsidR="004C77FA" w:rsidRPr="00B82901">
        <w:rPr>
          <w:rFonts w:ascii="Times New Roman" w:hAnsi="Times New Roman"/>
          <w:sz w:val="25"/>
          <w:szCs w:val="25"/>
        </w:rPr>
        <w:t xml:space="preserve">led to confusion over whether Northwest Movers had acquired Action Moving and Accountable.  </w:t>
      </w:r>
      <w:r w:rsidR="00E22DCD">
        <w:rPr>
          <w:rFonts w:ascii="Times New Roman" w:hAnsi="Times New Roman"/>
          <w:sz w:val="25"/>
          <w:szCs w:val="25"/>
        </w:rPr>
        <w:t xml:space="preserve">Staff </w:t>
      </w:r>
      <w:r w:rsidR="00A115AF" w:rsidRPr="00B82901">
        <w:rPr>
          <w:rFonts w:ascii="Times New Roman" w:hAnsi="Times New Roman"/>
          <w:sz w:val="25"/>
          <w:szCs w:val="25"/>
        </w:rPr>
        <w:t xml:space="preserve">failed to prove that Northwest Movers acquired </w:t>
      </w:r>
      <w:r w:rsidR="00A115AF">
        <w:rPr>
          <w:rFonts w:ascii="Times New Roman" w:hAnsi="Times New Roman"/>
          <w:sz w:val="25"/>
          <w:szCs w:val="25"/>
        </w:rPr>
        <w:t>Action Moving or Accountable</w:t>
      </w:r>
      <w:r w:rsidR="00E22DCD">
        <w:rPr>
          <w:rFonts w:ascii="Times New Roman" w:hAnsi="Times New Roman"/>
          <w:sz w:val="25"/>
          <w:szCs w:val="25"/>
        </w:rPr>
        <w:t>.  E</w:t>
      </w:r>
      <w:r w:rsidR="00A115AF" w:rsidRPr="00B82901">
        <w:rPr>
          <w:rFonts w:ascii="Times New Roman" w:hAnsi="Times New Roman"/>
          <w:sz w:val="25"/>
          <w:szCs w:val="25"/>
        </w:rPr>
        <w:t xml:space="preserve">ven if </w:t>
      </w:r>
      <w:r w:rsidR="00E22DCD">
        <w:rPr>
          <w:rFonts w:ascii="Times New Roman" w:hAnsi="Times New Roman"/>
          <w:sz w:val="25"/>
          <w:szCs w:val="25"/>
        </w:rPr>
        <w:t>Northwest Movers</w:t>
      </w:r>
      <w:r w:rsidR="00A115AF" w:rsidRPr="00B82901">
        <w:rPr>
          <w:rFonts w:ascii="Times New Roman" w:hAnsi="Times New Roman"/>
          <w:sz w:val="25"/>
          <w:szCs w:val="25"/>
        </w:rPr>
        <w:t xml:space="preserve"> had </w:t>
      </w:r>
      <w:r w:rsidR="00E22DCD">
        <w:rPr>
          <w:rFonts w:ascii="Times New Roman" w:hAnsi="Times New Roman"/>
          <w:sz w:val="25"/>
          <w:szCs w:val="25"/>
        </w:rPr>
        <w:t>acquired those companies</w:t>
      </w:r>
      <w:r w:rsidR="00A115AF" w:rsidRPr="00B82901">
        <w:rPr>
          <w:rFonts w:ascii="Times New Roman" w:hAnsi="Times New Roman"/>
          <w:sz w:val="25"/>
          <w:szCs w:val="25"/>
        </w:rPr>
        <w:t xml:space="preserve">, </w:t>
      </w:r>
      <w:r w:rsidR="00E22DCD">
        <w:rPr>
          <w:rFonts w:ascii="Times New Roman" w:hAnsi="Times New Roman"/>
          <w:sz w:val="25"/>
          <w:szCs w:val="25"/>
        </w:rPr>
        <w:t xml:space="preserve">WAC 480-15-187 </w:t>
      </w:r>
      <w:r w:rsidR="00A115AF" w:rsidRPr="00B82901">
        <w:rPr>
          <w:rFonts w:ascii="Times New Roman" w:hAnsi="Times New Roman"/>
          <w:sz w:val="25"/>
          <w:szCs w:val="25"/>
        </w:rPr>
        <w:t xml:space="preserve">would </w:t>
      </w:r>
      <w:r w:rsidR="00F05982">
        <w:rPr>
          <w:rFonts w:ascii="Times New Roman" w:hAnsi="Times New Roman"/>
          <w:sz w:val="25"/>
          <w:szCs w:val="25"/>
        </w:rPr>
        <w:t xml:space="preserve">not </w:t>
      </w:r>
      <w:r w:rsidR="00A115AF" w:rsidRPr="00B82901">
        <w:rPr>
          <w:rFonts w:ascii="Times New Roman" w:hAnsi="Times New Roman"/>
          <w:sz w:val="25"/>
          <w:szCs w:val="25"/>
        </w:rPr>
        <w:t xml:space="preserve">have obligated </w:t>
      </w:r>
      <w:r w:rsidR="00E22DCD">
        <w:rPr>
          <w:rFonts w:ascii="Times New Roman" w:hAnsi="Times New Roman"/>
          <w:sz w:val="25"/>
          <w:szCs w:val="25"/>
        </w:rPr>
        <w:t xml:space="preserve">Northwest Movers as an existing permit holder </w:t>
      </w:r>
      <w:r w:rsidR="00A115AF" w:rsidRPr="00B82901">
        <w:rPr>
          <w:rFonts w:ascii="Times New Roman" w:hAnsi="Times New Roman"/>
          <w:sz w:val="25"/>
          <w:szCs w:val="25"/>
        </w:rPr>
        <w:t xml:space="preserve">to file an application with the Commission </w:t>
      </w:r>
      <w:r w:rsidR="00E22DCD">
        <w:rPr>
          <w:rFonts w:ascii="Times New Roman" w:hAnsi="Times New Roman"/>
          <w:sz w:val="25"/>
          <w:szCs w:val="25"/>
        </w:rPr>
        <w:t>to approve that acquisition</w:t>
      </w:r>
      <w:r w:rsidR="00A115AF" w:rsidRPr="00B82901">
        <w:rPr>
          <w:rFonts w:ascii="Times New Roman" w:hAnsi="Times New Roman"/>
          <w:sz w:val="25"/>
          <w:szCs w:val="25"/>
        </w:rPr>
        <w:t>.</w:t>
      </w:r>
      <w:r w:rsidR="00083D37">
        <w:rPr>
          <w:rFonts w:ascii="Times New Roman" w:hAnsi="Times New Roman"/>
          <w:sz w:val="25"/>
          <w:szCs w:val="25"/>
        </w:rPr>
        <w:t xml:space="preserve">  </w:t>
      </w:r>
      <w:r>
        <w:rPr>
          <w:rFonts w:ascii="Times New Roman" w:hAnsi="Times New Roman"/>
          <w:sz w:val="25"/>
          <w:szCs w:val="25"/>
        </w:rPr>
        <w:t>The O’Bannons’ individual interests in separate household goods entities may create a complicated situation, but it is not a</w:t>
      </w:r>
      <w:r w:rsidR="00A115AF">
        <w:rPr>
          <w:rFonts w:ascii="Times New Roman" w:hAnsi="Times New Roman"/>
          <w:sz w:val="25"/>
          <w:szCs w:val="25"/>
        </w:rPr>
        <w:t xml:space="preserve"> violation of WAC 480-15-187.</w:t>
      </w:r>
    </w:p>
    <w:p w14:paraId="69DC77B8" w14:textId="77777777" w:rsidR="000D35DA" w:rsidRDefault="000D35DA" w:rsidP="000D35DA">
      <w:pPr>
        <w:pStyle w:val="ListParagraph"/>
        <w:rPr>
          <w:sz w:val="25"/>
          <w:szCs w:val="25"/>
        </w:rPr>
      </w:pPr>
    </w:p>
    <w:p w14:paraId="49E9CEF2" w14:textId="77777777" w:rsidR="000D35DA" w:rsidRDefault="000D35DA" w:rsidP="00E051E8">
      <w:pPr>
        <w:numPr>
          <w:ilvl w:val="0"/>
          <w:numId w:val="1"/>
        </w:numPr>
        <w:spacing w:line="264" w:lineRule="auto"/>
        <w:ind w:hanging="720"/>
        <w:rPr>
          <w:rFonts w:ascii="Times New Roman" w:hAnsi="Times New Roman"/>
          <w:sz w:val="25"/>
          <w:szCs w:val="25"/>
        </w:rPr>
      </w:pPr>
      <w:r w:rsidRPr="000D35DA">
        <w:rPr>
          <w:rFonts w:ascii="Times New Roman" w:hAnsi="Times New Roman"/>
          <w:b/>
          <w:sz w:val="25"/>
          <w:szCs w:val="25"/>
        </w:rPr>
        <w:t>Commission Decision.</w:t>
      </w:r>
      <w:r w:rsidR="004C77FA">
        <w:rPr>
          <w:rFonts w:ascii="Times New Roman" w:hAnsi="Times New Roman"/>
          <w:sz w:val="25"/>
          <w:szCs w:val="25"/>
        </w:rPr>
        <w:t xml:space="preserve">  Northwest Movers did not violate WAC 480-15-187.  The penalty assessment should be dismissed.</w:t>
      </w:r>
    </w:p>
    <w:p w14:paraId="29B4F27B" w14:textId="77777777" w:rsidR="000D35DA" w:rsidRDefault="000D35DA" w:rsidP="000D35DA">
      <w:pPr>
        <w:pStyle w:val="ListParagraph"/>
        <w:rPr>
          <w:sz w:val="25"/>
          <w:szCs w:val="25"/>
        </w:rPr>
      </w:pPr>
    </w:p>
    <w:p w14:paraId="1DC726FC" w14:textId="77777777" w:rsidR="00083D37" w:rsidRDefault="00083D37">
      <w:pPr>
        <w:rPr>
          <w:rFonts w:ascii="Times New Roman" w:hAnsi="Times New Roman"/>
          <w:b/>
          <w:sz w:val="25"/>
          <w:szCs w:val="25"/>
          <w:u w:val="single"/>
        </w:rPr>
      </w:pPr>
      <w:r>
        <w:rPr>
          <w:rFonts w:ascii="Times New Roman" w:hAnsi="Times New Roman"/>
          <w:b/>
          <w:sz w:val="25"/>
          <w:szCs w:val="25"/>
          <w:u w:val="single"/>
        </w:rPr>
        <w:br w:type="page"/>
      </w:r>
    </w:p>
    <w:p w14:paraId="7C2F6444" w14:textId="77777777" w:rsidR="000D35DA" w:rsidRPr="000D35DA" w:rsidRDefault="000D35DA" w:rsidP="000D35DA">
      <w:pPr>
        <w:spacing w:line="264" w:lineRule="auto"/>
        <w:jc w:val="center"/>
        <w:rPr>
          <w:rFonts w:ascii="Times New Roman" w:hAnsi="Times New Roman"/>
          <w:b/>
          <w:sz w:val="25"/>
          <w:szCs w:val="25"/>
          <w:u w:val="single"/>
        </w:rPr>
      </w:pPr>
      <w:r w:rsidRPr="000D35DA">
        <w:rPr>
          <w:rFonts w:ascii="Times New Roman" w:hAnsi="Times New Roman"/>
          <w:b/>
          <w:sz w:val="25"/>
          <w:szCs w:val="25"/>
          <w:u w:val="single"/>
        </w:rPr>
        <w:lastRenderedPageBreak/>
        <w:t>ORDER</w:t>
      </w:r>
    </w:p>
    <w:p w14:paraId="412672EC" w14:textId="77777777" w:rsidR="000D35DA" w:rsidRDefault="000D35DA" w:rsidP="000D35DA">
      <w:pPr>
        <w:spacing w:line="264" w:lineRule="auto"/>
        <w:rPr>
          <w:rFonts w:ascii="Times New Roman" w:hAnsi="Times New Roman"/>
          <w:sz w:val="25"/>
          <w:szCs w:val="25"/>
        </w:rPr>
      </w:pPr>
    </w:p>
    <w:p w14:paraId="7B13A910" w14:textId="77777777" w:rsidR="000D35DA" w:rsidRDefault="000D35DA" w:rsidP="000D35DA">
      <w:pPr>
        <w:spacing w:line="264" w:lineRule="auto"/>
        <w:rPr>
          <w:rFonts w:ascii="Times New Roman" w:hAnsi="Times New Roman"/>
          <w:sz w:val="25"/>
          <w:szCs w:val="25"/>
        </w:rPr>
      </w:pPr>
      <w:r>
        <w:rPr>
          <w:rFonts w:ascii="Times New Roman" w:hAnsi="Times New Roman"/>
          <w:sz w:val="25"/>
          <w:szCs w:val="25"/>
        </w:rPr>
        <w:t>THE COMMISSION ORDERS THAT:</w:t>
      </w:r>
    </w:p>
    <w:p w14:paraId="3C49C924" w14:textId="77777777" w:rsidR="000D35DA" w:rsidRDefault="000D35DA" w:rsidP="000D35DA">
      <w:pPr>
        <w:spacing w:line="264" w:lineRule="auto"/>
        <w:rPr>
          <w:rFonts w:ascii="Times New Roman" w:hAnsi="Times New Roman"/>
          <w:sz w:val="25"/>
          <w:szCs w:val="25"/>
        </w:rPr>
      </w:pPr>
    </w:p>
    <w:p w14:paraId="75B64D5B" w14:textId="77777777" w:rsidR="00B457F3" w:rsidRDefault="00670470" w:rsidP="00E051E8">
      <w:pPr>
        <w:numPr>
          <w:ilvl w:val="0"/>
          <w:numId w:val="1"/>
        </w:numPr>
        <w:spacing w:line="264" w:lineRule="auto"/>
        <w:ind w:hanging="720"/>
        <w:rPr>
          <w:rFonts w:ascii="Times New Roman" w:hAnsi="Times New Roman"/>
          <w:b/>
          <w:bCs/>
          <w:sz w:val="25"/>
          <w:szCs w:val="25"/>
        </w:rPr>
      </w:pPr>
      <w:r>
        <w:rPr>
          <w:rFonts w:ascii="Times New Roman" w:hAnsi="Times New Roman"/>
          <w:bCs/>
          <w:sz w:val="25"/>
          <w:szCs w:val="25"/>
        </w:rPr>
        <w:t xml:space="preserve">The penalty assessment entered on February 3, 2014 against </w:t>
      </w:r>
      <w:r w:rsidR="00B457F3">
        <w:rPr>
          <w:rFonts w:ascii="Times New Roman" w:hAnsi="Times New Roman"/>
          <w:bCs/>
          <w:sz w:val="25"/>
          <w:szCs w:val="25"/>
        </w:rPr>
        <w:t>Northwest Movers</w:t>
      </w:r>
      <w:r>
        <w:rPr>
          <w:rFonts w:ascii="Times New Roman" w:hAnsi="Times New Roman"/>
          <w:bCs/>
          <w:sz w:val="25"/>
          <w:szCs w:val="25"/>
        </w:rPr>
        <w:t>, LLC, Northwest Movers Central, LLC, Bekins Northwest, and Kris and Lauri O’Bannon</w:t>
      </w:r>
      <w:r w:rsidR="00083D37">
        <w:rPr>
          <w:rFonts w:ascii="Times New Roman" w:hAnsi="Times New Roman"/>
          <w:bCs/>
          <w:sz w:val="25"/>
          <w:szCs w:val="25"/>
        </w:rPr>
        <w:t xml:space="preserve"> </w:t>
      </w:r>
      <w:r>
        <w:rPr>
          <w:rFonts w:ascii="Times New Roman" w:hAnsi="Times New Roman"/>
          <w:bCs/>
          <w:sz w:val="25"/>
          <w:szCs w:val="25"/>
        </w:rPr>
        <w:t>is dismissed.</w:t>
      </w:r>
    </w:p>
    <w:p w14:paraId="6DC28FBF" w14:textId="77777777" w:rsidR="00244353" w:rsidRPr="00CB7F45" w:rsidRDefault="00244353" w:rsidP="00E051E8">
      <w:pPr>
        <w:pStyle w:val="Header"/>
        <w:tabs>
          <w:tab w:val="clear" w:pos="4320"/>
          <w:tab w:val="clear" w:pos="8640"/>
        </w:tabs>
        <w:spacing w:line="264" w:lineRule="auto"/>
        <w:rPr>
          <w:rFonts w:ascii="Times New Roman" w:hAnsi="Times New Roman"/>
          <w:sz w:val="25"/>
          <w:szCs w:val="25"/>
        </w:rPr>
      </w:pPr>
    </w:p>
    <w:p w14:paraId="5C117D9C"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 xml:space="preserve">DATED at Olympia, Washington, and effective </w:t>
      </w:r>
      <w:r w:rsidR="004378AA">
        <w:rPr>
          <w:rFonts w:ascii="Times New Roman" w:hAnsi="Times New Roman"/>
          <w:sz w:val="25"/>
          <w:szCs w:val="25"/>
        </w:rPr>
        <w:t>April</w:t>
      </w:r>
      <w:r w:rsidR="00083D37">
        <w:rPr>
          <w:rFonts w:ascii="Times New Roman" w:hAnsi="Times New Roman"/>
          <w:sz w:val="25"/>
          <w:szCs w:val="25"/>
        </w:rPr>
        <w:t xml:space="preserve"> 30</w:t>
      </w:r>
      <w:r w:rsidR="005277F9">
        <w:rPr>
          <w:rFonts w:ascii="Times New Roman" w:hAnsi="Times New Roman"/>
          <w:sz w:val="25"/>
          <w:szCs w:val="25"/>
        </w:rPr>
        <w:t>, 201</w:t>
      </w:r>
      <w:r w:rsidR="00D0009F">
        <w:rPr>
          <w:rFonts w:ascii="Times New Roman" w:hAnsi="Times New Roman"/>
          <w:sz w:val="25"/>
          <w:szCs w:val="25"/>
        </w:rPr>
        <w:t>4</w:t>
      </w:r>
      <w:r w:rsidRPr="00CB7F45">
        <w:rPr>
          <w:rFonts w:ascii="Times New Roman" w:hAnsi="Times New Roman"/>
          <w:sz w:val="25"/>
          <w:szCs w:val="25"/>
        </w:rPr>
        <w:t>.</w:t>
      </w:r>
    </w:p>
    <w:p w14:paraId="260CA0D1" w14:textId="77777777" w:rsidR="00244353" w:rsidRPr="00CB7F45" w:rsidRDefault="00244353" w:rsidP="00E051E8">
      <w:pPr>
        <w:spacing w:line="264" w:lineRule="auto"/>
        <w:rPr>
          <w:rFonts w:ascii="Times New Roman" w:hAnsi="Times New Roman"/>
          <w:sz w:val="25"/>
          <w:szCs w:val="25"/>
        </w:rPr>
      </w:pPr>
    </w:p>
    <w:p w14:paraId="4D822EEB" w14:textId="77777777" w:rsidR="00244353" w:rsidRPr="00CB7F45" w:rsidRDefault="00244353" w:rsidP="00E051E8">
      <w:pPr>
        <w:spacing w:line="264" w:lineRule="auto"/>
        <w:jc w:val="center"/>
        <w:rPr>
          <w:rFonts w:ascii="Times New Roman" w:hAnsi="Times New Roman"/>
          <w:sz w:val="25"/>
          <w:szCs w:val="25"/>
        </w:rPr>
      </w:pPr>
      <w:r w:rsidRPr="00CB7F45">
        <w:rPr>
          <w:rFonts w:ascii="Times New Roman" w:hAnsi="Times New Roman"/>
          <w:sz w:val="25"/>
          <w:szCs w:val="25"/>
        </w:rPr>
        <w:t>WASHINGTON UTILITIES AND TRANSPORTATION COMMISSION</w:t>
      </w:r>
    </w:p>
    <w:p w14:paraId="164EC1AB" w14:textId="77777777" w:rsidR="00244353" w:rsidRPr="00CB7F45" w:rsidRDefault="00244353" w:rsidP="00E051E8">
      <w:pPr>
        <w:spacing w:line="264" w:lineRule="auto"/>
        <w:rPr>
          <w:rFonts w:ascii="Times New Roman" w:hAnsi="Times New Roman"/>
          <w:sz w:val="25"/>
          <w:szCs w:val="25"/>
        </w:rPr>
      </w:pPr>
    </w:p>
    <w:p w14:paraId="66687DDB" w14:textId="77777777" w:rsidR="00244353" w:rsidRDefault="00244353" w:rsidP="00E051E8">
      <w:pPr>
        <w:spacing w:line="264" w:lineRule="auto"/>
        <w:rPr>
          <w:rFonts w:ascii="Times New Roman" w:hAnsi="Times New Roman"/>
          <w:sz w:val="25"/>
          <w:szCs w:val="25"/>
        </w:rPr>
      </w:pPr>
    </w:p>
    <w:p w14:paraId="51B1385D" w14:textId="77777777" w:rsidR="00E051E8" w:rsidRPr="00CB7F45" w:rsidRDefault="00E051E8" w:rsidP="00E051E8">
      <w:pPr>
        <w:spacing w:line="264" w:lineRule="auto"/>
        <w:rPr>
          <w:rFonts w:ascii="Times New Roman" w:hAnsi="Times New Roman"/>
          <w:sz w:val="25"/>
          <w:szCs w:val="25"/>
        </w:rPr>
      </w:pPr>
    </w:p>
    <w:p w14:paraId="16CC20A7" w14:textId="77777777" w:rsidR="00244353" w:rsidRPr="00CB7F45" w:rsidRDefault="00244353" w:rsidP="00E051E8">
      <w:pPr>
        <w:spacing w:line="264" w:lineRule="auto"/>
        <w:rPr>
          <w:rFonts w:ascii="Times New Roman" w:hAnsi="Times New Roman"/>
          <w:sz w:val="25"/>
          <w:szCs w:val="25"/>
        </w:rPr>
      </w:pPr>
    </w:p>
    <w:p w14:paraId="300D6A7B"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004378AA">
        <w:rPr>
          <w:rFonts w:ascii="Times New Roman" w:hAnsi="Times New Roman"/>
          <w:sz w:val="25"/>
          <w:szCs w:val="25"/>
        </w:rPr>
        <w:t>ADAM E. TOREM</w:t>
      </w:r>
    </w:p>
    <w:p w14:paraId="0DBAB2EC" w14:textId="77777777" w:rsidR="000D35DA" w:rsidRPr="00001A2C" w:rsidRDefault="00244353" w:rsidP="000D35DA">
      <w:pPr>
        <w:spacing w:line="24" w:lineRule="atLeast"/>
        <w:rPr>
          <w:rFonts w:ascii="Times New Roman" w:hAnsi="Times New Roman"/>
          <w:sz w:val="25"/>
          <w:szCs w:val="25"/>
        </w:rPr>
      </w:pP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004378AA">
        <w:rPr>
          <w:rFonts w:ascii="Times New Roman" w:hAnsi="Times New Roman"/>
          <w:sz w:val="25"/>
          <w:szCs w:val="25"/>
        </w:rPr>
        <w:t>Administrative Law Judge</w:t>
      </w:r>
    </w:p>
    <w:p w14:paraId="4E6ED117" w14:textId="77777777" w:rsidR="000D35DA" w:rsidRPr="00001A2C" w:rsidRDefault="000D35DA" w:rsidP="000D35DA">
      <w:pPr>
        <w:spacing w:line="24" w:lineRule="atLeast"/>
        <w:rPr>
          <w:rFonts w:ascii="Times New Roman" w:hAnsi="Times New Roman"/>
          <w:sz w:val="25"/>
          <w:szCs w:val="25"/>
        </w:rPr>
      </w:pPr>
    </w:p>
    <w:p w14:paraId="0C583288" w14:textId="77777777" w:rsidR="000D35DA" w:rsidRPr="00001A2C" w:rsidRDefault="000D35DA" w:rsidP="000D35DA">
      <w:pPr>
        <w:spacing w:line="24" w:lineRule="atLeast"/>
        <w:jc w:val="center"/>
        <w:rPr>
          <w:rFonts w:ascii="Times New Roman" w:hAnsi="Times New Roman"/>
          <w:b/>
          <w:sz w:val="25"/>
          <w:szCs w:val="25"/>
        </w:rPr>
      </w:pPr>
      <w:r w:rsidRPr="00001A2C">
        <w:rPr>
          <w:rFonts w:ascii="Times New Roman" w:hAnsi="Times New Roman"/>
          <w:b/>
          <w:sz w:val="25"/>
          <w:szCs w:val="25"/>
        </w:rPr>
        <w:br w:type="page"/>
      </w:r>
      <w:r w:rsidRPr="00001A2C">
        <w:rPr>
          <w:rFonts w:ascii="Times New Roman" w:hAnsi="Times New Roman"/>
          <w:b/>
          <w:sz w:val="25"/>
          <w:szCs w:val="25"/>
        </w:rPr>
        <w:lastRenderedPageBreak/>
        <w:t>NOTICE TO PARTIES</w:t>
      </w:r>
    </w:p>
    <w:p w14:paraId="2E973059" w14:textId="77777777" w:rsidR="000D35DA" w:rsidRPr="00001A2C" w:rsidRDefault="000D35DA" w:rsidP="000D35DA">
      <w:pPr>
        <w:spacing w:line="24" w:lineRule="atLeast"/>
        <w:rPr>
          <w:rFonts w:ascii="Times New Roman" w:hAnsi="Times New Roman"/>
          <w:sz w:val="25"/>
          <w:szCs w:val="25"/>
        </w:rPr>
      </w:pPr>
    </w:p>
    <w:p w14:paraId="79268EDC" w14:textId="77777777" w:rsidR="000D35DA" w:rsidRPr="00001A2C" w:rsidRDefault="000D35DA" w:rsidP="000D35DA">
      <w:pPr>
        <w:spacing w:line="24" w:lineRule="atLeast"/>
        <w:rPr>
          <w:rFonts w:ascii="Times New Roman" w:eastAsia="Calibri" w:hAnsi="Times New Roman"/>
          <w:sz w:val="25"/>
          <w:szCs w:val="25"/>
        </w:rPr>
      </w:pPr>
      <w:r w:rsidRPr="00001A2C">
        <w:rPr>
          <w:rFonts w:ascii="Times New Roman" w:eastAsia="Calibri" w:hAnsi="Times New Roman"/>
          <w:sz w:val="25"/>
          <w:szCs w:val="25"/>
        </w:rPr>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14:paraId="57438788" w14:textId="77777777" w:rsidR="000D35DA" w:rsidRPr="00001A2C" w:rsidRDefault="000D35DA" w:rsidP="000D35DA">
      <w:pPr>
        <w:spacing w:line="24" w:lineRule="atLeast"/>
        <w:rPr>
          <w:rFonts w:ascii="Times New Roman" w:eastAsia="Calibri" w:hAnsi="Times New Roman"/>
          <w:sz w:val="25"/>
          <w:szCs w:val="25"/>
        </w:rPr>
      </w:pPr>
    </w:p>
    <w:p w14:paraId="54B33EC0" w14:textId="77777777" w:rsidR="000D35DA" w:rsidRPr="00001A2C" w:rsidRDefault="000D35DA" w:rsidP="000D35DA">
      <w:pPr>
        <w:spacing w:line="24" w:lineRule="atLeast"/>
        <w:rPr>
          <w:rFonts w:ascii="Times New Roman" w:eastAsia="Calibri" w:hAnsi="Times New Roman"/>
          <w:sz w:val="25"/>
          <w:szCs w:val="25"/>
        </w:rPr>
      </w:pPr>
      <w:r w:rsidRPr="00001A2C">
        <w:rPr>
          <w:rFonts w:ascii="Times New Roman" w:eastAsia="Calibri" w:hAnsi="Times New Roman"/>
          <w:sz w:val="25"/>
          <w:szCs w:val="25"/>
        </w:rPr>
        <w:t xml:space="preserve">WAC 480-07-825(2) provides that any party to this proceeding has twenty (20) days after the entry of this Initial Order to file a </w:t>
      </w:r>
      <w:r w:rsidRPr="00001A2C">
        <w:rPr>
          <w:rFonts w:ascii="Times New Roman" w:eastAsia="Calibri" w:hAnsi="Times New Roman"/>
          <w:i/>
          <w:sz w:val="25"/>
          <w:szCs w:val="25"/>
        </w:rPr>
        <w:t>Petition for Administrative Review</w:t>
      </w:r>
      <w:r w:rsidRPr="00001A2C">
        <w:rPr>
          <w:rFonts w:ascii="Times New Roman" w:eastAsia="Calibri" w:hAnsi="Times New Roman"/>
          <w:sz w:val="25"/>
          <w:szCs w:val="25"/>
        </w:rPr>
        <w:t xml:space="preserve">.  What must be included in any Petition and other requirements for a Petition are stated in WAC 480-07-825(3).  WAC 480-07-825(4) states that any party may file an </w:t>
      </w:r>
      <w:r w:rsidRPr="00001A2C">
        <w:rPr>
          <w:rFonts w:ascii="Times New Roman" w:eastAsia="Calibri" w:hAnsi="Times New Roman"/>
          <w:i/>
          <w:sz w:val="25"/>
          <w:szCs w:val="25"/>
        </w:rPr>
        <w:t xml:space="preserve">Answer </w:t>
      </w:r>
      <w:r w:rsidRPr="00001A2C">
        <w:rPr>
          <w:rFonts w:ascii="Times New Roman" w:eastAsia="Calibri" w:hAnsi="Times New Roman"/>
          <w:sz w:val="25"/>
          <w:szCs w:val="25"/>
        </w:rPr>
        <w:t xml:space="preserve">to a Petition for review within ten (10) days after service of the Petition.  </w:t>
      </w:r>
    </w:p>
    <w:p w14:paraId="7B7B3D7D" w14:textId="77777777" w:rsidR="000D35DA" w:rsidRPr="00001A2C" w:rsidRDefault="000D35DA" w:rsidP="000D35DA">
      <w:pPr>
        <w:spacing w:line="24" w:lineRule="atLeast"/>
        <w:rPr>
          <w:rFonts w:ascii="Times New Roman" w:eastAsia="Calibri" w:hAnsi="Times New Roman"/>
          <w:sz w:val="25"/>
          <w:szCs w:val="25"/>
        </w:rPr>
      </w:pPr>
    </w:p>
    <w:p w14:paraId="41F2DA46" w14:textId="77777777" w:rsidR="000D35DA" w:rsidRPr="00001A2C" w:rsidRDefault="000D35DA" w:rsidP="000D35DA">
      <w:pPr>
        <w:spacing w:line="24" w:lineRule="atLeast"/>
        <w:rPr>
          <w:rFonts w:ascii="Times New Roman" w:eastAsia="Calibri" w:hAnsi="Times New Roman"/>
          <w:sz w:val="25"/>
          <w:szCs w:val="25"/>
        </w:rPr>
      </w:pPr>
      <w:r w:rsidRPr="00001A2C">
        <w:rPr>
          <w:rFonts w:ascii="Times New Roman" w:eastAsia="Calibri" w:hAnsi="Times New Roman"/>
          <w:sz w:val="25"/>
          <w:szCs w:val="25"/>
        </w:rPr>
        <w:t>WAC 480-07-830 provides that before entry of a Final Order any party may file a Petition to Reopen a contested proceeding to permit receipt of evidence essential to a decision, but unavailable and not reasonably discoverable at the time of hearing, or for other good and sufficient cause.  No Answer to a Petition to Reopen will be accepted for filing absent express notice by the Commission calling for such answer.</w:t>
      </w:r>
    </w:p>
    <w:p w14:paraId="1CAC7EA2" w14:textId="77777777" w:rsidR="000D35DA" w:rsidRPr="00001A2C" w:rsidRDefault="000D35DA" w:rsidP="000D35DA">
      <w:pPr>
        <w:spacing w:line="24" w:lineRule="atLeast"/>
        <w:rPr>
          <w:rFonts w:ascii="Times New Roman" w:eastAsia="Calibri" w:hAnsi="Times New Roman"/>
          <w:sz w:val="25"/>
          <w:szCs w:val="25"/>
        </w:rPr>
      </w:pPr>
    </w:p>
    <w:p w14:paraId="2082C01B" w14:textId="77777777" w:rsidR="000D35DA" w:rsidRPr="00001A2C" w:rsidRDefault="000D35DA" w:rsidP="000D35DA">
      <w:pPr>
        <w:spacing w:line="24" w:lineRule="atLeast"/>
        <w:rPr>
          <w:rFonts w:ascii="Times New Roman" w:eastAsia="Calibri" w:hAnsi="Times New Roman"/>
          <w:sz w:val="25"/>
          <w:szCs w:val="25"/>
        </w:rPr>
      </w:pPr>
      <w:r w:rsidRPr="00001A2C">
        <w:rPr>
          <w:rFonts w:ascii="Times New Roman" w:eastAsia="Calibri" w:hAnsi="Times New Roman"/>
          <w:sz w:val="25"/>
          <w:szCs w:val="25"/>
        </w:rPr>
        <w:t>RCW 80.01.060(3) provides that an Initial Order will become final without further Commission action if no party seeks administrative review of the Initial Order and if the Commission fails to exercise administrative review on its own motion.</w:t>
      </w:r>
    </w:p>
    <w:p w14:paraId="53108893" w14:textId="77777777" w:rsidR="000D35DA" w:rsidRPr="00001A2C" w:rsidRDefault="000D35DA" w:rsidP="000D35DA">
      <w:pPr>
        <w:spacing w:line="24" w:lineRule="atLeast"/>
        <w:rPr>
          <w:rFonts w:ascii="Times New Roman" w:eastAsia="Calibri" w:hAnsi="Times New Roman"/>
          <w:sz w:val="25"/>
          <w:szCs w:val="25"/>
        </w:rPr>
      </w:pPr>
    </w:p>
    <w:p w14:paraId="3C545528" w14:textId="77777777" w:rsidR="000D35DA" w:rsidRPr="00001A2C" w:rsidRDefault="000D35DA" w:rsidP="000D35DA">
      <w:pPr>
        <w:spacing w:line="24" w:lineRule="atLeast"/>
        <w:rPr>
          <w:rFonts w:ascii="Times New Roman" w:eastAsia="Calibri" w:hAnsi="Times New Roman"/>
          <w:sz w:val="25"/>
          <w:szCs w:val="25"/>
        </w:rPr>
      </w:pPr>
      <w:r w:rsidRPr="00001A2C">
        <w:rPr>
          <w:rFonts w:ascii="Times New Roman" w:eastAsia="Calibri" w:hAnsi="Times New Roman"/>
          <w:sz w:val="25"/>
          <w:szCs w:val="25"/>
        </w:rPr>
        <w:t xml:space="preserve">One copy of any Petition or Answer filed must be served on each party of record with proof of service as required by WAC 480-07-150(8) and (9).  An Original and </w:t>
      </w:r>
      <w:r w:rsidRPr="00001A2C">
        <w:rPr>
          <w:rFonts w:ascii="Times New Roman" w:eastAsia="Calibri" w:hAnsi="Times New Roman"/>
          <w:b/>
          <w:sz w:val="25"/>
          <w:szCs w:val="25"/>
        </w:rPr>
        <w:t>five (5)</w:t>
      </w:r>
      <w:r w:rsidRPr="00001A2C">
        <w:rPr>
          <w:rFonts w:ascii="Times New Roman" w:eastAsia="Calibri" w:hAnsi="Times New Roman"/>
          <w:sz w:val="25"/>
          <w:szCs w:val="25"/>
        </w:rPr>
        <w:t xml:space="preserve"> copies of any Petition or Answer must be filed by mail delivery to:</w:t>
      </w:r>
    </w:p>
    <w:p w14:paraId="0A53ACA3" w14:textId="77777777" w:rsidR="000D35DA" w:rsidRPr="00001A2C" w:rsidRDefault="000D35DA" w:rsidP="000D35DA">
      <w:pPr>
        <w:spacing w:line="24" w:lineRule="atLeast"/>
        <w:rPr>
          <w:rFonts w:ascii="Times New Roman" w:eastAsia="Calibri" w:hAnsi="Times New Roman"/>
          <w:sz w:val="25"/>
          <w:szCs w:val="25"/>
        </w:rPr>
      </w:pPr>
    </w:p>
    <w:p w14:paraId="4712992B" w14:textId="77777777" w:rsidR="000D35DA" w:rsidRPr="00001A2C" w:rsidRDefault="000D35DA" w:rsidP="000D35DA">
      <w:pPr>
        <w:spacing w:line="24" w:lineRule="atLeast"/>
        <w:rPr>
          <w:rFonts w:ascii="Times New Roman" w:eastAsia="Calibri" w:hAnsi="Times New Roman"/>
          <w:sz w:val="25"/>
          <w:szCs w:val="25"/>
        </w:rPr>
      </w:pPr>
      <w:r w:rsidRPr="00001A2C">
        <w:rPr>
          <w:rFonts w:ascii="Times New Roman" w:eastAsia="Calibri" w:hAnsi="Times New Roman"/>
          <w:sz w:val="25"/>
          <w:szCs w:val="25"/>
        </w:rPr>
        <w:t>Attn:  Steven V. King, Executive Director and Secretary</w:t>
      </w:r>
    </w:p>
    <w:p w14:paraId="2F8AEA0D" w14:textId="77777777" w:rsidR="000D35DA" w:rsidRPr="00001A2C" w:rsidRDefault="000D35DA" w:rsidP="000D35DA">
      <w:pPr>
        <w:spacing w:line="24" w:lineRule="atLeast"/>
        <w:rPr>
          <w:rFonts w:ascii="Times New Roman" w:eastAsia="Calibri" w:hAnsi="Times New Roman"/>
          <w:sz w:val="25"/>
          <w:szCs w:val="25"/>
        </w:rPr>
      </w:pPr>
      <w:r w:rsidRPr="00001A2C">
        <w:rPr>
          <w:rFonts w:ascii="Times New Roman" w:eastAsia="Calibri" w:hAnsi="Times New Roman"/>
          <w:sz w:val="25"/>
          <w:szCs w:val="25"/>
        </w:rPr>
        <w:t>Washington Utilities and Transportation Commission</w:t>
      </w:r>
    </w:p>
    <w:p w14:paraId="7F41CFFB" w14:textId="77777777" w:rsidR="000D35DA" w:rsidRPr="00001A2C" w:rsidRDefault="000D35DA" w:rsidP="000D35DA">
      <w:pPr>
        <w:spacing w:line="24" w:lineRule="atLeast"/>
        <w:rPr>
          <w:rFonts w:ascii="Times New Roman" w:eastAsia="Calibri" w:hAnsi="Times New Roman"/>
          <w:sz w:val="25"/>
          <w:szCs w:val="25"/>
        </w:rPr>
      </w:pPr>
      <w:r w:rsidRPr="00001A2C">
        <w:rPr>
          <w:rFonts w:ascii="Times New Roman" w:eastAsia="Calibri" w:hAnsi="Times New Roman"/>
          <w:sz w:val="25"/>
          <w:szCs w:val="25"/>
        </w:rPr>
        <w:t>P.O. Box 47250</w:t>
      </w:r>
    </w:p>
    <w:p w14:paraId="1AD4D988" w14:textId="77777777" w:rsidR="00244353" w:rsidRPr="000D35DA" w:rsidRDefault="000D35DA" w:rsidP="000D35DA">
      <w:pPr>
        <w:spacing w:line="24" w:lineRule="atLeast"/>
        <w:rPr>
          <w:rFonts w:ascii="Times New Roman" w:eastAsia="Calibri" w:hAnsi="Times New Roman"/>
          <w:sz w:val="25"/>
          <w:szCs w:val="25"/>
        </w:rPr>
      </w:pPr>
      <w:r w:rsidRPr="00001A2C">
        <w:rPr>
          <w:rFonts w:ascii="Times New Roman" w:eastAsia="Calibri" w:hAnsi="Times New Roman"/>
          <w:sz w:val="25"/>
          <w:szCs w:val="25"/>
        </w:rPr>
        <w:t>Olympia, Washington  98504-7250</w:t>
      </w:r>
    </w:p>
    <w:sectPr w:rsidR="00244353" w:rsidRPr="000D35DA" w:rsidSect="004C0A9E">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132E7B" w14:textId="77777777" w:rsidR="000A29A6" w:rsidRDefault="000A29A6">
      <w:r>
        <w:separator/>
      </w:r>
    </w:p>
  </w:endnote>
  <w:endnote w:type="continuationSeparator" w:id="0">
    <w:p w14:paraId="0A0D4B82" w14:textId="77777777" w:rsidR="000A29A6" w:rsidRDefault="000A2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3817D" w14:textId="77777777" w:rsidR="00CB734A" w:rsidRDefault="00CB73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460E4" w14:textId="77777777" w:rsidR="00CB734A" w:rsidRDefault="00CB73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6A0F3" w14:textId="77777777" w:rsidR="00CB734A" w:rsidRDefault="00CB73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A9E7EE" w14:textId="77777777" w:rsidR="000A29A6" w:rsidRDefault="000A29A6">
      <w:r>
        <w:separator/>
      </w:r>
    </w:p>
  </w:footnote>
  <w:footnote w:type="continuationSeparator" w:id="0">
    <w:p w14:paraId="0560482A" w14:textId="77777777" w:rsidR="000A29A6" w:rsidRDefault="000A29A6">
      <w:r>
        <w:continuationSeparator/>
      </w:r>
    </w:p>
  </w:footnote>
  <w:footnote w:id="1">
    <w:p w14:paraId="7C21315B" w14:textId="77777777" w:rsidR="000A29A6" w:rsidRPr="00670470" w:rsidRDefault="000A29A6" w:rsidP="000D35DA">
      <w:pPr>
        <w:rPr>
          <w:rFonts w:ascii="Times New Roman" w:hAnsi="Times New Roman"/>
          <w:sz w:val="22"/>
          <w:szCs w:val="22"/>
        </w:rPr>
      </w:pPr>
      <w:r w:rsidRPr="00B457F3">
        <w:rPr>
          <w:rStyle w:val="FootnoteReference"/>
          <w:rFonts w:ascii="Times New Roman" w:hAnsi="Times New Roman"/>
          <w:sz w:val="22"/>
          <w:szCs w:val="22"/>
        </w:rPr>
        <w:footnoteRef/>
      </w:r>
      <w:r w:rsidRPr="00B457F3">
        <w:rPr>
          <w:rFonts w:ascii="Times New Roman" w:hAnsi="Times New Roman"/>
          <w:sz w:val="22"/>
          <w:szCs w:val="22"/>
        </w:rPr>
        <w:t xml:space="preserve"> In adjudications the Commission’s regulatory staff participates like any other party, while the </w:t>
      </w:r>
      <w:r w:rsidRPr="00670470">
        <w:rPr>
          <w:rFonts w:ascii="Times New Roman" w:hAnsi="Times New Roman"/>
          <w:sz w:val="22"/>
          <w:szCs w:val="22"/>
        </w:rPr>
        <w:t xml:space="preserve">Administrative Law Judge or the Commissioners make the decision.  To assure fairness, the Commissioners and the presiding administrative law judge do not discuss the merits of the proceeding with regulatory staff or any other party without giving notice and opportunity for all parties to participate.  </w:t>
      </w:r>
      <w:r w:rsidRPr="00670470">
        <w:rPr>
          <w:rFonts w:ascii="Times New Roman" w:hAnsi="Times New Roman"/>
          <w:i/>
          <w:sz w:val="22"/>
          <w:szCs w:val="22"/>
        </w:rPr>
        <w:t xml:space="preserve">See </w:t>
      </w:r>
      <w:r w:rsidRPr="00670470">
        <w:rPr>
          <w:rFonts w:ascii="Times New Roman" w:hAnsi="Times New Roman"/>
          <w:sz w:val="22"/>
          <w:szCs w:val="22"/>
        </w:rPr>
        <w:t>RCW 34.05.455.</w:t>
      </w:r>
    </w:p>
    <w:p w14:paraId="206F5D4E" w14:textId="77777777" w:rsidR="000A29A6" w:rsidRPr="00670470" w:rsidRDefault="000A29A6" w:rsidP="000D35DA">
      <w:pPr>
        <w:rPr>
          <w:rFonts w:ascii="Times New Roman" w:hAnsi="Times New Roman"/>
          <w:sz w:val="22"/>
          <w:szCs w:val="22"/>
        </w:rPr>
      </w:pPr>
    </w:p>
  </w:footnote>
  <w:footnote w:id="2">
    <w:p w14:paraId="6B5B4CBB" w14:textId="77777777" w:rsidR="000A29A6" w:rsidRPr="00083D37" w:rsidRDefault="000A29A6" w:rsidP="003D1DAB">
      <w:pPr>
        <w:pStyle w:val="FootnoteText"/>
        <w:spacing w:after="120"/>
        <w:rPr>
          <w:rFonts w:ascii="Times New Roman" w:hAnsi="Times New Roman"/>
          <w:sz w:val="22"/>
          <w:szCs w:val="22"/>
        </w:rPr>
      </w:pPr>
      <w:r w:rsidRPr="00663F29">
        <w:rPr>
          <w:rStyle w:val="FootnoteReference"/>
          <w:rFonts w:ascii="Times New Roman" w:hAnsi="Times New Roman"/>
          <w:sz w:val="22"/>
          <w:szCs w:val="22"/>
        </w:rPr>
        <w:footnoteRef/>
      </w:r>
      <w:r w:rsidRPr="00663F29">
        <w:rPr>
          <w:rFonts w:ascii="Times New Roman" w:hAnsi="Times New Roman"/>
          <w:sz w:val="22"/>
          <w:szCs w:val="22"/>
        </w:rPr>
        <w:t xml:space="preserve"> </w:t>
      </w:r>
      <w:r w:rsidRPr="00083D37">
        <w:rPr>
          <w:rFonts w:ascii="Times New Roman" w:hAnsi="Times New Roman"/>
          <w:sz w:val="22"/>
          <w:szCs w:val="22"/>
        </w:rPr>
        <w:t xml:space="preserve">On February 10, 2014, Mr. Gish sent a letter to the Commission requesting to cancel his household goods permit.  </w:t>
      </w:r>
      <w:r w:rsidRPr="00083D37">
        <w:rPr>
          <w:rFonts w:ascii="Times New Roman" w:hAnsi="Times New Roman"/>
          <w:i/>
          <w:sz w:val="22"/>
          <w:szCs w:val="22"/>
        </w:rPr>
        <w:t>See</w:t>
      </w:r>
      <w:r w:rsidRPr="00083D37">
        <w:rPr>
          <w:rFonts w:ascii="Times New Roman" w:hAnsi="Times New Roman"/>
          <w:sz w:val="22"/>
          <w:szCs w:val="22"/>
        </w:rPr>
        <w:t xml:space="preserve"> Docket TV-140198.</w:t>
      </w:r>
    </w:p>
    <w:p w14:paraId="289B8225" w14:textId="77777777" w:rsidR="000A29A6" w:rsidRPr="00083D37" w:rsidRDefault="000A29A6">
      <w:pPr>
        <w:pStyle w:val="FootnoteText"/>
        <w:rPr>
          <w:rFonts w:ascii="Times New Roman" w:hAnsi="Times New Roman"/>
          <w:sz w:val="22"/>
          <w:szCs w:val="22"/>
        </w:rPr>
      </w:pPr>
    </w:p>
  </w:footnote>
  <w:footnote w:id="3">
    <w:p w14:paraId="70DC819B" w14:textId="77777777" w:rsidR="000A29A6" w:rsidRPr="00083D37" w:rsidRDefault="000A29A6" w:rsidP="003D1DAB">
      <w:pPr>
        <w:pStyle w:val="FootnoteText"/>
        <w:spacing w:after="120"/>
        <w:rPr>
          <w:rFonts w:ascii="Times New Roman" w:hAnsi="Times New Roman"/>
          <w:sz w:val="22"/>
          <w:szCs w:val="22"/>
        </w:rPr>
      </w:pPr>
      <w:r w:rsidRPr="00083D37">
        <w:rPr>
          <w:rStyle w:val="FootnoteReference"/>
          <w:rFonts w:ascii="Times New Roman" w:hAnsi="Times New Roman"/>
          <w:sz w:val="22"/>
          <w:szCs w:val="22"/>
        </w:rPr>
        <w:footnoteRef/>
      </w:r>
      <w:r w:rsidRPr="00083D37">
        <w:rPr>
          <w:rFonts w:ascii="Times New Roman" w:hAnsi="Times New Roman"/>
          <w:sz w:val="22"/>
          <w:szCs w:val="22"/>
        </w:rPr>
        <w:t xml:space="preserve"> On August 16, 2013, the Commission penalized Olympic Moving &amp; Storage, Inc., a household goods company operated by Kris O’Bannon, in the amount of $4,700 for violating WAC 480-15-187 by failing to file an application with the Commission before acquiring two locations operated by another household goods carrier on July 1, 2013.  In that case, Mr. O’Bannon admitted not applying to transfer the household goods permit and asked for the penalty to be reduced.  On December 26, 2013, the Commission denied mitigation and upheld the penalty (Exhibit LH-4).</w:t>
      </w:r>
    </w:p>
    <w:p w14:paraId="5665120A" w14:textId="77777777" w:rsidR="000A29A6" w:rsidRPr="00083D37" w:rsidRDefault="000A29A6">
      <w:pPr>
        <w:pStyle w:val="FootnoteText"/>
        <w:rPr>
          <w:rFonts w:ascii="Times New Roman" w:hAnsi="Times New Roman"/>
          <w:sz w:val="22"/>
          <w:szCs w:val="22"/>
        </w:rPr>
      </w:pPr>
    </w:p>
  </w:footnote>
  <w:footnote w:id="4">
    <w:p w14:paraId="7E71F7B3" w14:textId="77777777" w:rsidR="000A29A6" w:rsidRPr="004B2C54" w:rsidRDefault="000A29A6" w:rsidP="003D1DAB">
      <w:pPr>
        <w:pStyle w:val="FootnoteText"/>
        <w:spacing w:after="120"/>
        <w:rPr>
          <w:rFonts w:ascii="Times New Roman" w:hAnsi="Times New Roman"/>
          <w:sz w:val="22"/>
          <w:szCs w:val="22"/>
        </w:rPr>
      </w:pPr>
      <w:r w:rsidRPr="00083D37">
        <w:rPr>
          <w:rStyle w:val="FootnoteReference"/>
          <w:rFonts w:ascii="Times New Roman" w:hAnsi="Times New Roman"/>
          <w:sz w:val="22"/>
          <w:szCs w:val="22"/>
        </w:rPr>
        <w:footnoteRef/>
      </w:r>
      <w:r w:rsidRPr="00083D37">
        <w:rPr>
          <w:rFonts w:ascii="Times New Roman" w:hAnsi="Times New Roman"/>
          <w:sz w:val="22"/>
          <w:szCs w:val="22"/>
        </w:rPr>
        <w:t xml:space="preserve"> Mr. O’Bannon initially</w:t>
      </w:r>
      <w:r w:rsidRPr="00670470">
        <w:rPr>
          <w:rFonts w:ascii="Times New Roman" w:hAnsi="Times New Roman"/>
          <w:sz w:val="22"/>
          <w:szCs w:val="22"/>
        </w:rPr>
        <w:t xml:space="preserve"> introduced documentary evidence in support of his position but later determined he did not wish to formally admit the documents to the record.  Mr. O’Bannon was allowed to withdraw the documents.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B52EA" w14:textId="77777777" w:rsidR="00CB734A" w:rsidRDefault="00CB73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677B8" w14:textId="77777777" w:rsidR="000A29A6" w:rsidRDefault="000A29A6">
    <w:pPr>
      <w:pStyle w:val="Header"/>
      <w:tabs>
        <w:tab w:val="clear" w:pos="8640"/>
        <w:tab w:val="right" w:pos="8460"/>
      </w:tabs>
      <w:rPr>
        <w:rStyle w:val="PageNumber"/>
        <w:rFonts w:ascii="Times New Roman" w:hAnsi="Times New Roman"/>
        <w:b/>
        <w:bCs/>
        <w:sz w:val="20"/>
      </w:rPr>
    </w:pPr>
    <w:r w:rsidRPr="00DE41B1">
      <w:rPr>
        <w:rFonts w:ascii="Times New Roman" w:hAnsi="Times New Roman"/>
        <w:b/>
        <w:bCs/>
        <w:sz w:val="20"/>
      </w:rPr>
      <w:t xml:space="preserve">DOCKET </w:t>
    </w:r>
    <w:r>
      <w:rPr>
        <w:rFonts w:ascii="Times New Roman" w:hAnsi="Times New Roman"/>
        <w:b/>
        <w:bCs/>
        <w:sz w:val="20"/>
      </w:rPr>
      <w:t>TV-140170</w:t>
    </w:r>
    <w:r w:rsidRPr="00DE41B1">
      <w:rPr>
        <w:rFonts w:ascii="Times New Roman" w:hAnsi="Times New Roman"/>
        <w:b/>
        <w:bCs/>
        <w:sz w:val="20"/>
      </w:rPr>
      <w:tab/>
    </w:r>
    <w:r w:rsidRPr="00DE41B1">
      <w:rPr>
        <w:rFonts w:ascii="Times New Roman" w:hAnsi="Times New Roman"/>
        <w:b/>
        <w:bCs/>
        <w:sz w:val="20"/>
      </w:rPr>
      <w:tab/>
      <w:t xml:space="preserve">PAGE </w:t>
    </w:r>
    <w:r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Pr="00DE41B1">
      <w:rPr>
        <w:rStyle w:val="PageNumber"/>
        <w:rFonts w:ascii="Times New Roman" w:hAnsi="Times New Roman"/>
        <w:b/>
        <w:bCs/>
        <w:sz w:val="20"/>
      </w:rPr>
      <w:fldChar w:fldCharType="separate"/>
    </w:r>
    <w:r w:rsidR="005C4944">
      <w:rPr>
        <w:rStyle w:val="PageNumber"/>
        <w:rFonts w:ascii="Times New Roman" w:hAnsi="Times New Roman"/>
        <w:b/>
        <w:bCs/>
        <w:noProof/>
        <w:sz w:val="20"/>
      </w:rPr>
      <w:t>6</w:t>
    </w:r>
    <w:r w:rsidRPr="00DE41B1">
      <w:rPr>
        <w:rStyle w:val="PageNumber"/>
        <w:rFonts w:ascii="Times New Roman" w:hAnsi="Times New Roman"/>
        <w:b/>
        <w:bCs/>
        <w:sz w:val="20"/>
      </w:rPr>
      <w:fldChar w:fldCharType="end"/>
    </w:r>
  </w:p>
  <w:p w14:paraId="2CEBB3D3" w14:textId="77777777" w:rsidR="000A29A6" w:rsidRPr="00DE41B1" w:rsidRDefault="000A29A6">
    <w:pPr>
      <w:pStyle w:val="Header"/>
      <w:tabs>
        <w:tab w:val="clear" w:pos="8640"/>
        <w:tab w:val="right" w:pos="8460"/>
      </w:tabs>
      <w:rPr>
        <w:rStyle w:val="PageNumber"/>
        <w:rFonts w:ascii="Times New Roman" w:hAnsi="Times New Roman"/>
        <w:b/>
        <w:bCs/>
        <w:sz w:val="20"/>
      </w:rPr>
    </w:pPr>
    <w:r>
      <w:rPr>
        <w:rStyle w:val="PageNumber"/>
        <w:rFonts w:ascii="Times New Roman" w:hAnsi="Times New Roman"/>
        <w:b/>
        <w:bCs/>
        <w:sz w:val="20"/>
      </w:rPr>
      <w:t>ORDER 01</w:t>
    </w:r>
  </w:p>
  <w:p w14:paraId="695E614B" w14:textId="77777777" w:rsidR="000A29A6" w:rsidRPr="00DE41B1" w:rsidRDefault="000A29A6">
    <w:pPr>
      <w:pStyle w:val="Header"/>
      <w:tabs>
        <w:tab w:val="clear" w:pos="8640"/>
        <w:tab w:val="right" w:pos="8460"/>
      </w:tabs>
      <w:rPr>
        <w:rFonts w:ascii="Times New Roman" w:hAnsi="Times New Roman"/>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95369" w14:textId="63CA0229" w:rsidR="00CB734A" w:rsidRPr="00A575FB" w:rsidRDefault="00CB734A" w:rsidP="00CB734A">
    <w:pPr>
      <w:pStyle w:val="Header"/>
      <w:jc w:val="right"/>
      <w:rPr>
        <w:rFonts w:ascii="Times New Roman" w:hAnsi="Times New Roman"/>
        <w:b/>
        <w:bCs/>
        <w:sz w:val="20"/>
      </w:rPr>
    </w:pPr>
    <w:r>
      <w:rPr>
        <w:rFonts w:ascii="Times New Roman" w:hAnsi="Times New Roman"/>
        <w:b/>
        <w:bCs/>
        <w:sz w:val="20"/>
      </w:rPr>
      <w:t xml:space="preserve">[Service date April 30, </w:t>
    </w:r>
    <w:r>
      <w:rPr>
        <w:rFonts w:ascii="Times New Roman" w:hAnsi="Times New Roman"/>
        <w:b/>
        <w:bCs/>
        <w:sz w:val="20"/>
      </w:rPr>
      <w:t>2014]</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4009B7"/>
    <w:multiLevelType w:val="hybridMultilevel"/>
    <w:tmpl w:val="0100AA6A"/>
    <w:lvl w:ilvl="0" w:tplc="05B68190">
      <w:start w:val="1"/>
      <w:numFmt w:val="decimal"/>
      <w:lvlText w:val="%1"/>
      <w:lvlJc w:val="left"/>
      <w:pPr>
        <w:ind w:left="720" w:hanging="360"/>
      </w:pPr>
      <w:rPr>
        <w:rFonts w:hint="default"/>
        <w:b w:val="0"/>
        <w:i/>
        <w:strike w:val="0"/>
        <w:dstrike w:val="0"/>
        <w:color w:val="00000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D34"/>
    <w:rsid w:val="00003A39"/>
    <w:rsid w:val="00011E1D"/>
    <w:rsid w:val="00014893"/>
    <w:rsid w:val="0001495D"/>
    <w:rsid w:val="000709C4"/>
    <w:rsid w:val="00083D37"/>
    <w:rsid w:val="000A1F62"/>
    <w:rsid w:val="000A29A6"/>
    <w:rsid w:val="000A3443"/>
    <w:rsid w:val="000B729B"/>
    <w:rsid w:val="000C3F2F"/>
    <w:rsid w:val="000D35DA"/>
    <w:rsid w:val="000E3477"/>
    <w:rsid w:val="000E5587"/>
    <w:rsid w:val="000F6D02"/>
    <w:rsid w:val="00106754"/>
    <w:rsid w:val="00124915"/>
    <w:rsid w:val="00130FEA"/>
    <w:rsid w:val="001315ED"/>
    <w:rsid w:val="00137EF6"/>
    <w:rsid w:val="00181BC5"/>
    <w:rsid w:val="001D0F7B"/>
    <w:rsid w:val="001E3132"/>
    <w:rsid w:val="001F69DE"/>
    <w:rsid w:val="00244353"/>
    <w:rsid w:val="00264102"/>
    <w:rsid w:val="00284672"/>
    <w:rsid w:val="00295C89"/>
    <w:rsid w:val="002A5F78"/>
    <w:rsid w:val="002C3FB6"/>
    <w:rsid w:val="00321D34"/>
    <w:rsid w:val="00323378"/>
    <w:rsid w:val="00337A69"/>
    <w:rsid w:val="0039083F"/>
    <w:rsid w:val="00391CF3"/>
    <w:rsid w:val="003D1DAB"/>
    <w:rsid w:val="003D4BBA"/>
    <w:rsid w:val="003E12A3"/>
    <w:rsid w:val="003E74A9"/>
    <w:rsid w:val="003E7978"/>
    <w:rsid w:val="003F025E"/>
    <w:rsid w:val="00425BAD"/>
    <w:rsid w:val="004378AA"/>
    <w:rsid w:val="00440221"/>
    <w:rsid w:val="00446976"/>
    <w:rsid w:val="004532B7"/>
    <w:rsid w:val="004569ED"/>
    <w:rsid w:val="00461AB2"/>
    <w:rsid w:val="00461EDE"/>
    <w:rsid w:val="00463184"/>
    <w:rsid w:val="0046617A"/>
    <w:rsid w:val="004901BC"/>
    <w:rsid w:val="004B2C54"/>
    <w:rsid w:val="004B2CA6"/>
    <w:rsid w:val="004C0A9E"/>
    <w:rsid w:val="004C77FA"/>
    <w:rsid w:val="004F1D61"/>
    <w:rsid w:val="00512AAF"/>
    <w:rsid w:val="005173F7"/>
    <w:rsid w:val="00524026"/>
    <w:rsid w:val="00526FEE"/>
    <w:rsid w:val="005277F9"/>
    <w:rsid w:val="00527C12"/>
    <w:rsid w:val="00536090"/>
    <w:rsid w:val="00544A9C"/>
    <w:rsid w:val="0056486C"/>
    <w:rsid w:val="00594C66"/>
    <w:rsid w:val="00594E57"/>
    <w:rsid w:val="005C4944"/>
    <w:rsid w:val="005E7E5F"/>
    <w:rsid w:val="006112B5"/>
    <w:rsid w:val="00622CA2"/>
    <w:rsid w:val="00627A9B"/>
    <w:rsid w:val="00634CA1"/>
    <w:rsid w:val="00656874"/>
    <w:rsid w:val="00657251"/>
    <w:rsid w:val="006632C0"/>
    <w:rsid w:val="00663F29"/>
    <w:rsid w:val="00670470"/>
    <w:rsid w:val="00674DA7"/>
    <w:rsid w:val="00676E5B"/>
    <w:rsid w:val="00691FAB"/>
    <w:rsid w:val="00695F50"/>
    <w:rsid w:val="006A05F3"/>
    <w:rsid w:val="006A3B1F"/>
    <w:rsid w:val="006B533C"/>
    <w:rsid w:val="006B7390"/>
    <w:rsid w:val="006E7862"/>
    <w:rsid w:val="0070529E"/>
    <w:rsid w:val="0071419F"/>
    <w:rsid w:val="00721A70"/>
    <w:rsid w:val="00721BC6"/>
    <w:rsid w:val="00777E14"/>
    <w:rsid w:val="007A2110"/>
    <w:rsid w:val="007B0BE7"/>
    <w:rsid w:val="007B1E8B"/>
    <w:rsid w:val="007C2107"/>
    <w:rsid w:val="007D36F2"/>
    <w:rsid w:val="007D4DB1"/>
    <w:rsid w:val="007D5C8D"/>
    <w:rsid w:val="007E1C9F"/>
    <w:rsid w:val="00804CFB"/>
    <w:rsid w:val="0081737E"/>
    <w:rsid w:val="00820550"/>
    <w:rsid w:val="00865D78"/>
    <w:rsid w:val="008B19D1"/>
    <w:rsid w:val="008C412C"/>
    <w:rsid w:val="008C6850"/>
    <w:rsid w:val="008E1F89"/>
    <w:rsid w:val="0093140A"/>
    <w:rsid w:val="009314C3"/>
    <w:rsid w:val="009335E8"/>
    <w:rsid w:val="00944271"/>
    <w:rsid w:val="009616DC"/>
    <w:rsid w:val="00962C35"/>
    <w:rsid w:val="00981D7A"/>
    <w:rsid w:val="0099732C"/>
    <w:rsid w:val="009A47BB"/>
    <w:rsid w:val="009B0FAF"/>
    <w:rsid w:val="00A115AF"/>
    <w:rsid w:val="00A33CF6"/>
    <w:rsid w:val="00A354F9"/>
    <w:rsid w:val="00A56E7C"/>
    <w:rsid w:val="00A575FB"/>
    <w:rsid w:val="00A6303C"/>
    <w:rsid w:val="00A6690E"/>
    <w:rsid w:val="00A81198"/>
    <w:rsid w:val="00A94F1F"/>
    <w:rsid w:val="00AA2342"/>
    <w:rsid w:val="00AF0348"/>
    <w:rsid w:val="00AF210D"/>
    <w:rsid w:val="00B457F3"/>
    <w:rsid w:val="00B51E36"/>
    <w:rsid w:val="00B52A89"/>
    <w:rsid w:val="00B73B02"/>
    <w:rsid w:val="00B771E5"/>
    <w:rsid w:val="00B82901"/>
    <w:rsid w:val="00B87CE0"/>
    <w:rsid w:val="00B95C03"/>
    <w:rsid w:val="00BB0F7F"/>
    <w:rsid w:val="00BC2A10"/>
    <w:rsid w:val="00BD3995"/>
    <w:rsid w:val="00C05C38"/>
    <w:rsid w:val="00C115F7"/>
    <w:rsid w:val="00C241EE"/>
    <w:rsid w:val="00C25454"/>
    <w:rsid w:val="00C42688"/>
    <w:rsid w:val="00C66769"/>
    <w:rsid w:val="00C7500B"/>
    <w:rsid w:val="00C841D2"/>
    <w:rsid w:val="00CB734A"/>
    <w:rsid w:val="00CB7F45"/>
    <w:rsid w:val="00CD77CA"/>
    <w:rsid w:val="00CF1408"/>
    <w:rsid w:val="00D0009F"/>
    <w:rsid w:val="00D0300E"/>
    <w:rsid w:val="00D36878"/>
    <w:rsid w:val="00D40FC4"/>
    <w:rsid w:val="00D763A9"/>
    <w:rsid w:val="00DA29A4"/>
    <w:rsid w:val="00DC30B8"/>
    <w:rsid w:val="00DE41B1"/>
    <w:rsid w:val="00DE5340"/>
    <w:rsid w:val="00E051E8"/>
    <w:rsid w:val="00E13A07"/>
    <w:rsid w:val="00E17031"/>
    <w:rsid w:val="00E22DCD"/>
    <w:rsid w:val="00E358FA"/>
    <w:rsid w:val="00E44114"/>
    <w:rsid w:val="00E56887"/>
    <w:rsid w:val="00E62E99"/>
    <w:rsid w:val="00E64AEC"/>
    <w:rsid w:val="00EB0C27"/>
    <w:rsid w:val="00F05982"/>
    <w:rsid w:val="00F27E47"/>
    <w:rsid w:val="00F4523B"/>
    <w:rsid w:val="00F95B1D"/>
    <w:rsid w:val="00FF6A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6B54C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semiHidden/>
    <w:rPr>
      <w:vertAlign w:val="superscript"/>
    </w:rPr>
  </w:style>
  <w:style w:type="paragraph" w:styleId="FootnoteText">
    <w:name w:val="footnote text"/>
    <w:basedOn w:val="Normal"/>
    <w:link w:val="FootnoteTextChar"/>
    <w:uiPriority w:val="99"/>
    <w:semiHidden/>
    <w:rPr>
      <w:sz w:val="20"/>
      <w:szCs w:val="20"/>
    </w:rPr>
  </w:style>
  <w:style w:type="character" w:styleId="Hyperlink">
    <w:name w:val="Hyperlink"/>
    <w:rsid w:val="00B87CE0"/>
    <w:rPr>
      <w:color w:val="0000FF"/>
      <w:u w:val="single"/>
    </w:rPr>
  </w:style>
  <w:style w:type="character" w:customStyle="1" w:styleId="FootnoteTextChar">
    <w:name w:val="Footnote Text Char"/>
    <w:link w:val="FootnoteText"/>
    <w:uiPriority w:val="99"/>
    <w:semiHidden/>
    <w:rsid w:val="004569ED"/>
    <w:rPr>
      <w:rFonts w:ascii="Palatino Linotype" w:hAnsi="Palatino Linotype"/>
    </w:rPr>
  </w:style>
  <w:style w:type="paragraph" w:styleId="NoSpacing">
    <w:name w:val="No Spacing"/>
    <w:uiPriority w:val="1"/>
    <w:qFormat/>
    <w:rsid w:val="004569ED"/>
    <w:rPr>
      <w:rFonts w:eastAsia="Calibri"/>
      <w:sz w:val="25"/>
      <w:szCs w:val="22"/>
    </w:rPr>
  </w:style>
  <w:style w:type="paragraph" w:styleId="ListParagraph">
    <w:name w:val="List Paragraph"/>
    <w:basedOn w:val="Normal"/>
    <w:uiPriority w:val="34"/>
    <w:qFormat/>
    <w:rsid w:val="004569ED"/>
    <w:pPr>
      <w:ind w:left="720"/>
    </w:pPr>
    <w:rPr>
      <w:rFonts w:ascii="Times New Roman" w:hAnsi="Times New Roman"/>
    </w:rPr>
  </w:style>
  <w:style w:type="character" w:styleId="CommentReference">
    <w:name w:val="annotation reference"/>
    <w:basedOn w:val="DefaultParagraphFont"/>
    <w:rsid w:val="00E22DCD"/>
    <w:rPr>
      <w:sz w:val="16"/>
      <w:szCs w:val="16"/>
    </w:rPr>
  </w:style>
  <w:style w:type="paragraph" w:styleId="CommentText">
    <w:name w:val="annotation text"/>
    <w:basedOn w:val="Normal"/>
    <w:link w:val="CommentTextChar"/>
    <w:rsid w:val="00E22DCD"/>
    <w:rPr>
      <w:sz w:val="20"/>
      <w:szCs w:val="20"/>
    </w:rPr>
  </w:style>
  <w:style w:type="character" w:customStyle="1" w:styleId="CommentTextChar">
    <w:name w:val="Comment Text Char"/>
    <w:basedOn w:val="DefaultParagraphFont"/>
    <w:link w:val="CommentText"/>
    <w:rsid w:val="00E22DCD"/>
    <w:rPr>
      <w:rFonts w:ascii="Palatino Linotype" w:hAnsi="Palatino Linotype"/>
    </w:rPr>
  </w:style>
  <w:style w:type="paragraph" w:styleId="CommentSubject">
    <w:name w:val="annotation subject"/>
    <w:basedOn w:val="CommentText"/>
    <w:next w:val="CommentText"/>
    <w:link w:val="CommentSubjectChar"/>
    <w:rsid w:val="00E22DCD"/>
    <w:rPr>
      <w:b/>
      <w:bCs/>
    </w:rPr>
  </w:style>
  <w:style w:type="character" w:customStyle="1" w:styleId="CommentSubjectChar">
    <w:name w:val="Comment Subject Char"/>
    <w:basedOn w:val="CommentTextChar"/>
    <w:link w:val="CommentSubject"/>
    <w:rsid w:val="00E22DCD"/>
    <w:rPr>
      <w:rFonts w:ascii="Palatino Linotype" w:hAnsi="Palatino Linotype"/>
      <w:b/>
      <w:bCs/>
    </w:rPr>
  </w:style>
  <w:style w:type="paragraph" w:styleId="BalloonText">
    <w:name w:val="Balloon Text"/>
    <w:basedOn w:val="Normal"/>
    <w:link w:val="BalloonTextChar"/>
    <w:rsid w:val="00E22DCD"/>
    <w:rPr>
      <w:rFonts w:ascii="Tahoma" w:hAnsi="Tahoma" w:cs="Tahoma"/>
      <w:sz w:val="16"/>
      <w:szCs w:val="16"/>
    </w:rPr>
  </w:style>
  <w:style w:type="character" w:customStyle="1" w:styleId="BalloonTextChar">
    <w:name w:val="Balloon Text Char"/>
    <w:basedOn w:val="DefaultParagraphFont"/>
    <w:link w:val="BalloonText"/>
    <w:rsid w:val="00E22D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semiHidden/>
    <w:rPr>
      <w:vertAlign w:val="superscript"/>
    </w:rPr>
  </w:style>
  <w:style w:type="paragraph" w:styleId="FootnoteText">
    <w:name w:val="footnote text"/>
    <w:basedOn w:val="Normal"/>
    <w:link w:val="FootnoteTextChar"/>
    <w:uiPriority w:val="99"/>
    <w:semiHidden/>
    <w:rPr>
      <w:sz w:val="20"/>
      <w:szCs w:val="20"/>
    </w:rPr>
  </w:style>
  <w:style w:type="character" w:styleId="Hyperlink">
    <w:name w:val="Hyperlink"/>
    <w:rsid w:val="00B87CE0"/>
    <w:rPr>
      <w:color w:val="0000FF"/>
      <w:u w:val="single"/>
    </w:rPr>
  </w:style>
  <w:style w:type="character" w:customStyle="1" w:styleId="FootnoteTextChar">
    <w:name w:val="Footnote Text Char"/>
    <w:link w:val="FootnoteText"/>
    <w:uiPriority w:val="99"/>
    <w:semiHidden/>
    <w:rsid w:val="004569ED"/>
    <w:rPr>
      <w:rFonts w:ascii="Palatino Linotype" w:hAnsi="Palatino Linotype"/>
    </w:rPr>
  </w:style>
  <w:style w:type="paragraph" w:styleId="NoSpacing">
    <w:name w:val="No Spacing"/>
    <w:uiPriority w:val="1"/>
    <w:qFormat/>
    <w:rsid w:val="004569ED"/>
    <w:rPr>
      <w:rFonts w:eastAsia="Calibri"/>
      <w:sz w:val="25"/>
      <w:szCs w:val="22"/>
    </w:rPr>
  </w:style>
  <w:style w:type="paragraph" w:styleId="ListParagraph">
    <w:name w:val="List Paragraph"/>
    <w:basedOn w:val="Normal"/>
    <w:uiPriority w:val="34"/>
    <w:qFormat/>
    <w:rsid w:val="004569ED"/>
    <w:pPr>
      <w:ind w:left="720"/>
    </w:pPr>
    <w:rPr>
      <w:rFonts w:ascii="Times New Roman" w:hAnsi="Times New Roman"/>
    </w:rPr>
  </w:style>
  <w:style w:type="character" w:styleId="CommentReference">
    <w:name w:val="annotation reference"/>
    <w:basedOn w:val="DefaultParagraphFont"/>
    <w:rsid w:val="00E22DCD"/>
    <w:rPr>
      <w:sz w:val="16"/>
      <w:szCs w:val="16"/>
    </w:rPr>
  </w:style>
  <w:style w:type="paragraph" w:styleId="CommentText">
    <w:name w:val="annotation text"/>
    <w:basedOn w:val="Normal"/>
    <w:link w:val="CommentTextChar"/>
    <w:rsid w:val="00E22DCD"/>
    <w:rPr>
      <w:sz w:val="20"/>
      <w:szCs w:val="20"/>
    </w:rPr>
  </w:style>
  <w:style w:type="character" w:customStyle="1" w:styleId="CommentTextChar">
    <w:name w:val="Comment Text Char"/>
    <w:basedOn w:val="DefaultParagraphFont"/>
    <w:link w:val="CommentText"/>
    <w:rsid w:val="00E22DCD"/>
    <w:rPr>
      <w:rFonts w:ascii="Palatino Linotype" w:hAnsi="Palatino Linotype"/>
    </w:rPr>
  </w:style>
  <w:style w:type="paragraph" w:styleId="CommentSubject">
    <w:name w:val="annotation subject"/>
    <w:basedOn w:val="CommentText"/>
    <w:next w:val="CommentText"/>
    <w:link w:val="CommentSubjectChar"/>
    <w:rsid w:val="00E22DCD"/>
    <w:rPr>
      <w:b/>
      <w:bCs/>
    </w:rPr>
  </w:style>
  <w:style w:type="character" w:customStyle="1" w:styleId="CommentSubjectChar">
    <w:name w:val="Comment Subject Char"/>
    <w:basedOn w:val="CommentTextChar"/>
    <w:link w:val="CommentSubject"/>
    <w:rsid w:val="00E22DCD"/>
    <w:rPr>
      <w:rFonts w:ascii="Palatino Linotype" w:hAnsi="Palatino Linotype"/>
      <w:b/>
      <w:bCs/>
    </w:rPr>
  </w:style>
  <w:style w:type="paragraph" w:styleId="BalloonText">
    <w:name w:val="Balloon Text"/>
    <w:basedOn w:val="Normal"/>
    <w:link w:val="BalloonTextChar"/>
    <w:rsid w:val="00E22DCD"/>
    <w:rPr>
      <w:rFonts w:ascii="Tahoma" w:hAnsi="Tahoma" w:cs="Tahoma"/>
      <w:sz w:val="16"/>
      <w:szCs w:val="16"/>
    </w:rPr>
  </w:style>
  <w:style w:type="character" w:customStyle="1" w:styleId="BalloonTextChar">
    <w:name w:val="Balloon Text Char"/>
    <w:basedOn w:val="DefaultParagraphFont"/>
    <w:link w:val="BalloonText"/>
    <w:rsid w:val="00E22D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E6D329B63176E4CBF3A0D5804337147" ma:contentTypeVersion="175" ma:contentTypeDescription="" ma:contentTypeScope="" ma:versionID="82beb3dca3eb38aa5b918fd416f823e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Initial</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2014-01-31T08:00:00+00:00</OpenedDate>
    <Date1 xmlns="dc463f71-b30c-4ab2-9473-d307f9d35888">2014-04-30T07:00:00+00:00</Date1>
    <IsDocumentOrder xmlns="dc463f71-b30c-4ab2-9473-d307f9d35888">true</IsDocumentOrder>
    <IsHighlyConfidential xmlns="dc463f71-b30c-4ab2-9473-d307f9d35888">false</IsHighlyConfidential>
    <CaseCompanyNames xmlns="dc463f71-b30c-4ab2-9473-d307f9d35888">Northwest Movers, LLC;Northwest Movers Central, LLC</CaseCompanyNames>
    <DocketNumber xmlns="dc463f71-b30c-4ab2-9473-d307f9d35888">140170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7C92694-D8E7-46FD-A8AA-047669911752}"/>
</file>

<file path=customXml/itemProps2.xml><?xml version="1.0" encoding="utf-8"?>
<ds:datastoreItem xmlns:ds="http://schemas.openxmlformats.org/officeDocument/2006/customXml" ds:itemID="{3EC291E0-2520-4797-A869-297E0890270F}"/>
</file>

<file path=customXml/itemProps3.xml><?xml version="1.0" encoding="utf-8"?>
<ds:datastoreItem xmlns:ds="http://schemas.openxmlformats.org/officeDocument/2006/customXml" ds:itemID="{04818660-AE44-4BA9-9799-F9C02D4CDD8B}"/>
</file>

<file path=customXml/itemProps4.xml><?xml version="1.0" encoding="utf-8"?>
<ds:datastoreItem xmlns:ds="http://schemas.openxmlformats.org/officeDocument/2006/customXml" ds:itemID="{C8261A4B-0C2E-44A2-95EA-627429FC3E4C}"/>
</file>

<file path=customXml/itemProps5.xml><?xml version="1.0" encoding="utf-8"?>
<ds:datastoreItem xmlns:ds="http://schemas.openxmlformats.org/officeDocument/2006/customXml" ds:itemID="{FE8E133D-1FBC-454C-BC77-419DA1E1A239}"/>
</file>

<file path=docProps/app.xml><?xml version="1.0" encoding="utf-8"?>
<Properties xmlns="http://schemas.openxmlformats.org/officeDocument/2006/extended-properties" xmlns:vt="http://schemas.openxmlformats.org/officeDocument/2006/docPropsVTypes">
  <Template>Normal.dotm</Template>
  <TotalTime>0</TotalTime>
  <Pages>6</Pages>
  <Words>1532</Words>
  <Characters>8266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9779</CharactersWithSpaces>
  <SharedDoc>false</SharedDoc>
  <HLinks>
    <vt:vector size="18" baseType="variant">
      <vt:variant>
        <vt:i4>4456502</vt:i4>
      </vt:variant>
      <vt:variant>
        <vt:i4>6</vt:i4>
      </vt:variant>
      <vt:variant>
        <vt:i4>0</vt:i4>
      </vt:variant>
      <vt:variant>
        <vt:i4>5</vt:i4>
      </vt:variant>
      <vt:variant>
        <vt:lpwstr>mailto:kris.o@olympicmovers.net</vt:lpwstr>
      </vt:variant>
      <vt:variant>
        <vt:lpwstr/>
      </vt:variant>
      <vt:variant>
        <vt:i4>393340</vt:i4>
      </vt:variant>
      <vt:variant>
        <vt:i4>3</vt:i4>
      </vt:variant>
      <vt:variant>
        <vt:i4>0</vt:i4>
      </vt:variant>
      <vt:variant>
        <vt:i4>5</vt:i4>
      </vt:variant>
      <vt:variant>
        <vt:lpwstr>mailto:bshearer@utc.wa.gov</vt:lpwstr>
      </vt:variant>
      <vt:variant>
        <vt:lpwstr/>
      </vt:variant>
      <vt:variant>
        <vt:i4>5373994</vt:i4>
      </vt:variant>
      <vt:variant>
        <vt:i4>0</vt:i4>
      </vt:variant>
      <vt:variant>
        <vt:i4>0</vt:i4>
      </vt:variant>
      <vt:variant>
        <vt:i4>5</vt:i4>
      </vt:variant>
      <vt:variant>
        <vt:lpwstr>mailto:mfassio@utc.wa.gov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2014-04-30T15:55:00Z</dcterms:created>
  <dcterms:modified xsi:type="dcterms:W3CDTF">2014-04-30T16:03:00Z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0x0101006E56B4D1795A2E4DB2F0B01679ED314A00BE6D329B63176E4CBF3A0D5804337147</vt:lpwstr>
  </property>
  <property fmtid="{D5CDD505-2E9C-101B-9397-08002B2CF9AE}" pid="3" name="_docset_NoMedatataSyncRequired">
    <vt:lpwstr>False</vt:lpwstr>
  </property>
</Properties>
</file>