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8E" w:rsidRDefault="0005638E" w:rsidP="006F4CE0">
      <w:pPr>
        <w:pStyle w:val="single"/>
        <w:widowControl w:val="0"/>
        <w:ind w:left="4680" w:firstLine="0"/>
        <w:rPr>
          <w:rStyle w:val="Strong"/>
        </w:rPr>
      </w:pPr>
      <w:r>
        <w:rPr>
          <w:rStyle w:val="Strong"/>
        </w:rPr>
        <w:t>EXHIBIT NO. </w:t>
      </w:r>
      <w:r w:rsidR="008C433A">
        <w:rPr>
          <w:rStyle w:val="Strong"/>
        </w:rPr>
        <w:t xml:space="preserve"> </w:t>
      </w:r>
      <w:proofErr w:type="gramStart"/>
      <w:smartTag w:uri="urn:schemas-microsoft-com:office:smarttags" w:element="Street">
        <w:smartTag w:uri="urn:schemas-microsoft-com:office:smarttags" w:element="address">
          <w:r>
            <w:rPr>
              <w:rStyle w:val="Strong"/>
            </w:rPr>
            <w:t>KRK-1</w:t>
          </w:r>
          <w:r w:rsidR="006E1EF9">
            <w:rPr>
              <w:rStyle w:val="Strong"/>
            </w:rPr>
            <w:t>C</w:t>
          </w:r>
          <w:r>
            <w:rPr>
              <w:rStyle w:val="Strong"/>
            </w:rPr>
            <w:t>T</w:t>
          </w:r>
        </w:smartTag>
      </w:smartTag>
      <w:r>
        <w:rPr>
          <w:rStyle w:val="Strong"/>
        </w:rPr>
        <w:br/>
        <w:t>DOCKET NO.</w:t>
      </w:r>
      <w:proofErr w:type="gramEnd"/>
      <w:r>
        <w:rPr>
          <w:rStyle w:val="Strong"/>
        </w:rPr>
        <w:t> UE</w:t>
      </w:r>
      <w:r w:rsidR="006F4CE0">
        <w:rPr>
          <w:rStyle w:val="Strong"/>
        </w:rPr>
        <w:t>-</w:t>
      </w:r>
      <w:r w:rsidR="008C433A">
        <w:rPr>
          <w:rStyle w:val="Strong"/>
        </w:rPr>
        <w:t>10____</w:t>
      </w:r>
      <w:r>
        <w:rPr>
          <w:rStyle w:val="Strong"/>
        </w:rPr>
        <w:br/>
        <w:t>WITNESS:  </w:t>
      </w:r>
      <w:r>
        <w:rPr>
          <w:b/>
          <w:color w:val="000000"/>
        </w:rPr>
        <w:t>KARL R. KARZMAR</w:t>
      </w: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r>
        <w:rPr>
          <w:b/>
        </w:rPr>
        <w:t>BEFORE THE</w:t>
      </w:r>
    </w:p>
    <w:p w:rsidR="0005638E" w:rsidRDefault="0005638E">
      <w:pPr>
        <w:pStyle w:val="center"/>
        <w:keepLines w:val="0"/>
        <w:widowControl w:val="0"/>
        <w:spacing w:before="0" w:line="240" w:lineRule="auto"/>
        <w:rPr>
          <w:b/>
        </w:rPr>
      </w:pPr>
      <w:r>
        <w:rPr>
          <w:b/>
        </w:rPr>
        <w:t>WASHINGTON UTILITIES AND TRANSPORTATION COMMISSION</w:t>
      </w: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tbl>
      <w:tblPr>
        <w:tblW w:w="8791" w:type="dxa"/>
        <w:tblInd w:w="-8" w:type="dxa"/>
        <w:tblLayout w:type="fixed"/>
        <w:tblCellMar>
          <w:left w:w="0" w:type="dxa"/>
          <w:right w:w="0" w:type="dxa"/>
        </w:tblCellMar>
        <w:tblLook w:val="0000"/>
      </w:tblPr>
      <w:tblGrid>
        <w:gridCol w:w="4238"/>
        <w:gridCol w:w="130"/>
        <w:gridCol w:w="4423"/>
      </w:tblGrid>
      <w:tr w:rsidR="0005638E" w:rsidTr="008C433A">
        <w:tblPrEx>
          <w:tblCellMar>
            <w:top w:w="0" w:type="dxa"/>
            <w:left w:w="0" w:type="dxa"/>
            <w:bottom w:w="0" w:type="dxa"/>
            <w:right w:w="0" w:type="dxa"/>
          </w:tblCellMar>
        </w:tblPrEx>
        <w:trPr>
          <w:cantSplit/>
        </w:trPr>
        <w:tc>
          <w:tcPr>
            <w:tcW w:w="4238" w:type="dxa"/>
            <w:tcBorders>
              <w:bottom w:val="single" w:sz="4" w:space="0" w:color="auto"/>
              <w:right w:val="single" w:sz="4" w:space="0" w:color="auto"/>
            </w:tcBorders>
          </w:tcPr>
          <w:p w:rsidR="008C433A" w:rsidRDefault="008C433A">
            <w:pPr>
              <w:pStyle w:val="SingleSpacing"/>
              <w:widowControl w:val="0"/>
              <w:tabs>
                <w:tab w:val="left" w:pos="1440"/>
              </w:tabs>
              <w:rPr>
                <w:b/>
                <w:sz w:val="24"/>
              </w:rPr>
            </w:pPr>
            <w:r w:rsidRPr="008C433A">
              <w:rPr>
                <w:b/>
                <w:sz w:val="24"/>
              </w:rPr>
              <w:t>In the Matter of the Petition of</w:t>
            </w:r>
          </w:p>
          <w:p w:rsidR="008C433A" w:rsidRDefault="008C433A">
            <w:pPr>
              <w:pStyle w:val="SingleSpacing"/>
              <w:widowControl w:val="0"/>
              <w:tabs>
                <w:tab w:val="left" w:pos="1440"/>
              </w:tabs>
              <w:rPr>
                <w:b/>
                <w:sz w:val="24"/>
              </w:rPr>
            </w:pPr>
            <w:r w:rsidRPr="008C433A">
              <w:rPr>
                <w:b/>
                <w:sz w:val="24"/>
              </w:rPr>
              <w:br/>
            </w:r>
            <w:r w:rsidRPr="008C433A">
              <w:rPr>
                <w:b/>
                <w:sz w:val="24"/>
              </w:rPr>
              <w:br/>
              <w:t>PUGET SOUND ENERGY, INC.</w:t>
            </w:r>
          </w:p>
          <w:p w:rsidR="008C433A" w:rsidRDefault="008C433A">
            <w:pPr>
              <w:pStyle w:val="SingleSpacing"/>
              <w:widowControl w:val="0"/>
              <w:tabs>
                <w:tab w:val="left" w:pos="1440"/>
              </w:tabs>
              <w:rPr>
                <w:b/>
                <w:sz w:val="24"/>
              </w:rPr>
            </w:pPr>
            <w:r w:rsidRPr="008C433A">
              <w:rPr>
                <w:b/>
                <w:sz w:val="24"/>
              </w:rPr>
              <w:br/>
            </w:r>
            <w:r w:rsidRPr="008C433A">
              <w:rPr>
                <w:b/>
                <w:sz w:val="24"/>
              </w:rPr>
              <w:br/>
              <w:t>For a Declaratory Order Regarding the Transfer of Assets to Jefferson County Public Utility District.</w:t>
            </w:r>
          </w:p>
        </w:tc>
        <w:tc>
          <w:tcPr>
            <w:tcW w:w="130" w:type="dxa"/>
            <w:tcBorders>
              <w:left w:val="single" w:sz="4" w:space="0" w:color="auto"/>
            </w:tcBorders>
          </w:tcPr>
          <w:p w:rsidR="0005638E" w:rsidRDefault="0005638E">
            <w:pPr>
              <w:widowControl w:val="0"/>
              <w:rPr>
                <w:b/>
              </w:rPr>
            </w:pPr>
          </w:p>
        </w:tc>
        <w:tc>
          <w:tcPr>
            <w:tcW w:w="4423" w:type="dxa"/>
            <w:vAlign w:val="center"/>
          </w:tcPr>
          <w:p w:rsidR="0005638E" w:rsidRDefault="0005638E">
            <w:pPr>
              <w:pStyle w:val="SingleSpacing"/>
              <w:widowControl w:val="0"/>
              <w:ind w:left="198"/>
              <w:rPr>
                <w:b/>
                <w:sz w:val="24"/>
              </w:rPr>
            </w:pPr>
            <w:r>
              <w:rPr>
                <w:b/>
                <w:sz w:val="24"/>
              </w:rPr>
              <w:t>Docket No. UE</w:t>
            </w:r>
            <w:r w:rsidR="008C433A">
              <w:rPr>
                <w:b/>
                <w:sz w:val="24"/>
              </w:rPr>
              <w:t>-10____</w:t>
            </w:r>
          </w:p>
        </w:tc>
      </w:tr>
    </w:tbl>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r>
        <w:rPr>
          <w:b/>
        </w:rPr>
        <w:t>PREFILED DIRECT TESTIMONY (CONFIDENTIAL)</w:t>
      </w:r>
      <w:r>
        <w:rPr>
          <w:b/>
          <w:color w:val="000000"/>
        </w:rPr>
        <w:t xml:space="preserve"> </w:t>
      </w:r>
      <w:r>
        <w:rPr>
          <w:b/>
        </w:rPr>
        <w:t>OF</w:t>
      </w:r>
      <w:r>
        <w:rPr>
          <w:b/>
        </w:rPr>
        <w:br/>
      </w:r>
      <w:r>
        <w:rPr>
          <w:b/>
          <w:color w:val="000000"/>
        </w:rPr>
        <w:t>KARL R. KARZMAR</w:t>
      </w:r>
      <w:r>
        <w:rPr>
          <w:b/>
        </w:rPr>
        <w:br/>
        <w:t>ON BEHALF OF PUGET SOUND ENERGY, INC.</w:t>
      </w: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05638E" w:rsidRDefault="0005638E">
      <w:pPr>
        <w:pStyle w:val="center"/>
        <w:keepLines w:val="0"/>
        <w:widowControl w:val="0"/>
        <w:spacing w:before="0" w:line="240" w:lineRule="auto"/>
        <w:rPr>
          <w:b/>
        </w:rPr>
      </w:pPr>
    </w:p>
    <w:p w:rsidR="006F4CE0" w:rsidRDefault="006E1EF9">
      <w:pPr>
        <w:pStyle w:val="center"/>
        <w:keepLines w:val="0"/>
        <w:widowControl w:val="0"/>
        <w:spacing w:before="0" w:line="240" w:lineRule="auto"/>
        <w:rPr>
          <w:b/>
        </w:rPr>
      </w:pPr>
      <w:r>
        <w:rPr>
          <w:b/>
          <w:noProof/>
          <w:lang w:eastAsia="ja-JP"/>
        </w:rPr>
        <w:pict>
          <v:group id="_x0000_s1026" style="position:absolute;left:0;text-align:left;margin-left:87.3pt;margin-top:-59.45pt;width:250.5pt;height:54pt;z-index:251652096" coordorigin="4401,11656" coordsize="4320,780">
            <v:shapetype id="_x0000_t202" coordsize="21600,21600" o:spt="202" path="m,l,21600r21600,l21600,xe">
              <v:stroke joinstyle="miter"/>
              <v:path gradientshapeok="t" o:connecttype="rect"/>
            </v:shapetype>
            <v:shape id="_x0000_s1027" type="#_x0000_t202" style="position:absolute;left:4554;top:11806;width:4167;height:630" fillcolor="gray" stroked="f">
              <v:textbox style="mso-next-textbox:#_x0000_s1027" inset=",7.2pt,,7.2pt">
                <w:txbxContent>
                  <w:p w:rsidR="001545FC" w:rsidRDefault="001545FC" w:rsidP="006E1EF9"/>
                </w:txbxContent>
              </v:textbox>
            </v:shape>
            <v:shape id="_x0000_s1028" type="#_x0000_t202" style="position:absolute;left:4401;top:11656;width:4167;height:630" strokeweight="1.5pt">
              <v:textbox style="mso-next-textbox:#_x0000_s1028" inset=",7.2pt,,7.2pt">
                <w:txbxContent>
                  <w:p w:rsidR="001545FC" w:rsidRPr="000921C9" w:rsidRDefault="000323FB" w:rsidP="006E1EF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v:group>
        </w:pict>
      </w:r>
    </w:p>
    <w:p w:rsidR="006F4CE0" w:rsidRDefault="006F4CE0">
      <w:pPr>
        <w:pStyle w:val="center"/>
        <w:keepLines w:val="0"/>
        <w:widowControl w:val="0"/>
        <w:spacing w:before="0" w:line="240" w:lineRule="auto"/>
        <w:rPr>
          <w:b/>
        </w:rPr>
      </w:pPr>
    </w:p>
    <w:p w:rsidR="006F4CE0" w:rsidRDefault="006F4CE0">
      <w:pPr>
        <w:pStyle w:val="center"/>
        <w:keepLines w:val="0"/>
        <w:widowControl w:val="0"/>
        <w:spacing w:before="0" w:line="240" w:lineRule="auto"/>
        <w:rPr>
          <w:b/>
        </w:rPr>
      </w:pPr>
    </w:p>
    <w:p w:rsidR="006F4CE0" w:rsidRDefault="006F4CE0">
      <w:pPr>
        <w:pStyle w:val="center"/>
        <w:keepLines w:val="0"/>
        <w:widowControl w:val="0"/>
        <w:spacing w:before="0" w:line="240" w:lineRule="auto"/>
        <w:rPr>
          <w:b/>
        </w:rPr>
      </w:pPr>
    </w:p>
    <w:p w:rsidR="0005638E" w:rsidRDefault="008C433A">
      <w:pPr>
        <w:pStyle w:val="center"/>
        <w:keepLines w:val="0"/>
        <w:widowControl w:val="0"/>
        <w:spacing w:before="0" w:line="240" w:lineRule="auto"/>
        <w:rPr>
          <w:b/>
        </w:rPr>
      </w:pPr>
      <w:r>
        <w:rPr>
          <w:b/>
        </w:rPr>
        <w:t>JULY 15</w:t>
      </w:r>
      <w:r w:rsidR="00B63923">
        <w:rPr>
          <w:b/>
        </w:rPr>
        <w:t>, 20</w:t>
      </w:r>
      <w:r>
        <w:rPr>
          <w:b/>
        </w:rPr>
        <w:t>10</w:t>
      </w:r>
    </w:p>
    <w:p w:rsidR="0005638E" w:rsidRDefault="0005638E">
      <w:pPr>
        <w:pStyle w:val="center"/>
        <w:keepLines w:val="0"/>
        <w:widowControl w:val="0"/>
        <w:spacing w:before="0" w:line="240" w:lineRule="auto"/>
        <w:rPr>
          <w:b/>
        </w:rPr>
        <w:sectPr w:rsidR="0005638E">
          <w:headerReference w:type="even" r:id="rId7"/>
          <w:headerReference w:type="default" r:id="rId8"/>
          <w:footerReference w:type="even" r:id="rId9"/>
          <w:headerReference w:type="first" r:id="rId10"/>
          <w:footerReference w:type="first" r:id="rId11"/>
          <w:pgSz w:w="12240" w:h="15840" w:code="1"/>
          <w:pgMar w:top="1440" w:right="1440" w:bottom="1440" w:left="2160" w:header="720" w:footer="864" w:gutter="0"/>
          <w:pgNumType w:start="1"/>
          <w:cols w:space="720"/>
        </w:sectPr>
      </w:pPr>
    </w:p>
    <w:p w:rsidR="0005638E" w:rsidRDefault="0005638E">
      <w:pPr>
        <w:pStyle w:val="title"/>
        <w:keepNext w:val="0"/>
        <w:keepLines w:val="0"/>
        <w:widowControl w:val="0"/>
        <w:spacing w:after="240" w:line="240" w:lineRule="auto"/>
        <w:rPr>
          <w:rStyle w:val="Strong"/>
          <w:b/>
        </w:rPr>
      </w:pPr>
      <w:r>
        <w:rPr>
          <w:rStyle w:val="Strong"/>
          <w:b/>
        </w:rPr>
        <w:lastRenderedPageBreak/>
        <w:t>PUGET SOUND ENERGY, INC.</w:t>
      </w:r>
    </w:p>
    <w:p w:rsidR="0005638E" w:rsidRDefault="0005638E">
      <w:pPr>
        <w:pStyle w:val="title"/>
        <w:keepNext w:val="0"/>
        <w:keepLines w:val="0"/>
        <w:widowControl w:val="0"/>
        <w:spacing w:after="480" w:line="240" w:lineRule="auto"/>
        <w:ind w:left="540" w:right="540"/>
      </w:pPr>
      <w:bookmarkStart w:id="2" w:name="TOCTitle"/>
      <w:r>
        <w:t>PREFILED DIRECT TESTIMONY (CONFIDENTIAL) OF</w:t>
      </w:r>
      <w:r>
        <w:br/>
      </w:r>
      <w:r>
        <w:rPr>
          <w:color w:val="000000"/>
        </w:rPr>
        <w:t>KARL R. KARZMAR</w:t>
      </w:r>
    </w:p>
    <w:bookmarkEnd w:id="2"/>
    <w:p w:rsidR="0005638E" w:rsidRDefault="0005638E" w:rsidP="00B4493B">
      <w:pPr>
        <w:pStyle w:val="question"/>
        <w:keepNext w:val="0"/>
        <w:widowControl w:val="0"/>
        <w:spacing w:before="120"/>
      </w:pPr>
      <w:r>
        <w:t>Q.</w:t>
      </w:r>
      <w:r>
        <w:tab/>
        <w:t>Please state your name, business address, and present position with Puget Sound Energy</w:t>
      </w:r>
      <w:r w:rsidR="0030414B">
        <w:t>, Inc</w:t>
      </w:r>
      <w:r>
        <w:t>.</w:t>
      </w:r>
    </w:p>
    <w:p w:rsidR="0005638E" w:rsidRDefault="0005638E">
      <w:pPr>
        <w:pStyle w:val="answer"/>
      </w:pPr>
      <w:r>
        <w:t>A.</w:t>
      </w:r>
      <w:r>
        <w:tab/>
        <w:t>My name is Karl R. Karzmar.  I am the Director of Regulatory Relations at Puget Sound Energy</w:t>
      </w:r>
      <w:r w:rsidR="009160F7">
        <w:t>, Inc. (</w:t>
      </w:r>
      <w:r w:rsidR="005E498F">
        <w:t>"</w:t>
      </w:r>
      <w:r w:rsidR="009160F7">
        <w:t>PSE</w:t>
      </w:r>
      <w:r w:rsidR="005E498F">
        <w:t>"</w:t>
      </w:r>
      <w:r w:rsidR="009160F7">
        <w:t>)</w:t>
      </w:r>
      <w:r>
        <w:t>.  My business address is 10885 N.E. Fourth Street, Bellevue, Washington, 98009.</w:t>
      </w:r>
    </w:p>
    <w:p w:rsidR="0005638E" w:rsidRDefault="0005638E" w:rsidP="00B4493B">
      <w:pPr>
        <w:pStyle w:val="question"/>
        <w:keepNext w:val="0"/>
        <w:widowControl w:val="0"/>
        <w:spacing w:before="120"/>
      </w:pPr>
      <w:r>
        <w:t>Q.</w:t>
      </w:r>
      <w:r>
        <w:rPr>
          <w:b w:val="0"/>
        </w:rPr>
        <w:tab/>
      </w:r>
      <w:r>
        <w:t>Would you please provide a brief description of your educational and business experience?</w:t>
      </w:r>
    </w:p>
    <w:p w:rsidR="0005638E" w:rsidRDefault="008C433A">
      <w:pPr>
        <w:pStyle w:val="answer"/>
      </w:pPr>
      <w:r>
        <w:t>A.</w:t>
      </w:r>
      <w:r>
        <w:tab/>
        <w:t>Please see Exhibit No. </w:t>
      </w:r>
      <w:proofErr w:type="gramStart"/>
      <w:r w:rsidR="0005638E">
        <w:t>KRK-2.</w:t>
      </w:r>
      <w:proofErr w:type="gramEnd"/>
    </w:p>
    <w:p w:rsidR="0005638E" w:rsidRDefault="0005638E" w:rsidP="00B4493B">
      <w:pPr>
        <w:pStyle w:val="question"/>
        <w:keepNext w:val="0"/>
        <w:widowControl w:val="0"/>
        <w:spacing w:before="120"/>
      </w:pPr>
      <w:r>
        <w:t>Q.</w:t>
      </w:r>
      <w:r>
        <w:tab/>
        <w:t xml:space="preserve">What </w:t>
      </w:r>
      <w:r w:rsidR="008C433A">
        <w:t>is the purpose of your testimony</w:t>
      </w:r>
      <w:r>
        <w:t>?</w:t>
      </w:r>
    </w:p>
    <w:p w:rsidR="00D350E2" w:rsidRDefault="00D350E2" w:rsidP="00D350E2">
      <w:pPr>
        <w:pStyle w:val="answer"/>
      </w:pPr>
      <w:r>
        <w:t>A.</w:t>
      </w:r>
      <w:r>
        <w:tab/>
      </w:r>
      <w:r w:rsidR="00284C81">
        <w:t xml:space="preserve">My testimony will describe </w:t>
      </w:r>
      <w:r w:rsidR="00A30DE0">
        <w:t xml:space="preserve">the steps taken by </w:t>
      </w:r>
      <w:r w:rsidR="00284C81">
        <w:t xml:space="preserve">PSE </w:t>
      </w:r>
      <w:r w:rsidR="00A30DE0">
        <w:t xml:space="preserve">to </w:t>
      </w:r>
      <w:r w:rsidR="00020DF1">
        <w:t xml:space="preserve">reach </w:t>
      </w:r>
      <w:r w:rsidR="003E7829">
        <w:t xml:space="preserve">a </w:t>
      </w:r>
      <w:r w:rsidR="00A30DE0">
        <w:t xml:space="preserve">proposed settlement </w:t>
      </w:r>
      <w:r w:rsidR="003E7829">
        <w:t xml:space="preserve">of threatened litigation </w:t>
      </w:r>
      <w:r w:rsidR="00A30DE0">
        <w:t xml:space="preserve">with Public Utility District #1 of Jefferson County ("JPUD").  These steps were taken in response to JPUD's threat to condemn PSE's transmission and distribution facilities in Jefferson County.  </w:t>
      </w:r>
      <w:r w:rsidR="00284C81">
        <w:t xml:space="preserve">My testimony will also </w:t>
      </w:r>
      <w:r w:rsidR="00A30DE0">
        <w:t xml:space="preserve">discuss the alternative of rejecting the </w:t>
      </w:r>
      <w:r w:rsidR="008A6533">
        <w:t>proposed</w:t>
      </w:r>
      <w:r w:rsidR="00A30DE0">
        <w:t xml:space="preserve"> settlement and the corresponding risks associated with defending PSE</w:t>
      </w:r>
      <w:r w:rsidR="007C7096">
        <w:t>'s</w:t>
      </w:r>
      <w:r w:rsidR="00A30DE0">
        <w:t xml:space="preserve"> </w:t>
      </w:r>
      <w:r w:rsidR="008A6533">
        <w:t>interests</w:t>
      </w:r>
      <w:r w:rsidR="00A30DE0">
        <w:t xml:space="preserve"> in condemnation </w:t>
      </w:r>
      <w:r w:rsidR="008A6533">
        <w:t>proceedings</w:t>
      </w:r>
      <w:r w:rsidR="00A30DE0">
        <w:t xml:space="preserve">. </w:t>
      </w:r>
      <w:r w:rsidR="005601FB">
        <w:t xml:space="preserve"> </w:t>
      </w:r>
      <w:r w:rsidR="00CD1733">
        <w:t xml:space="preserve">Finally, my testimony will explain the terms and conditions of the </w:t>
      </w:r>
      <w:r w:rsidR="00CD1733">
        <w:lastRenderedPageBreak/>
        <w:t>proposed settlement as set forth in the Asset Purchase Agreement ("APA") entered into by and between the parties on June 11,</w:t>
      </w:r>
      <w:r w:rsidR="003E7829">
        <w:t xml:space="preserve"> </w:t>
      </w:r>
      <w:r w:rsidR="00CD1733">
        <w:t>2010</w:t>
      </w:r>
      <w:r w:rsidR="005E261C">
        <w:t>, which is provided as</w:t>
      </w:r>
      <w:r w:rsidR="00CD1733">
        <w:t xml:space="preserve"> </w:t>
      </w:r>
      <w:r w:rsidR="002C28B2">
        <w:t>Exhibit No. </w:t>
      </w:r>
      <w:proofErr w:type="gramStart"/>
      <w:r w:rsidR="002C28B2">
        <w:t>KRK-</w:t>
      </w:r>
      <w:r w:rsidR="00B727AC">
        <w:t>3</w:t>
      </w:r>
      <w:r w:rsidR="002C28B2">
        <w:t>.</w:t>
      </w:r>
      <w:proofErr w:type="gramEnd"/>
    </w:p>
    <w:p w:rsidR="003378A5" w:rsidRDefault="003378A5" w:rsidP="003378A5">
      <w:pPr>
        <w:pStyle w:val="questin"/>
      </w:pPr>
      <w:r>
        <w:t>Q.</w:t>
      </w:r>
      <w:r>
        <w:tab/>
        <w:t>Please descri</w:t>
      </w:r>
      <w:r w:rsidR="009128E9">
        <w:t>be the course of events that le</w:t>
      </w:r>
      <w:r>
        <w:t xml:space="preserve">d PSE to </w:t>
      </w:r>
      <w:r w:rsidR="00020DF1">
        <w:t>enter into the proposed settlement with</w:t>
      </w:r>
      <w:r>
        <w:t xml:space="preserve"> </w:t>
      </w:r>
      <w:r w:rsidR="0030414B">
        <w:t>JPUD.</w:t>
      </w:r>
    </w:p>
    <w:p w:rsidR="005F5DB3" w:rsidRDefault="003378A5" w:rsidP="003378A5">
      <w:pPr>
        <w:pStyle w:val="Answer1"/>
      </w:pPr>
      <w:r>
        <w:t>A.</w:t>
      </w:r>
      <w:r>
        <w:tab/>
      </w:r>
      <w:r w:rsidR="009276E3" w:rsidRPr="009276E3">
        <w:t xml:space="preserve">In </w:t>
      </w:r>
      <w:r w:rsidR="005F5DB3">
        <w:t>the summer</w:t>
      </w:r>
      <w:r w:rsidR="009276E3" w:rsidRPr="009276E3">
        <w:t xml:space="preserve"> of 2008, </w:t>
      </w:r>
      <w:r w:rsidR="005D60C5">
        <w:t xml:space="preserve">a sufficient number of </w:t>
      </w:r>
      <w:r w:rsidR="005F5DB3">
        <w:t>signatures were gather</w:t>
      </w:r>
      <w:r w:rsidR="007C7096">
        <w:t>ed</w:t>
      </w:r>
      <w:r w:rsidR="005F5DB3">
        <w:t xml:space="preserve"> in Jefferson County, </w:t>
      </w:r>
      <w:r w:rsidR="008A6533">
        <w:t>Washington</w:t>
      </w:r>
      <w:r w:rsidR="005F5DB3">
        <w:t>, to submit "</w:t>
      </w:r>
      <w:r w:rsidR="005F5DB3" w:rsidRPr="009276E3">
        <w:t>Proposition No. 1</w:t>
      </w:r>
      <w:r w:rsidR="005F5DB3">
        <w:t>"</w:t>
      </w:r>
      <w:r w:rsidR="005F5DB3" w:rsidRPr="009276E3">
        <w:t xml:space="preserve"> </w:t>
      </w:r>
      <w:r w:rsidR="005F5DB3">
        <w:t xml:space="preserve">to the voters for </w:t>
      </w:r>
      <w:r w:rsidR="008A6533">
        <w:t>consideration</w:t>
      </w:r>
      <w:r w:rsidR="005F5DB3">
        <w:t xml:space="preserve"> in the November general election.  </w:t>
      </w:r>
      <w:r w:rsidR="005F5DB3" w:rsidRPr="009276E3">
        <w:t xml:space="preserve">Proposition No. 1 authorized JPUD to </w:t>
      </w:r>
      <w:r w:rsidR="005F5DB3">
        <w:t>"</w:t>
      </w:r>
      <w:r w:rsidR="005F5DB3" w:rsidRPr="009276E3">
        <w:t>construct or acquire electric facilities for the generation, transmission or distribution of electric power</w:t>
      </w:r>
      <w:r w:rsidR="005F5DB3">
        <w:t xml:space="preserve">."  </w:t>
      </w:r>
      <w:r w:rsidR="005D60C5">
        <w:t xml:space="preserve">Proponents of </w:t>
      </w:r>
      <w:r w:rsidR="008A6533">
        <w:t>Proposition</w:t>
      </w:r>
      <w:r w:rsidR="005F5DB3">
        <w:t xml:space="preserve"> No. 1 </w:t>
      </w:r>
      <w:r w:rsidR="005D60C5">
        <w:t xml:space="preserve">advanced this </w:t>
      </w:r>
      <w:r w:rsidR="005F5DB3">
        <w:t xml:space="preserve">proposal </w:t>
      </w:r>
      <w:r w:rsidR="003E7829">
        <w:t xml:space="preserve">as a means </w:t>
      </w:r>
      <w:r w:rsidR="007C7096">
        <w:t>to authorize JPUD to take</w:t>
      </w:r>
      <w:r w:rsidR="005F5DB3">
        <w:t xml:space="preserve"> over PSE's service area in </w:t>
      </w:r>
      <w:r w:rsidR="005D60C5">
        <w:t xml:space="preserve">east </w:t>
      </w:r>
      <w:r w:rsidR="005F5DB3">
        <w:t>Jefferson County</w:t>
      </w:r>
      <w:r w:rsidR="009F2CAE">
        <w:t xml:space="preserve"> (the "Service Territory")</w:t>
      </w:r>
      <w:r w:rsidR="007C7096">
        <w:t>.</w:t>
      </w:r>
    </w:p>
    <w:p w:rsidR="005F5DB3" w:rsidRDefault="005D60C5" w:rsidP="003378A5">
      <w:pPr>
        <w:pStyle w:val="Answer1"/>
      </w:pPr>
      <w:r>
        <w:tab/>
      </w:r>
      <w:r w:rsidR="00785F20">
        <w:t xml:space="preserve">Proposition No. 1 was a controversial </w:t>
      </w:r>
      <w:r w:rsidR="003E7829">
        <w:t>ballot measure</w:t>
      </w:r>
      <w:r w:rsidR="009F2CAE">
        <w:t>.  T</w:t>
      </w:r>
      <w:r>
        <w:t xml:space="preserve">here was open and vigorous public debate on the relative merits of "going public" as opposed to maintaining PSE as the preferred service provider.  </w:t>
      </w:r>
      <w:r w:rsidR="004F73B4">
        <w:t xml:space="preserve">In the course of these public discussions, both PSE and JPUD </w:t>
      </w:r>
      <w:r w:rsidR="00677D43">
        <w:t xml:space="preserve">also </w:t>
      </w:r>
      <w:r w:rsidR="004F73B4">
        <w:t xml:space="preserve">retained outside experts to undertake independent preliminary feasibility analyses of the potential costs and risks that JPUD was likely to face if it proceeded to acquire PSE's assets and go into the business of providing retail </w:t>
      </w:r>
      <w:r w:rsidR="008A6533">
        <w:t>electric</w:t>
      </w:r>
      <w:r w:rsidR="004F73B4">
        <w:t xml:space="preserve"> </w:t>
      </w:r>
      <w:r w:rsidR="008A6533">
        <w:t>service</w:t>
      </w:r>
      <w:r w:rsidR="004F73B4">
        <w:t xml:space="preserve"> to our customers.  JPUD's consultant, D. Hittle &amp; </w:t>
      </w:r>
      <w:r w:rsidR="008A6533">
        <w:t>Associates</w:t>
      </w:r>
      <w:r w:rsidR="004F73B4">
        <w:t>, prepared a "</w:t>
      </w:r>
      <w:r w:rsidR="004F73B4" w:rsidRPr="006C2746">
        <w:t>Preliminary Feasibility Study</w:t>
      </w:r>
      <w:r w:rsidR="004F73B4">
        <w:t xml:space="preserve">" and concluded that the cost to JPUD to acquire PSE's service area would be approximately </w:t>
      </w:r>
      <w:r w:rsidR="004F73B4">
        <w:lastRenderedPageBreak/>
        <w:t>$47.2 million</w:t>
      </w:r>
      <w:r w:rsidR="009A2AED">
        <w:t>, plus another $9 million would be needed for start up and separation costs</w:t>
      </w:r>
      <w:r w:rsidR="009A2AED" w:rsidRPr="00494188">
        <w:t xml:space="preserve"> </w:t>
      </w:r>
      <w:r w:rsidR="009A2AED">
        <w:t>in order to commence service</w:t>
      </w:r>
      <w:r w:rsidR="004F73B4">
        <w:t xml:space="preserve">.  </w:t>
      </w:r>
      <w:r w:rsidR="0030414B">
        <w:t xml:space="preserve">The </w:t>
      </w:r>
      <w:r w:rsidR="005E261C">
        <w:t xml:space="preserve">D. Hittle &amp; Associates study if provided as </w:t>
      </w:r>
      <w:r w:rsidR="003001FA">
        <w:t>Exhibit No. </w:t>
      </w:r>
      <w:proofErr w:type="gramStart"/>
      <w:r w:rsidR="003001FA">
        <w:t>KRK-</w:t>
      </w:r>
      <w:r w:rsidR="00B727AC">
        <w:t>4</w:t>
      </w:r>
      <w:r w:rsidR="003001FA">
        <w:t>.</w:t>
      </w:r>
      <w:proofErr w:type="gramEnd"/>
      <w:r w:rsidR="003001FA">
        <w:t xml:space="preserve">  </w:t>
      </w:r>
      <w:r w:rsidR="004F73B4">
        <w:t xml:space="preserve">PSE retained Utilipoint </w:t>
      </w:r>
      <w:r w:rsidR="00690DCB">
        <w:t>International</w:t>
      </w:r>
      <w:r w:rsidR="004F73B4">
        <w:t>, Inc.</w:t>
      </w:r>
      <w:r w:rsidR="0007379C">
        <w:t xml:space="preserve"> </w:t>
      </w:r>
      <w:r w:rsidR="00812E2F">
        <w:t>("Utilipoint")</w:t>
      </w:r>
      <w:r w:rsidR="004F73B4">
        <w:t xml:space="preserve"> to </w:t>
      </w:r>
      <w:r w:rsidR="008A6533">
        <w:t>prepare</w:t>
      </w:r>
      <w:r w:rsidR="004F73B4">
        <w:t xml:space="preserve"> a preliminary feasibility analysis</w:t>
      </w:r>
      <w:r w:rsidR="005E261C">
        <w:t>, which is provided as Exhibit No. </w:t>
      </w:r>
      <w:proofErr w:type="gramStart"/>
      <w:r w:rsidR="005E261C">
        <w:t>KRK-5</w:t>
      </w:r>
      <w:r w:rsidR="003E7829">
        <w:t>.</w:t>
      </w:r>
      <w:proofErr w:type="gramEnd"/>
      <w:r w:rsidR="003E7829">
        <w:t xml:space="preserve"> </w:t>
      </w:r>
      <w:r w:rsidR="004F73B4">
        <w:t xml:space="preserve"> Utilipoint concluded that the cost to JPUD to acquire PSE's </w:t>
      </w:r>
      <w:r w:rsidR="009A2AED">
        <w:t xml:space="preserve">distribution facilities in the </w:t>
      </w:r>
      <w:r w:rsidR="004F73B4">
        <w:t>service area</w:t>
      </w:r>
      <w:r w:rsidR="00690DCB">
        <w:t xml:space="preserve"> and commence service </w:t>
      </w:r>
      <w:r w:rsidR="004F73B4">
        <w:t>would be approximately $</w:t>
      </w:r>
      <w:r w:rsidR="00690DCB">
        <w:t>77</w:t>
      </w:r>
      <w:r w:rsidR="004F73B4">
        <w:t> million</w:t>
      </w:r>
      <w:r w:rsidR="00690DCB">
        <w:t xml:space="preserve">.  </w:t>
      </w:r>
    </w:p>
    <w:p w:rsidR="00690DCB" w:rsidRDefault="00690DCB" w:rsidP="00020DF1">
      <w:pPr>
        <w:pStyle w:val="Answer1"/>
      </w:pPr>
      <w:r>
        <w:tab/>
      </w:r>
      <w:r w:rsidR="009276E3" w:rsidRPr="009276E3">
        <w:t xml:space="preserve">Proposition No. 1 </w:t>
      </w:r>
      <w:r>
        <w:t xml:space="preserve">was approved </w:t>
      </w:r>
      <w:r w:rsidR="00785F20">
        <w:t>at the November election</w:t>
      </w:r>
      <w:r w:rsidR="00785F20" w:rsidRPr="009276E3">
        <w:t xml:space="preserve"> </w:t>
      </w:r>
      <w:r w:rsidR="009276E3" w:rsidRPr="009276E3">
        <w:t xml:space="preserve">by a small margin (53% of the vote in favor; 47% against).  </w:t>
      </w:r>
      <w:r w:rsidR="005E498F">
        <w:t>See Exhibit No. </w:t>
      </w:r>
      <w:proofErr w:type="gramStart"/>
      <w:r w:rsidR="005E498F">
        <w:t>KRK-</w:t>
      </w:r>
      <w:r w:rsidR="00B727AC">
        <w:t>6</w:t>
      </w:r>
      <w:r w:rsidR="005E498F">
        <w:t xml:space="preserve"> for a copy of the </w:t>
      </w:r>
      <w:r w:rsidR="000C63FC">
        <w:t>official returns of</w:t>
      </w:r>
      <w:r w:rsidR="005E498F">
        <w:t xml:space="preserve"> </w:t>
      </w:r>
      <w:r w:rsidR="000C63FC">
        <w:t>the general election in Jefferson County.</w:t>
      </w:r>
      <w:proofErr w:type="gramEnd"/>
      <w:r w:rsidR="009276E3" w:rsidRPr="009276E3">
        <w:t xml:space="preserve">  </w:t>
      </w:r>
      <w:r>
        <w:t>Although PSE accepted the results of the elect</w:t>
      </w:r>
      <w:r w:rsidR="00785F20">
        <w:t>ion</w:t>
      </w:r>
      <w:r>
        <w:t xml:space="preserve">, </w:t>
      </w:r>
      <w:r w:rsidR="00020DF1">
        <w:t xml:space="preserve">PSE advised JPUD that it was an "unwilling seller" in the context of a potential takeover and that PSE </w:t>
      </w:r>
      <w:r w:rsidR="008A6533">
        <w:t>believed</w:t>
      </w:r>
      <w:r w:rsidR="00FF0C1C">
        <w:t xml:space="preserve"> </w:t>
      </w:r>
      <w:r w:rsidR="00020DF1">
        <w:t xml:space="preserve">that it </w:t>
      </w:r>
      <w:r w:rsidR="00FF0C1C">
        <w:t xml:space="preserve">was </w:t>
      </w:r>
      <w:r w:rsidR="00020DF1">
        <w:t xml:space="preserve">best suited to be the electric service provider in </w:t>
      </w:r>
      <w:r w:rsidR="00857408">
        <w:t>the</w:t>
      </w:r>
      <w:r w:rsidR="00857408" w:rsidRPr="00857408">
        <w:t xml:space="preserve"> </w:t>
      </w:r>
      <w:r w:rsidR="00857408">
        <w:t>Service Territory</w:t>
      </w:r>
      <w:r w:rsidR="00020DF1">
        <w:t xml:space="preserve">.  </w:t>
      </w:r>
      <w:r w:rsidR="00FF0C1C">
        <w:t xml:space="preserve">However, </w:t>
      </w:r>
      <w:r w:rsidR="008A6533">
        <w:t xml:space="preserve">PSE </w:t>
      </w:r>
      <w:r w:rsidR="00677D43">
        <w:t>was</w:t>
      </w:r>
      <w:r w:rsidR="008A6533">
        <w:t xml:space="preserve"> also cognizant of state law</w:t>
      </w:r>
      <w:r w:rsidR="005E261C">
        <w:t>,</w:t>
      </w:r>
      <w:r w:rsidR="008A6533">
        <w:t xml:space="preserve"> </w:t>
      </w:r>
      <w:r w:rsidR="005E261C">
        <w:t xml:space="preserve">RCW 54.16.020, </w:t>
      </w:r>
      <w:r w:rsidR="00857408">
        <w:t>that</w:t>
      </w:r>
      <w:r w:rsidR="008A6533">
        <w:t xml:space="preserve"> </w:t>
      </w:r>
      <w:r w:rsidR="00FF0C1C">
        <w:t>authorize</w:t>
      </w:r>
      <w:r w:rsidR="00677D43">
        <w:t>d</w:t>
      </w:r>
      <w:r w:rsidR="008A6533">
        <w:t xml:space="preserve"> JPUD to acquire PSE's assets by eminent domain</w:t>
      </w:r>
      <w:r w:rsidR="00FF0C1C">
        <w:t xml:space="preserve">. </w:t>
      </w:r>
      <w:r w:rsidR="008A6533">
        <w:t xml:space="preserve"> </w:t>
      </w:r>
    </w:p>
    <w:p w:rsidR="00553F59" w:rsidRDefault="00690DCB" w:rsidP="00020DF1">
      <w:pPr>
        <w:pStyle w:val="Answer1"/>
      </w:pPr>
      <w:r>
        <w:tab/>
      </w:r>
      <w:r w:rsidR="00020DF1">
        <w:t xml:space="preserve">Over the course of the next several months, JPUD </w:t>
      </w:r>
      <w:r w:rsidR="005F5DB3">
        <w:t xml:space="preserve">began to </w:t>
      </w:r>
      <w:r w:rsidR="00FF0C1C">
        <w:t>execute</w:t>
      </w:r>
      <w:r w:rsidR="005F5DB3">
        <w:t xml:space="preserve"> its plan</w:t>
      </w:r>
      <w:r w:rsidR="008A6533">
        <w:t>s</w:t>
      </w:r>
      <w:r w:rsidR="005F5DB3">
        <w:t xml:space="preserve"> to take over </w:t>
      </w:r>
      <w:r w:rsidR="003E7829">
        <w:t xml:space="preserve">the Service Territory </w:t>
      </w:r>
      <w:r w:rsidR="005F5DB3">
        <w:t xml:space="preserve">and acquire PSE's transmission and distribution assets.  </w:t>
      </w:r>
      <w:proofErr w:type="gramStart"/>
      <w:r w:rsidR="005F5DB3">
        <w:t>In June</w:t>
      </w:r>
      <w:r w:rsidR="00020DF1">
        <w:t xml:space="preserve"> of 2009, JPUD retained outside counsel to assist JPUD in the acquisition</w:t>
      </w:r>
      <w:r w:rsidR="005F5DB3">
        <w:t xml:space="preserve"> of PSE's transmission and distribution assets</w:t>
      </w:r>
      <w:r w:rsidR="00020DF1">
        <w:t>, by purchase or by condemnation</w:t>
      </w:r>
      <w:r w:rsidR="005F5DB3">
        <w:t>.</w:t>
      </w:r>
      <w:proofErr w:type="gramEnd"/>
      <w:r w:rsidR="008A6533">
        <w:t xml:space="preserve">  </w:t>
      </w:r>
      <w:r w:rsidR="005F5DB3">
        <w:t>At this time</w:t>
      </w:r>
      <w:r w:rsidR="00020DF1">
        <w:t xml:space="preserve">, </w:t>
      </w:r>
      <w:r w:rsidR="005F5DB3">
        <w:t xml:space="preserve">JPUD approached </w:t>
      </w:r>
      <w:r w:rsidR="0007379C">
        <w:t>PSE</w:t>
      </w:r>
      <w:r w:rsidR="005F5DB3">
        <w:t xml:space="preserve">'s top management to explore the possibility of </w:t>
      </w:r>
      <w:r w:rsidR="008A6533">
        <w:t>entering</w:t>
      </w:r>
      <w:r w:rsidR="005F5DB3">
        <w:t xml:space="preserve"> into </w:t>
      </w:r>
      <w:r w:rsidR="008A6533">
        <w:t>s</w:t>
      </w:r>
      <w:r w:rsidR="005F5DB3">
        <w:t xml:space="preserve">ettlement </w:t>
      </w:r>
      <w:r w:rsidR="008A6533">
        <w:t xml:space="preserve">negotiations. PSE indicated that it would </w:t>
      </w:r>
      <w:r w:rsidR="008A6533">
        <w:lastRenderedPageBreak/>
        <w:t xml:space="preserve">undertake such negotiations </w:t>
      </w:r>
      <w:r w:rsidR="00DD3DBE">
        <w:t>as an "unwilling seller</w:t>
      </w:r>
      <w:r w:rsidR="003E7829">
        <w:t>.</w:t>
      </w:r>
      <w:r w:rsidR="00DD3DBE">
        <w:t>"</w:t>
      </w:r>
      <w:r w:rsidR="003E7829">
        <w:t xml:space="preserve"> </w:t>
      </w:r>
      <w:r w:rsidR="00DD3DBE">
        <w:t xml:space="preserve"> </w:t>
      </w:r>
      <w:r w:rsidR="003E7829">
        <w:t xml:space="preserve">PSE further stated its expectation that it would agree to sell only if JPUD was prepared to offer </w:t>
      </w:r>
      <w:r w:rsidR="008A6533">
        <w:t>a price that fully and fairly compensated PSE</w:t>
      </w:r>
      <w:r w:rsidR="008804B4">
        <w:t xml:space="preserve"> </w:t>
      </w:r>
      <w:r w:rsidR="008A6533">
        <w:t xml:space="preserve">for </w:t>
      </w:r>
      <w:r w:rsidR="008804B4">
        <w:t>its</w:t>
      </w:r>
      <w:r w:rsidR="008A6533">
        <w:t xml:space="preserve"> investments in Jefferson County.  </w:t>
      </w:r>
      <w:r w:rsidR="00DD3DBE">
        <w:t xml:space="preserve">A further condition of entering into these negotiations was that, until such time as JPUD </w:t>
      </w:r>
      <w:r w:rsidR="00553F59">
        <w:t>took ownership</w:t>
      </w:r>
      <w:r w:rsidR="00DD3DBE">
        <w:t xml:space="preserve"> of the system </w:t>
      </w:r>
      <w:r w:rsidR="009A2AED">
        <w:t xml:space="preserve">and </w:t>
      </w:r>
      <w:r w:rsidR="00553F59">
        <w:t>assumed full responsibility to</w:t>
      </w:r>
      <w:r w:rsidR="00DD3DBE">
        <w:t xml:space="preserve"> </w:t>
      </w:r>
      <w:r w:rsidR="00553F59">
        <w:t>serve our customers</w:t>
      </w:r>
      <w:r w:rsidR="00DD3DBE">
        <w:t xml:space="preserve">, </w:t>
      </w:r>
      <w:r w:rsidR="008A6533">
        <w:t>PSE was to have absolute and unfettered discretion to continue to serve i</w:t>
      </w:r>
      <w:r w:rsidR="003E7829">
        <w:t>t</w:t>
      </w:r>
      <w:r w:rsidR="008A6533">
        <w:t xml:space="preserve">s customers </w:t>
      </w:r>
      <w:r w:rsidR="008A6533" w:rsidRPr="004D19EC">
        <w:t xml:space="preserve">at substantially the same quality and level of service that PSE provides to its other customers, and to </w:t>
      </w:r>
      <w:r w:rsidR="003E7829">
        <w:t xml:space="preserve">do </w:t>
      </w:r>
      <w:r w:rsidR="008A6533" w:rsidRPr="004D19EC">
        <w:t xml:space="preserve">so in accordance with the rules and regulations of the </w:t>
      </w:r>
      <w:r w:rsidR="005E261C">
        <w:t>Washington Utilities and Transportation Commission ("</w:t>
      </w:r>
      <w:r w:rsidR="008A6533" w:rsidRPr="004D19EC">
        <w:t>WUTC</w:t>
      </w:r>
      <w:r w:rsidR="005E261C">
        <w:t>")</w:t>
      </w:r>
      <w:r w:rsidR="008A6533">
        <w:t xml:space="preserve">.  </w:t>
      </w:r>
    </w:p>
    <w:p w:rsidR="003E7829" w:rsidRDefault="00553F59" w:rsidP="00020DF1">
      <w:pPr>
        <w:pStyle w:val="Answer1"/>
      </w:pPr>
      <w:r>
        <w:tab/>
      </w:r>
      <w:r w:rsidR="0007379C">
        <w:t>I was designated by the Company</w:t>
      </w:r>
      <w:r w:rsidR="008A6533">
        <w:t xml:space="preserve"> to lead the negotiating team for PSE.</w:t>
      </w:r>
      <w:r>
        <w:t xml:space="preserve">  </w:t>
      </w:r>
      <w:r w:rsidR="003E7829">
        <w:t>A</w:t>
      </w:r>
      <w:r>
        <w:t xml:space="preserve">lthough every meeting </w:t>
      </w:r>
      <w:r w:rsidR="00E4004E">
        <w:t xml:space="preserve">with JPUD's representatives </w:t>
      </w:r>
      <w:r>
        <w:t>was professional and cordial, f</w:t>
      </w:r>
      <w:r w:rsidR="00525B05">
        <w:t>rom the inception</w:t>
      </w:r>
      <w:r w:rsidR="00E4004E">
        <w:t>,</w:t>
      </w:r>
      <w:r w:rsidR="00525B05">
        <w:t xml:space="preserve"> these negotiations were </w:t>
      </w:r>
      <w:r w:rsidR="00E4004E">
        <w:t>pursued</w:t>
      </w:r>
      <w:r w:rsidR="00525B05">
        <w:t xml:space="preserve"> by JPUD under threat of condemnation</w:t>
      </w:r>
      <w:r>
        <w:t>.  O</w:t>
      </w:r>
      <w:r w:rsidR="00020DF1">
        <w:t>n September 2, 2009, JPUD's governing body dire</w:t>
      </w:r>
      <w:r>
        <w:t xml:space="preserve">cted its General Manager to </w:t>
      </w:r>
      <w:r w:rsidR="00812E2F">
        <w:t>prepare</w:t>
      </w:r>
      <w:r w:rsidR="00E4004E">
        <w:t xml:space="preserve"> to exercise </w:t>
      </w:r>
      <w:r w:rsidR="003E7829">
        <w:t xml:space="preserve">its </w:t>
      </w:r>
      <w:r w:rsidR="00020DF1">
        <w:t xml:space="preserve">authority to condemn.  </w:t>
      </w:r>
      <w:r w:rsidR="005E261C">
        <w:t xml:space="preserve">See </w:t>
      </w:r>
      <w:r w:rsidR="00857408">
        <w:t>Exhibit No. </w:t>
      </w:r>
      <w:proofErr w:type="gramStart"/>
      <w:r w:rsidR="00857408">
        <w:t>KRK-</w:t>
      </w:r>
      <w:r w:rsidR="00B727AC">
        <w:t>7</w:t>
      </w:r>
      <w:r w:rsidR="00857408">
        <w:t>.</w:t>
      </w:r>
      <w:proofErr w:type="gramEnd"/>
      <w:r w:rsidR="00857408">
        <w:t xml:space="preserve">  </w:t>
      </w:r>
    </w:p>
    <w:p w:rsidR="00020DF1" w:rsidRDefault="003E7829" w:rsidP="00020DF1">
      <w:pPr>
        <w:pStyle w:val="Answer1"/>
      </w:pPr>
      <w:r>
        <w:tab/>
      </w:r>
      <w:r w:rsidR="00E4004E">
        <w:t>T</w:t>
      </w:r>
      <w:r w:rsidR="00020DF1">
        <w:t>o facilitate settlement negotiations</w:t>
      </w:r>
      <w:r w:rsidR="00812E2F">
        <w:t>,</w:t>
      </w:r>
      <w:r w:rsidR="00020DF1">
        <w:t xml:space="preserve"> the parties entered into a Production and Confidentiality Agreement</w:t>
      </w:r>
      <w:r w:rsidR="00525B05">
        <w:t>, dated</w:t>
      </w:r>
      <w:r>
        <w:t xml:space="preserve"> September </w:t>
      </w:r>
      <w:r w:rsidR="00020DF1">
        <w:t>3, 2009</w:t>
      </w:r>
      <w:r w:rsidR="005E261C">
        <w:t xml:space="preserve">, which is provided as </w:t>
      </w:r>
      <w:r w:rsidR="00857408">
        <w:t>Exhibit No. KRK-</w:t>
      </w:r>
      <w:r w:rsidR="00B727AC">
        <w:t>8C</w:t>
      </w:r>
      <w:r w:rsidR="00857408">
        <w:t xml:space="preserve">.  </w:t>
      </w:r>
      <w:r w:rsidR="00020DF1">
        <w:t xml:space="preserve">This agreement </w:t>
      </w:r>
      <w:r w:rsidR="00812E2F">
        <w:t xml:space="preserve">provided for </w:t>
      </w:r>
      <w:r w:rsidR="00020DF1">
        <w:t>the exchange of information concerning the characteristics of the facilities to be acquired and their value</w:t>
      </w:r>
      <w:r>
        <w:t xml:space="preserve">. </w:t>
      </w:r>
      <w:r w:rsidR="00E4004E">
        <w:t xml:space="preserve"> </w:t>
      </w:r>
      <w:r>
        <w:t xml:space="preserve">The Production and Confidentiality Agreement afforded this information </w:t>
      </w:r>
      <w:r w:rsidR="00E4004E">
        <w:t xml:space="preserve">the </w:t>
      </w:r>
      <w:r w:rsidR="00E4004E">
        <w:lastRenderedPageBreak/>
        <w:t xml:space="preserve">protection of </w:t>
      </w:r>
      <w:r w:rsidR="00230697">
        <w:t>Rule of Evidence 408</w:t>
      </w:r>
      <w:r w:rsidR="00020DF1">
        <w:t>.  Twenty-seven "data requests" were received by PSE pursuant to this agreement</w:t>
      </w:r>
      <w:r>
        <w:t>; PSE provided a full response to each such request</w:t>
      </w:r>
      <w:r w:rsidR="00020DF1">
        <w:t xml:space="preserve">.   </w:t>
      </w:r>
    </w:p>
    <w:p w:rsidR="00525B05" w:rsidRDefault="00525B05" w:rsidP="00020DF1">
      <w:pPr>
        <w:pStyle w:val="Answer1"/>
      </w:pPr>
      <w:r>
        <w:tab/>
      </w:r>
      <w:r w:rsidR="003E7829">
        <w:t>I</w:t>
      </w:r>
      <w:r w:rsidR="00230697">
        <w:t xml:space="preserve">nformation provided to JPUD pursuant to the Production and Confidentiality Agreement </w:t>
      </w:r>
      <w:r w:rsidR="002C28B2">
        <w:t>led to movement</w:t>
      </w:r>
      <w:r w:rsidR="005414F5">
        <w:t xml:space="preserve"> on JPUD's part to</w:t>
      </w:r>
      <w:r w:rsidR="002C28B2">
        <w:t>wards</w:t>
      </w:r>
      <w:r w:rsidR="005414F5">
        <w:t xml:space="preserve"> a </w:t>
      </w:r>
      <w:r w:rsidR="00812E2F">
        <w:t xml:space="preserve">fair and sufficient </w:t>
      </w:r>
      <w:r w:rsidR="004C6B75">
        <w:t>purchase price</w:t>
      </w:r>
      <w:r w:rsidR="002C28B2">
        <w:t>.</w:t>
      </w:r>
      <w:r w:rsidR="003E7829">
        <w:t xml:space="preserve">  However, in </w:t>
      </w:r>
      <w:r w:rsidR="004C6B75">
        <w:t>February</w:t>
      </w:r>
      <w:r>
        <w:t xml:space="preserve"> of 2010, </w:t>
      </w:r>
      <w:r w:rsidR="004C6B75">
        <w:t xml:space="preserve">JPUD advised PSE that it needed to bring closure to the negotiations, </w:t>
      </w:r>
      <w:r w:rsidR="005414F5">
        <w:t>and if it was unable to do so</w:t>
      </w:r>
      <w:r w:rsidR="004C6B75">
        <w:t xml:space="preserve">, </w:t>
      </w:r>
      <w:r w:rsidR="005414F5">
        <w:t>then JPUD would</w:t>
      </w:r>
      <w:r w:rsidR="004C6B75">
        <w:t xml:space="preserve"> initiate condemnation proceedings.  JPUD </w:t>
      </w:r>
      <w:r w:rsidR="005414F5">
        <w:t>pointed to</w:t>
      </w:r>
      <w:r w:rsidR="004C6B75">
        <w:t xml:space="preserve"> growing public pressure to bring this matter to a close</w:t>
      </w:r>
      <w:r w:rsidR="005414F5">
        <w:t xml:space="preserve"> as one factor </w:t>
      </w:r>
      <w:r w:rsidR="008A171C">
        <w:t xml:space="preserve">prompting </w:t>
      </w:r>
      <w:r w:rsidR="003E7829">
        <w:t>this decision</w:t>
      </w:r>
      <w:r w:rsidR="004C6B75">
        <w:t xml:space="preserve">.  </w:t>
      </w:r>
      <w:r w:rsidR="008A00F4">
        <w:rPr>
          <w:i/>
        </w:rPr>
        <w:t xml:space="preserve">See </w:t>
      </w:r>
      <w:r w:rsidR="002C28B2">
        <w:t>Exhibit No. </w:t>
      </w:r>
      <w:proofErr w:type="gramStart"/>
      <w:r w:rsidR="002C28B2">
        <w:t>KRK-</w:t>
      </w:r>
      <w:r w:rsidR="00B727AC">
        <w:t>9</w:t>
      </w:r>
      <w:r w:rsidR="008A00F4">
        <w:t>.</w:t>
      </w:r>
      <w:proofErr w:type="gramEnd"/>
      <w:r w:rsidR="008A00F4">
        <w:t xml:space="preserve">  </w:t>
      </w:r>
      <w:r w:rsidR="004C6B75">
        <w:t>JPUD</w:t>
      </w:r>
      <w:r w:rsidR="005414F5">
        <w:t xml:space="preserve"> </w:t>
      </w:r>
      <w:r w:rsidR="003E7829">
        <w:t xml:space="preserve">also stated </w:t>
      </w:r>
      <w:r w:rsidR="005414F5">
        <w:t xml:space="preserve">that its </w:t>
      </w:r>
      <w:r w:rsidR="004C6B75">
        <w:t xml:space="preserve">ability to obtain power from the Bonneville Power Administration ("BPA") at desired rates by 2013 required </w:t>
      </w:r>
      <w:r w:rsidR="001924C8">
        <w:t xml:space="preserve">it to either </w:t>
      </w:r>
      <w:r w:rsidR="005414F5">
        <w:t>initiate</w:t>
      </w:r>
      <w:r w:rsidR="001924C8">
        <w:t xml:space="preserve"> condemnation proceedings or effect a settlement by June of 2010.  </w:t>
      </w:r>
    </w:p>
    <w:p w:rsidR="001924C8" w:rsidRDefault="001924C8" w:rsidP="00020DF1">
      <w:pPr>
        <w:pStyle w:val="Answer1"/>
      </w:pPr>
      <w:r>
        <w:tab/>
      </w:r>
      <w:r w:rsidR="003E7829">
        <w:t xml:space="preserve">On </w:t>
      </w:r>
      <w:r w:rsidR="009A2AED">
        <w:t xml:space="preserve">February 18, 2010, </w:t>
      </w:r>
      <w:r>
        <w:t xml:space="preserve">JPUD </w:t>
      </w:r>
      <w:r w:rsidR="003E7829">
        <w:t xml:space="preserve">made its </w:t>
      </w:r>
      <w:r w:rsidR="002C28B2">
        <w:t xml:space="preserve">best and </w:t>
      </w:r>
      <w:r>
        <w:t xml:space="preserve">final offer to purchase </w:t>
      </w:r>
      <w:r w:rsidRPr="00465E58">
        <w:t>PSE’s assets</w:t>
      </w:r>
      <w:r w:rsidR="009A2AED">
        <w:t xml:space="preserve"> and facilities</w:t>
      </w:r>
      <w:r w:rsidRPr="00465E58">
        <w:t xml:space="preserve"> </w:t>
      </w:r>
      <w:r>
        <w:t xml:space="preserve">in </w:t>
      </w:r>
      <w:r w:rsidR="002C28B2">
        <w:t>the</w:t>
      </w:r>
      <w:r w:rsidR="002C28B2" w:rsidRPr="002C28B2">
        <w:t xml:space="preserve"> </w:t>
      </w:r>
      <w:r w:rsidR="002C28B2">
        <w:t>Service Territory</w:t>
      </w:r>
      <w:r>
        <w:t xml:space="preserve"> for $103 million.  This offer met PSE's condition that, during the transition period, PSE would continue to serve i</w:t>
      </w:r>
      <w:r w:rsidR="0003506A">
        <w:t>t</w:t>
      </w:r>
      <w:r>
        <w:t xml:space="preserve">s customers </w:t>
      </w:r>
      <w:r w:rsidRPr="004D19EC">
        <w:t>at substantially the same quality and level of service that PSE provides to its other customers in accordance with the rules and regulations of the WUTC</w:t>
      </w:r>
      <w:r>
        <w:t xml:space="preserve">.  </w:t>
      </w:r>
      <w:r w:rsidR="00020DF1">
        <w:t>The</w:t>
      </w:r>
      <w:r w:rsidR="008A171C">
        <w:t xml:space="preserve"> terms of JPUD's final offer were memorialized in </w:t>
      </w:r>
      <w:r w:rsidR="00020DF1">
        <w:t>a Letter of Intent dated April 30, 20</w:t>
      </w:r>
      <w:r w:rsidR="005E261C">
        <w:t>10</w:t>
      </w:r>
      <w:r>
        <w:t xml:space="preserve"> ("LOI")</w:t>
      </w:r>
      <w:r w:rsidR="005E261C">
        <w:t xml:space="preserve">, which is provided as </w:t>
      </w:r>
      <w:r w:rsidR="002C28B2">
        <w:t>Exhibit No. </w:t>
      </w:r>
      <w:proofErr w:type="gramStart"/>
      <w:r w:rsidR="002C28B2">
        <w:t>KRK-</w:t>
      </w:r>
      <w:r w:rsidR="00B727AC">
        <w:t>10</w:t>
      </w:r>
      <w:r w:rsidR="002C28B2">
        <w:t>.</w:t>
      </w:r>
      <w:proofErr w:type="gramEnd"/>
      <w:r w:rsidR="002C28B2">
        <w:t xml:space="preserve">  </w:t>
      </w:r>
      <w:r w:rsidR="00020DF1">
        <w:t xml:space="preserve">The parties subsequently negotiated </w:t>
      </w:r>
      <w:r>
        <w:t>the</w:t>
      </w:r>
      <w:r w:rsidR="00020DF1">
        <w:t xml:space="preserve"> </w:t>
      </w:r>
      <w:r w:rsidR="002C28B2">
        <w:t>APA</w:t>
      </w:r>
      <w:r w:rsidR="008A171C">
        <w:t xml:space="preserve"> to address the details of the proposed settlement</w:t>
      </w:r>
      <w:r>
        <w:t xml:space="preserve">.  </w:t>
      </w:r>
      <w:r>
        <w:lastRenderedPageBreak/>
        <w:t xml:space="preserve">If </w:t>
      </w:r>
      <w:r w:rsidRPr="00465E58">
        <w:t xml:space="preserve">consummated, </w:t>
      </w:r>
      <w:r>
        <w:t xml:space="preserve">the APA </w:t>
      </w:r>
      <w:r w:rsidRPr="00465E58">
        <w:t xml:space="preserve">will constitute a settlement </w:t>
      </w:r>
      <w:r w:rsidR="008A171C">
        <w:t>of threatened litigation</w:t>
      </w:r>
      <w:r w:rsidRPr="00465E58">
        <w:t xml:space="preserve"> and a disposal of property to a special purpose district pursuant to RCW 80.12.020(2).</w:t>
      </w:r>
    </w:p>
    <w:p w:rsidR="00883344" w:rsidRDefault="00883344" w:rsidP="00883344">
      <w:pPr>
        <w:pStyle w:val="questin"/>
      </w:pPr>
      <w:r>
        <w:t>Q.</w:t>
      </w:r>
      <w:r>
        <w:tab/>
        <w:t>Please describe how you determined which assets were to be sold</w:t>
      </w:r>
      <w:r w:rsidR="003E7829">
        <w:t>.</w:t>
      </w:r>
    </w:p>
    <w:p w:rsidR="0099598D" w:rsidRDefault="00883344" w:rsidP="00883344">
      <w:pPr>
        <w:pStyle w:val="Answer1"/>
      </w:pPr>
      <w:r>
        <w:t>A.</w:t>
      </w:r>
      <w:r>
        <w:tab/>
      </w:r>
      <w:r w:rsidR="00A94E2A">
        <w:t xml:space="preserve">PSE is only selling </w:t>
      </w:r>
      <w:r w:rsidR="00A324E8">
        <w:t xml:space="preserve">its </w:t>
      </w:r>
      <w:r w:rsidR="00A94E2A">
        <w:t xml:space="preserve">transmission and distribution </w:t>
      </w:r>
      <w:r w:rsidR="0006731B">
        <w:t>facilities</w:t>
      </w:r>
      <w:r w:rsidR="00A94E2A">
        <w:t xml:space="preserve"> that are needed by JPUD to serve our </w:t>
      </w:r>
      <w:r w:rsidR="0006731B">
        <w:t>existing</w:t>
      </w:r>
      <w:r w:rsidR="00A94E2A">
        <w:t xml:space="preserve"> customers </w:t>
      </w:r>
      <w:r w:rsidR="002C28B2">
        <w:t>within</w:t>
      </w:r>
      <w:r w:rsidR="0003506A">
        <w:t xml:space="preserve"> the</w:t>
      </w:r>
      <w:r w:rsidR="002C28B2">
        <w:t xml:space="preserve"> </w:t>
      </w:r>
      <w:r w:rsidR="008F4C63">
        <w:t>Service Territory</w:t>
      </w:r>
      <w:r w:rsidR="00330488" w:rsidRPr="008F4C63">
        <w:rPr>
          <w:b/>
          <w:i/>
        </w:rPr>
        <w:t xml:space="preserve">.  </w:t>
      </w:r>
      <w:r w:rsidR="00330488">
        <w:t>These assets are limited to</w:t>
      </w:r>
      <w:r w:rsidR="0099598D">
        <w:t xml:space="preserve"> </w:t>
      </w:r>
      <w:r w:rsidR="00A94E2A">
        <w:t xml:space="preserve">what </w:t>
      </w:r>
      <w:r w:rsidR="003E7829">
        <w:t xml:space="preserve">PSE believes that </w:t>
      </w:r>
      <w:r w:rsidR="0099598D">
        <w:t xml:space="preserve">JPUD </w:t>
      </w:r>
      <w:r w:rsidR="00A94E2A">
        <w:t xml:space="preserve">would be able to </w:t>
      </w:r>
      <w:r w:rsidR="00330488">
        <w:t>acquire</w:t>
      </w:r>
      <w:r w:rsidR="003E7829">
        <w:t>,</w:t>
      </w:r>
      <w:r w:rsidR="00330488">
        <w:t xml:space="preserve"> under Washington law</w:t>
      </w:r>
      <w:r w:rsidR="003E7829">
        <w:t>,</w:t>
      </w:r>
      <w:r w:rsidR="00330488">
        <w:t xml:space="preserve"> by application of </w:t>
      </w:r>
      <w:r w:rsidR="00A94E2A">
        <w:t xml:space="preserve">the standard of "public use and necessity" in </w:t>
      </w:r>
      <w:r w:rsidR="00330488">
        <w:t xml:space="preserve">a </w:t>
      </w:r>
      <w:r w:rsidR="00A94E2A">
        <w:t xml:space="preserve">condemnation case.  </w:t>
      </w:r>
      <w:r w:rsidR="00330488">
        <w:t>The</w:t>
      </w:r>
      <w:r w:rsidR="0099598D">
        <w:t xml:space="preserve"> </w:t>
      </w:r>
      <w:r w:rsidR="00A324E8">
        <w:t xml:space="preserve">assets </w:t>
      </w:r>
      <w:r w:rsidR="00330488">
        <w:t xml:space="preserve">in question </w:t>
      </w:r>
      <w:r w:rsidR="00A324E8">
        <w:t xml:space="preserve">are all located within </w:t>
      </w:r>
      <w:r w:rsidR="00330488">
        <w:t>the Service Territory</w:t>
      </w:r>
      <w:r w:rsidR="00A324E8">
        <w:t xml:space="preserve">.  There </w:t>
      </w:r>
      <w:r w:rsidR="0099598D">
        <w:t xml:space="preserve">are no assets being sold that </w:t>
      </w:r>
      <w:r w:rsidR="009A2AED">
        <w:t xml:space="preserve">are </w:t>
      </w:r>
      <w:r w:rsidR="00A324E8">
        <w:t>located outside of Jefferson County</w:t>
      </w:r>
      <w:r w:rsidR="003E7829">
        <w:t xml:space="preserve">. </w:t>
      </w:r>
      <w:r w:rsidR="00A324E8">
        <w:t xml:space="preserve"> </w:t>
      </w:r>
      <w:r w:rsidR="003E7829">
        <w:t>N</w:t>
      </w:r>
      <w:r w:rsidR="00A324E8">
        <w:t xml:space="preserve">one of the assets being sold </w:t>
      </w:r>
      <w:r w:rsidR="0099598D">
        <w:t>are used to provide service outside of Jefferson County.</w:t>
      </w:r>
    </w:p>
    <w:p w:rsidR="00190279" w:rsidRDefault="0099598D" w:rsidP="00883344">
      <w:pPr>
        <w:pStyle w:val="Answer1"/>
      </w:pPr>
      <w:r>
        <w:tab/>
      </w:r>
      <w:r w:rsidR="003E7829">
        <w:t xml:space="preserve">Unique </w:t>
      </w:r>
      <w:r w:rsidR="00D168D8">
        <w:t xml:space="preserve">characteristics of the </w:t>
      </w:r>
      <w:r w:rsidR="009A2AED">
        <w:t>configuration</w:t>
      </w:r>
      <w:r w:rsidR="003E7829">
        <w:t xml:space="preserve"> of </w:t>
      </w:r>
      <w:r w:rsidR="00330488">
        <w:t xml:space="preserve">PSE's </w:t>
      </w:r>
      <w:r w:rsidR="00A324E8">
        <w:t xml:space="preserve">system in Jefferson County </w:t>
      </w:r>
      <w:r w:rsidR="003E7829">
        <w:t>provide for a "clean break" from the remainder of our system</w:t>
      </w:r>
      <w:r w:rsidR="00A324E8">
        <w:t xml:space="preserve">.  </w:t>
      </w:r>
      <w:r w:rsidR="00190279">
        <w:t xml:space="preserve">Jefferson County is served by a radial transmission and distribution system, originating </w:t>
      </w:r>
      <w:r w:rsidR="00190279" w:rsidRPr="00CE10E5">
        <w:t xml:space="preserve">primarily </w:t>
      </w:r>
      <w:r w:rsidR="00190279">
        <w:t xml:space="preserve">from </w:t>
      </w:r>
      <w:r w:rsidR="009A2AED">
        <w:t xml:space="preserve">the </w:t>
      </w:r>
      <w:r w:rsidR="00190279">
        <w:t>BPA Fairmount substation.</w:t>
      </w:r>
      <w:r w:rsidR="003E7829">
        <w:t xml:space="preserve">  There are no generation assets involved in or affected by this transaction.</w:t>
      </w:r>
      <w:r w:rsidR="00190279">
        <w:t xml:space="preserve">  The assets in question serve no function or purpose outside of </w:t>
      </w:r>
      <w:r w:rsidR="00330488">
        <w:t>the Service Territory</w:t>
      </w:r>
      <w:r w:rsidR="00190279">
        <w:t xml:space="preserve">.  No electrical facilities of any significance are stranded or rendered uneconomic by reason of this acquisition.  </w:t>
      </w:r>
      <w:r w:rsidR="009F541F">
        <w:t>T</w:t>
      </w:r>
      <w:r w:rsidR="00190279">
        <w:t>here are no severance damages (or stranded assets) to be accounted for</w:t>
      </w:r>
      <w:r w:rsidR="00062490">
        <w:t xml:space="preserve"> in this transaction</w:t>
      </w:r>
      <w:r w:rsidR="00190279">
        <w:t xml:space="preserve">.  </w:t>
      </w:r>
      <w:r w:rsidR="0062436A">
        <w:t xml:space="preserve">This would not be the case in any </w:t>
      </w:r>
      <w:r w:rsidR="00330488">
        <w:t>other city</w:t>
      </w:r>
      <w:r w:rsidR="0062436A">
        <w:t xml:space="preserve"> or county currently served by PSE.  </w:t>
      </w:r>
      <w:r w:rsidR="00062490">
        <w:t>If there w</w:t>
      </w:r>
      <w:r w:rsidR="00190279">
        <w:t xml:space="preserve">ere severance damages </w:t>
      </w:r>
      <w:r w:rsidR="00062490">
        <w:t xml:space="preserve">to be accounted for (e.g., assets </w:t>
      </w:r>
      <w:r w:rsidR="0062436A">
        <w:t xml:space="preserve">within or </w:t>
      </w:r>
      <w:r w:rsidR="00062490">
        <w:t xml:space="preserve">outside of </w:t>
      </w:r>
      <w:r w:rsidR="008F4C63">
        <w:lastRenderedPageBreak/>
        <w:t>the Service Territory</w:t>
      </w:r>
      <w:r w:rsidR="00062490">
        <w:t xml:space="preserve"> impaired or render</w:t>
      </w:r>
      <w:r w:rsidR="0003506A">
        <w:t>ed</w:t>
      </w:r>
      <w:r w:rsidR="00062490">
        <w:t xml:space="preserve"> uneconomic by reason of the acquisition)</w:t>
      </w:r>
      <w:r w:rsidR="00190279">
        <w:t xml:space="preserve"> </w:t>
      </w:r>
      <w:r w:rsidR="00062490">
        <w:t>PSE</w:t>
      </w:r>
      <w:r w:rsidR="00190279">
        <w:t xml:space="preserve"> would be entitled to recover these damages in </w:t>
      </w:r>
      <w:r w:rsidR="00062490">
        <w:t xml:space="preserve">a </w:t>
      </w:r>
      <w:r w:rsidR="00190279">
        <w:t xml:space="preserve">condemnation </w:t>
      </w:r>
      <w:r w:rsidR="00062490">
        <w:t xml:space="preserve">proceeding </w:t>
      </w:r>
      <w:r w:rsidR="00190279">
        <w:t xml:space="preserve">and would have required JPUD to pay </w:t>
      </w:r>
      <w:r w:rsidR="00330488">
        <w:t>for these costs</w:t>
      </w:r>
      <w:r w:rsidR="00190279">
        <w:t xml:space="preserve"> in </w:t>
      </w:r>
      <w:r w:rsidR="00062490">
        <w:t xml:space="preserve">the context of </w:t>
      </w:r>
      <w:r w:rsidR="00190279">
        <w:t xml:space="preserve">a settlement.  </w:t>
      </w:r>
    </w:p>
    <w:p w:rsidR="009D0C0B" w:rsidRDefault="00A60FE5" w:rsidP="00CC6ECF">
      <w:pPr>
        <w:pStyle w:val="Answer1"/>
      </w:pPr>
      <w:r>
        <w:tab/>
      </w:r>
      <w:r w:rsidR="009F541F">
        <w:t xml:space="preserve">During the course of </w:t>
      </w:r>
      <w:r w:rsidR="00062490">
        <w:t>settlement</w:t>
      </w:r>
      <w:r>
        <w:t xml:space="preserve"> negotiations</w:t>
      </w:r>
      <w:r w:rsidR="009F541F">
        <w:t>,</w:t>
      </w:r>
      <w:r>
        <w:t xml:space="preserve"> </w:t>
      </w:r>
      <w:r w:rsidR="00062490">
        <w:t xml:space="preserve">PSE </w:t>
      </w:r>
      <w:r w:rsidR="00330488">
        <w:t>compiled</w:t>
      </w:r>
      <w:r>
        <w:t xml:space="preserve"> </w:t>
      </w:r>
      <w:r w:rsidR="009F541F">
        <w:t xml:space="preserve">a detailed </w:t>
      </w:r>
      <w:r>
        <w:t xml:space="preserve">inventory of </w:t>
      </w:r>
      <w:r w:rsidR="009F541F">
        <w:t xml:space="preserve">its </w:t>
      </w:r>
      <w:r>
        <w:t>assets</w:t>
      </w:r>
      <w:r w:rsidR="00725699">
        <w:t xml:space="preserve"> at risk</w:t>
      </w:r>
      <w:r w:rsidR="00330488">
        <w:t xml:space="preserve"> of being condemned</w:t>
      </w:r>
      <w:r>
        <w:t xml:space="preserve">.  </w:t>
      </w:r>
      <w:r w:rsidR="009D0C0B">
        <w:t>The bulk of this work was done in response to a JPUD "data request"</w:t>
      </w:r>
      <w:r w:rsidR="009F541F">
        <w:t>;</w:t>
      </w:r>
      <w:r w:rsidR="009D0C0B">
        <w:t xml:space="preserve"> therefore, in accordance with the</w:t>
      </w:r>
      <w:r w:rsidR="009D0C0B" w:rsidRPr="001E71F5">
        <w:t xml:space="preserve"> </w:t>
      </w:r>
      <w:r w:rsidR="009D0C0B">
        <w:t>Production and Confidentiality Agreement, PSE was able to bill J</w:t>
      </w:r>
      <w:r w:rsidR="006847CD">
        <w:t>P</w:t>
      </w:r>
      <w:r w:rsidR="009D0C0B">
        <w:t>UD for mu</w:t>
      </w:r>
      <w:r w:rsidR="006847CD">
        <w:t>c</w:t>
      </w:r>
      <w:r w:rsidR="009D0C0B">
        <w:t xml:space="preserve">h of </w:t>
      </w:r>
      <w:r w:rsidR="006847CD">
        <w:t>this work</w:t>
      </w:r>
      <w:r w:rsidR="009D0C0B">
        <w:t xml:space="preserve"> ($</w:t>
      </w:r>
      <w:r w:rsidR="009A2AED">
        <w:t>28,078.40</w:t>
      </w:r>
      <w:r w:rsidR="009D0C0B">
        <w:t xml:space="preserve">).  </w:t>
      </w:r>
      <w:r w:rsidR="0006731B">
        <w:t xml:space="preserve">In order to compile this </w:t>
      </w:r>
      <w:r w:rsidR="00725699">
        <w:t>inventory</w:t>
      </w:r>
      <w:r w:rsidR="0006731B">
        <w:t xml:space="preserve">, I </w:t>
      </w:r>
      <w:r w:rsidR="00725699">
        <w:t xml:space="preserve">asked </w:t>
      </w:r>
      <w:r w:rsidR="00CC6ECF">
        <w:t>Jennifer Tada, Director of PSE's System Planning, to oversee the preparation of an</w:t>
      </w:r>
      <w:r w:rsidR="00725699">
        <w:t xml:space="preserve"> itemized list</w:t>
      </w:r>
      <w:r w:rsidR="0006731B">
        <w:t xml:space="preserve"> of all of </w:t>
      </w:r>
      <w:r w:rsidR="00CC6ECF">
        <w:t>PSE's</w:t>
      </w:r>
      <w:r w:rsidR="0006731B">
        <w:t xml:space="preserve"> transmission and distribution facilities in </w:t>
      </w:r>
      <w:r w:rsidR="006847CD">
        <w:t>the Service Territory.  T</w:t>
      </w:r>
      <w:r w:rsidR="00CC6ECF">
        <w:t xml:space="preserve">his included facilities such as </w:t>
      </w:r>
      <w:r w:rsidR="0006731B">
        <w:t>substations, transmission lines, distribution lines, transformers, meters and related equipment</w:t>
      </w:r>
      <w:r w:rsidR="00CC6ECF">
        <w:t xml:space="preserve">.  I also asked Roger McNulty, Director of PSE's Corporate Facilities, to oversee the preparation of an itemized list of all </w:t>
      </w:r>
      <w:r w:rsidR="0006731B">
        <w:t xml:space="preserve">of </w:t>
      </w:r>
      <w:r w:rsidR="00CC6ECF">
        <w:t>PSE's</w:t>
      </w:r>
      <w:r w:rsidR="0006731B">
        <w:t xml:space="preserve"> real estate assets </w:t>
      </w:r>
      <w:r w:rsidR="0062436A">
        <w:t>i</w:t>
      </w:r>
      <w:r w:rsidR="00CC6ECF">
        <w:t xml:space="preserve">n </w:t>
      </w:r>
      <w:r w:rsidR="006847CD">
        <w:t>the Service Territory</w:t>
      </w:r>
      <w:r w:rsidR="00CC6ECF">
        <w:t xml:space="preserve">, </w:t>
      </w:r>
      <w:r w:rsidR="00A324E8">
        <w:t xml:space="preserve">primarily </w:t>
      </w:r>
      <w:r w:rsidR="006847CD">
        <w:t>PSE's</w:t>
      </w:r>
      <w:r w:rsidR="00A324E8">
        <w:t xml:space="preserve"> </w:t>
      </w:r>
      <w:r w:rsidR="0006731B">
        <w:t>fee</w:t>
      </w:r>
      <w:r w:rsidR="00A324E8">
        <w:t xml:space="preserve"> owned properties and easements</w:t>
      </w:r>
      <w:r w:rsidR="0006731B">
        <w:t xml:space="preserve">.  </w:t>
      </w:r>
      <w:r w:rsidR="006847CD">
        <w:t xml:space="preserve">It took over </w:t>
      </w:r>
      <w:r w:rsidR="009A2AED">
        <w:t>350</w:t>
      </w:r>
      <w:r w:rsidR="006847CD">
        <w:t xml:space="preserve"> hours to compile these inventories, and approximately </w:t>
      </w:r>
      <w:r w:rsidR="009A2AED">
        <w:t xml:space="preserve">two dozen </w:t>
      </w:r>
      <w:r w:rsidR="006847CD">
        <w:t xml:space="preserve">individuals were involved </w:t>
      </w:r>
      <w:r w:rsidR="009F541F">
        <w:t xml:space="preserve">in completing this work.  Specific attention was given to the question of whether there </w:t>
      </w:r>
      <w:r w:rsidR="0062436A">
        <w:t xml:space="preserve">were any assets outside of Jefferson County that would be affected, or whether </w:t>
      </w:r>
      <w:r w:rsidR="009F541F">
        <w:t xml:space="preserve">PSE </w:t>
      </w:r>
      <w:r w:rsidR="0062436A">
        <w:t xml:space="preserve">needed to retain any assets in </w:t>
      </w:r>
      <w:r w:rsidR="006847CD">
        <w:t xml:space="preserve">Jefferson County </w:t>
      </w:r>
      <w:r w:rsidR="0062436A">
        <w:t xml:space="preserve">needed to serve our customers in other locations.  </w:t>
      </w:r>
      <w:r w:rsidR="00364132">
        <w:t xml:space="preserve">For example, PSE has communications facilities in </w:t>
      </w:r>
      <w:r w:rsidR="00364132">
        <w:lastRenderedPageBreak/>
        <w:t xml:space="preserve">the Service Territory </w:t>
      </w:r>
      <w:r w:rsidR="009A2AED">
        <w:t xml:space="preserve">to </w:t>
      </w:r>
      <w:r w:rsidR="00364132">
        <w:t xml:space="preserve">support system wide needs.  </w:t>
      </w:r>
      <w:r w:rsidR="006847CD">
        <w:t>T</w:t>
      </w:r>
      <w:r w:rsidR="001E71F5">
        <w:t>hese faciliti</w:t>
      </w:r>
      <w:r w:rsidR="006847CD">
        <w:t>es are not being sold to JPUD.</w:t>
      </w:r>
    </w:p>
    <w:p w:rsidR="0006731B" w:rsidRDefault="009D0C0B" w:rsidP="00883344">
      <w:pPr>
        <w:pStyle w:val="Answer1"/>
      </w:pPr>
      <w:r>
        <w:tab/>
        <w:t>These inventories are attached at Exhibit No. KRK-</w:t>
      </w:r>
      <w:r w:rsidR="00B727AC">
        <w:t>11</w:t>
      </w:r>
      <w:r w:rsidR="00A60C20">
        <w:t>C</w:t>
      </w:r>
      <w:r>
        <w:t xml:space="preserve">.  </w:t>
      </w:r>
      <w:r w:rsidR="00A60FE5">
        <w:t xml:space="preserve">These </w:t>
      </w:r>
      <w:r>
        <w:t>inventories</w:t>
      </w:r>
      <w:r w:rsidR="00A60FE5">
        <w:t xml:space="preserve"> were </w:t>
      </w:r>
      <w:r w:rsidR="006847CD">
        <w:t xml:space="preserve">used </w:t>
      </w:r>
      <w:r w:rsidR="00A60FE5">
        <w:t xml:space="preserve">to </w:t>
      </w:r>
      <w:r w:rsidR="0006731B">
        <w:t>create</w:t>
      </w:r>
      <w:r w:rsidR="00A60FE5">
        <w:t xml:space="preserve"> Exhibit A to the APA, which is the </w:t>
      </w:r>
      <w:r w:rsidR="0006731B">
        <w:t>list</w:t>
      </w:r>
      <w:r w:rsidR="00A60FE5">
        <w:t xml:space="preserve"> of assets being </w:t>
      </w:r>
      <w:r w:rsidR="0006731B">
        <w:t>sold</w:t>
      </w:r>
      <w:r w:rsidR="00A60FE5">
        <w:t>.  I will here</w:t>
      </w:r>
      <w:r w:rsidR="009F541F">
        <w:t>in</w:t>
      </w:r>
      <w:r w:rsidR="00A60FE5">
        <w:t>after refer to th</w:t>
      </w:r>
      <w:r w:rsidR="006847CD">
        <w:t>e</w:t>
      </w:r>
      <w:r w:rsidR="00A60FE5">
        <w:t xml:space="preserve"> asset</w:t>
      </w:r>
      <w:r w:rsidR="006847CD">
        <w:t>s listed on Exhibit A to the APA</w:t>
      </w:r>
      <w:r w:rsidR="00A60FE5">
        <w:t xml:space="preserve"> as the "Assets."</w:t>
      </w:r>
    </w:p>
    <w:p w:rsidR="009D0C0B" w:rsidRDefault="009D0C0B" w:rsidP="009D0C0B">
      <w:pPr>
        <w:pStyle w:val="questin"/>
      </w:pPr>
      <w:r>
        <w:t>Q.</w:t>
      </w:r>
      <w:r>
        <w:tab/>
        <w:t xml:space="preserve">Please describe how you determined the value of the </w:t>
      </w:r>
      <w:r w:rsidR="009F541F">
        <w:t>A</w:t>
      </w:r>
      <w:r w:rsidR="00404BD2">
        <w:t>ssets.</w:t>
      </w:r>
    </w:p>
    <w:p w:rsidR="009D0C0B" w:rsidRDefault="00763A4C" w:rsidP="00883344">
      <w:pPr>
        <w:pStyle w:val="Answer1"/>
      </w:pPr>
      <w:r>
        <w:t>A</w:t>
      </w:r>
      <w:r w:rsidR="00CA267B">
        <w:tab/>
        <w:t xml:space="preserve">As I mentioned, in advance of the 2008 election, both PSE and JPUD retained outside experts to prepare independent preliminary feasibility analyses of a potential take-over.  </w:t>
      </w:r>
      <w:r w:rsidR="00364132">
        <w:t xml:space="preserve">JPUD's consultant concluded that the cost to acquire PSE's </w:t>
      </w:r>
      <w:r w:rsidR="008F4C63">
        <w:t>facilities</w:t>
      </w:r>
      <w:r w:rsidR="00023F76">
        <w:t xml:space="preserve"> and commence service</w:t>
      </w:r>
      <w:r w:rsidR="00364132">
        <w:t xml:space="preserve"> would be approximately $</w:t>
      </w:r>
      <w:r w:rsidR="00023F76">
        <w:t>56</w:t>
      </w:r>
      <w:r w:rsidR="00364132">
        <w:t>.2 million; PSE's consultant</w:t>
      </w:r>
      <w:r w:rsidR="00357315">
        <w:t>,</w:t>
      </w:r>
      <w:r w:rsidR="00357315" w:rsidRPr="00357315">
        <w:t xml:space="preserve"> </w:t>
      </w:r>
      <w:r w:rsidR="00357315">
        <w:t>Utilipoint,</w:t>
      </w:r>
      <w:r w:rsidR="00364132">
        <w:t xml:space="preserve"> concluded that the cost to JPUD to acquire PSE's </w:t>
      </w:r>
      <w:r w:rsidR="00357315">
        <w:t>facilities</w:t>
      </w:r>
      <w:r w:rsidR="00023F76">
        <w:t xml:space="preserve"> and commence service</w:t>
      </w:r>
      <w:r w:rsidR="00364132">
        <w:t xml:space="preserve"> would be approximately $77 million.  </w:t>
      </w:r>
      <w:r w:rsidR="009F541F">
        <w:t xml:space="preserve">These preliminary assessments provided some useful information, but were prepared without the benefit of a detailed inventory of </w:t>
      </w:r>
      <w:r w:rsidR="002B19E0">
        <w:t>A</w:t>
      </w:r>
      <w:r w:rsidR="009F541F">
        <w:t xml:space="preserve">ssets.  </w:t>
      </w:r>
      <w:r w:rsidR="00CA267B">
        <w:t xml:space="preserve">PSE retained </w:t>
      </w:r>
      <w:r w:rsidR="009F541F">
        <w:t xml:space="preserve">Utilipoint </w:t>
      </w:r>
      <w:r w:rsidR="00CA267B">
        <w:t>as an advisor throughout the course of the negotiations</w:t>
      </w:r>
      <w:r w:rsidR="009F541F">
        <w:t>, as well as retaining the services of the appraisal firms Allen Brackett Shedd and RE*SOLVE</w:t>
      </w:r>
      <w:r w:rsidR="00CA267B">
        <w:t xml:space="preserve">.  </w:t>
      </w:r>
    </w:p>
    <w:p w:rsidR="0011454B" w:rsidRDefault="00A671A2" w:rsidP="00883344">
      <w:pPr>
        <w:pStyle w:val="Answer1"/>
        <w:rPr>
          <w:rFonts w:eastAsia="Batang"/>
          <w:color w:val="000000"/>
          <w:sz w:val="22"/>
          <w:szCs w:val="22"/>
        </w:rPr>
      </w:pPr>
      <w:r>
        <w:tab/>
      </w:r>
      <w:r w:rsidRPr="001A3A93">
        <w:t>When negotiating under threat of condemnation, there is no market</w:t>
      </w:r>
      <w:r w:rsidR="002B05C3" w:rsidRPr="001A3A93">
        <w:t xml:space="preserve"> to determine a fair price.  The transaction is, in all respects, a forced sale</w:t>
      </w:r>
      <w:r w:rsidR="009B6141" w:rsidRPr="001A3A93">
        <w:t xml:space="preserve">.  </w:t>
      </w:r>
      <w:r w:rsidR="002B05C3" w:rsidRPr="001A3A93">
        <w:t>U</w:t>
      </w:r>
      <w:r w:rsidR="009B6141" w:rsidRPr="001A3A93">
        <w:rPr>
          <w:rFonts w:eastAsia="Batang"/>
        </w:rPr>
        <w:t>nder the Washington law, a property owner is entitled to full and just compensation as a result of a taking for public use</w:t>
      </w:r>
      <w:r w:rsidR="002B05C3" w:rsidRPr="001A3A93">
        <w:rPr>
          <w:rFonts w:eastAsia="Batang"/>
        </w:rPr>
        <w:t xml:space="preserve">.  However, </w:t>
      </w:r>
      <w:r w:rsidR="009B6141" w:rsidRPr="001A3A93">
        <w:rPr>
          <w:rFonts w:eastAsia="Batang"/>
        </w:rPr>
        <w:t>Washington courts have not</w:t>
      </w:r>
      <w:r w:rsidR="00256B53" w:rsidRPr="001A3A93">
        <w:rPr>
          <w:rFonts w:eastAsia="Batang"/>
        </w:rPr>
        <w:t xml:space="preserve"> specifically</w:t>
      </w:r>
      <w:r w:rsidR="009B6141" w:rsidRPr="001A3A93">
        <w:rPr>
          <w:rFonts w:eastAsia="Batang"/>
        </w:rPr>
        <w:t xml:space="preserve"> endorsed any one method of valuation.  </w:t>
      </w:r>
      <w:r w:rsidR="00AE0094" w:rsidRPr="001A3A93">
        <w:rPr>
          <w:rFonts w:eastAsia="Batang"/>
        </w:rPr>
        <w:t xml:space="preserve">Working with my negotiating team and with the </w:t>
      </w:r>
      <w:r w:rsidR="00AE0094" w:rsidRPr="001A3A93">
        <w:rPr>
          <w:rFonts w:eastAsia="Batang"/>
        </w:rPr>
        <w:lastRenderedPageBreak/>
        <w:t xml:space="preserve">assistance of outside experts, </w:t>
      </w:r>
      <w:r w:rsidR="008804B4" w:rsidRPr="001A3A93">
        <w:rPr>
          <w:rFonts w:eastAsia="Batang"/>
        </w:rPr>
        <w:t>PSE</w:t>
      </w:r>
      <w:r w:rsidR="00AE0094" w:rsidRPr="001A3A93">
        <w:rPr>
          <w:rFonts w:eastAsia="Batang"/>
        </w:rPr>
        <w:t xml:space="preserve"> </w:t>
      </w:r>
      <w:r w:rsidR="0011454B" w:rsidRPr="001A3A93">
        <w:rPr>
          <w:rFonts w:eastAsia="Batang"/>
        </w:rPr>
        <w:t>considered a number of</w:t>
      </w:r>
      <w:r w:rsidR="00AE0094" w:rsidRPr="001A3A93">
        <w:rPr>
          <w:rFonts w:eastAsia="Batang"/>
        </w:rPr>
        <w:t xml:space="preserve"> methodologies for valu</w:t>
      </w:r>
      <w:r w:rsidR="0011454B" w:rsidRPr="001A3A93">
        <w:rPr>
          <w:rFonts w:eastAsia="Batang"/>
        </w:rPr>
        <w:t xml:space="preserve">ing the </w:t>
      </w:r>
      <w:r w:rsidR="002B19E0" w:rsidRPr="001A3A93">
        <w:rPr>
          <w:rFonts w:eastAsia="Batang"/>
        </w:rPr>
        <w:t>A</w:t>
      </w:r>
      <w:r w:rsidR="00364132" w:rsidRPr="001A3A93">
        <w:rPr>
          <w:rFonts w:eastAsia="Batang"/>
        </w:rPr>
        <w:t>ssets</w:t>
      </w:r>
      <w:r w:rsidR="00AE0094" w:rsidRPr="001A3A93">
        <w:rPr>
          <w:rFonts w:eastAsia="Batang"/>
        </w:rPr>
        <w:t xml:space="preserve"> (all of which are admissible in condemnation proceedings)</w:t>
      </w:r>
      <w:r w:rsidR="008912B6" w:rsidRPr="001A3A93">
        <w:rPr>
          <w:rFonts w:eastAsia="Batang"/>
        </w:rPr>
        <w:t xml:space="preserve">. </w:t>
      </w:r>
      <w:r w:rsidR="00AE0094" w:rsidRPr="001A3A93">
        <w:rPr>
          <w:rFonts w:eastAsia="Batang"/>
        </w:rPr>
        <w:t xml:space="preserve"> To summarize </w:t>
      </w:r>
      <w:r w:rsidR="0011454B" w:rsidRPr="001A3A93">
        <w:rPr>
          <w:rFonts w:eastAsia="Batang"/>
        </w:rPr>
        <w:t>this work and our conclusions</w:t>
      </w:r>
      <w:r w:rsidR="0011454B">
        <w:rPr>
          <w:rFonts w:eastAsia="Batang"/>
          <w:color w:val="000000"/>
          <w:sz w:val="22"/>
          <w:szCs w:val="22"/>
        </w:rPr>
        <w:t>:</w:t>
      </w:r>
    </w:p>
    <w:p w:rsidR="006B08C9" w:rsidRPr="001A3A93" w:rsidRDefault="0011454B" w:rsidP="001A3A93">
      <w:pPr>
        <w:pStyle w:val="Answer1"/>
        <w:numPr>
          <w:ilvl w:val="0"/>
          <w:numId w:val="37"/>
        </w:numPr>
        <w:rPr>
          <w:rFonts w:eastAsia="Batang"/>
        </w:rPr>
      </w:pPr>
      <w:r w:rsidRPr="001A3A93">
        <w:rPr>
          <w:rFonts w:eastAsia="Batang"/>
          <w:b/>
        </w:rPr>
        <w:t>Assessed Value</w:t>
      </w:r>
      <w:r w:rsidRPr="001A3A93">
        <w:rPr>
          <w:rFonts w:eastAsia="Batang"/>
        </w:rPr>
        <w:t xml:space="preserve"> </w:t>
      </w:r>
      <w:r w:rsidRPr="001A3A93">
        <w:rPr>
          <w:rFonts w:eastAsia="Batang"/>
          <w:b/>
        </w:rPr>
        <w:t>(tax purposes)</w:t>
      </w:r>
      <w:r w:rsidRPr="001A3A93">
        <w:rPr>
          <w:rFonts w:eastAsia="Batang"/>
        </w:rPr>
        <w:t>:</w:t>
      </w:r>
      <w:r w:rsidRPr="001A3A93">
        <w:rPr>
          <w:rFonts w:eastAsia="Batang"/>
        </w:rPr>
        <w:tab/>
      </w:r>
      <w:r w:rsidR="006044E1" w:rsidRPr="001A3A93">
        <w:rPr>
          <w:rFonts w:eastAsia="Batang"/>
        </w:rPr>
        <w:t>RCW 54.16.020 states in part that in a condemnation proceeding, the court shall submit to the jury "the values placed upon the property by the taxing authority for taxation purposes</w:t>
      </w:r>
      <w:r w:rsidR="008D6694" w:rsidRPr="001A3A93">
        <w:rPr>
          <w:rFonts w:eastAsia="Batang"/>
        </w:rPr>
        <w:t xml:space="preserve">."  The assessed value of the </w:t>
      </w:r>
      <w:r w:rsidR="009A2AED" w:rsidRPr="001A3A93">
        <w:rPr>
          <w:rFonts w:eastAsia="Batang"/>
        </w:rPr>
        <w:t xml:space="preserve">subject </w:t>
      </w:r>
      <w:r w:rsidR="008D6694" w:rsidRPr="001A3A93">
        <w:rPr>
          <w:rFonts w:eastAsia="Batang"/>
        </w:rPr>
        <w:t xml:space="preserve">Assets is </w:t>
      </w:r>
      <w:r w:rsidR="00844B83">
        <w:rPr>
          <w:rFonts w:eastAsia="Batang"/>
          <w:highlight w:val="lightGray"/>
        </w:rPr>
        <w:t>██████</w:t>
      </w:r>
      <w:r w:rsidR="008D6694" w:rsidRPr="001A3A93">
        <w:rPr>
          <w:rFonts w:eastAsia="Batang"/>
        </w:rPr>
        <w:t xml:space="preserve"> (2010).  </w:t>
      </w:r>
      <w:r w:rsidR="006B08C9" w:rsidRPr="001A3A93">
        <w:rPr>
          <w:rFonts w:eastAsia="Batang"/>
        </w:rPr>
        <w:t xml:space="preserve">PSE considered this value but concluded that </w:t>
      </w:r>
      <w:r w:rsidR="00844B83">
        <w:rPr>
          <w:rFonts w:eastAsia="Batang"/>
          <w:highlight w:val="lightGray"/>
        </w:rPr>
        <w:t>████████</w:t>
      </w:r>
      <w:r w:rsidR="00844B83">
        <w:rPr>
          <w:rFonts w:eastAsia="Batang"/>
        </w:rPr>
        <w:t xml:space="preserve"> </w:t>
      </w:r>
      <w:r w:rsidR="006B08C9" w:rsidRPr="001A3A93">
        <w:rPr>
          <w:rFonts w:eastAsia="Batang"/>
        </w:rPr>
        <w:t xml:space="preserve">did not constitute full and just compensation for the </w:t>
      </w:r>
      <w:r w:rsidR="008912B6" w:rsidRPr="001A3A93">
        <w:rPr>
          <w:rFonts w:eastAsia="Batang"/>
        </w:rPr>
        <w:t>Assets</w:t>
      </w:r>
      <w:r w:rsidR="006B08C9" w:rsidRPr="001A3A93">
        <w:rPr>
          <w:rFonts w:eastAsia="Batang"/>
        </w:rPr>
        <w:t xml:space="preserve">. </w:t>
      </w:r>
    </w:p>
    <w:p w:rsidR="006B08C9" w:rsidRPr="001A3A93" w:rsidRDefault="008D6694" w:rsidP="001A3A93">
      <w:pPr>
        <w:pStyle w:val="Answer1"/>
        <w:numPr>
          <w:ilvl w:val="0"/>
          <w:numId w:val="37"/>
        </w:numPr>
        <w:rPr>
          <w:rFonts w:eastAsia="Batang"/>
        </w:rPr>
      </w:pPr>
      <w:r w:rsidRPr="001A3A93">
        <w:rPr>
          <w:rFonts w:eastAsia="Batang"/>
          <w:b/>
        </w:rPr>
        <w:t>PSE Net Book Value</w:t>
      </w:r>
      <w:r w:rsidRPr="001A3A93">
        <w:rPr>
          <w:rFonts w:eastAsia="Batang"/>
        </w:rPr>
        <w:t xml:space="preserve">:  The net book value of the Assets </w:t>
      </w:r>
      <w:r w:rsidR="009A2AED" w:rsidRPr="001A3A93">
        <w:rPr>
          <w:rFonts w:eastAsia="Batang"/>
        </w:rPr>
        <w:t>as of April 30, 2010 was</w:t>
      </w:r>
      <w:r w:rsidR="00844B83">
        <w:rPr>
          <w:rFonts w:eastAsia="Batang"/>
        </w:rPr>
        <w:t xml:space="preserve"> </w:t>
      </w:r>
      <w:r w:rsidR="00844B83">
        <w:rPr>
          <w:rFonts w:eastAsia="Batang"/>
          <w:highlight w:val="lightGray"/>
        </w:rPr>
        <w:t>███████</w:t>
      </w:r>
      <w:r w:rsidRPr="001A3A93">
        <w:rPr>
          <w:rFonts w:eastAsia="Batang"/>
        </w:rPr>
        <w:t>.</w:t>
      </w:r>
      <w:r w:rsidR="006B08C9" w:rsidRPr="001A3A93">
        <w:rPr>
          <w:rFonts w:eastAsia="Batang"/>
        </w:rPr>
        <w:t xml:space="preserve">  PSE considere</w:t>
      </w:r>
      <w:r w:rsidR="00844B83">
        <w:rPr>
          <w:rFonts w:eastAsia="Batang"/>
        </w:rPr>
        <w:t>d this value but concluded that</w:t>
      </w:r>
      <w:r w:rsidR="00844B83">
        <w:rPr>
          <w:rFonts w:eastAsia="Batang"/>
          <w:highlight w:val="lightGray"/>
        </w:rPr>
        <w:t>███████</w:t>
      </w:r>
      <w:r w:rsidR="006B08C9" w:rsidRPr="001A3A93">
        <w:rPr>
          <w:rFonts w:eastAsia="Batang"/>
          <w:highlight w:val="lightGray"/>
        </w:rPr>
        <w:t xml:space="preserve"> </w:t>
      </w:r>
      <w:r w:rsidR="006B08C9" w:rsidRPr="001A3A93">
        <w:rPr>
          <w:rFonts w:eastAsia="Batang"/>
        </w:rPr>
        <w:t xml:space="preserve">did not constitute full and just compensation for the </w:t>
      </w:r>
      <w:r w:rsidR="008912B6" w:rsidRPr="001A3A93">
        <w:rPr>
          <w:rFonts w:eastAsia="Batang"/>
        </w:rPr>
        <w:t>Assets</w:t>
      </w:r>
      <w:r w:rsidR="006B08C9" w:rsidRPr="001A3A93">
        <w:rPr>
          <w:rFonts w:eastAsia="Batang"/>
        </w:rPr>
        <w:t xml:space="preserve">. </w:t>
      </w:r>
    </w:p>
    <w:p w:rsidR="00D75FAC" w:rsidRPr="00D75FAC" w:rsidRDefault="00045FFB" w:rsidP="00844B83">
      <w:pPr>
        <w:pStyle w:val="Answer1"/>
        <w:numPr>
          <w:ilvl w:val="0"/>
          <w:numId w:val="37"/>
        </w:numPr>
        <w:rPr>
          <w:rFonts w:eastAsia="Batang"/>
          <w:color w:val="000000"/>
          <w:sz w:val="22"/>
          <w:szCs w:val="22"/>
        </w:rPr>
      </w:pPr>
      <w:r>
        <w:rPr>
          <w:rFonts w:eastAsia="Batang"/>
          <w:b/>
          <w:noProof/>
          <w:color w:val="000000"/>
          <w:sz w:val="22"/>
          <w:szCs w:val="22"/>
          <w:lang w:eastAsia="ja-JP"/>
        </w:rPr>
        <w:pict>
          <v:group id="_x0000_s1065" style="position:absolute;left:0;text-align:left;margin-left:130.05pt;margin-top:396.7pt;width:151.5pt;height:54pt;z-index:251653120" coordorigin="4401,11656" coordsize="4320,780">
            <v:shape id="_x0000_s1066" type="#_x0000_t202" style="position:absolute;left:4554;top:11806;width:4167;height:630" fillcolor="gray" stroked="f">
              <v:textbox style="mso-next-textbox:#_x0000_s1066" inset=",7.2pt,,7.2pt">
                <w:txbxContent>
                  <w:p w:rsidR="001545FC" w:rsidRDefault="001545FC" w:rsidP="00045FFB"/>
                </w:txbxContent>
              </v:textbox>
            </v:shape>
            <v:shape id="_x0000_s1067" type="#_x0000_t202" style="position:absolute;left:4401;top:11656;width:4167;height:630" strokeweight="1.5pt">
              <v:textbox style="mso-next-textbox:#_x0000_s1067" inset=",7.2pt,,7.2pt">
                <w:txbxContent>
                  <w:p w:rsidR="001545FC" w:rsidRPr="000921C9" w:rsidRDefault="000323FB" w:rsidP="00045FF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v:group>
        </w:pict>
      </w:r>
      <w:r w:rsidR="006B08C9" w:rsidRPr="006B08C9">
        <w:rPr>
          <w:rFonts w:eastAsia="Batang"/>
          <w:b/>
          <w:color w:val="000000"/>
          <w:sz w:val="22"/>
          <w:szCs w:val="22"/>
        </w:rPr>
        <w:t xml:space="preserve">Income </w:t>
      </w:r>
      <w:r w:rsidR="001B128F">
        <w:rPr>
          <w:rFonts w:eastAsia="Batang"/>
          <w:b/>
          <w:color w:val="000000"/>
          <w:sz w:val="22"/>
          <w:szCs w:val="22"/>
        </w:rPr>
        <w:t>A</w:t>
      </w:r>
      <w:r w:rsidR="006B08C9" w:rsidRPr="006B08C9">
        <w:rPr>
          <w:rFonts w:eastAsia="Batang"/>
          <w:b/>
          <w:color w:val="000000"/>
          <w:sz w:val="22"/>
          <w:szCs w:val="22"/>
        </w:rPr>
        <w:t>pproach</w:t>
      </w:r>
      <w:r w:rsidR="006B08C9">
        <w:rPr>
          <w:rFonts w:eastAsia="Batang"/>
          <w:b/>
          <w:color w:val="000000"/>
          <w:sz w:val="22"/>
          <w:szCs w:val="22"/>
        </w:rPr>
        <w:t xml:space="preserve">:  </w:t>
      </w:r>
      <w:r w:rsidR="009C14D8">
        <w:t xml:space="preserve">This method considers the present value of the future benefits of the property being acquired.  JPUD used this </w:t>
      </w:r>
      <w:r w:rsidR="002B19E0">
        <w:t xml:space="preserve">methodology </w:t>
      </w:r>
      <w:r w:rsidR="009C14D8">
        <w:t xml:space="preserve">to support </w:t>
      </w:r>
      <w:r w:rsidR="002B19E0">
        <w:t xml:space="preserve">and present </w:t>
      </w:r>
      <w:r w:rsidR="009C14D8">
        <w:t xml:space="preserve">an </w:t>
      </w:r>
      <w:r w:rsidR="002B19E0">
        <w:t>A</w:t>
      </w:r>
      <w:r w:rsidR="009C14D8">
        <w:t>sset value of between</w:t>
      </w:r>
      <w:r w:rsidR="00844B83">
        <w:rPr>
          <w:rFonts w:eastAsia="Batang"/>
        </w:rPr>
        <w:t xml:space="preserve"> </w:t>
      </w:r>
      <w:r w:rsidR="00844B83">
        <w:rPr>
          <w:rFonts w:eastAsia="Batang"/>
          <w:highlight w:val="lightGray"/>
        </w:rPr>
        <w:t>████████████████</w:t>
      </w:r>
      <w:r w:rsidR="009C14D8">
        <w:t xml:space="preserve">.  </w:t>
      </w:r>
      <w:r w:rsidR="007A0751">
        <w:t>In reply</w:t>
      </w:r>
      <w:r w:rsidR="00996DD4">
        <w:t>, u</w:t>
      </w:r>
      <w:r w:rsidR="009C14D8">
        <w:t xml:space="preserve">sing JPUD's </w:t>
      </w:r>
      <w:r w:rsidR="007A0751">
        <w:t xml:space="preserve">pre-election </w:t>
      </w:r>
      <w:r w:rsidR="002B19E0">
        <w:t>"</w:t>
      </w:r>
      <w:r w:rsidR="009C14D8">
        <w:t>financial assumptions</w:t>
      </w:r>
      <w:r w:rsidR="002B19E0">
        <w:t>"</w:t>
      </w:r>
      <w:r w:rsidR="009C14D8">
        <w:t xml:space="preserve"> </w:t>
      </w:r>
      <w:r w:rsidR="008912B6">
        <w:t>(</w:t>
      </w:r>
      <w:r w:rsidR="009C14D8">
        <w:t>as reflected in the D. Hittle feasibility assessment</w:t>
      </w:r>
      <w:r w:rsidR="008912B6">
        <w:t>)</w:t>
      </w:r>
      <w:r w:rsidR="009C14D8">
        <w:t xml:space="preserve">, PSE </w:t>
      </w:r>
      <w:r w:rsidR="00D75FAC">
        <w:t>presented</w:t>
      </w:r>
      <w:r w:rsidR="009C14D8">
        <w:t xml:space="preserve"> a fair market value analysis based upon the income approach that showed a value of</w:t>
      </w:r>
      <w:r w:rsidR="00844B83">
        <w:rPr>
          <w:rFonts w:eastAsia="Batang"/>
          <w:highlight w:val="lightGray"/>
        </w:rPr>
        <w:t>██████████ ██████</w:t>
      </w:r>
      <w:r w:rsidR="009C14D8">
        <w:t xml:space="preserve">.  </w:t>
      </w:r>
      <w:r w:rsidR="00844B83">
        <w:rPr>
          <w:rFonts w:eastAsia="Batang"/>
          <w:highlight w:val="lightGray"/>
        </w:rPr>
        <w:t xml:space="preserve">█████████████████████████████████████  </w:t>
      </w:r>
      <w:r w:rsidR="00844B83">
        <w:rPr>
          <w:rFonts w:eastAsia="Batang"/>
          <w:highlight w:val="lightGray"/>
        </w:rPr>
        <w:br/>
      </w:r>
      <w:r w:rsidR="00844B83">
        <w:rPr>
          <w:rFonts w:eastAsia="Batang"/>
          <w:highlight w:val="lightGray"/>
        </w:rPr>
        <w:lastRenderedPageBreak/>
        <w:t>██████████████████████████████████████ ████████████████████████████████████████████████████████████████████████████████████████████████████████████████████████████████████████████████████████████████████████████████████████████████████████████████████████████████████████████████████████████████████████████████████████████████████████████████████████████████████████████████████████████████████████████████████████████████████████</w:t>
      </w:r>
      <w:r w:rsidR="00D75FAC" w:rsidRPr="001A3A93">
        <w:rPr>
          <w:highlight w:val="lightGray"/>
        </w:rPr>
        <w:t>.</w:t>
      </w:r>
    </w:p>
    <w:p w:rsidR="001B128F" w:rsidRPr="001B128F" w:rsidRDefault="00CF1947" w:rsidP="006B08C9">
      <w:pPr>
        <w:pStyle w:val="Answer1"/>
        <w:numPr>
          <w:ilvl w:val="0"/>
          <w:numId w:val="37"/>
        </w:numPr>
        <w:rPr>
          <w:rFonts w:eastAsia="Batang"/>
          <w:color w:val="000000"/>
          <w:sz w:val="22"/>
          <w:szCs w:val="22"/>
        </w:rPr>
      </w:pPr>
      <w:r>
        <w:rPr>
          <w:rFonts w:eastAsia="Batang"/>
          <w:noProof/>
          <w:lang w:eastAsia="ja-JP"/>
        </w:rPr>
        <w:pict>
          <v:group id="_x0000_s1121" style="position:absolute;left:0;text-align:left;margin-left:139.05pt;margin-top:186.45pt;width:151.5pt;height:54pt;z-index:251661312" coordorigin="4401,11656" coordsize="4320,780">
            <v:shape id="_x0000_s1122" type="#_x0000_t202" style="position:absolute;left:4554;top:11806;width:4167;height:630" fillcolor="gray" stroked="f">
              <v:textbox style="mso-next-textbox:#_x0000_s1122" inset=",7.2pt,,7.2pt">
                <w:txbxContent>
                  <w:p w:rsidR="00CF1947" w:rsidRDefault="00CF1947" w:rsidP="00CF1947"/>
                </w:txbxContent>
              </v:textbox>
            </v:shape>
            <v:shape id="_x0000_s1123" type="#_x0000_t202" style="position:absolute;left:4401;top:11656;width:4167;height:630" strokeweight="1.5pt">
              <v:textbox style="mso-next-textbox:#_x0000_s1123" inset=",7.2pt,,7.2pt">
                <w:txbxContent>
                  <w:p w:rsidR="00CF1947" w:rsidRPr="000921C9" w:rsidRDefault="00CF1947" w:rsidP="00CF1947">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v:group>
        </w:pict>
      </w:r>
      <w:r w:rsidR="001B128F" w:rsidRPr="001B128F">
        <w:rPr>
          <w:b/>
        </w:rPr>
        <w:t>Comparable Sales:</w:t>
      </w:r>
      <w:r w:rsidR="001B128F">
        <w:t xml:space="preserve">  JPUD used this </w:t>
      </w:r>
      <w:r w:rsidR="00A5221F">
        <w:t xml:space="preserve">methodology to </w:t>
      </w:r>
      <w:r w:rsidR="00D83CB7">
        <w:t xml:space="preserve">support </w:t>
      </w:r>
      <w:r w:rsidR="00A5221F">
        <w:t xml:space="preserve">and present </w:t>
      </w:r>
      <w:r w:rsidR="00D83CB7">
        <w:t xml:space="preserve">an </w:t>
      </w:r>
      <w:r w:rsidR="00A5221F">
        <w:t>A</w:t>
      </w:r>
      <w:r w:rsidR="00D83CB7">
        <w:t xml:space="preserve">sset value </w:t>
      </w:r>
      <w:r w:rsidR="001B128F">
        <w:t xml:space="preserve">of between </w:t>
      </w:r>
      <w:r w:rsidR="00844B83">
        <w:rPr>
          <w:rFonts w:eastAsia="Batang"/>
          <w:highlight w:val="lightGray"/>
        </w:rPr>
        <w:t>████████████████ ███████████████████████████████████████████████████████████████████████████████████████████████████████████████████████████████████████████████████████████████████████████████████████████████████████████████████████████████████████████████████████████████████████████████████████ ██████████████████████████████████</w:t>
      </w:r>
    </w:p>
    <w:p w:rsidR="0011454B" w:rsidRDefault="001B128F" w:rsidP="0011454B">
      <w:pPr>
        <w:pStyle w:val="Answer1"/>
        <w:numPr>
          <w:ilvl w:val="0"/>
          <w:numId w:val="37"/>
        </w:numPr>
        <w:rPr>
          <w:rFonts w:eastAsia="Batang"/>
          <w:color w:val="000000"/>
          <w:sz w:val="22"/>
          <w:szCs w:val="22"/>
        </w:rPr>
      </w:pPr>
      <w:r w:rsidRPr="001B128F">
        <w:rPr>
          <w:b/>
        </w:rPr>
        <w:lastRenderedPageBreak/>
        <w:t>Market Sales:</w:t>
      </w:r>
      <w:r>
        <w:t xml:space="preserve">  JPUD also presented a "market sales" </w:t>
      </w:r>
      <w:r w:rsidR="00A246BF">
        <w:t xml:space="preserve">analysis </w:t>
      </w:r>
      <w:r w:rsidR="00D83CB7">
        <w:t xml:space="preserve">in </w:t>
      </w:r>
      <w:r>
        <w:t xml:space="preserve">support </w:t>
      </w:r>
      <w:r w:rsidR="00D83CB7">
        <w:t xml:space="preserve">of </w:t>
      </w:r>
      <w:r>
        <w:t xml:space="preserve">an </w:t>
      </w:r>
      <w:r w:rsidR="00A246BF">
        <w:t>A</w:t>
      </w:r>
      <w:r>
        <w:t>sset value of between</w:t>
      </w:r>
      <w:r w:rsidR="00270527">
        <w:t xml:space="preserve"> </w:t>
      </w:r>
      <w:r w:rsidR="00270527">
        <w:rPr>
          <w:rFonts w:eastAsia="Batang"/>
          <w:highlight w:val="lightGray"/>
        </w:rPr>
        <w:t>██████████</w:t>
      </w:r>
      <w:r w:rsidR="00D83CB7">
        <w:t xml:space="preserve">.  As presented by the </w:t>
      </w:r>
      <w:r w:rsidR="00364132">
        <w:t>JPUD</w:t>
      </w:r>
      <w:r w:rsidR="00D83CB7">
        <w:t xml:space="preserve">, PSE understood this to be a determination of </w:t>
      </w:r>
      <w:r w:rsidR="008912B6">
        <w:t>A</w:t>
      </w:r>
      <w:r w:rsidR="00D83CB7">
        <w:t xml:space="preserve">sset value derived from the premium paid for PSE stock in the recent merger.  </w:t>
      </w:r>
      <w:r w:rsidR="00270527">
        <w:rPr>
          <w:rFonts w:eastAsia="Batang"/>
          <w:highlight w:val="lightGray"/>
        </w:rPr>
        <w:t>█████████████████████████████████████████████████████████████████████████████████████████████████████████████████████████████████████████████████████████████████████████████████████████████████████████████████████████████████████████████████████████████████████████████████████████████████</w:t>
      </w:r>
      <w:r w:rsidR="00D83CB7" w:rsidRPr="001A3A93">
        <w:rPr>
          <w:highlight w:val="lightGray"/>
        </w:rPr>
        <w:t>.</w:t>
      </w:r>
      <w:r w:rsidR="00D83CB7">
        <w:rPr>
          <w:rFonts w:eastAsia="Batang"/>
          <w:color w:val="000000"/>
          <w:sz w:val="22"/>
          <w:szCs w:val="22"/>
        </w:rPr>
        <w:t xml:space="preserve"> </w:t>
      </w:r>
    </w:p>
    <w:p w:rsidR="00270527" w:rsidRPr="00270527" w:rsidRDefault="009A2AED" w:rsidP="0011454B">
      <w:pPr>
        <w:pStyle w:val="Answer1"/>
        <w:numPr>
          <w:ilvl w:val="0"/>
          <w:numId w:val="37"/>
        </w:numPr>
        <w:rPr>
          <w:rFonts w:eastAsia="Batang"/>
          <w:color w:val="000000"/>
          <w:sz w:val="22"/>
          <w:szCs w:val="22"/>
        </w:rPr>
      </w:pPr>
      <w:r>
        <w:rPr>
          <w:b/>
        </w:rPr>
        <w:t xml:space="preserve">Reproduction Cost Less Depreciation (RCLD):  </w:t>
      </w:r>
      <w:r w:rsidR="0075602C" w:rsidRPr="00503552">
        <w:t xml:space="preserve">RCLD takes the Original equipment Cost </w:t>
      </w:r>
      <w:proofErr w:type="gramStart"/>
      <w:r w:rsidR="0075602C" w:rsidRPr="00503552">
        <w:t>Less</w:t>
      </w:r>
      <w:proofErr w:type="gramEnd"/>
      <w:r w:rsidR="0075602C" w:rsidRPr="00503552">
        <w:t xml:space="preserve"> Depreciation (OCLD), or book value, and applies an inflation factor (the Handy Whitman Index) to estimate the cost to reproduce the distribution system at today's prices</w:t>
      </w:r>
      <w:r w:rsidR="0075602C">
        <w:t>.  This is a methodology that is easily understood and difficult to refute</w:t>
      </w:r>
      <w:r w:rsidR="0075602C" w:rsidRPr="007A5C81">
        <w:t xml:space="preserve"> </w:t>
      </w:r>
      <w:r w:rsidR="0075602C">
        <w:t xml:space="preserve">with regard to the constructed infrastructure assets.  </w:t>
      </w:r>
      <w:r w:rsidR="00270527">
        <w:rPr>
          <w:rFonts w:eastAsia="Batang"/>
          <w:highlight w:val="lightGray"/>
        </w:rPr>
        <w:t>████████</w:t>
      </w:r>
      <w:r w:rsidR="00270527">
        <w:rPr>
          <w:rFonts w:eastAsia="Batang"/>
        </w:rPr>
        <w:t xml:space="preserve">  </w:t>
      </w:r>
    </w:p>
    <w:p w:rsidR="009A2AED" w:rsidRDefault="00CF1947" w:rsidP="00270527">
      <w:pPr>
        <w:pStyle w:val="Answer1"/>
        <w:ind w:left="1800" w:firstLine="0"/>
        <w:rPr>
          <w:rFonts w:eastAsia="Batang"/>
          <w:color w:val="000000"/>
          <w:sz w:val="22"/>
          <w:szCs w:val="22"/>
        </w:rPr>
      </w:pPr>
      <w:r>
        <w:rPr>
          <w:rFonts w:eastAsia="Batang"/>
          <w:noProof/>
          <w:lang w:eastAsia="ja-JP"/>
        </w:rPr>
        <w:pict>
          <v:group id="_x0000_s1124" style="position:absolute;left:0;text-align:left;margin-left:139.05pt;margin-top:74.95pt;width:151.5pt;height:54pt;z-index:251662336" coordorigin="4401,11656" coordsize="4320,780">
            <v:shape id="_x0000_s1125" type="#_x0000_t202" style="position:absolute;left:4554;top:11806;width:4167;height:630" fillcolor="gray" stroked="f">
              <v:textbox style="mso-next-textbox:#_x0000_s1125" inset=",7.2pt,,7.2pt">
                <w:txbxContent>
                  <w:p w:rsidR="00CF1947" w:rsidRDefault="00CF1947" w:rsidP="00CF1947"/>
                </w:txbxContent>
              </v:textbox>
            </v:shape>
            <v:shape id="_x0000_s1126" type="#_x0000_t202" style="position:absolute;left:4401;top:11656;width:4167;height:630" strokeweight="1.5pt">
              <v:textbox style="mso-next-textbox:#_x0000_s1126" inset=",7.2pt,,7.2pt">
                <w:txbxContent>
                  <w:p w:rsidR="00CF1947" w:rsidRPr="000921C9" w:rsidRDefault="00CF1947" w:rsidP="00CF1947">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v:group>
        </w:pict>
      </w:r>
      <w:r w:rsidR="00270527">
        <w:rPr>
          <w:rFonts w:eastAsia="Batang"/>
          <w:highlight w:val="lightGray"/>
        </w:rPr>
        <w:t>████████████████████████████████████████████████████████████████████████████████████████████████████████████████████████</w:t>
      </w:r>
      <w:r w:rsidR="00270527">
        <w:rPr>
          <w:rFonts w:eastAsia="Batang"/>
          <w:highlight w:val="lightGray"/>
        </w:rPr>
        <w:lastRenderedPageBreak/>
        <w:t>████████████████████████████████████████████████████</w:t>
      </w:r>
      <w:r w:rsidR="00B6442A">
        <w:t>.</w:t>
      </w:r>
    </w:p>
    <w:p w:rsidR="006378AF" w:rsidRPr="004B33D8" w:rsidRDefault="000323FB" w:rsidP="00270527">
      <w:pPr>
        <w:pStyle w:val="Answer1"/>
        <w:numPr>
          <w:ilvl w:val="0"/>
          <w:numId w:val="37"/>
        </w:numPr>
        <w:rPr>
          <w:rFonts w:eastAsia="Batang"/>
        </w:rPr>
      </w:pPr>
      <w:r>
        <w:rPr>
          <w:rFonts w:eastAsia="Batang"/>
          <w:noProof/>
          <w:lang w:eastAsia="ja-JP"/>
        </w:rPr>
        <w:pict>
          <v:group id="_x0000_s1083" style="position:absolute;left:0;text-align:left;margin-left:130.05pt;margin-top:558.55pt;width:151.5pt;height:54pt;z-index:251654144" coordorigin="4401,11656" coordsize="4320,780">
            <v:shape id="_x0000_s1084" type="#_x0000_t202" style="position:absolute;left:4554;top:11806;width:4167;height:630" fillcolor="gray" stroked="f">
              <v:textbox style="mso-next-textbox:#_x0000_s1084" inset=",7.2pt,,7.2pt">
                <w:txbxContent>
                  <w:p w:rsidR="000323FB" w:rsidRDefault="000323FB" w:rsidP="000323FB"/>
                </w:txbxContent>
              </v:textbox>
            </v:shape>
            <v:shape id="_x0000_s1085" type="#_x0000_t202" style="position:absolute;left:4401;top:11656;width:4167;height:630" strokeweight="1.5pt">
              <v:textbox style="mso-next-textbox:#_x0000_s1085" inset=",7.2pt,,7.2pt">
                <w:txbxContent>
                  <w:p w:rsidR="000323FB" w:rsidRPr="000921C9" w:rsidRDefault="000323FB" w:rsidP="000323F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v:group>
        </w:pict>
      </w:r>
      <w:r w:rsidR="006378AF" w:rsidRPr="006378AF">
        <w:rPr>
          <w:rFonts w:eastAsia="Batang"/>
          <w:b/>
          <w:color w:val="000000"/>
          <w:sz w:val="22"/>
          <w:szCs w:val="22"/>
        </w:rPr>
        <w:t xml:space="preserve">Replacement Cost New Less Depreciation (RCNLD):  </w:t>
      </w:r>
      <w:r w:rsidR="000D6DB6" w:rsidRPr="004B33D8">
        <w:rPr>
          <w:rFonts w:eastAsia="Batang"/>
        </w:rPr>
        <w:t xml:space="preserve">Replacement cost "new" is the cost of construction at current prices using modern materials and construction methods (as distinct </w:t>
      </w:r>
      <w:r w:rsidR="00404BD2">
        <w:rPr>
          <w:rFonts w:eastAsia="Batang"/>
        </w:rPr>
        <w:t xml:space="preserve">from </w:t>
      </w:r>
      <w:r w:rsidR="000D6DB6" w:rsidRPr="004B33D8">
        <w:rPr>
          <w:rFonts w:eastAsia="Batang"/>
        </w:rPr>
        <w:t>reproduction cost, which</w:t>
      </w:r>
      <w:r w:rsidR="00404BD2">
        <w:rPr>
          <w:rFonts w:eastAsia="Batang"/>
        </w:rPr>
        <w:t xml:space="preserve"> is</w:t>
      </w:r>
      <w:r w:rsidR="000D6DB6" w:rsidRPr="004B33D8">
        <w:rPr>
          <w:rFonts w:eastAsia="Batang"/>
        </w:rPr>
        <w:t xml:space="preserve"> the cost at current prices of building a replica</w:t>
      </w:r>
      <w:r w:rsidR="00B6442A" w:rsidRPr="004B33D8">
        <w:rPr>
          <w:rFonts w:eastAsia="Batang"/>
        </w:rPr>
        <w:t xml:space="preserve">, using material and methods unique to the structure </w:t>
      </w:r>
      <w:r w:rsidR="004B33D8" w:rsidRPr="004B33D8">
        <w:rPr>
          <w:rFonts w:eastAsia="Batang"/>
        </w:rPr>
        <w:t>being</w:t>
      </w:r>
      <w:r w:rsidR="00B6442A" w:rsidRPr="004B33D8">
        <w:rPr>
          <w:rFonts w:eastAsia="Batang"/>
        </w:rPr>
        <w:t xml:space="preserve"> appraised</w:t>
      </w:r>
      <w:r w:rsidR="000D6DB6" w:rsidRPr="004B33D8">
        <w:rPr>
          <w:rFonts w:eastAsia="Batang"/>
        </w:rPr>
        <w:t xml:space="preserve">).  </w:t>
      </w:r>
      <w:r w:rsidR="0055251B" w:rsidRPr="004B33D8">
        <w:t xml:space="preserve">Replacement </w:t>
      </w:r>
      <w:r w:rsidR="00404BD2">
        <w:t>and</w:t>
      </w:r>
      <w:r w:rsidR="0055251B" w:rsidRPr="004B33D8">
        <w:t xml:space="preserve"> reproduction cost valuations are </w:t>
      </w:r>
      <w:r w:rsidR="006378AF" w:rsidRPr="004B33D8">
        <w:t>method</w:t>
      </w:r>
      <w:r w:rsidR="0055251B" w:rsidRPr="004B33D8">
        <w:t>s</w:t>
      </w:r>
      <w:r w:rsidR="006378AF" w:rsidRPr="004B33D8">
        <w:t xml:space="preserve"> for valuation accepted by the courts when there is no active market for the subject property.  </w:t>
      </w:r>
      <w:r w:rsidR="00B6442A" w:rsidRPr="004B33D8">
        <w:t xml:space="preserve">RCLD and </w:t>
      </w:r>
      <w:r w:rsidR="006378AF" w:rsidRPr="004B33D8">
        <w:t xml:space="preserve">RCNLD </w:t>
      </w:r>
      <w:r w:rsidR="00B6442A" w:rsidRPr="004B33D8">
        <w:t xml:space="preserve">were </w:t>
      </w:r>
      <w:r w:rsidR="006378AF" w:rsidRPr="004B33D8">
        <w:t xml:space="preserve">recognized </w:t>
      </w:r>
      <w:r w:rsidR="00A246BF" w:rsidRPr="004B33D8">
        <w:t xml:space="preserve">by the experts assisting PSE and JPUD as credible </w:t>
      </w:r>
      <w:r w:rsidR="00B6442A" w:rsidRPr="004B33D8">
        <w:t xml:space="preserve">methodologies </w:t>
      </w:r>
      <w:r w:rsidR="00A246BF" w:rsidRPr="004B33D8">
        <w:t>for determining asset values</w:t>
      </w:r>
      <w:r w:rsidR="00D168D8" w:rsidRPr="004B33D8">
        <w:t xml:space="preserve">.  </w:t>
      </w:r>
      <w:r w:rsidR="00A246BF" w:rsidRPr="004B33D8">
        <w:t xml:space="preserve">PSE was </w:t>
      </w:r>
      <w:r w:rsidR="00D168D8" w:rsidRPr="004B33D8">
        <w:t xml:space="preserve">also </w:t>
      </w:r>
      <w:r w:rsidR="00A246BF" w:rsidRPr="004B33D8">
        <w:t>advised that Washington courts accept</w:t>
      </w:r>
      <w:r w:rsidR="0055251B" w:rsidRPr="004B33D8">
        <w:t>ed</w:t>
      </w:r>
      <w:r w:rsidR="00A246BF" w:rsidRPr="004B33D8">
        <w:t xml:space="preserve"> </w:t>
      </w:r>
      <w:r w:rsidR="0055251B" w:rsidRPr="004B33D8">
        <w:t xml:space="preserve">the replacement cost and reproduction cost methods </w:t>
      </w:r>
      <w:r w:rsidR="006378AF" w:rsidRPr="004B33D8">
        <w:t>as a proper approach to determining fair market value in this jurisdiction</w:t>
      </w:r>
      <w:r w:rsidR="00C757DD" w:rsidRPr="004B33D8">
        <w:t xml:space="preserve">, although </w:t>
      </w:r>
      <w:r w:rsidR="00A246BF" w:rsidRPr="004B33D8">
        <w:t>RCNLD is criticized</w:t>
      </w:r>
      <w:r w:rsidR="00D168D8" w:rsidRPr="004B33D8">
        <w:t xml:space="preserve"> by some courts </w:t>
      </w:r>
      <w:r w:rsidR="00A246BF" w:rsidRPr="004B33D8">
        <w:t xml:space="preserve">as </w:t>
      </w:r>
      <w:r w:rsidR="006378AF" w:rsidRPr="004B33D8">
        <w:t>it tends to inflate the value of the assets being acquired</w:t>
      </w:r>
      <w:r w:rsidR="00C757DD" w:rsidRPr="004B33D8">
        <w:t xml:space="preserve">.  </w:t>
      </w:r>
      <w:r w:rsidR="00B86415" w:rsidRPr="004B33D8">
        <w:t>During the course of the negotiations, JPUD presented RCNLD analys</w:t>
      </w:r>
      <w:r w:rsidR="00453424" w:rsidRPr="004B33D8">
        <w:t>e</w:t>
      </w:r>
      <w:r w:rsidR="00B86415" w:rsidRPr="004B33D8">
        <w:t xml:space="preserve">s that ranged from a </w:t>
      </w:r>
      <w:r w:rsidR="00270527">
        <w:rPr>
          <w:rFonts w:eastAsia="Batang"/>
          <w:highlight w:val="lightGray"/>
        </w:rPr>
        <w:t xml:space="preserve">█████████████████████ </w:t>
      </w:r>
      <w:r w:rsidR="00270527">
        <w:rPr>
          <w:rFonts w:eastAsia="Batang"/>
        </w:rPr>
        <w:br/>
      </w:r>
      <w:r w:rsidR="00270527">
        <w:rPr>
          <w:rFonts w:eastAsia="Batang"/>
          <w:highlight w:val="lightGray"/>
        </w:rPr>
        <w:t>█████</w:t>
      </w:r>
      <w:r w:rsidR="00B86415" w:rsidRPr="004B33D8">
        <w:rPr>
          <w:highlight w:val="lightGray"/>
        </w:rPr>
        <w:t>.</w:t>
      </w:r>
      <w:r w:rsidR="00B86415" w:rsidRPr="004B33D8">
        <w:t xml:space="preserve">  For purposes of negotiation, PSE </w:t>
      </w:r>
      <w:r w:rsidR="009A2AED" w:rsidRPr="004B33D8">
        <w:t>re</w:t>
      </w:r>
      <w:r w:rsidR="00B86415" w:rsidRPr="004B33D8">
        <w:t xml:space="preserve">presented </w:t>
      </w:r>
      <w:r w:rsidR="009A2AED" w:rsidRPr="004B33D8">
        <w:t xml:space="preserve">that </w:t>
      </w:r>
      <w:r w:rsidR="00B86415" w:rsidRPr="004B33D8">
        <w:t xml:space="preserve">an </w:t>
      </w:r>
      <w:r w:rsidR="009A2AED" w:rsidRPr="004B33D8">
        <w:t>RCLD/</w:t>
      </w:r>
      <w:r w:rsidR="00B86415" w:rsidRPr="004B33D8">
        <w:t xml:space="preserve">RCNLD range </w:t>
      </w:r>
      <w:r w:rsidR="009A2AED" w:rsidRPr="004B33D8">
        <w:t xml:space="preserve">was </w:t>
      </w:r>
      <w:r w:rsidR="00B86415" w:rsidRPr="004B33D8">
        <w:t>from</w:t>
      </w:r>
      <w:r w:rsidR="00270527">
        <w:t xml:space="preserve"> </w:t>
      </w:r>
      <w:r w:rsidR="00270527">
        <w:rPr>
          <w:rFonts w:eastAsia="Batang"/>
          <w:highlight w:val="lightGray"/>
        </w:rPr>
        <w:t>█████████████████</w:t>
      </w:r>
      <w:r w:rsidR="00A7729A" w:rsidRPr="004B33D8">
        <w:t>, inclusive of real estate assets</w:t>
      </w:r>
      <w:r w:rsidR="00453424" w:rsidRPr="004B33D8">
        <w:t xml:space="preserve">.  </w:t>
      </w:r>
      <w:r w:rsidR="00A246BF" w:rsidRPr="004B33D8">
        <w:t xml:space="preserve">Notwithstanding these differences, </w:t>
      </w:r>
      <w:r w:rsidR="00270527">
        <w:rPr>
          <w:rFonts w:eastAsia="Batang"/>
          <w:highlight w:val="lightGray"/>
        </w:rPr>
        <w:t>███████████████████████████████████████</w:t>
      </w:r>
      <w:r w:rsidR="00270527">
        <w:rPr>
          <w:highlight w:val="lightGray"/>
        </w:rPr>
        <w:t xml:space="preserve"> </w:t>
      </w:r>
      <w:r w:rsidR="00270527">
        <w:rPr>
          <w:rFonts w:eastAsia="Batang"/>
          <w:highlight w:val="lightGray"/>
        </w:rPr>
        <w:lastRenderedPageBreak/>
        <w:t>████████████████████████████████████████████████████████</w:t>
      </w:r>
      <w:r w:rsidR="00453424" w:rsidRPr="004B33D8">
        <w:t>.</w:t>
      </w:r>
    </w:p>
    <w:p w:rsidR="00763A4C" w:rsidRDefault="00763A4C" w:rsidP="00763A4C">
      <w:pPr>
        <w:pStyle w:val="questin"/>
      </w:pPr>
      <w:r>
        <w:t>Q.</w:t>
      </w:r>
      <w:r>
        <w:tab/>
        <w:t>How did you arrive at $103 million as a settlement amount?</w:t>
      </w:r>
    </w:p>
    <w:p w:rsidR="00ED708E" w:rsidRDefault="00485682" w:rsidP="00ED708E">
      <w:pPr>
        <w:pStyle w:val="Answer1"/>
      </w:pPr>
      <w:r>
        <w:rPr>
          <w:noProof/>
          <w:lang w:eastAsia="ja-JP"/>
        </w:rPr>
        <w:pict>
          <v:group id="_x0000_s1086" style="position:absolute;left:0;text-align:left;margin-left:139.05pt;margin-top:120.8pt;width:151.5pt;height:54pt;z-index:251655168" coordorigin="4401,11656" coordsize="4320,780">
            <v:shape id="_x0000_s1087" type="#_x0000_t202" style="position:absolute;left:4554;top:11806;width:4167;height:630" fillcolor="gray" stroked="f">
              <v:textbox style="mso-next-textbox:#_x0000_s1087" inset=",7.2pt,,7.2pt">
                <w:txbxContent>
                  <w:p w:rsidR="000323FB" w:rsidRDefault="000323FB" w:rsidP="000323FB"/>
                </w:txbxContent>
              </v:textbox>
            </v:shape>
            <v:shape id="_x0000_s1088" type="#_x0000_t202" style="position:absolute;left:4401;top:11656;width:4167;height:630" strokeweight="1.5pt">
              <v:textbox style="mso-next-textbox:#_x0000_s1088" inset=",7.2pt,,7.2pt">
                <w:txbxContent>
                  <w:p w:rsidR="000323FB" w:rsidRPr="000921C9" w:rsidRDefault="000323FB" w:rsidP="000323F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v:group>
        </w:pict>
      </w:r>
      <w:r w:rsidR="00763A4C">
        <w:t>A</w:t>
      </w:r>
      <w:r w:rsidR="00763A4C">
        <w:tab/>
        <w:t xml:space="preserve">As noted above, this was JPUD's best and final offer.  </w:t>
      </w:r>
      <w:r w:rsidR="00A246BF">
        <w:t xml:space="preserve">PSE </w:t>
      </w:r>
      <w:r w:rsidR="00696E0C">
        <w:t>chose to accept this offer</w:t>
      </w:r>
      <w:r w:rsidR="00A246BF">
        <w:t xml:space="preserve">, in part, because we determined that </w:t>
      </w:r>
      <w:r w:rsidR="005445AF">
        <w:t xml:space="preserve">for settlement purposes </w:t>
      </w:r>
      <w:r w:rsidR="00696E0C">
        <w:t>$103 million</w:t>
      </w:r>
      <w:r w:rsidR="00763A4C">
        <w:t xml:space="preserve"> fully and fairly compensates PSE</w:t>
      </w:r>
      <w:r w:rsidR="008804B4">
        <w:t xml:space="preserve"> </w:t>
      </w:r>
      <w:r w:rsidR="00763A4C">
        <w:t xml:space="preserve">for </w:t>
      </w:r>
      <w:r w:rsidR="008804B4">
        <w:t>its</w:t>
      </w:r>
      <w:r w:rsidR="00763A4C">
        <w:t xml:space="preserve"> investments in Jefferson County.  </w:t>
      </w:r>
      <w:r w:rsidR="00696E0C">
        <w:t xml:space="preserve">My reasons for drawing this conclusion are </w:t>
      </w:r>
      <w:r w:rsidR="00485569">
        <w:t xml:space="preserve">summarized </w:t>
      </w:r>
      <w:r w:rsidR="00696E0C">
        <w:t>as follows:</w:t>
      </w:r>
      <w:r w:rsidR="00ED708E" w:rsidRPr="00ED708E">
        <w:t xml:space="preserve"> </w:t>
      </w:r>
    </w:p>
    <w:p w:rsidR="00531E42" w:rsidRPr="004B33D8" w:rsidRDefault="000323FB" w:rsidP="00531E42">
      <w:pPr>
        <w:pStyle w:val="Answer1"/>
        <w:numPr>
          <w:ilvl w:val="0"/>
          <w:numId w:val="38"/>
        </w:numPr>
        <w:rPr>
          <w:rFonts w:eastAsia="Batang"/>
          <w:b/>
          <w:color w:val="000000"/>
          <w:szCs w:val="24"/>
        </w:rPr>
      </w:pPr>
      <w:r>
        <w:rPr>
          <w:rFonts w:eastAsia="Batang"/>
          <w:b/>
          <w:noProof/>
          <w:color w:val="000000"/>
          <w:sz w:val="22"/>
          <w:szCs w:val="22"/>
          <w:lang w:eastAsia="ja-JP"/>
        </w:rPr>
        <w:pict>
          <v:group id="_x0000_s1089" style="position:absolute;left:0;text-align:left;margin-left:148.05pt;margin-top:603.2pt;width:151.5pt;height:54pt;z-index:251656192" coordorigin="4401,11656" coordsize="4320,780">
            <v:shape id="_x0000_s1090" type="#_x0000_t202" style="position:absolute;left:4554;top:11806;width:4167;height:630" fillcolor="gray" stroked="f">
              <v:textbox style="mso-next-textbox:#_x0000_s1090" inset=",7.2pt,,7.2pt">
                <w:txbxContent>
                  <w:p w:rsidR="000323FB" w:rsidRDefault="000323FB" w:rsidP="000323FB"/>
                </w:txbxContent>
              </v:textbox>
            </v:shape>
            <v:shape id="_x0000_s1091" type="#_x0000_t202" style="position:absolute;left:4401;top:11656;width:4167;height:630" strokeweight="1.5pt">
              <v:textbox style="mso-next-textbox:#_x0000_s1091" inset=",7.2pt,,7.2pt">
                <w:txbxContent>
                  <w:p w:rsidR="000323FB" w:rsidRPr="000921C9" w:rsidRDefault="000323FB" w:rsidP="000323F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v:group>
        </w:pict>
      </w:r>
      <w:r w:rsidR="00531E42">
        <w:rPr>
          <w:rFonts w:eastAsia="Batang"/>
          <w:b/>
          <w:color w:val="000000"/>
          <w:sz w:val="22"/>
          <w:szCs w:val="22"/>
        </w:rPr>
        <w:t>RCNLD</w:t>
      </w:r>
      <w:r w:rsidR="009A2AED">
        <w:rPr>
          <w:rFonts w:eastAsia="Batang"/>
          <w:b/>
          <w:color w:val="000000"/>
          <w:sz w:val="22"/>
          <w:szCs w:val="22"/>
        </w:rPr>
        <w:t>/RCLD</w:t>
      </w:r>
      <w:r w:rsidR="00531E42">
        <w:rPr>
          <w:rFonts w:eastAsia="Batang"/>
          <w:b/>
          <w:color w:val="000000"/>
          <w:sz w:val="22"/>
          <w:szCs w:val="22"/>
        </w:rPr>
        <w:t xml:space="preserve"> (</w:t>
      </w:r>
      <w:r w:rsidR="003032B4">
        <w:rPr>
          <w:rFonts w:eastAsia="Batang"/>
          <w:b/>
          <w:color w:val="000000"/>
          <w:sz w:val="22"/>
          <w:szCs w:val="22"/>
        </w:rPr>
        <w:t>all facilities</w:t>
      </w:r>
      <w:r w:rsidR="00531E42">
        <w:rPr>
          <w:rFonts w:eastAsia="Batang"/>
          <w:b/>
          <w:color w:val="000000"/>
          <w:sz w:val="22"/>
          <w:szCs w:val="22"/>
        </w:rPr>
        <w:t xml:space="preserve">, exclusive of real estate):  </w:t>
      </w:r>
      <w:r w:rsidR="00531E42" w:rsidRPr="004B33D8">
        <w:rPr>
          <w:rFonts w:eastAsia="Batang"/>
          <w:color w:val="000000"/>
          <w:szCs w:val="24"/>
        </w:rPr>
        <w:t xml:space="preserve">Using the facility inventories discussed above, </w:t>
      </w:r>
      <w:r w:rsidR="00696E0C" w:rsidRPr="004B33D8">
        <w:rPr>
          <w:rFonts w:eastAsia="Batang"/>
          <w:color w:val="000000"/>
          <w:szCs w:val="24"/>
        </w:rPr>
        <w:t>I</w:t>
      </w:r>
      <w:r w:rsidR="00531E42" w:rsidRPr="004B33D8">
        <w:rPr>
          <w:rFonts w:eastAsia="Batang"/>
          <w:color w:val="000000"/>
          <w:szCs w:val="24"/>
        </w:rPr>
        <w:t xml:space="preserve"> asked our transmission and distribution planners to provide </w:t>
      </w:r>
      <w:r w:rsidR="00696E0C" w:rsidRPr="004B33D8">
        <w:rPr>
          <w:rFonts w:eastAsia="Batang"/>
          <w:color w:val="000000"/>
          <w:szCs w:val="24"/>
        </w:rPr>
        <w:t>me</w:t>
      </w:r>
      <w:r w:rsidR="00531E42" w:rsidRPr="004B33D8">
        <w:rPr>
          <w:rFonts w:eastAsia="Batang"/>
          <w:color w:val="000000"/>
          <w:szCs w:val="24"/>
        </w:rPr>
        <w:t xml:space="preserve"> with present day replacements costs for all of </w:t>
      </w:r>
      <w:r w:rsidR="00696E0C" w:rsidRPr="004B33D8">
        <w:rPr>
          <w:rFonts w:eastAsia="Batang"/>
          <w:color w:val="000000"/>
          <w:szCs w:val="24"/>
        </w:rPr>
        <w:t>the Assets</w:t>
      </w:r>
      <w:r w:rsidR="00531E42" w:rsidRPr="004B33D8">
        <w:rPr>
          <w:rFonts w:eastAsia="Batang"/>
          <w:color w:val="000000"/>
          <w:szCs w:val="24"/>
        </w:rPr>
        <w:t xml:space="preserve">.  </w:t>
      </w:r>
      <w:r w:rsidR="003032B4" w:rsidRPr="004B33D8">
        <w:rPr>
          <w:rFonts w:eastAsia="Batang"/>
          <w:color w:val="000000"/>
          <w:szCs w:val="24"/>
        </w:rPr>
        <w:t xml:space="preserve">In some </w:t>
      </w:r>
      <w:r w:rsidR="00696E0C" w:rsidRPr="004B33D8">
        <w:rPr>
          <w:rFonts w:eastAsia="Batang"/>
          <w:color w:val="000000"/>
          <w:szCs w:val="24"/>
        </w:rPr>
        <w:t>case</w:t>
      </w:r>
      <w:r w:rsidR="00485569" w:rsidRPr="004B33D8">
        <w:rPr>
          <w:rFonts w:eastAsia="Batang"/>
          <w:color w:val="000000"/>
          <w:szCs w:val="24"/>
        </w:rPr>
        <w:t xml:space="preserve">s </w:t>
      </w:r>
      <w:r w:rsidR="003032B4" w:rsidRPr="004B33D8">
        <w:rPr>
          <w:rFonts w:eastAsia="Batang"/>
          <w:color w:val="000000"/>
          <w:szCs w:val="24"/>
        </w:rPr>
        <w:t xml:space="preserve">(due to </w:t>
      </w:r>
      <w:r w:rsidR="00696E0C" w:rsidRPr="004B33D8">
        <w:rPr>
          <w:rFonts w:eastAsia="Batang"/>
          <w:color w:val="000000"/>
          <w:szCs w:val="24"/>
        </w:rPr>
        <w:t>the</w:t>
      </w:r>
      <w:r w:rsidR="003032B4" w:rsidRPr="004B33D8">
        <w:rPr>
          <w:rFonts w:eastAsia="Batang"/>
          <w:color w:val="000000"/>
          <w:szCs w:val="24"/>
        </w:rPr>
        <w:t xml:space="preserve"> age or unique characteristics</w:t>
      </w:r>
      <w:r w:rsidR="00696E0C" w:rsidRPr="004B33D8">
        <w:rPr>
          <w:rFonts w:eastAsia="Batang"/>
          <w:color w:val="000000"/>
          <w:szCs w:val="24"/>
        </w:rPr>
        <w:t xml:space="preserve"> of </w:t>
      </w:r>
      <w:r w:rsidR="00485569" w:rsidRPr="004B33D8">
        <w:rPr>
          <w:rFonts w:eastAsia="Batang"/>
          <w:color w:val="000000"/>
          <w:szCs w:val="24"/>
        </w:rPr>
        <w:t xml:space="preserve">the </w:t>
      </w:r>
      <w:r w:rsidR="00696E0C" w:rsidRPr="004B33D8">
        <w:rPr>
          <w:rFonts w:eastAsia="Batang"/>
          <w:color w:val="000000"/>
          <w:szCs w:val="24"/>
        </w:rPr>
        <w:t>facilit</w:t>
      </w:r>
      <w:r w:rsidR="00485569" w:rsidRPr="004B33D8">
        <w:rPr>
          <w:rFonts w:eastAsia="Batang"/>
          <w:color w:val="000000"/>
          <w:szCs w:val="24"/>
        </w:rPr>
        <w:t>ies</w:t>
      </w:r>
      <w:r w:rsidR="00696E0C" w:rsidRPr="004B33D8">
        <w:rPr>
          <w:rFonts w:eastAsia="Batang"/>
          <w:color w:val="000000"/>
          <w:szCs w:val="24"/>
        </w:rPr>
        <w:t>) we used reproduction cost instead of replacements cost</w:t>
      </w:r>
      <w:r w:rsidR="003032B4" w:rsidRPr="004B33D8">
        <w:rPr>
          <w:rFonts w:eastAsia="Batang"/>
          <w:color w:val="000000"/>
          <w:szCs w:val="24"/>
        </w:rPr>
        <w:t xml:space="preserve">.  </w:t>
      </w:r>
      <w:r w:rsidR="00696E0C" w:rsidRPr="004B33D8">
        <w:rPr>
          <w:rFonts w:eastAsia="Batang"/>
          <w:color w:val="000000"/>
          <w:szCs w:val="24"/>
        </w:rPr>
        <w:t>W</w:t>
      </w:r>
      <w:r w:rsidR="003032B4" w:rsidRPr="004B33D8">
        <w:rPr>
          <w:rFonts w:eastAsia="Batang"/>
          <w:color w:val="000000"/>
          <w:szCs w:val="24"/>
        </w:rPr>
        <w:t xml:space="preserve">e determined </w:t>
      </w:r>
      <w:r w:rsidR="009A2AED" w:rsidRPr="004B33D8">
        <w:rPr>
          <w:rFonts w:eastAsia="Batang"/>
          <w:color w:val="000000"/>
          <w:szCs w:val="24"/>
        </w:rPr>
        <w:t>t</w:t>
      </w:r>
      <w:r w:rsidR="003032B4" w:rsidRPr="004B33D8">
        <w:rPr>
          <w:rFonts w:eastAsia="Batang"/>
          <w:color w:val="000000"/>
          <w:szCs w:val="24"/>
        </w:rPr>
        <w:t xml:space="preserve">hat it would cost </w:t>
      </w:r>
      <w:r w:rsidR="00696E0C" w:rsidRPr="004B33D8">
        <w:rPr>
          <w:rFonts w:eastAsia="Batang"/>
          <w:color w:val="000000"/>
          <w:szCs w:val="24"/>
        </w:rPr>
        <w:t>JPUD</w:t>
      </w:r>
      <w:r w:rsidR="009A2AED" w:rsidRPr="004B33D8">
        <w:rPr>
          <w:rFonts w:eastAsia="Batang"/>
          <w:color w:val="000000"/>
          <w:szCs w:val="24"/>
        </w:rPr>
        <w:t xml:space="preserve"> </w:t>
      </w:r>
      <w:r w:rsidR="00270527">
        <w:rPr>
          <w:rFonts w:eastAsia="Batang"/>
          <w:highlight w:val="lightGray"/>
        </w:rPr>
        <w:t>██████████</w:t>
      </w:r>
      <w:r w:rsidR="003032B4" w:rsidRPr="004B33D8">
        <w:rPr>
          <w:rFonts w:eastAsia="Batang"/>
          <w:color w:val="000000"/>
          <w:szCs w:val="24"/>
        </w:rPr>
        <w:t>today to rebuild the existing system</w:t>
      </w:r>
      <w:r w:rsidR="00A7729A" w:rsidRPr="004B33D8">
        <w:rPr>
          <w:rFonts w:eastAsia="Batang"/>
          <w:color w:val="000000"/>
          <w:szCs w:val="24"/>
        </w:rPr>
        <w:t>, and its depreciated value after taking into consideration its age and condition would be</w:t>
      </w:r>
      <w:r w:rsidR="00270527">
        <w:rPr>
          <w:rFonts w:eastAsia="Batang"/>
          <w:highlight w:val="lightGray"/>
        </w:rPr>
        <w:t>████████</w:t>
      </w:r>
      <w:r w:rsidR="003032B4" w:rsidRPr="004B33D8">
        <w:rPr>
          <w:rFonts w:eastAsia="Batang"/>
          <w:color w:val="000000"/>
          <w:szCs w:val="24"/>
        </w:rPr>
        <w:t xml:space="preserve">.  We </w:t>
      </w:r>
      <w:r w:rsidR="009A2AED" w:rsidRPr="004B33D8">
        <w:rPr>
          <w:rFonts w:eastAsia="Batang"/>
          <w:color w:val="000000"/>
          <w:szCs w:val="24"/>
        </w:rPr>
        <w:t xml:space="preserve">also calculated an RCLD </w:t>
      </w:r>
      <w:r w:rsidR="00696E0C" w:rsidRPr="004B33D8">
        <w:rPr>
          <w:rFonts w:eastAsia="Batang"/>
          <w:color w:val="000000"/>
          <w:szCs w:val="24"/>
        </w:rPr>
        <w:t>adjusted</w:t>
      </w:r>
      <w:r w:rsidR="003032B4" w:rsidRPr="004B33D8">
        <w:rPr>
          <w:rFonts w:eastAsia="Batang"/>
          <w:color w:val="000000"/>
          <w:szCs w:val="24"/>
        </w:rPr>
        <w:t xml:space="preserve"> number, using </w:t>
      </w:r>
      <w:r w:rsidR="009A2AED" w:rsidRPr="004B33D8">
        <w:rPr>
          <w:rFonts w:eastAsia="Batang"/>
          <w:color w:val="000000"/>
          <w:szCs w:val="24"/>
        </w:rPr>
        <w:t xml:space="preserve">book values and </w:t>
      </w:r>
      <w:r w:rsidR="003032B4" w:rsidRPr="004B33D8">
        <w:rPr>
          <w:rFonts w:eastAsia="Batang"/>
          <w:color w:val="000000"/>
          <w:szCs w:val="24"/>
        </w:rPr>
        <w:t xml:space="preserve">the Handy - Whitman Index </w:t>
      </w:r>
      <w:r w:rsidR="00FB2DE0" w:rsidRPr="004B33D8">
        <w:rPr>
          <w:rFonts w:eastAsia="Batang"/>
          <w:color w:val="000000"/>
          <w:szCs w:val="24"/>
        </w:rPr>
        <w:t>of</w:t>
      </w:r>
      <w:r w:rsidR="003032B4" w:rsidRPr="004B33D8">
        <w:rPr>
          <w:rFonts w:eastAsia="Batang"/>
          <w:color w:val="000000"/>
          <w:szCs w:val="24"/>
        </w:rPr>
        <w:t xml:space="preserve"> Public Utility Construction Costs and other adjustments to account for the unique characteristics of this system</w:t>
      </w:r>
      <w:r w:rsidR="00696E0C" w:rsidRPr="004B33D8">
        <w:rPr>
          <w:rFonts w:eastAsia="Batang"/>
          <w:color w:val="000000"/>
          <w:szCs w:val="24"/>
        </w:rPr>
        <w:t>.  We</w:t>
      </w:r>
      <w:r w:rsidR="003032B4" w:rsidRPr="004B33D8">
        <w:rPr>
          <w:rFonts w:eastAsia="Batang"/>
          <w:color w:val="000000"/>
          <w:szCs w:val="24"/>
        </w:rPr>
        <w:t xml:space="preserve"> arrived a</w:t>
      </w:r>
      <w:r w:rsidR="0065154D" w:rsidRPr="004B33D8">
        <w:rPr>
          <w:rFonts w:eastAsia="Batang"/>
          <w:color w:val="000000"/>
          <w:szCs w:val="24"/>
        </w:rPr>
        <w:t>t</w:t>
      </w:r>
      <w:r w:rsidR="003032B4" w:rsidRPr="004B33D8">
        <w:rPr>
          <w:rFonts w:eastAsia="Batang"/>
          <w:color w:val="000000"/>
          <w:szCs w:val="24"/>
        </w:rPr>
        <w:t xml:space="preserve"> a final number of</w:t>
      </w:r>
      <w:r w:rsidR="00270527">
        <w:rPr>
          <w:rFonts w:eastAsia="Batang"/>
          <w:color w:val="000000"/>
          <w:szCs w:val="24"/>
        </w:rPr>
        <w:t xml:space="preserve"> </w:t>
      </w:r>
      <w:r w:rsidR="00270527">
        <w:rPr>
          <w:rFonts w:eastAsia="Batang"/>
          <w:highlight w:val="lightGray"/>
        </w:rPr>
        <w:t>███████</w:t>
      </w:r>
      <w:r w:rsidR="00BD1AD8" w:rsidRPr="004B33D8">
        <w:rPr>
          <w:rFonts w:eastAsia="Batang"/>
          <w:color w:val="000000"/>
          <w:szCs w:val="24"/>
        </w:rPr>
        <w:t>, without</w:t>
      </w:r>
      <w:r w:rsidR="00696E0C" w:rsidRPr="004B33D8">
        <w:rPr>
          <w:rFonts w:eastAsia="Batang"/>
          <w:color w:val="000000"/>
          <w:szCs w:val="24"/>
        </w:rPr>
        <w:t xml:space="preserve"> taking into consideration</w:t>
      </w:r>
      <w:r w:rsidR="00BD1AD8" w:rsidRPr="004B33D8">
        <w:rPr>
          <w:rFonts w:eastAsia="Batang"/>
          <w:color w:val="000000"/>
          <w:szCs w:val="24"/>
        </w:rPr>
        <w:t xml:space="preserve"> real estate</w:t>
      </w:r>
      <w:r w:rsidR="00696E0C" w:rsidRPr="004B33D8">
        <w:rPr>
          <w:rFonts w:eastAsia="Batang"/>
          <w:color w:val="000000"/>
          <w:szCs w:val="24"/>
        </w:rPr>
        <w:t xml:space="preserve"> values</w:t>
      </w:r>
      <w:r w:rsidR="003032B4" w:rsidRPr="004B33D8">
        <w:rPr>
          <w:rFonts w:eastAsia="Batang"/>
          <w:color w:val="000000"/>
          <w:szCs w:val="24"/>
        </w:rPr>
        <w:t xml:space="preserve">.  </w:t>
      </w:r>
      <w:r w:rsidR="00376BFC" w:rsidRPr="004B33D8">
        <w:rPr>
          <w:rFonts w:eastAsia="Batang"/>
          <w:i/>
          <w:color w:val="000000"/>
          <w:szCs w:val="24"/>
        </w:rPr>
        <w:t>See</w:t>
      </w:r>
      <w:r w:rsidR="00376BFC" w:rsidRPr="004B33D8">
        <w:rPr>
          <w:rFonts w:eastAsia="Batang"/>
          <w:color w:val="000000"/>
          <w:szCs w:val="24"/>
        </w:rPr>
        <w:t xml:space="preserve"> Exhibit No. KRK-12C.</w:t>
      </w:r>
      <w:r w:rsidR="0055251B" w:rsidRPr="004B33D8">
        <w:rPr>
          <w:rFonts w:eastAsia="Batang"/>
          <w:color w:val="000000"/>
          <w:szCs w:val="24"/>
        </w:rPr>
        <w:t xml:space="preserve">  </w:t>
      </w:r>
      <w:r w:rsidR="00BD1AD8" w:rsidRPr="004B33D8">
        <w:rPr>
          <w:rFonts w:eastAsia="Batang"/>
          <w:color w:val="000000"/>
          <w:szCs w:val="24"/>
        </w:rPr>
        <w:t xml:space="preserve">Over the course of our negotiations, we were </w:t>
      </w:r>
      <w:r w:rsidR="00485569" w:rsidRPr="004B33D8">
        <w:rPr>
          <w:rFonts w:eastAsia="Batang"/>
          <w:color w:val="000000"/>
          <w:szCs w:val="24"/>
        </w:rPr>
        <w:t xml:space="preserve">allowed to meet </w:t>
      </w:r>
      <w:r w:rsidR="00BD1AD8" w:rsidRPr="004B33D8">
        <w:rPr>
          <w:rFonts w:eastAsia="Batang"/>
          <w:color w:val="000000"/>
          <w:szCs w:val="24"/>
        </w:rPr>
        <w:t xml:space="preserve">directly with JPUD's consultant, Brown &amp; Kysar, Inc, </w:t>
      </w:r>
      <w:r w:rsidR="00FB2DE0" w:rsidRPr="004B33D8">
        <w:rPr>
          <w:rFonts w:eastAsia="Batang"/>
          <w:color w:val="000000"/>
          <w:szCs w:val="24"/>
        </w:rPr>
        <w:t xml:space="preserve">("Brown &amp; Kysar ").  Brown &amp; </w:t>
      </w:r>
      <w:r w:rsidR="00FB2DE0" w:rsidRPr="004B33D8">
        <w:rPr>
          <w:rFonts w:eastAsia="Batang"/>
          <w:color w:val="000000"/>
          <w:szCs w:val="24"/>
        </w:rPr>
        <w:lastRenderedPageBreak/>
        <w:t>Kysar was asked to undertake</w:t>
      </w:r>
      <w:r w:rsidR="00BD1AD8" w:rsidRPr="004B33D8">
        <w:rPr>
          <w:rFonts w:eastAsia="Batang"/>
          <w:color w:val="000000"/>
          <w:szCs w:val="24"/>
        </w:rPr>
        <w:t xml:space="preserve"> </w:t>
      </w:r>
      <w:r w:rsidR="006A72A6" w:rsidRPr="004B33D8">
        <w:rPr>
          <w:rFonts w:eastAsia="Batang"/>
          <w:color w:val="000000"/>
          <w:szCs w:val="24"/>
        </w:rPr>
        <w:t>an RCNLD</w:t>
      </w:r>
      <w:r w:rsidR="00BD1AD8" w:rsidRPr="004B33D8">
        <w:rPr>
          <w:rFonts w:eastAsia="Batang"/>
          <w:color w:val="000000"/>
          <w:szCs w:val="24"/>
        </w:rPr>
        <w:t xml:space="preserve"> analysis</w:t>
      </w:r>
      <w:r w:rsidR="00FB2DE0" w:rsidRPr="004B33D8">
        <w:rPr>
          <w:rFonts w:eastAsia="Batang"/>
          <w:color w:val="000000"/>
          <w:szCs w:val="24"/>
        </w:rPr>
        <w:t xml:space="preserve"> for JPUD</w:t>
      </w:r>
      <w:r w:rsidR="00BD1AD8" w:rsidRPr="004B33D8">
        <w:rPr>
          <w:rFonts w:eastAsia="Batang"/>
          <w:color w:val="000000"/>
          <w:szCs w:val="24"/>
        </w:rPr>
        <w:t xml:space="preserve">.  Brown &amp; Kysar </w:t>
      </w:r>
      <w:r w:rsidR="00FB2DE0" w:rsidRPr="004B33D8">
        <w:rPr>
          <w:rFonts w:eastAsia="Batang"/>
          <w:color w:val="000000"/>
          <w:szCs w:val="24"/>
        </w:rPr>
        <w:t>determined an RCNLD</w:t>
      </w:r>
      <w:r w:rsidR="00270527">
        <w:rPr>
          <w:rFonts w:eastAsia="Batang"/>
          <w:highlight w:val="lightGray"/>
        </w:rPr>
        <w:t>███████████████████████</w:t>
      </w:r>
      <w:r w:rsidR="00CB2107" w:rsidRPr="004B33D8">
        <w:rPr>
          <w:rFonts w:eastAsia="Batang"/>
          <w:color w:val="000000"/>
          <w:szCs w:val="24"/>
        </w:rPr>
        <w:t>, inclusive of real estate</w:t>
      </w:r>
      <w:r w:rsidR="00FB2DE0" w:rsidRPr="004B33D8">
        <w:rPr>
          <w:rFonts w:eastAsia="Batang"/>
          <w:color w:val="000000"/>
          <w:szCs w:val="24"/>
        </w:rPr>
        <w:t xml:space="preserve"> values</w:t>
      </w:r>
      <w:r w:rsidR="00CB2107" w:rsidRPr="004B33D8">
        <w:rPr>
          <w:rFonts w:eastAsia="Batang"/>
          <w:color w:val="000000"/>
          <w:szCs w:val="24"/>
        </w:rPr>
        <w:t xml:space="preserve">.  </w:t>
      </w:r>
      <w:r w:rsidR="00376BFC" w:rsidRPr="004B33D8">
        <w:rPr>
          <w:rFonts w:eastAsia="Batang"/>
          <w:i/>
          <w:color w:val="000000"/>
          <w:szCs w:val="24"/>
        </w:rPr>
        <w:t>See</w:t>
      </w:r>
      <w:r w:rsidR="00376BFC" w:rsidRPr="004B33D8">
        <w:rPr>
          <w:rFonts w:eastAsia="Batang"/>
          <w:color w:val="000000"/>
          <w:szCs w:val="24"/>
        </w:rPr>
        <w:t xml:space="preserve"> Exhibit No. KRK-13C.  </w:t>
      </w:r>
      <w:r w:rsidR="00485569" w:rsidRPr="004B33D8">
        <w:rPr>
          <w:rFonts w:eastAsia="Batang"/>
          <w:color w:val="000000"/>
          <w:szCs w:val="24"/>
        </w:rPr>
        <w:t xml:space="preserve">In reviewing the Brown &amp; Kysar analysis, </w:t>
      </w:r>
      <w:r w:rsidR="00270527">
        <w:rPr>
          <w:rFonts w:eastAsia="Batang"/>
          <w:highlight w:val="lightGray"/>
        </w:rPr>
        <w:t>███████████████████████████████████</w:t>
      </w:r>
      <w:r w:rsidR="00270527">
        <w:rPr>
          <w:rFonts w:eastAsia="Batang"/>
        </w:rPr>
        <w:t xml:space="preserve"> </w:t>
      </w:r>
      <w:r w:rsidR="00270527">
        <w:rPr>
          <w:rFonts w:eastAsia="Batang"/>
        </w:rPr>
        <w:br/>
      </w:r>
      <w:r w:rsidR="00270527">
        <w:rPr>
          <w:rFonts w:eastAsia="Batang"/>
          <w:highlight w:val="lightGray"/>
        </w:rPr>
        <w:t>██████████████████████████████████████████</w:t>
      </w:r>
      <w:proofErr w:type="gramStart"/>
      <w:r w:rsidR="00270527">
        <w:rPr>
          <w:rFonts w:eastAsia="Batang"/>
          <w:highlight w:val="lightGray"/>
        </w:rPr>
        <w:t>█</w:t>
      </w:r>
      <w:r w:rsidR="00485569" w:rsidRPr="004B33D8">
        <w:rPr>
          <w:rFonts w:eastAsia="Batang"/>
          <w:color w:val="000000"/>
          <w:szCs w:val="24"/>
        </w:rPr>
        <w:t xml:space="preserve">  However</w:t>
      </w:r>
      <w:proofErr w:type="gramEnd"/>
      <w:r w:rsidR="00485569" w:rsidRPr="004B33D8">
        <w:rPr>
          <w:rFonts w:eastAsia="Batang"/>
          <w:color w:val="000000"/>
          <w:szCs w:val="24"/>
        </w:rPr>
        <w:t>, we agreed, by and large, on the overall approach for determining the value of the Assets.</w:t>
      </w:r>
    </w:p>
    <w:p w:rsidR="00AA57BF" w:rsidRPr="004B33D8" w:rsidRDefault="008C3A69" w:rsidP="00AA57BF">
      <w:pPr>
        <w:pStyle w:val="Answer1"/>
        <w:numPr>
          <w:ilvl w:val="0"/>
          <w:numId w:val="38"/>
        </w:numPr>
        <w:rPr>
          <w:rFonts w:eastAsia="Batang"/>
          <w:color w:val="000000"/>
          <w:szCs w:val="24"/>
        </w:rPr>
      </w:pPr>
      <w:r w:rsidRPr="008C3A69">
        <w:rPr>
          <w:rFonts w:eastAsia="Batang"/>
          <w:b/>
          <w:color w:val="000000"/>
          <w:sz w:val="22"/>
          <w:szCs w:val="22"/>
        </w:rPr>
        <w:t>Real Estate</w:t>
      </w:r>
      <w:r w:rsidRPr="004B33D8">
        <w:rPr>
          <w:rFonts w:eastAsia="Batang"/>
          <w:b/>
          <w:color w:val="000000"/>
          <w:szCs w:val="24"/>
        </w:rPr>
        <w:t xml:space="preserve">:  </w:t>
      </w:r>
      <w:r w:rsidRPr="004B33D8">
        <w:rPr>
          <w:rFonts w:eastAsia="Batang"/>
          <w:color w:val="000000"/>
          <w:szCs w:val="24"/>
        </w:rPr>
        <w:t xml:space="preserve">JPUD's desire to wrap up negotiations in May made it impossible to secure real estate appraisals prior to settlement.  </w:t>
      </w:r>
      <w:r w:rsidR="00270527">
        <w:rPr>
          <w:rFonts w:eastAsia="Batang"/>
          <w:highlight w:val="lightGray"/>
        </w:rPr>
        <w:t>█████████████</w:t>
      </w:r>
      <w:r w:rsidR="00270527">
        <w:rPr>
          <w:rFonts w:eastAsia="Batang"/>
        </w:rPr>
        <w:br/>
      </w:r>
      <w:r w:rsidR="00270527">
        <w:rPr>
          <w:rFonts w:eastAsia="Batang"/>
          <w:highlight w:val="lightGray"/>
        </w:rPr>
        <w:t>██████████████████████████████████████████████████████████████████████████████████████████████████████████████████████████████████████████████████████████████████████</w:t>
      </w:r>
      <w:r w:rsidR="00AA57BF" w:rsidRPr="004B33D8">
        <w:rPr>
          <w:rFonts w:eastAsia="Batang"/>
          <w:color w:val="000000"/>
          <w:szCs w:val="24"/>
        </w:rPr>
        <w:t xml:space="preserve">.  In view of </w:t>
      </w:r>
      <w:r w:rsidR="00A7729A" w:rsidRPr="004B33D8">
        <w:rPr>
          <w:rFonts w:eastAsia="Batang"/>
          <w:color w:val="000000"/>
          <w:szCs w:val="24"/>
        </w:rPr>
        <w:t xml:space="preserve">the </w:t>
      </w:r>
      <w:r w:rsidR="00AA57BF" w:rsidRPr="004B33D8">
        <w:rPr>
          <w:rFonts w:eastAsia="Batang"/>
          <w:color w:val="000000"/>
          <w:szCs w:val="24"/>
        </w:rPr>
        <w:t xml:space="preserve">uncertainty regarding real estate values, PSE included a contingency in the APA that afforded PSE the opportunity to obtain the opinion of a third-party appraiser in order to verify real-estate values.  This contingency was set to expire on July 1, 2010.  On June 29th, PSE was advised by its appraisers:  </w:t>
      </w:r>
    </w:p>
    <w:p w:rsidR="00AA57BF" w:rsidRPr="004B33D8" w:rsidRDefault="00AA57BF" w:rsidP="009A2AED">
      <w:pPr>
        <w:pStyle w:val="Answer1"/>
        <w:spacing w:before="0" w:line="240" w:lineRule="auto"/>
        <w:ind w:left="1627" w:right="360" w:firstLine="0"/>
        <w:rPr>
          <w:rFonts w:eastAsia="Batang"/>
          <w:color w:val="000000"/>
          <w:szCs w:val="24"/>
        </w:rPr>
      </w:pPr>
      <w:r w:rsidRPr="004B33D8">
        <w:rPr>
          <w:rFonts w:eastAsia="Batang"/>
          <w:color w:val="000000"/>
          <w:szCs w:val="24"/>
        </w:rPr>
        <w:t xml:space="preserve">Based on our independent review and analysis of the subject properties, as identified by PSE, a range in value from </w:t>
      </w:r>
      <w:r w:rsidR="00270527">
        <w:rPr>
          <w:rFonts w:eastAsia="Batang"/>
          <w:highlight w:val="lightGray"/>
        </w:rPr>
        <w:t>███████ ████████</w:t>
      </w:r>
      <w:r w:rsidR="00270527">
        <w:rPr>
          <w:rFonts w:eastAsia="Batang"/>
        </w:rPr>
        <w:t xml:space="preserve"> </w:t>
      </w:r>
      <w:r w:rsidRPr="004B33D8">
        <w:rPr>
          <w:rFonts w:eastAsia="Batang"/>
          <w:color w:val="000000"/>
          <w:szCs w:val="24"/>
        </w:rPr>
        <w:t xml:space="preserve">for PSE’s Jefferson County real estate holdings, as of April 30, 2010, is indicated.  At the present time, a point estimate of value would lie toward the center of this range.  </w:t>
      </w:r>
    </w:p>
    <w:p w:rsidR="00ED708E" w:rsidRPr="004B33D8" w:rsidRDefault="00E23C9E" w:rsidP="00ED708E">
      <w:pPr>
        <w:pStyle w:val="Answer1"/>
        <w:ind w:left="1080" w:firstLine="0"/>
        <w:rPr>
          <w:rFonts w:eastAsia="Batang"/>
          <w:color w:val="000000"/>
          <w:szCs w:val="24"/>
        </w:rPr>
      </w:pPr>
      <w:r w:rsidRPr="004B33D8">
        <w:rPr>
          <w:rFonts w:eastAsia="Batang"/>
          <w:color w:val="000000"/>
          <w:szCs w:val="24"/>
        </w:rPr>
        <w:lastRenderedPageBreak/>
        <w:t xml:space="preserve">With </w:t>
      </w:r>
      <w:r w:rsidR="00AA57BF" w:rsidRPr="004B33D8">
        <w:rPr>
          <w:rFonts w:eastAsia="Batang"/>
          <w:color w:val="000000"/>
          <w:szCs w:val="24"/>
        </w:rPr>
        <w:t xml:space="preserve">this information </w:t>
      </w:r>
      <w:r w:rsidRPr="004B33D8">
        <w:rPr>
          <w:rFonts w:eastAsia="Batang"/>
          <w:color w:val="000000"/>
          <w:szCs w:val="24"/>
        </w:rPr>
        <w:t xml:space="preserve">in hand, </w:t>
      </w:r>
      <w:r w:rsidR="00AA57BF" w:rsidRPr="004B33D8">
        <w:rPr>
          <w:rFonts w:eastAsia="Batang"/>
          <w:color w:val="000000"/>
          <w:szCs w:val="24"/>
        </w:rPr>
        <w:t xml:space="preserve">PSE determined that the contingency to confirm real estate values had been satisfied and so informed JPUD on June 30, 2010.  </w:t>
      </w:r>
    </w:p>
    <w:p w:rsidR="00ED708E" w:rsidRPr="004B33D8" w:rsidRDefault="00485682" w:rsidP="00ED708E">
      <w:pPr>
        <w:pStyle w:val="Answer1"/>
        <w:rPr>
          <w:szCs w:val="24"/>
        </w:rPr>
      </w:pPr>
      <w:r>
        <w:rPr>
          <w:rFonts w:eastAsia="Batang"/>
          <w:noProof/>
          <w:color w:val="000000"/>
          <w:szCs w:val="24"/>
          <w:lang w:eastAsia="ja-JP"/>
        </w:rPr>
        <w:pict>
          <v:shape id="_x0000_s1103" type="#_x0000_t202" style="position:absolute;left:0;text-align:left;margin-left:148.05pt;margin-top:154pt;width:146.15pt;height:43.6pt;z-index:251657216" strokeweight="1.5pt">
            <v:textbox style="mso-next-textbox:#_x0000_s1103" inset=",7.2pt,,7.2pt">
              <w:txbxContent>
                <w:p w:rsidR="000323FB" w:rsidRPr="000921C9" w:rsidRDefault="000323FB" w:rsidP="000323F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w:pict>
      </w:r>
      <w:r w:rsidR="00ED708E" w:rsidRPr="004B33D8">
        <w:rPr>
          <w:rFonts w:eastAsia="Batang"/>
          <w:color w:val="000000"/>
          <w:szCs w:val="24"/>
        </w:rPr>
        <w:tab/>
      </w:r>
      <w:r w:rsidR="00D75F86" w:rsidRPr="004B33D8">
        <w:rPr>
          <w:rFonts w:eastAsia="Batang"/>
          <w:color w:val="000000"/>
          <w:szCs w:val="24"/>
        </w:rPr>
        <w:t>If you use</w:t>
      </w:r>
      <w:r w:rsidR="00AA57BF" w:rsidRPr="004B33D8">
        <w:rPr>
          <w:rFonts w:eastAsia="Batang"/>
          <w:color w:val="000000"/>
          <w:szCs w:val="24"/>
        </w:rPr>
        <w:t xml:space="preserve"> the </w:t>
      </w:r>
      <w:r w:rsidR="00E23C9E" w:rsidRPr="004B33D8">
        <w:rPr>
          <w:rFonts w:eastAsia="Batang"/>
          <w:color w:val="000000"/>
          <w:szCs w:val="24"/>
        </w:rPr>
        <w:t>real estate value</w:t>
      </w:r>
      <w:r w:rsidR="00AA57BF" w:rsidRPr="004B33D8">
        <w:rPr>
          <w:rFonts w:eastAsia="Batang"/>
          <w:color w:val="000000"/>
          <w:szCs w:val="24"/>
        </w:rPr>
        <w:t xml:space="preserve"> </w:t>
      </w:r>
      <w:r w:rsidR="00D75F86" w:rsidRPr="004B33D8">
        <w:rPr>
          <w:rFonts w:eastAsia="Batang"/>
          <w:color w:val="000000"/>
          <w:szCs w:val="24"/>
        </w:rPr>
        <w:t>suggested by the appraisers</w:t>
      </w:r>
      <w:r w:rsidR="005B4EA7" w:rsidRPr="004B33D8">
        <w:rPr>
          <w:rFonts w:eastAsia="Batang"/>
          <w:color w:val="000000"/>
          <w:szCs w:val="24"/>
        </w:rPr>
        <w:t xml:space="preserve"> </w:t>
      </w:r>
      <w:r w:rsidR="00270527">
        <w:rPr>
          <w:rFonts w:eastAsia="Batang"/>
          <w:highlight w:val="lightGray"/>
        </w:rPr>
        <w:t>████████</w:t>
      </w:r>
      <w:r w:rsidR="00AA57BF" w:rsidRPr="004B33D8">
        <w:rPr>
          <w:rFonts w:eastAsia="Batang"/>
          <w:color w:val="000000"/>
          <w:szCs w:val="24"/>
        </w:rPr>
        <w:t xml:space="preserve"> and </w:t>
      </w:r>
      <w:r w:rsidR="009A2AED" w:rsidRPr="004B33D8">
        <w:rPr>
          <w:rFonts w:eastAsia="Batang"/>
          <w:color w:val="000000"/>
          <w:szCs w:val="24"/>
        </w:rPr>
        <w:t>PSE's</w:t>
      </w:r>
      <w:r w:rsidR="00AA57BF" w:rsidRPr="004B33D8">
        <w:rPr>
          <w:rFonts w:eastAsia="Batang"/>
          <w:color w:val="000000"/>
          <w:szCs w:val="24"/>
        </w:rPr>
        <w:t xml:space="preserve"> RCLD determination of value of the facilities</w:t>
      </w:r>
      <w:r w:rsidR="00270527">
        <w:rPr>
          <w:rFonts w:eastAsia="Batang"/>
          <w:color w:val="000000"/>
          <w:szCs w:val="24"/>
        </w:rPr>
        <w:t xml:space="preserve"> </w:t>
      </w:r>
      <w:r w:rsidR="00270527">
        <w:rPr>
          <w:rFonts w:eastAsia="Batang"/>
          <w:highlight w:val="lightGray"/>
        </w:rPr>
        <w:t>████████</w:t>
      </w:r>
      <w:r w:rsidR="00AA57BF" w:rsidRPr="004B33D8">
        <w:rPr>
          <w:rFonts w:eastAsia="Batang"/>
          <w:color w:val="000000"/>
          <w:szCs w:val="24"/>
        </w:rPr>
        <w:t xml:space="preserve">, PSE's "all in" </w:t>
      </w:r>
      <w:r w:rsidR="00D75F86" w:rsidRPr="004B33D8">
        <w:rPr>
          <w:rFonts w:eastAsia="Batang"/>
          <w:color w:val="000000"/>
          <w:szCs w:val="24"/>
        </w:rPr>
        <w:t>number for</w:t>
      </w:r>
      <w:r w:rsidR="00AA57BF" w:rsidRPr="004B33D8">
        <w:rPr>
          <w:rFonts w:eastAsia="Batang"/>
          <w:color w:val="000000"/>
          <w:szCs w:val="24"/>
        </w:rPr>
        <w:t xml:space="preserve"> the fair market value of the Assets is</w:t>
      </w:r>
      <w:r w:rsidR="00270527">
        <w:rPr>
          <w:rFonts w:eastAsia="Batang"/>
          <w:color w:val="000000"/>
          <w:szCs w:val="24"/>
        </w:rPr>
        <w:t xml:space="preserve"> </w:t>
      </w:r>
      <w:r w:rsidR="00270527">
        <w:rPr>
          <w:rFonts w:eastAsia="Batang"/>
          <w:highlight w:val="lightGray"/>
        </w:rPr>
        <w:t>████████</w:t>
      </w:r>
      <w:r w:rsidR="00AA57BF" w:rsidRPr="004B33D8">
        <w:rPr>
          <w:rFonts w:eastAsia="Batang"/>
          <w:color w:val="000000"/>
          <w:szCs w:val="24"/>
        </w:rPr>
        <w:t xml:space="preserve">.  </w:t>
      </w:r>
      <w:r w:rsidR="00D75F86" w:rsidRPr="004B33D8">
        <w:rPr>
          <w:rFonts w:eastAsia="Batang"/>
          <w:color w:val="000000"/>
          <w:szCs w:val="24"/>
        </w:rPr>
        <w:t>This compares favorably to the settlement purchase price of $103 million.</w:t>
      </w:r>
      <w:r w:rsidR="00ED708E" w:rsidRPr="004B33D8">
        <w:rPr>
          <w:szCs w:val="24"/>
        </w:rPr>
        <w:t xml:space="preserve"> </w:t>
      </w:r>
    </w:p>
    <w:p w:rsidR="0065154D" w:rsidRPr="004B33D8" w:rsidRDefault="0065154D" w:rsidP="0065154D">
      <w:pPr>
        <w:pStyle w:val="question"/>
        <w:spacing w:before="120"/>
        <w:rPr>
          <w:szCs w:val="24"/>
        </w:rPr>
      </w:pPr>
      <w:r w:rsidRPr="004B33D8">
        <w:rPr>
          <w:szCs w:val="24"/>
        </w:rPr>
        <w:t>Q.</w:t>
      </w:r>
      <w:r w:rsidRPr="004B33D8">
        <w:rPr>
          <w:szCs w:val="24"/>
        </w:rPr>
        <w:tab/>
        <w:t>How does PSE propose to account for the proceeds of the sale?</w:t>
      </w:r>
    </w:p>
    <w:p w:rsidR="0065154D" w:rsidRPr="004B33D8" w:rsidRDefault="0065154D" w:rsidP="0065154D">
      <w:pPr>
        <w:pStyle w:val="answer"/>
        <w:rPr>
          <w:szCs w:val="24"/>
        </w:rPr>
      </w:pPr>
      <w:r w:rsidRPr="004B33D8">
        <w:rPr>
          <w:szCs w:val="24"/>
        </w:rPr>
        <w:t>A.</w:t>
      </w:r>
      <w:r w:rsidRPr="004B33D8">
        <w:rPr>
          <w:szCs w:val="24"/>
        </w:rPr>
        <w:tab/>
        <w:t xml:space="preserve">PSE plans to file a petition for an accounting order with its proposed accounting treatment </w:t>
      </w:r>
      <w:r w:rsidR="008804B4" w:rsidRPr="004B33D8">
        <w:rPr>
          <w:szCs w:val="24"/>
        </w:rPr>
        <w:t>if and when the transaction is ultimately completed</w:t>
      </w:r>
      <w:r w:rsidRPr="004B33D8">
        <w:rPr>
          <w:szCs w:val="24"/>
        </w:rPr>
        <w:t>.</w:t>
      </w:r>
    </w:p>
    <w:p w:rsidR="007A29CA" w:rsidRPr="004B33D8" w:rsidRDefault="007A29CA" w:rsidP="007A29CA">
      <w:pPr>
        <w:pStyle w:val="questin"/>
        <w:rPr>
          <w:szCs w:val="24"/>
        </w:rPr>
      </w:pPr>
      <w:r w:rsidRPr="004B33D8">
        <w:rPr>
          <w:szCs w:val="24"/>
        </w:rPr>
        <w:t>Q.</w:t>
      </w:r>
      <w:r w:rsidRPr="004B33D8">
        <w:rPr>
          <w:szCs w:val="24"/>
        </w:rPr>
        <w:tab/>
        <w:t xml:space="preserve">Is PSE also entitled to recover "going </w:t>
      </w:r>
      <w:r w:rsidR="0065154D" w:rsidRPr="004B33D8">
        <w:rPr>
          <w:szCs w:val="24"/>
        </w:rPr>
        <w:t>concern</w:t>
      </w:r>
      <w:r w:rsidRPr="004B33D8">
        <w:rPr>
          <w:szCs w:val="24"/>
        </w:rPr>
        <w:t xml:space="preserve">" damages in the context of </w:t>
      </w:r>
      <w:r w:rsidR="00364132" w:rsidRPr="004B33D8">
        <w:rPr>
          <w:szCs w:val="24"/>
        </w:rPr>
        <w:t>condemnation</w:t>
      </w:r>
      <w:r w:rsidRPr="004B33D8">
        <w:rPr>
          <w:szCs w:val="24"/>
        </w:rPr>
        <w:t>?</w:t>
      </w:r>
    </w:p>
    <w:p w:rsidR="00411755" w:rsidRPr="004B33D8" w:rsidRDefault="000323FB" w:rsidP="00ED708E">
      <w:pPr>
        <w:pStyle w:val="Answer1"/>
        <w:rPr>
          <w:szCs w:val="24"/>
        </w:rPr>
      </w:pPr>
      <w:r>
        <w:rPr>
          <w:noProof/>
          <w:szCs w:val="24"/>
          <w:lang w:eastAsia="ja-JP"/>
        </w:rPr>
        <w:pict>
          <v:shape id="_x0000_s1108" type="#_x0000_t202" style="position:absolute;left:0;text-align:left;margin-left:153.95pt;margin-top:479.25pt;width:146.15pt;height:43.6pt;z-index:251658240" strokeweight="1.5pt">
            <v:textbox style="mso-next-textbox:#_x0000_s1108" inset=",7.2pt,,7.2pt">
              <w:txbxContent>
                <w:p w:rsidR="000323FB" w:rsidRPr="000921C9" w:rsidRDefault="000323FB" w:rsidP="000323F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w:pict>
      </w:r>
      <w:proofErr w:type="gramStart"/>
      <w:r w:rsidR="007A29CA" w:rsidRPr="004B33D8">
        <w:rPr>
          <w:szCs w:val="24"/>
        </w:rPr>
        <w:t>A</w:t>
      </w:r>
      <w:r w:rsidR="007A29CA" w:rsidRPr="004B33D8">
        <w:rPr>
          <w:szCs w:val="24"/>
        </w:rPr>
        <w:tab/>
        <w:t>Yes.</w:t>
      </w:r>
      <w:proofErr w:type="gramEnd"/>
      <w:r w:rsidR="007A29CA" w:rsidRPr="004B33D8">
        <w:rPr>
          <w:szCs w:val="24"/>
        </w:rPr>
        <w:t xml:space="preserve">  </w:t>
      </w:r>
      <w:r w:rsidR="0081229C" w:rsidRPr="004B33D8">
        <w:rPr>
          <w:szCs w:val="24"/>
        </w:rPr>
        <w:t xml:space="preserve">PSE considered </w:t>
      </w:r>
      <w:r w:rsidR="00884DFA" w:rsidRPr="004B33D8">
        <w:rPr>
          <w:szCs w:val="24"/>
        </w:rPr>
        <w:t>the merits of its potential claim for "</w:t>
      </w:r>
      <w:r w:rsidR="00D168D8" w:rsidRPr="004B33D8">
        <w:rPr>
          <w:szCs w:val="24"/>
        </w:rPr>
        <w:t>g</w:t>
      </w:r>
      <w:r w:rsidR="00DE4485" w:rsidRPr="004B33D8">
        <w:rPr>
          <w:szCs w:val="24"/>
        </w:rPr>
        <w:t>oing concern</w:t>
      </w:r>
      <w:r w:rsidR="00884DFA" w:rsidRPr="004B33D8">
        <w:rPr>
          <w:szCs w:val="24"/>
        </w:rPr>
        <w:t>"</w:t>
      </w:r>
      <w:r w:rsidR="00D168D8" w:rsidRPr="004B33D8">
        <w:rPr>
          <w:szCs w:val="24"/>
        </w:rPr>
        <w:t xml:space="preserve"> damages </w:t>
      </w:r>
      <w:r w:rsidR="00DE4485" w:rsidRPr="004B33D8">
        <w:rPr>
          <w:szCs w:val="24"/>
        </w:rPr>
        <w:t>in this case</w:t>
      </w:r>
      <w:r w:rsidR="00D168D8" w:rsidRPr="004B33D8">
        <w:rPr>
          <w:szCs w:val="24"/>
        </w:rPr>
        <w:t>.  G</w:t>
      </w:r>
      <w:r w:rsidR="0081229C" w:rsidRPr="004B33D8">
        <w:rPr>
          <w:szCs w:val="24"/>
        </w:rPr>
        <w:t xml:space="preserve">oing </w:t>
      </w:r>
      <w:r w:rsidR="00EC1F1A" w:rsidRPr="004B33D8">
        <w:rPr>
          <w:szCs w:val="24"/>
        </w:rPr>
        <w:t>concern</w:t>
      </w:r>
      <w:r w:rsidR="0081229C" w:rsidRPr="004B33D8">
        <w:rPr>
          <w:szCs w:val="24"/>
        </w:rPr>
        <w:t xml:space="preserve"> damages </w:t>
      </w:r>
      <w:r w:rsidR="00DE4485" w:rsidRPr="004B33D8">
        <w:rPr>
          <w:szCs w:val="24"/>
        </w:rPr>
        <w:t xml:space="preserve">may be </w:t>
      </w:r>
      <w:r w:rsidR="00153324" w:rsidRPr="004B33D8">
        <w:rPr>
          <w:szCs w:val="24"/>
        </w:rPr>
        <w:t>claimed in</w:t>
      </w:r>
      <w:r w:rsidR="00884DFA" w:rsidRPr="004B33D8">
        <w:rPr>
          <w:szCs w:val="24"/>
        </w:rPr>
        <w:t xml:space="preserve"> </w:t>
      </w:r>
      <w:r w:rsidR="00153324" w:rsidRPr="004B33D8">
        <w:rPr>
          <w:szCs w:val="24"/>
        </w:rPr>
        <w:t xml:space="preserve">a </w:t>
      </w:r>
      <w:r w:rsidR="00D168D8" w:rsidRPr="004B33D8">
        <w:rPr>
          <w:szCs w:val="24"/>
        </w:rPr>
        <w:t>condemnation proceeding</w:t>
      </w:r>
      <w:r w:rsidR="00640992" w:rsidRPr="004B33D8">
        <w:rPr>
          <w:szCs w:val="24"/>
        </w:rPr>
        <w:t xml:space="preserve"> involving the take</w:t>
      </w:r>
      <w:r w:rsidR="00DE4485" w:rsidRPr="004B33D8">
        <w:rPr>
          <w:szCs w:val="24"/>
        </w:rPr>
        <w:t>-</w:t>
      </w:r>
      <w:r w:rsidR="00640992" w:rsidRPr="004B33D8">
        <w:rPr>
          <w:szCs w:val="24"/>
        </w:rPr>
        <w:t xml:space="preserve">over of </w:t>
      </w:r>
      <w:r w:rsidR="00DE4485" w:rsidRPr="004B33D8">
        <w:rPr>
          <w:szCs w:val="24"/>
        </w:rPr>
        <w:t>a utility'</w:t>
      </w:r>
      <w:r w:rsidR="00640992" w:rsidRPr="004B33D8">
        <w:rPr>
          <w:szCs w:val="24"/>
        </w:rPr>
        <w:t>s</w:t>
      </w:r>
      <w:r w:rsidR="00DE4485" w:rsidRPr="004B33D8">
        <w:rPr>
          <w:szCs w:val="24"/>
        </w:rPr>
        <w:t xml:space="preserve"> s</w:t>
      </w:r>
      <w:r w:rsidR="00640992" w:rsidRPr="004B33D8">
        <w:rPr>
          <w:szCs w:val="24"/>
        </w:rPr>
        <w:t>ervice territory</w:t>
      </w:r>
      <w:r w:rsidR="00153324" w:rsidRPr="004B33D8">
        <w:rPr>
          <w:szCs w:val="24"/>
        </w:rPr>
        <w:t xml:space="preserve">.  Going concern damages </w:t>
      </w:r>
      <w:r w:rsidR="00EE2D5F" w:rsidRPr="004B33D8">
        <w:rPr>
          <w:szCs w:val="24"/>
        </w:rPr>
        <w:t>may be recovered, if proven,</w:t>
      </w:r>
      <w:r w:rsidR="00640992" w:rsidRPr="004B33D8">
        <w:rPr>
          <w:szCs w:val="24"/>
        </w:rPr>
        <w:t xml:space="preserve"> to compensate </w:t>
      </w:r>
      <w:r w:rsidR="00DE4485" w:rsidRPr="004B33D8">
        <w:rPr>
          <w:szCs w:val="24"/>
        </w:rPr>
        <w:t>the utility</w:t>
      </w:r>
      <w:r w:rsidR="00640992" w:rsidRPr="004B33D8">
        <w:rPr>
          <w:szCs w:val="24"/>
        </w:rPr>
        <w:t xml:space="preserve"> </w:t>
      </w:r>
      <w:r w:rsidR="0081229C" w:rsidRPr="004B33D8">
        <w:rPr>
          <w:szCs w:val="24"/>
        </w:rPr>
        <w:t>for lost revenue</w:t>
      </w:r>
      <w:r w:rsidR="0029410D" w:rsidRPr="004B33D8">
        <w:rPr>
          <w:szCs w:val="24"/>
        </w:rPr>
        <w:t xml:space="preserve"> potential</w:t>
      </w:r>
      <w:r w:rsidR="0081229C" w:rsidRPr="004B33D8">
        <w:rPr>
          <w:szCs w:val="24"/>
        </w:rPr>
        <w:t xml:space="preserve">.  </w:t>
      </w:r>
      <w:r w:rsidR="00270527">
        <w:rPr>
          <w:rFonts w:eastAsia="Batang"/>
          <w:highlight w:val="lightGray"/>
        </w:rPr>
        <w:t>████████████████████████████████████████ ████████████████████████████████████████████████████████████████████████████████████████████████████████████████████████████████████████████████████████████████████████████████████████</w:t>
      </w:r>
      <w:r w:rsidR="00270527">
        <w:rPr>
          <w:rFonts w:eastAsia="Batang"/>
          <w:highlight w:val="lightGray"/>
        </w:rPr>
        <w:lastRenderedPageBreak/>
        <w:t>█████████████████████████████████████████████████████████████████████████████████████████████████████████████████████████████████████████████████████████████████████████████████████████████████████████████████████████████████████████████████████████████████████████████████████████████████████████████████████████████████████████████████████████████████████████████████████████████████████████████████████████████████████████████████████████████████████████████████████████████████████████████████████████████████████████████████████████████████████████████████████████████████████████████████████████████████████████</w:t>
      </w:r>
      <w:r w:rsidR="005A0609" w:rsidRPr="004B33D8">
        <w:rPr>
          <w:szCs w:val="24"/>
        </w:rPr>
        <w:t>.</w:t>
      </w:r>
    </w:p>
    <w:p w:rsidR="00ED708E" w:rsidRPr="004B33D8" w:rsidRDefault="00411755" w:rsidP="00ED708E">
      <w:pPr>
        <w:pStyle w:val="Answer1"/>
        <w:rPr>
          <w:szCs w:val="24"/>
        </w:rPr>
      </w:pPr>
      <w:r w:rsidRPr="004B33D8">
        <w:rPr>
          <w:szCs w:val="24"/>
        </w:rPr>
        <w:tab/>
      </w:r>
      <w:r w:rsidR="002D4747" w:rsidRPr="004B33D8">
        <w:rPr>
          <w:szCs w:val="24"/>
        </w:rPr>
        <w:t>I</w:t>
      </w:r>
      <w:r w:rsidR="00042485" w:rsidRPr="004B33D8">
        <w:rPr>
          <w:szCs w:val="24"/>
        </w:rPr>
        <w:t xml:space="preserve">n the context of our negotiations, </w:t>
      </w:r>
      <w:r w:rsidR="002D4747" w:rsidRPr="004B33D8">
        <w:rPr>
          <w:szCs w:val="24"/>
        </w:rPr>
        <w:t xml:space="preserve">PSE and JPUD </w:t>
      </w:r>
      <w:r w:rsidR="00042485" w:rsidRPr="004B33D8">
        <w:rPr>
          <w:szCs w:val="24"/>
        </w:rPr>
        <w:t xml:space="preserve">agreed to disagree on </w:t>
      </w:r>
      <w:r w:rsidR="002D4747" w:rsidRPr="004B33D8">
        <w:rPr>
          <w:szCs w:val="24"/>
        </w:rPr>
        <w:t xml:space="preserve">the existence and measure of </w:t>
      </w:r>
      <w:r w:rsidR="00042485" w:rsidRPr="004B33D8">
        <w:rPr>
          <w:szCs w:val="24"/>
        </w:rPr>
        <w:t>going concern damages</w:t>
      </w:r>
      <w:r w:rsidR="008D7316" w:rsidRPr="004B33D8">
        <w:rPr>
          <w:szCs w:val="24"/>
        </w:rPr>
        <w:t xml:space="preserve">.  </w:t>
      </w:r>
      <w:r w:rsidRPr="004B33D8">
        <w:rPr>
          <w:szCs w:val="24"/>
        </w:rPr>
        <w:t>However, i</w:t>
      </w:r>
      <w:r w:rsidR="008D7316" w:rsidRPr="004B33D8">
        <w:rPr>
          <w:szCs w:val="24"/>
        </w:rPr>
        <w:t xml:space="preserve">f you take </w:t>
      </w:r>
      <w:r w:rsidR="00EC1F1A" w:rsidRPr="004B33D8">
        <w:rPr>
          <w:szCs w:val="24"/>
        </w:rPr>
        <w:t xml:space="preserve">the </w:t>
      </w:r>
      <w:r w:rsidR="008D7316" w:rsidRPr="004B33D8">
        <w:rPr>
          <w:szCs w:val="24"/>
        </w:rPr>
        <w:t xml:space="preserve">high </w:t>
      </w:r>
      <w:r w:rsidR="00270527">
        <w:rPr>
          <w:rFonts w:eastAsia="Batang"/>
          <w:highlight w:val="lightGray"/>
        </w:rPr>
        <w:t>██████████████████████████████████████████████████████████████████████████████████████████████████</w:t>
      </w:r>
      <w:r w:rsidR="00876394" w:rsidRPr="004B33D8">
        <w:rPr>
          <w:szCs w:val="24"/>
        </w:rPr>
        <w:t>by agreeing to a purchase price of $103 million</w:t>
      </w:r>
      <w:r w:rsidR="008D7316" w:rsidRPr="004B33D8">
        <w:rPr>
          <w:szCs w:val="24"/>
        </w:rPr>
        <w:t>.</w:t>
      </w:r>
      <w:r w:rsidR="00ED708E" w:rsidRPr="004B33D8">
        <w:rPr>
          <w:szCs w:val="24"/>
        </w:rPr>
        <w:t xml:space="preserve"> </w:t>
      </w:r>
    </w:p>
    <w:p w:rsidR="00D75F86" w:rsidRPr="004B33D8" w:rsidRDefault="00CF1947" w:rsidP="00D75F86">
      <w:pPr>
        <w:pStyle w:val="questin"/>
        <w:rPr>
          <w:szCs w:val="24"/>
        </w:rPr>
      </w:pPr>
      <w:r>
        <w:rPr>
          <w:noProof/>
          <w:szCs w:val="24"/>
          <w:lang w:eastAsia="ja-JP"/>
        </w:rPr>
        <w:pict>
          <v:shape id="_x0000_s1113" type="#_x0000_t202" style="position:absolute;left:0;text-align:left;margin-left:148.05pt;margin-top:650.1pt;width:146.15pt;height:43.6pt;z-index:251659264" strokeweight="1.5pt">
            <v:textbox style="mso-next-textbox:#_x0000_s1113" inset=",7.2pt,,7.2pt">
              <w:txbxContent>
                <w:p w:rsidR="000323FB" w:rsidRPr="000921C9" w:rsidRDefault="000323FB" w:rsidP="000323F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w:pict>
      </w:r>
      <w:r w:rsidR="00D75F86" w:rsidRPr="004B33D8">
        <w:rPr>
          <w:szCs w:val="24"/>
        </w:rPr>
        <w:t>Q.</w:t>
      </w:r>
      <w:r w:rsidR="00D75F86" w:rsidRPr="004B33D8">
        <w:rPr>
          <w:szCs w:val="24"/>
        </w:rPr>
        <w:tab/>
        <w:t xml:space="preserve">How does </w:t>
      </w:r>
      <w:r w:rsidR="007A29CA" w:rsidRPr="004B33D8">
        <w:rPr>
          <w:szCs w:val="24"/>
        </w:rPr>
        <w:t xml:space="preserve">the </w:t>
      </w:r>
      <w:r w:rsidR="008D7316" w:rsidRPr="004B33D8">
        <w:rPr>
          <w:szCs w:val="24"/>
        </w:rPr>
        <w:t>proposed</w:t>
      </w:r>
      <w:r w:rsidR="007A29CA" w:rsidRPr="004B33D8">
        <w:rPr>
          <w:szCs w:val="24"/>
        </w:rPr>
        <w:t xml:space="preserve"> settlement </w:t>
      </w:r>
      <w:r w:rsidR="00D75F86" w:rsidRPr="004B33D8">
        <w:rPr>
          <w:szCs w:val="24"/>
        </w:rPr>
        <w:t>compare to the alternative of litigation?</w:t>
      </w:r>
    </w:p>
    <w:p w:rsidR="003C4C91" w:rsidRPr="004B33D8" w:rsidRDefault="00D75F86" w:rsidP="00D75F86">
      <w:pPr>
        <w:pStyle w:val="Answer1"/>
        <w:rPr>
          <w:szCs w:val="24"/>
        </w:rPr>
      </w:pPr>
      <w:r w:rsidRPr="004B33D8">
        <w:rPr>
          <w:szCs w:val="24"/>
        </w:rPr>
        <w:lastRenderedPageBreak/>
        <w:t>A</w:t>
      </w:r>
      <w:r w:rsidRPr="004B33D8">
        <w:rPr>
          <w:szCs w:val="24"/>
        </w:rPr>
        <w:tab/>
      </w:r>
      <w:r w:rsidR="003C4C91" w:rsidRPr="004B33D8">
        <w:rPr>
          <w:szCs w:val="24"/>
        </w:rPr>
        <w:t xml:space="preserve">As I explained above, in </w:t>
      </w:r>
      <w:r w:rsidR="005A0609" w:rsidRPr="004B33D8">
        <w:rPr>
          <w:szCs w:val="24"/>
        </w:rPr>
        <w:t xml:space="preserve">a </w:t>
      </w:r>
      <w:r w:rsidR="003C4C91" w:rsidRPr="004B33D8">
        <w:rPr>
          <w:szCs w:val="24"/>
        </w:rPr>
        <w:t>condemnation case</w:t>
      </w:r>
      <w:r w:rsidR="005A0609" w:rsidRPr="004B33D8">
        <w:rPr>
          <w:szCs w:val="24"/>
        </w:rPr>
        <w:t>,</w:t>
      </w:r>
      <w:r w:rsidR="003C4C91" w:rsidRPr="004B33D8">
        <w:rPr>
          <w:szCs w:val="24"/>
        </w:rPr>
        <w:t xml:space="preserve"> </w:t>
      </w:r>
      <w:r w:rsidR="005A0609" w:rsidRPr="004B33D8">
        <w:rPr>
          <w:szCs w:val="24"/>
        </w:rPr>
        <w:t xml:space="preserve">PSE would be </w:t>
      </w:r>
      <w:r w:rsidR="003C4C91" w:rsidRPr="004B33D8">
        <w:rPr>
          <w:szCs w:val="24"/>
        </w:rPr>
        <w:t xml:space="preserve">entitled to "full and just" compensation and </w:t>
      </w:r>
      <w:proofErr w:type="gramStart"/>
      <w:r w:rsidR="003C4C91" w:rsidRPr="004B33D8">
        <w:rPr>
          <w:szCs w:val="24"/>
        </w:rPr>
        <w:t>may</w:t>
      </w:r>
      <w:proofErr w:type="gramEnd"/>
      <w:r w:rsidR="003C4C91" w:rsidRPr="004B33D8">
        <w:rPr>
          <w:szCs w:val="24"/>
        </w:rPr>
        <w:t>, depending upon the amount by which the award exceeds the condemning authority's highest and best offer, recover its costs and attorneys' fees.  In most cases, the amount of the award is determined by a jury.</w:t>
      </w:r>
    </w:p>
    <w:p w:rsidR="0052514D" w:rsidRPr="004B33D8" w:rsidRDefault="00CF1947" w:rsidP="0052514D">
      <w:pPr>
        <w:pStyle w:val="Answer1"/>
        <w:rPr>
          <w:szCs w:val="24"/>
        </w:rPr>
      </w:pPr>
      <w:r>
        <w:rPr>
          <w:noProof/>
          <w:szCs w:val="24"/>
          <w:lang w:eastAsia="ja-JP"/>
        </w:rPr>
        <w:pict>
          <v:shape id="_x0000_s1129" type="#_x0000_t202" style="position:absolute;left:0;text-align:left;margin-left:148.05pt;margin-top:114.9pt;width:146.15pt;height:43.6pt;z-index:251663360" strokeweight="1.5pt">
            <v:textbox style="mso-next-textbox:#_x0000_s1129" inset=",7.2pt,,7.2pt">
              <w:txbxContent>
                <w:p w:rsidR="00CF1947" w:rsidRPr="000921C9" w:rsidRDefault="00CF1947" w:rsidP="00CF1947">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w:pict>
      </w:r>
      <w:r w:rsidR="003C4C91" w:rsidRPr="004B33D8">
        <w:rPr>
          <w:szCs w:val="24"/>
        </w:rPr>
        <w:tab/>
      </w:r>
      <w:r w:rsidR="0052514D" w:rsidRPr="004B33D8">
        <w:rPr>
          <w:szCs w:val="24"/>
        </w:rPr>
        <w:t xml:space="preserve">Based upon the valuation analyses discussed above, we assumed that JPUD's low </w:t>
      </w:r>
      <w:r w:rsidR="00270527">
        <w:rPr>
          <w:rFonts w:eastAsia="Batang"/>
          <w:highlight w:val="lightGray"/>
        </w:rPr>
        <w:t>██████████████████████████████████████████████</w:t>
      </w:r>
      <w:r w:rsidR="0052514D" w:rsidRPr="004B33D8">
        <w:rPr>
          <w:szCs w:val="24"/>
        </w:rPr>
        <w:t>establish</w:t>
      </w:r>
      <w:r w:rsidR="002D4747" w:rsidRPr="004B33D8">
        <w:rPr>
          <w:szCs w:val="24"/>
        </w:rPr>
        <w:t>ed</w:t>
      </w:r>
      <w:r w:rsidR="0052514D" w:rsidRPr="004B33D8">
        <w:rPr>
          <w:szCs w:val="24"/>
        </w:rPr>
        <w:t xml:space="preserve"> the range of litigation risk.  </w:t>
      </w:r>
      <w:r w:rsidR="00270527">
        <w:rPr>
          <w:rFonts w:eastAsia="Batang"/>
          <w:highlight w:val="lightGray"/>
        </w:rPr>
        <w:t>████████████████████████ ████████████████████████████████████████████████████████████████████████████████████████████████████████████████████████████████████████████████████████████████████████████████████████████████████████████████████████</w:t>
      </w:r>
    </w:p>
    <w:p w:rsidR="009276E3" w:rsidRPr="004B33D8" w:rsidRDefault="00364132" w:rsidP="007D262D">
      <w:pPr>
        <w:pStyle w:val="Answer1"/>
        <w:ind w:firstLine="0"/>
        <w:rPr>
          <w:szCs w:val="24"/>
        </w:rPr>
      </w:pPr>
      <w:r w:rsidRPr="004B33D8">
        <w:rPr>
          <w:szCs w:val="24"/>
        </w:rPr>
        <w:t>Similarly, while JPUD's numbers are low, it is certainly possible that a</w:t>
      </w:r>
      <w:r w:rsidR="00516EE4" w:rsidRPr="004B33D8">
        <w:rPr>
          <w:szCs w:val="24"/>
        </w:rPr>
        <w:t xml:space="preserve"> </w:t>
      </w:r>
      <w:r w:rsidRPr="004B33D8">
        <w:rPr>
          <w:szCs w:val="24"/>
        </w:rPr>
        <w:t xml:space="preserve">jury could be persuaded to move towards the Brown &amp; Kysar RCNLD range of </w:t>
      </w:r>
      <w:r w:rsidR="00270527">
        <w:rPr>
          <w:rFonts w:eastAsia="Batang"/>
          <w:highlight w:val="lightGray"/>
        </w:rPr>
        <w:t>██████ ████████</w:t>
      </w:r>
      <w:r w:rsidRPr="004B33D8">
        <w:rPr>
          <w:szCs w:val="24"/>
        </w:rPr>
        <w:t xml:space="preserve">.  </w:t>
      </w:r>
      <w:r w:rsidR="0052514D" w:rsidRPr="004B33D8">
        <w:rPr>
          <w:szCs w:val="24"/>
        </w:rPr>
        <w:t xml:space="preserve">In light of this risk, </w:t>
      </w:r>
      <w:r w:rsidR="007A29CA" w:rsidRPr="004B33D8">
        <w:rPr>
          <w:szCs w:val="24"/>
        </w:rPr>
        <w:t>we concluded that a</w:t>
      </w:r>
      <w:r w:rsidR="0052514D" w:rsidRPr="004B33D8">
        <w:rPr>
          <w:szCs w:val="24"/>
        </w:rPr>
        <w:t xml:space="preserve"> $103 million settlement is reasonable </w:t>
      </w:r>
      <w:r w:rsidR="007A29CA" w:rsidRPr="004B33D8">
        <w:rPr>
          <w:szCs w:val="24"/>
        </w:rPr>
        <w:t xml:space="preserve">and prudent </w:t>
      </w:r>
      <w:r w:rsidR="0052514D" w:rsidRPr="004B33D8">
        <w:rPr>
          <w:szCs w:val="24"/>
        </w:rPr>
        <w:t>from the standpoint of avoiding litigation risk</w:t>
      </w:r>
      <w:r w:rsidR="007A29CA" w:rsidRPr="004B33D8">
        <w:rPr>
          <w:szCs w:val="24"/>
        </w:rPr>
        <w:t>.</w:t>
      </w:r>
      <w:r w:rsidR="009276E3" w:rsidRPr="004B33D8">
        <w:rPr>
          <w:szCs w:val="24"/>
        </w:rPr>
        <w:t xml:space="preserve"> </w:t>
      </w:r>
    </w:p>
    <w:p w:rsidR="009276E3" w:rsidRPr="004B33D8" w:rsidRDefault="003378A5" w:rsidP="003378A5">
      <w:pPr>
        <w:pStyle w:val="questin"/>
        <w:rPr>
          <w:szCs w:val="24"/>
        </w:rPr>
      </w:pPr>
      <w:r w:rsidRPr="004B33D8">
        <w:rPr>
          <w:szCs w:val="24"/>
        </w:rPr>
        <w:t>Q.</w:t>
      </w:r>
      <w:r w:rsidRPr="004B33D8">
        <w:rPr>
          <w:szCs w:val="24"/>
        </w:rPr>
        <w:tab/>
        <w:t xml:space="preserve">Please </w:t>
      </w:r>
      <w:r w:rsidR="00ED708E" w:rsidRPr="004B33D8">
        <w:rPr>
          <w:szCs w:val="24"/>
        </w:rPr>
        <w:t xml:space="preserve">summarize the key </w:t>
      </w:r>
      <w:r w:rsidR="001A3C41" w:rsidRPr="004B33D8">
        <w:rPr>
          <w:szCs w:val="24"/>
        </w:rPr>
        <w:t>terms and conditions</w:t>
      </w:r>
      <w:r w:rsidR="00ED708E" w:rsidRPr="004B33D8">
        <w:rPr>
          <w:szCs w:val="24"/>
        </w:rPr>
        <w:t xml:space="preserve"> of the APA</w:t>
      </w:r>
      <w:r w:rsidR="005E261C">
        <w:rPr>
          <w:szCs w:val="24"/>
        </w:rPr>
        <w:t>.</w:t>
      </w:r>
    </w:p>
    <w:p w:rsidR="001A3C41" w:rsidRPr="004B33D8" w:rsidRDefault="007D262D" w:rsidP="007D262D">
      <w:pPr>
        <w:pStyle w:val="Answer1"/>
        <w:rPr>
          <w:szCs w:val="24"/>
        </w:rPr>
      </w:pPr>
      <w:r w:rsidRPr="004B33D8">
        <w:rPr>
          <w:szCs w:val="24"/>
        </w:rPr>
        <w:t>A.</w:t>
      </w:r>
      <w:r w:rsidRPr="004B33D8">
        <w:rPr>
          <w:szCs w:val="24"/>
        </w:rPr>
        <w:tab/>
      </w:r>
      <w:r w:rsidR="005A0609" w:rsidRPr="004B33D8">
        <w:rPr>
          <w:szCs w:val="24"/>
        </w:rPr>
        <w:t>Some of the k</w:t>
      </w:r>
      <w:r w:rsidR="001A3C41" w:rsidRPr="004B33D8">
        <w:rPr>
          <w:szCs w:val="24"/>
        </w:rPr>
        <w:t xml:space="preserve">ey terms and conditions of the APA </w:t>
      </w:r>
      <w:r w:rsidR="005A0609" w:rsidRPr="004B33D8">
        <w:rPr>
          <w:szCs w:val="24"/>
        </w:rPr>
        <w:t>are summarized as follows</w:t>
      </w:r>
      <w:r w:rsidR="001A3C41" w:rsidRPr="004B33D8">
        <w:rPr>
          <w:szCs w:val="24"/>
        </w:rPr>
        <w:t>:</w:t>
      </w:r>
    </w:p>
    <w:p w:rsidR="00DC2CBA" w:rsidRPr="004B33D8" w:rsidRDefault="000323FB" w:rsidP="00003553">
      <w:pPr>
        <w:pStyle w:val="Answer1"/>
        <w:numPr>
          <w:ilvl w:val="0"/>
          <w:numId w:val="39"/>
        </w:numPr>
        <w:spacing w:after="0"/>
        <w:rPr>
          <w:rFonts w:eastAsia="Batang"/>
          <w:b/>
          <w:color w:val="000000"/>
          <w:szCs w:val="24"/>
        </w:rPr>
      </w:pPr>
      <w:r>
        <w:rPr>
          <w:noProof/>
          <w:szCs w:val="24"/>
          <w:lang w:eastAsia="ja-JP"/>
        </w:rPr>
        <w:pict>
          <v:shape id="_x0000_s1118" type="#_x0000_t202" style="position:absolute;left:0;text-align:left;margin-left:148.2pt;margin-top:350.25pt;width:146.15pt;height:43.6pt;z-index:251660288" strokeweight="1.5pt">
            <v:textbox style="mso-next-textbox:#_x0000_s1118" inset=",7.2pt,,7.2pt">
              <w:txbxContent>
                <w:p w:rsidR="000323FB" w:rsidRPr="000921C9" w:rsidRDefault="000323FB" w:rsidP="000323F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r>
                    <w:rPr>
                      <w:rFonts w:ascii="Times New Roman Bold" w:hAnsi="Times New Roman Bold"/>
                      <w:b/>
                      <w:smallCaps/>
                      <w:snapToGrid w:val="0"/>
                      <w:lang w:eastAsia="en-US"/>
                    </w:rPr>
                    <w:br/>
                    <w:t>VERSION</w:t>
                  </w:r>
                </w:p>
              </w:txbxContent>
            </v:textbox>
          </v:shape>
        </w:pict>
      </w:r>
      <w:r w:rsidR="001A3C41" w:rsidRPr="004B33D8">
        <w:rPr>
          <w:b/>
          <w:szCs w:val="24"/>
        </w:rPr>
        <w:t>Assets</w:t>
      </w:r>
      <w:r w:rsidR="001A3C41" w:rsidRPr="004B33D8">
        <w:rPr>
          <w:szCs w:val="24"/>
        </w:rPr>
        <w:t xml:space="preserve">.  </w:t>
      </w:r>
      <w:r w:rsidR="00DC2CBA" w:rsidRPr="004B33D8">
        <w:rPr>
          <w:szCs w:val="24"/>
        </w:rPr>
        <w:t>T</w:t>
      </w:r>
      <w:r w:rsidR="001A3C41" w:rsidRPr="004B33D8">
        <w:rPr>
          <w:szCs w:val="24"/>
        </w:rPr>
        <w:t xml:space="preserve">he Assets </w:t>
      </w:r>
      <w:r w:rsidR="00DC2CBA" w:rsidRPr="004B33D8">
        <w:rPr>
          <w:szCs w:val="24"/>
        </w:rPr>
        <w:t>to be sold</w:t>
      </w:r>
      <w:r w:rsidR="001A3C41" w:rsidRPr="004B33D8">
        <w:rPr>
          <w:szCs w:val="24"/>
        </w:rPr>
        <w:t xml:space="preserve"> are listed in Exhibit A of the APA and are generally defined as an asset, facility or property that "constitutes a real property interest located in the Service Territory or an improvement or </w:t>
      </w:r>
      <w:r w:rsidR="001A3C41" w:rsidRPr="004B33D8">
        <w:rPr>
          <w:szCs w:val="24"/>
        </w:rPr>
        <w:lastRenderedPageBreak/>
        <w:t xml:space="preserve">fixture located thereon that is used by and useful to PSE to provide retail electric service to customers located in the </w:t>
      </w:r>
      <w:r w:rsidR="00DC2CBA" w:rsidRPr="004B33D8">
        <w:rPr>
          <w:szCs w:val="24"/>
        </w:rPr>
        <w:t>Service Territory</w:t>
      </w:r>
      <w:r w:rsidR="005A0609" w:rsidRPr="004B33D8">
        <w:rPr>
          <w:szCs w:val="24"/>
        </w:rPr>
        <w:t>. . . ."</w:t>
      </w:r>
      <w:r w:rsidR="001A3C41" w:rsidRPr="004B33D8">
        <w:rPr>
          <w:szCs w:val="24"/>
        </w:rPr>
        <w:t xml:space="preserve">   The list of Assets in Exhibit A is fixed as of the effective date of the APA; however, the APA provides for due diligence activities (i.e., confirmation that the asset list is complete and accurate) and for improvements to the existing transmission and distribution </w:t>
      </w:r>
      <w:r w:rsidR="00364132" w:rsidRPr="004B33D8">
        <w:rPr>
          <w:szCs w:val="24"/>
        </w:rPr>
        <w:t>system that</w:t>
      </w:r>
      <w:r w:rsidR="001A3C41" w:rsidRPr="004B33D8">
        <w:rPr>
          <w:szCs w:val="24"/>
        </w:rPr>
        <w:t xml:space="preserve"> are likely to occur during the 18 to 36 month transition period.  </w:t>
      </w:r>
      <w:r w:rsidR="00DC2CBA" w:rsidRPr="004B33D8">
        <w:rPr>
          <w:szCs w:val="24"/>
        </w:rPr>
        <w:t xml:space="preserve">Title to the Assets will pass to JPUD at </w:t>
      </w:r>
      <w:r w:rsidR="005E261C">
        <w:rPr>
          <w:szCs w:val="24"/>
        </w:rPr>
        <w:t>c</w:t>
      </w:r>
      <w:r w:rsidR="00DC2CBA" w:rsidRPr="004B33D8">
        <w:rPr>
          <w:szCs w:val="24"/>
        </w:rPr>
        <w:t>losing</w:t>
      </w:r>
      <w:r w:rsidR="00CD6F03" w:rsidRPr="004B33D8">
        <w:rPr>
          <w:szCs w:val="24"/>
        </w:rPr>
        <w:t>.</w:t>
      </w:r>
    </w:p>
    <w:p w:rsidR="00CD6F03" w:rsidRPr="004B33D8" w:rsidRDefault="00CD6F03" w:rsidP="00CD6F03">
      <w:pPr>
        <w:pStyle w:val="Answer1"/>
        <w:numPr>
          <w:ilvl w:val="0"/>
          <w:numId w:val="39"/>
        </w:numPr>
        <w:rPr>
          <w:rFonts w:eastAsia="Batang"/>
          <w:b/>
          <w:color w:val="000000"/>
          <w:szCs w:val="24"/>
        </w:rPr>
      </w:pPr>
      <w:r w:rsidRPr="004B33D8">
        <w:rPr>
          <w:b/>
          <w:szCs w:val="24"/>
        </w:rPr>
        <w:t xml:space="preserve">Transition </w:t>
      </w:r>
      <w:r w:rsidR="00977DBA" w:rsidRPr="004B33D8">
        <w:rPr>
          <w:b/>
          <w:szCs w:val="24"/>
        </w:rPr>
        <w:t>of Service</w:t>
      </w:r>
      <w:r w:rsidRPr="004B33D8">
        <w:rPr>
          <w:szCs w:val="24"/>
        </w:rPr>
        <w:t xml:space="preserve">:  The APA requires that closing occur no earlier than 18 months and no later than 36 months from the date of execution.  During this transition period, PSE will construct, operate and maintain the Assets, and provide electric service to its customers in the Service Territory in accordance with the rules and regulations of the WUTC (including, but not limited to, PSE rates and tariffs on file therewith).  </w:t>
      </w:r>
      <w:r w:rsidR="00977DBA" w:rsidRPr="004B33D8">
        <w:rPr>
          <w:szCs w:val="24"/>
        </w:rPr>
        <w:t xml:space="preserve">The APA creates a Transition Advisory Committee ("TAC") </w:t>
      </w:r>
      <w:r w:rsidR="00977DBA" w:rsidRPr="004B33D8">
        <w:rPr>
          <w:color w:val="000000"/>
          <w:szCs w:val="24"/>
        </w:rPr>
        <w:t>comprised of three (3) members appointed by PSE and two (2) members appointed by JPUD,</w:t>
      </w:r>
      <w:r w:rsidR="00977DBA" w:rsidRPr="004B33D8">
        <w:rPr>
          <w:szCs w:val="24"/>
        </w:rPr>
        <w:t xml:space="preserve"> </w:t>
      </w:r>
      <w:r w:rsidR="00977DBA" w:rsidRPr="004B33D8">
        <w:rPr>
          <w:color w:val="000000"/>
          <w:szCs w:val="24"/>
        </w:rPr>
        <w:t xml:space="preserve">whose purpose is to </w:t>
      </w:r>
      <w:r w:rsidR="00977DBA" w:rsidRPr="004B33D8">
        <w:rPr>
          <w:szCs w:val="24"/>
        </w:rPr>
        <w:t xml:space="preserve">facilitate the cooperative efforts of the parties to transfer the assets to JPUD in accordance with the terms and conditions of the APA. </w:t>
      </w:r>
      <w:r w:rsidR="00221842">
        <w:rPr>
          <w:szCs w:val="24"/>
        </w:rPr>
        <w:t xml:space="preserve"> </w:t>
      </w:r>
      <w:r w:rsidR="00977DBA" w:rsidRPr="004B33D8">
        <w:rPr>
          <w:szCs w:val="24"/>
        </w:rPr>
        <w:t xml:space="preserve">The APA also provides a structure pursuant to which the parties will facilitate transition with agreed upon measures for transition of customer data, maps and any materials related to the location and configuration of the Assets, arrangements regarding requests for </w:t>
      </w:r>
      <w:r w:rsidR="00977DBA" w:rsidRPr="004B33D8">
        <w:rPr>
          <w:szCs w:val="24"/>
        </w:rPr>
        <w:lastRenderedPageBreak/>
        <w:t>transmission interconnections and transmission services, billing records, electric service cut-over planning and procedures, and security and communication protocols.</w:t>
      </w:r>
    </w:p>
    <w:p w:rsidR="00695125" w:rsidRPr="004B33D8" w:rsidRDefault="00977DBA" w:rsidP="00003553">
      <w:pPr>
        <w:pStyle w:val="Answer1"/>
        <w:numPr>
          <w:ilvl w:val="0"/>
          <w:numId w:val="39"/>
        </w:numPr>
        <w:spacing w:after="0"/>
        <w:rPr>
          <w:szCs w:val="24"/>
        </w:rPr>
      </w:pPr>
      <w:r w:rsidRPr="004B33D8">
        <w:rPr>
          <w:b/>
          <w:szCs w:val="24"/>
        </w:rPr>
        <w:t>Assumption of Service by JPUD</w:t>
      </w:r>
      <w:r w:rsidRPr="004B33D8">
        <w:rPr>
          <w:szCs w:val="24"/>
        </w:rPr>
        <w:t xml:space="preserve">:  </w:t>
      </w:r>
      <w:r w:rsidR="00D6699F" w:rsidRPr="004B33D8">
        <w:rPr>
          <w:szCs w:val="24"/>
        </w:rPr>
        <w:t xml:space="preserve">After 18 months, the decision to </w:t>
      </w:r>
      <w:r w:rsidR="005A0609" w:rsidRPr="004B33D8">
        <w:rPr>
          <w:szCs w:val="24"/>
        </w:rPr>
        <w:t xml:space="preserve">take over the responsibility </w:t>
      </w:r>
      <w:r w:rsidR="00D6699F" w:rsidRPr="004B33D8">
        <w:rPr>
          <w:szCs w:val="24"/>
        </w:rPr>
        <w:t xml:space="preserve">to serve </w:t>
      </w:r>
      <w:r w:rsidR="005A0609" w:rsidRPr="004B33D8">
        <w:rPr>
          <w:szCs w:val="24"/>
        </w:rPr>
        <w:t xml:space="preserve">customers within the Service Territory </w:t>
      </w:r>
      <w:r w:rsidR="00D6699F" w:rsidRPr="004B33D8">
        <w:rPr>
          <w:szCs w:val="24"/>
        </w:rPr>
        <w:t xml:space="preserve">lies with JPUD.  To exercise this discretion, JPUD must close the transaction and take title and </w:t>
      </w:r>
      <w:r w:rsidR="00364132" w:rsidRPr="004B33D8">
        <w:rPr>
          <w:szCs w:val="24"/>
        </w:rPr>
        <w:t>physical</w:t>
      </w:r>
      <w:r w:rsidR="00D6699F" w:rsidRPr="004B33D8">
        <w:rPr>
          <w:szCs w:val="24"/>
        </w:rPr>
        <w:t xml:space="preserve"> control of the Assets.  At such time, </w:t>
      </w:r>
      <w:r w:rsidR="00695125" w:rsidRPr="004B33D8">
        <w:rPr>
          <w:szCs w:val="24"/>
        </w:rPr>
        <w:t xml:space="preserve">JPUD will have both the means and the responsibility under state law to serve these customers and PSE will be unable to serve and will have no responsibility to do so.  </w:t>
      </w:r>
    </w:p>
    <w:p w:rsidR="00695125" w:rsidRPr="004B33D8" w:rsidRDefault="00695125" w:rsidP="00695125">
      <w:pPr>
        <w:pStyle w:val="Answer1"/>
        <w:numPr>
          <w:ilvl w:val="0"/>
          <w:numId w:val="39"/>
        </w:numPr>
        <w:rPr>
          <w:szCs w:val="24"/>
        </w:rPr>
      </w:pPr>
      <w:r w:rsidRPr="004B33D8">
        <w:rPr>
          <w:rFonts w:eastAsia="Batang"/>
          <w:b/>
          <w:color w:val="000000"/>
          <w:szCs w:val="24"/>
        </w:rPr>
        <w:t xml:space="preserve">Purchase Price:  </w:t>
      </w:r>
      <w:r w:rsidRPr="004B33D8">
        <w:rPr>
          <w:rFonts w:eastAsia="Batang"/>
          <w:color w:val="000000"/>
          <w:szCs w:val="24"/>
        </w:rPr>
        <w:t>The Purchase Price of the Assets is $103 million.</w:t>
      </w:r>
      <w:r w:rsidRPr="004B33D8">
        <w:rPr>
          <w:rFonts w:eastAsia="Batang"/>
          <w:b/>
          <w:color w:val="000000"/>
          <w:szCs w:val="24"/>
        </w:rPr>
        <w:t xml:space="preserve">  </w:t>
      </w:r>
      <w:r w:rsidRPr="004B33D8">
        <w:rPr>
          <w:szCs w:val="24"/>
        </w:rPr>
        <w:t xml:space="preserve">Any adjustments to the purchase price necessary to account for any facility additions or deletions made during the 18 to 36 month transition period will reflect the net book value of any Asset improvements (a price increase) and the net book value of any Asset removed from service (a price decrease).  This mechanism also ensures that there is no financial disincentive during the 18 to 36 month transition period to make investments necessary to maintain safe and reliable service to PSE's customers.  Within ten days of JPUD’s receipt of its necessary long-term financing, JPUD must deposit $20 million in </w:t>
      </w:r>
      <w:r w:rsidR="005E261C">
        <w:rPr>
          <w:szCs w:val="24"/>
        </w:rPr>
        <w:t>escrow.  The balance is due at c</w:t>
      </w:r>
      <w:r w:rsidRPr="004B33D8">
        <w:rPr>
          <w:szCs w:val="24"/>
        </w:rPr>
        <w:t>losing.  JPUD will be responsible for all sales and transfer taxes payable by reason of the sale of the Assets.</w:t>
      </w:r>
    </w:p>
    <w:p w:rsidR="00695125" w:rsidRPr="004B33D8" w:rsidRDefault="00695125" w:rsidP="00003553">
      <w:pPr>
        <w:pStyle w:val="Answer1"/>
        <w:numPr>
          <w:ilvl w:val="0"/>
          <w:numId w:val="39"/>
        </w:numPr>
        <w:spacing w:after="0"/>
        <w:rPr>
          <w:szCs w:val="24"/>
        </w:rPr>
      </w:pPr>
      <w:r w:rsidRPr="004B33D8">
        <w:rPr>
          <w:b/>
          <w:szCs w:val="24"/>
        </w:rPr>
        <w:lastRenderedPageBreak/>
        <w:t>Financing Obligation:</w:t>
      </w:r>
      <w:r w:rsidRPr="004B33D8">
        <w:rPr>
          <w:szCs w:val="24"/>
        </w:rPr>
        <w:t xml:space="preserve">  JPUD is obligated to obtain its long-term financing within 36 months of the date of signing the APA. JPUD will provide PSE with its plan for obtaining financing within six months of execution, together with all commitments for financing received by such date.</w:t>
      </w:r>
    </w:p>
    <w:p w:rsidR="00DC2CBA" w:rsidRPr="004B33D8" w:rsidRDefault="00DC2CBA" w:rsidP="00003553">
      <w:pPr>
        <w:pStyle w:val="Answer1"/>
        <w:numPr>
          <w:ilvl w:val="0"/>
          <w:numId w:val="39"/>
        </w:numPr>
        <w:spacing w:after="0"/>
        <w:rPr>
          <w:rFonts w:eastAsia="Batang"/>
          <w:color w:val="000000"/>
          <w:szCs w:val="24"/>
        </w:rPr>
      </w:pPr>
      <w:r w:rsidRPr="004B33D8">
        <w:rPr>
          <w:b/>
          <w:szCs w:val="24"/>
        </w:rPr>
        <w:t>Title to the Assets:</w:t>
      </w:r>
      <w:r w:rsidRPr="004B33D8">
        <w:rPr>
          <w:szCs w:val="24"/>
        </w:rPr>
        <w:t xml:space="preserve">  The Assets will be sold by PSE and accepted by JPUD in their then current condition, and in all respects, </w:t>
      </w:r>
      <w:r w:rsidR="00DB6837" w:rsidRPr="004B33D8">
        <w:rPr>
          <w:szCs w:val="24"/>
        </w:rPr>
        <w:t>"</w:t>
      </w:r>
      <w:r w:rsidR="00DB6837" w:rsidRPr="004B33D8">
        <w:rPr>
          <w:bCs/>
          <w:szCs w:val="24"/>
        </w:rPr>
        <w:t>as is, where is, with all faults and defects, and without warranty or representation of any kind</w:t>
      </w:r>
      <w:r w:rsidRPr="004B33D8">
        <w:rPr>
          <w:bCs/>
          <w:szCs w:val="24"/>
        </w:rPr>
        <w:t>.</w:t>
      </w:r>
      <w:r w:rsidR="00DB6837" w:rsidRPr="004B33D8">
        <w:rPr>
          <w:bCs/>
          <w:szCs w:val="24"/>
        </w:rPr>
        <w:t>"</w:t>
      </w:r>
    </w:p>
    <w:p w:rsidR="00695125" w:rsidRPr="004B33D8" w:rsidRDefault="00695125" w:rsidP="00695125">
      <w:pPr>
        <w:pStyle w:val="Answer1"/>
        <w:numPr>
          <w:ilvl w:val="0"/>
          <w:numId w:val="39"/>
        </w:numPr>
        <w:rPr>
          <w:rFonts w:eastAsia="Batang"/>
          <w:color w:val="000000"/>
          <w:szCs w:val="24"/>
        </w:rPr>
      </w:pPr>
      <w:r w:rsidRPr="004B33D8">
        <w:rPr>
          <w:b/>
          <w:szCs w:val="24"/>
        </w:rPr>
        <w:t>Due Diligence Review and Environmental Assessments</w:t>
      </w:r>
      <w:r w:rsidRPr="004B33D8">
        <w:rPr>
          <w:szCs w:val="24"/>
        </w:rPr>
        <w:t>: Within 120 days of execution,</w:t>
      </w:r>
      <w:r w:rsidRPr="004B33D8">
        <w:rPr>
          <w:rFonts w:eastAsia="Batang"/>
          <w:color w:val="000000"/>
          <w:szCs w:val="24"/>
        </w:rPr>
        <w:t xml:space="preserve"> </w:t>
      </w:r>
      <w:r w:rsidRPr="004B33D8">
        <w:rPr>
          <w:szCs w:val="24"/>
        </w:rPr>
        <w:t xml:space="preserve">the parties shall commence a due diligence review period, not to exceed 24 months, during which JPUD may inspect certain materials including title reports, real estate documents, maps, inventories, maintenance records, logs, and other items relating to the Assets’ title and physical condition. PSE also shall make available for review all environmental documents relevant to the Assets or surrounding areas. JPUD may </w:t>
      </w:r>
      <w:r w:rsidR="00364132" w:rsidRPr="004B33D8">
        <w:rPr>
          <w:szCs w:val="24"/>
        </w:rPr>
        <w:t>also conduct Phase</w:t>
      </w:r>
      <w:r w:rsidRPr="004B33D8">
        <w:rPr>
          <w:szCs w:val="24"/>
        </w:rPr>
        <w:t xml:space="preserve"> I and Phase II environmental assessments of the Assets and is obligated to provide</w:t>
      </w:r>
      <w:r w:rsidR="00364132" w:rsidRPr="004B33D8">
        <w:rPr>
          <w:szCs w:val="24"/>
        </w:rPr>
        <w:t xml:space="preserve"> </w:t>
      </w:r>
      <w:r w:rsidRPr="004B33D8">
        <w:rPr>
          <w:szCs w:val="24"/>
        </w:rPr>
        <w:t xml:space="preserve">PSE with copies of any such assessments. JPUD will not be entitled to any reduction to the purchase price as a result of any environmental assessment.  </w:t>
      </w:r>
    </w:p>
    <w:p w:rsidR="001A3C41" w:rsidRPr="004B33D8" w:rsidRDefault="00DC2CBA" w:rsidP="004750C6">
      <w:pPr>
        <w:pStyle w:val="Answer1"/>
        <w:numPr>
          <w:ilvl w:val="0"/>
          <w:numId w:val="39"/>
        </w:numPr>
        <w:rPr>
          <w:rFonts w:eastAsia="Batang"/>
          <w:b/>
          <w:color w:val="000000"/>
          <w:szCs w:val="24"/>
        </w:rPr>
      </w:pPr>
      <w:r w:rsidRPr="004B33D8">
        <w:rPr>
          <w:b/>
          <w:szCs w:val="24"/>
        </w:rPr>
        <w:lastRenderedPageBreak/>
        <w:t xml:space="preserve">Stores:  </w:t>
      </w:r>
      <w:r w:rsidR="004750C6" w:rsidRPr="004B33D8">
        <w:rPr>
          <w:szCs w:val="24"/>
        </w:rPr>
        <w:t>Certain PSE-owned stores, consumables, tools, furniture, and other personal property used in the Service Territory may, at JPUD’s option, be purchased at no more than the actual cost of such items.</w:t>
      </w:r>
    </w:p>
    <w:p w:rsidR="00DB359B" w:rsidRPr="004B33D8" w:rsidRDefault="00695125" w:rsidP="00DB359B">
      <w:pPr>
        <w:pStyle w:val="Answer1"/>
        <w:numPr>
          <w:ilvl w:val="0"/>
          <w:numId w:val="39"/>
        </w:numPr>
        <w:rPr>
          <w:rFonts w:eastAsia="Batang"/>
          <w:b/>
          <w:color w:val="000000"/>
          <w:szCs w:val="24"/>
        </w:rPr>
      </w:pPr>
      <w:r w:rsidRPr="004B33D8">
        <w:rPr>
          <w:b/>
          <w:szCs w:val="24"/>
        </w:rPr>
        <w:t>Liquidated Damages and Specific Performance</w:t>
      </w:r>
      <w:r w:rsidRPr="004B33D8">
        <w:rPr>
          <w:szCs w:val="24"/>
        </w:rPr>
        <w:t>:  In the event of the unexcused failure by either party to close the transaction, then the other party may either seek specific</w:t>
      </w:r>
      <w:r w:rsidR="004E5BA7" w:rsidRPr="004B33D8">
        <w:rPr>
          <w:szCs w:val="24"/>
        </w:rPr>
        <w:t xml:space="preserve"> </w:t>
      </w:r>
      <w:r w:rsidRPr="004B33D8">
        <w:rPr>
          <w:szCs w:val="24"/>
        </w:rPr>
        <w:t>performance of the APA or may demand payment of liquidated damages in the amount of</w:t>
      </w:r>
      <w:r w:rsidR="004E5BA7" w:rsidRPr="004B33D8">
        <w:rPr>
          <w:szCs w:val="24"/>
        </w:rPr>
        <w:t xml:space="preserve"> </w:t>
      </w:r>
      <w:r w:rsidRPr="004B33D8">
        <w:rPr>
          <w:szCs w:val="24"/>
        </w:rPr>
        <w:t xml:space="preserve">$2.5 million. </w:t>
      </w:r>
    </w:p>
    <w:p w:rsidR="00DB359B" w:rsidRPr="004B33D8" w:rsidRDefault="00DB359B" w:rsidP="00DB359B">
      <w:pPr>
        <w:pStyle w:val="Answer1"/>
        <w:numPr>
          <w:ilvl w:val="0"/>
          <w:numId w:val="39"/>
        </w:numPr>
        <w:rPr>
          <w:rFonts w:eastAsia="Batang"/>
          <w:b/>
          <w:color w:val="000000"/>
          <w:szCs w:val="24"/>
        </w:rPr>
      </w:pPr>
      <w:r w:rsidRPr="004B33D8">
        <w:rPr>
          <w:b/>
          <w:szCs w:val="24"/>
        </w:rPr>
        <w:t xml:space="preserve">Regulatory Approvals:  </w:t>
      </w:r>
      <w:r w:rsidRPr="004B33D8">
        <w:rPr>
          <w:szCs w:val="24"/>
        </w:rPr>
        <w:t xml:space="preserve">PSE's obligation to close this </w:t>
      </w:r>
      <w:r w:rsidR="00B93385" w:rsidRPr="004B33D8">
        <w:rPr>
          <w:szCs w:val="24"/>
        </w:rPr>
        <w:t>transaction</w:t>
      </w:r>
      <w:r w:rsidRPr="004B33D8">
        <w:rPr>
          <w:szCs w:val="24"/>
        </w:rPr>
        <w:t xml:space="preserve"> is conditioned</w:t>
      </w:r>
      <w:r w:rsidR="00B93385" w:rsidRPr="004B33D8">
        <w:rPr>
          <w:szCs w:val="24"/>
        </w:rPr>
        <w:t xml:space="preserve">, among other things, upon PSE's receipt of </w:t>
      </w:r>
      <w:r w:rsidRPr="004B33D8">
        <w:rPr>
          <w:szCs w:val="24"/>
        </w:rPr>
        <w:t xml:space="preserve"> </w:t>
      </w:r>
      <w:r w:rsidR="00B93385" w:rsidRPr="004B33D8">
        <w:rPr>
          <w:szCs w:val="24"/>
        </w:rPr>
        <w:t xml:space="preserve">certain regulatory approvals from Federal Energy Regulatory Commission and upon the WUTC's confirmation that (a) the amount of the purchase price is sufficient to fully compensate PSE for the sale of the Assets; (b) the provisions of this APA pertaining to PSE’s transition of its responsibilities to provide electrical service to its customers are sufficient and consistent with PSE’s public service obligations; and (c) the asset transfer is authorized by RCW 80.12.020(2).  JPUD has advised PSE that prompt resolution of these contingencies is a </w:t>
      </w:r>
      <w:r w:rsidR="00854F69" w:rsidRPr="004B33D8">
        <w:rPr>
          <w:szCs w:val="24"/>
        </w:rPr>
        <w:t>materia</w:t>
      </w:r>
      <w:r w:rsidR="00B93385" w:rsidRPr="004B33D8">
        <w:rPr>
          <w:szCs w:val="24"/>
        </w:rPr>
        <w:t xml:space="preserve">l factor </w:t>
      </w:r>
      <w:r w:rsidR="00854F69" w:rsidRPr="004B33D8">
        <w:rPr>
          <w:szCs w:val="24"/>
        </w:rPr>
        <w:t>affecting JPUD's</w:t>
      </w:r>
      <w:r w:rsidR="00B93385" w:rsidRPr="004B33D8">
        <w:rPr>
          <w:szCs w:val="24"/>
        </w:rPr>
        <w:t xml:space="preserve"> plan of service and JPUD's ability to secure long-term financing</w:t>
      </w:r>
      <w:r w:rsidR="00854F69" w:rsidRPr="004B33D8">
        <w:rPr>
          <w:szCs w:val="24"/>
        </w:rPr>
        <w:t xml:space="preserve"> on favorable terms</w:t>
      </w:r>
      <w:r w:rsidR="00B93385" w:rsidRPr="004B33D8">
        <w:rPr>
          <w:szCs w:val="24"/>
        </w:rPr>
        <w:t xml:space="preserve">.  </w:t>
      </w:r>
    </w:p>
    <w:p w:rsidR="0065154D" w:rsidRPr="004B33D8" w:rsidRDefault="00854F69" w:rsidP="00003553">
      <w:pPr>
        <w:pStyle w:val="Answer1"/>
        <w:numPr>
          <w:ilvl w:val="0"/>
          <w:numId w:val="39"/>
        </w:numPr>
        <w:spacing w:after="0"/>
        <w:rPr>
          <w:rFonts w:eastAsia="Batang"/>
          <w:b/>
          <w:color w:val="000000"/>
          <w:szCs w:val="24"/>
        </w:rPr>
      </w:pPr>
      <w:r w:rsidRPr="004B33D8">
        <w:rPr>
          <w:b/>
          <w:szCs w:val="24"/>
        </w:rPr>
        <w:t>Other Commercial Terms</w:t>
      </w:r>
      <w:r w:rsidRPr="004B33D8">
        <w:rPr>
          <w:szCs w:val="24"/>
        </w:rPr>
        <w:t xml:space="preserve">:  The APA provides that the parties will indemnify each other with respect to any third-party claims arising out of </w:t>
      </w:r>
      <w:r w:rsidRPr="004B33D8">
        <w:rPr>
          <w:szCs w:val="24"/>
        </w:rPr>
        <w:lastRenderedPageBreak/>
        <w:t xml:space="preserve">the transactions contemplated by the APA for which they are responsible. With respect to claims for environmental conditions, PSE is responsible </w:t>
      </w:r>
      <w:r w:rsidR="009A2AED" w:rsidRPr="004B33D8">
        <w:rPr>
          <w:szCs w:val="24"/>
        </w:rPr>
        <w:t xml:space="preserve">for </w:t>
      </w:r>
      <w:r w:rsidR="0022642D" w:rsidRPr="004B33D8">
        <w:rPr>
          <w:szCs w:val="24"/>
        </w:rPr>
        <w:t>conditions</w:t>
      </w:r>
      <w:r w:rsidRPr="004B33D8">
        <w:rPr>
          <w:szCs w:val="24"/>
        </w:rPr>
        <w:t xml:space="preserve"> that arose prior to </w:t>
      </w:r>
      <w:r w:rsidR="0022642D" w:rsidRPr="004B33D8">
        <w:rPr>
          <w:szCs w:val="24"/>
        </w:rPr>
        <w:t>c</w:t>
      </w:r>
      <w:r w:rsidRPr="004B33D8">
        <w:rPr>
          <w:szCs w:val="24"/>
        </w:rPr>
        <w:t>losing</w:t>
      </w:r>
      <w:r w:rsidR="0022642D" w:rsidRPr="004B33D8">
        <w:rPr>
          <w:szCs w:val="24"/>
        </w:rPr>
        <w:t xml:space="preserve"> (excepting conditions that</w:t>
      </w:r>
      <w:r w:rsidRPr="004B33D8">
        <w:rPr>
          <w:szCs w:val="24"/>
        </w:rPr>
        <w:t xml:space="preserve"> </w:t>
      </w:r>
      <w:r w:rsidR="0022642D" w:rsidRPr="004B33D8">
        <w:rPr>
          <w:szCs w:val="24"/>
        </w:rPr>
        <w:t>are reasonably expected in the ordinary course of utility operations)</w:t>
      </w:r>
      <w:r w:rsidRPr="004B33D8">
        <w:rPr>
          <w:szCs w:val="24"/>
        </w:rPr>
        <w:t>. JPUD is responsible for any</w:t>
      </w:r>
      <w:r w:rsidR="0022642D" w:rsidRPr="004B33D8">
        <w:rPr>
          <w:szCs w:val="24"/>
        </w:rPr>
        <w:t xml:space="preserve"> </w:t>
      </w:r>
      <w:r w:rsidRPr="004B33D8">
        <w:rPr>
          <w:szCs w:val="24"/>
        </w:rPr>
        <w:t xml:space="preserve">environmental conditions arising after </w:t>
      </w:r>
      <w:r w:rsidR="0022642D" w:rsidRPr="004B33D8">
        <w:rPr>
          <w:szCs w:val="24"/>
        </w:rPr>
        <w:t>c</w:t>
      </w:r>
      <w:r w:rsidRPr="004B33D8">
        <w:rPr>
          <w:szCs w:val="24"/>
        </w:rPr>
        <w:t>losing</w:t>
      </w:r>
      <w:r w:rsidR="0022642D" w:rsidRPr="004B33D8">
        <w:rPr>
          <w:szCs w:val="24"/>
        </w:rPr>
        <w:t xml:space="preserve">.  </w:t>
      </w:r>
      <w:r w:rsidRPr="004B33D8">
        <w:rPr>
          <w:szCs w:val="24"/>
        </w:rPr>
        <w:t xml:space="preserve"> </w:t>
      </w:r>
      <w:r w:rsidR="0022642D" w:rsidRPr="004B33D8">
        <w:rPr>
          <w:szCs w:val="24"/>
        </w:rPr>
        <w:t>The parties have agreed to seek resolution of any disputes under the APA first by referral to each party’s senior officers, then by means of mediation, then by resort to the federal or state courts in Thurston County, Washington.  The APA shall terminate automatically if the closing has not occurred on or before the third anniversary of its execution.</w:t>
      </w:r>
      <w:r w:rsidR="0065154D" w:rsidRPr="004B33D8">
        <w:rPr>
          <w:rFonts w:eastAsia="Batang"/>
          <w:b/>
          <w:color w:val="000000"/>
          <w:szCs w:val="24"/>
        </w:rPr>
        <w:t xml:space="preserve"> </w:t>
      </w:r>
    </w:p>
    <w:p w:rsidR="00761B99" w:rsidRPr="004B33D8" w:rsidRDefault="00761B99" w:rsidP="00003553">
      <w:pPr>
        <w:pStyle w:val="question"/>
        <w:keepNext w:val="0"/>
        <w:widowControl w:val="0"/>
        <w:spacing w:before="120" w:after="0"/>
        <w:rPr>
          <w:szCs w:val="24"/>
        </w:rPr>
      </w:pPr>
      <w:proofErr w:type="gramStart"/>
      <w:r w:rsidRPr="004B33D8">
        <w:rPr>
          <w:szCs w:val="24"/>
        </w:rPr>
        <w:t>Q.</w:t>
      </w:r>
      <w:r w:rsidRPr="004B33D8">
        <w:rPr>
          <w:szCs w:val="24"/>
        </w:rPr>
        <w:tab/>
        <w:t xml:space="preserve">Was the decision to enter into the </w:t>
      </w:r>
      <w:r w:rsidR="00DB6837" w:rsidRPr="004B33D8">
        <w:rPr>
          <w:szCs w:val="24"/>
        </w:rPr>
        <w:t>settlement</w:t>
      </w:r>
      <w:r w:rsidRPr="004B33D8">
        <w:rPr>
          <w:szCs w:val="24"/>
        </w:rPr>
        <w:t xml:space="preserve"> reviewed and approved by the Company's top management and the Board of Directors?</w:t>
      </w:r>
      <w:proofErr w:type="gramEnd"/>
    </w:p>
    <w:p w:rsidR="00761B99" w:rsidRPr="004B33D8" w:rsidRDefault="00761B99" w:rsidP="00003553">
      <w:pPr>
        <w:pStyle w:val="answer"/>
        <w:spacing w:after="0"/>
        <w:rPr>
          <w:szCs w:val="24"/>
        </w:rPr>
      </w:pPr>
      <w:r w:rsidRPr="004B33D8">
        <w:rPr>
          <w:szCs w:val="24"/>
        </w:rPr>
        <w:t>A.</w:t>
      </w:r>
      <w:r w:rsidRPr="004B33D8">
        <w:rPr>
          <w:szCs w:val="24"/>
        </w:rPr>
        <w:tab/>
        <w:t xml:space="preserve">Yes.  </w:t>
      </w:r>
      <w:r w:rsidR="008804B4" w:rsidRPr="004B33D8">
        <w:rPr>
          <w:szCs w:val="24"/>
        </w:rPr>
        <w:t>I provided the Company's top management with frequent briefings throughout the course of the negotiations.  Management was heavily involved in the process and provided direction throughout the course of the negotiatio</w:t>
      </w:r>
      <w:r w:rsidR="00404BD2">
        <w:rPr>
          <w:szCs w:val="24"/>
        </w:rPr>
        <w:t>ns.  The Board was frequently up</w:t>
      </w:r>
      <w:r w:rsidR="008804B4" w:rsidRPr="004B33D8">
        <w:rPr>
          <w:szCs w:val="24"/>
        </w:rPr>
        <w:t xml:space="preserve">dated and took an active interest in the negotiations.  The LOI provided that the APA was subject to the review and approval of the Board of Directors.  </w:t>
      </w:r>
      <w:r w:rsidR="00DB6837" w:rsidRPr="004B33D8">
        <w:rPr>
          <w:szCs w:val="24"/>
        </w:rPr>
        <w:t xml:space="preserve">The APA </w:t>
      </w:r>
      <w:r w:rsidRPr="004B33D8">
        <w:rPr>
          <w:szCs w:val="24"/>
        </w:rPr>
        <w:t xml:space="preserve">was approved by the Board on </w:t>
      </w:r>
      <w:r w:rsidR="00516EE4" w:rsidRPr="004B33D8">
        <w:rPr>
          <w:szCs w:val="24"/>
        </w:rPr>
        <w:t>June 10, 2010</w:t>
      </w:r>
      <w:r w:rsidRPr="004B33D8">
        <w:rPr>
          <w:szCs w:val="24"/>
        </w:rPr>
        <w:t>.</w:t>
      </w:r>
    </w:p>
    <w:p w:rsidR="0005638E" w:rsidRPr="004B33D8" w:rsidRDefault="0005638E" w:rsidP="00003553">
      <w:pPr>
        <w:pStyle w:val="question"/>
        <w:keepNext w:val="0"/>
        <w:widowControl w:val="0"/>
        <w:spacing w:before="120" w:after="0"/>
        <w:rPr>
          <w:szCs w:val="24"/>
        </w:rPr>
      </w:pPr>
      <w:r w:rsidRPr="004B33D8">
        <w:rPr>
          <w:szCs w:val="24"/>
        </w:rPr>
        <w:t>Q.</w:t>
      </w:r>
      <w:r w:rsidRPr="004B33D8">
        <w:rPr>
          <w:szCs w:val="24"/>
        </w:rPr>
        <w:tab/>
        <w:t>Does this conclude your testimony?</w:t>
      </w:r>
    </w:p>
    <w:p w:rsidR="0005638E" w:rsidRPr="004B33D8" w:rsidRDefault="0005638E" w:rsidP="00B4493B">
      <w:pPr>
        <w:pStyle w:val="answer"/>
        <w:rPr>
          <w:szCs w:val="24"/>
        </w:rPr>
      </w:pPr>
      <w:r w:rsidRPr="004B33D8">
        <w:rPr>
          <w:szCs w:val="24"/>
        </w:rPr>
        <w:t>A.</w:t>
      </w:r>
      <w:r w:rsidRPr="004B33D8">
        <w:rPr>
          <w:szCs w:val="24"/>
        </w:rPr>
        <w:tab/>
        <w:t>Yes, it does.</w:t>
      </w:r>
    </w:p>
    <w:sectPr w:rsidR="0005638E" w:rsidRPr="004B33D8">
      <w:footerReference w:type="default" r:id="rId12"/>
      <w:footerReference w:type="first" r:id="rId13"/>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5FC" w:rsidRDefault="001545FC">
      <w:r>
        <w:separator/>
      </w:r>
    </w:p>
  </w:endnote>
  <w:endnote w:type="continuationSeparator" w:id="0">
    <w:p w:rsidR="001545FC" w:rsidRDefault="001545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heSerif 3-Light">
    <w:altName w:val="Arial Narrow"/>
    <w:charset w:val="00"/>
    <w:family w:val="swiss"/>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FC" w:rsidRDefault="00154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45FC" w:rsidRDefault="001545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FC" w:rsidRDefault="001545FC">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1545FC" w:rsidRDefault="001545FC">
    <w:pPr>
      <w:pStyle w:val="Footer"/>
      <w:tabs>
        <w:tab w:val="clear" w:pos="4507"/>
        <w:tab w:val="clear" w:pos="9000"/>
        <w:tab w:val="right" w:pos="8640"/>
      </w:tabs>
      <w:spacing w:line="240" w:lineRule="auto"/>
      <w:ind w:left="-630" w:right="0" w:hanging="4"/>
      <w:rPr>
        <w:sz w:val="10"/>
      </w:rPr>
    </w:pPr>
  </w:p>
  <w:p w:rsidR="001545FC" w:rsidRDefault="001545FC">
    <w:pPr>
      <w:pStyle w:val="Footer"/>
      <w:tabs>
        <w:tab w:val="clear" w:pos="4507"/>
        <w:tab w:val="clear" w:pos="9000"/>
        <w:tab w:val="right" w:pos="8640"/>
      </w:tabs>
      <w:ind w:left="-630" w:hanging="4"/>
    </w:pPr>
    <w:r>
      <w:t>Prefiled Direct Testimony of</w:t>
    </w:r>
    <w:r>
      <w:tab/>
      <w:t>Exhibit No. __</w:t>
    </w:r>
    <w:proofErr w:type="gramStart"/>
    <w:r>
      <w:t>_(</w:t>
    </w:r>
    <w:proofErr w:type="gramEnd"/>
    <w:r>
      <w:t>EMM-1CT)</w:t>
    </w:r>
  </w:p>
  <w:p w:rsidR="001545FC" w:rsidRDefault="001545FC">
    <w:pPr>
      <w:pStyle w:val="Footer"/>
      <w:tabs>
        <w:tab w:val="clear" w:pos="4507"/>
        <w:tab w:val="clear" w:pos="9000"/>
        <w:tab w:val="right" w:pos="8640"/>
      </w:tabs>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FC" w:rsidRDefault="001545FC">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1545FC" w:rsidRDefault="001545FC">
    <w:pPr>
      <w:pStyle w:val="Footer"/>
      <w:tabs>
        <w:tab w:val="clear" w:pos="4507"/>
        <w:tab w:val="clear" w:pos="9000"/>
        <w:tab w:val="right" w:pos="8640"/>
      </w:tabs>
      <w:spacing w:line="240" w:lineRule="auto"/>
      <w:ind w:right="0" w:hanging="4"/>
      <w:rPr>
        <w:sz w:val="10"/>
      </w:rPr>
    </w:pPr>
  </w:p>
  <w:p w:rsidR="001545FC" w:rsidRDefault="001545FC">
    <w:pPr>
      <w:pStyle w:val="Footer"/>
      <w:tabs>
        <w:tab w:val="clear" w:pos="4507"/>
        <w:tab w:val="clear" w:pos="9000"/>
        <w:tab w:val="right" w:pos="8640"/>
      </w:tabs>
      <w:ind w:hanging="4"/>
    </w:pPr>
    <w:r>
      <w:t>Prefiled Direct Testimony</w:t>
    </w:r>
    <w:r>
      <w:tab/>
      <w:t>Exhibit No. KRK-1CT</w:t>
    </w:r>
  </w:p>
  <w:p w:rsidR="001545FC" w:rsidRDefault="001545FC">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697A87">
      <w:rPr>
        <w:rStyle w:val="PageNumber"/>
        <w:noProof/>
      </w:rPr>
      <w:t>22</w:t>
    </w:r>
    <w:r>
      <w:rPr>
        <w:rStyle w:val="PageNumber"/>
      </w:rPr>
      <w:fldChar w:fldCharType="end"/>
    </w:r>
    <w:r>
      <w:rPr>
        <w:rStyle w:val="PageNumber"/>
      </w:rPr>
      <w:t xml:space="preserve"> of </w:t>
    </w:r>
    <w:fldSimple w:instr=" SECTIONPAGES  \* Arabic  \* MERGEFORMAT ">
      <w:r w:rsidR="00697A87">
        <w:rPr>
          <w:rStyle w:val="PageNumber"/>
          <w:noProof/>
        </w:rPr>
        <w:t>22</w:t>
      </w:r>
    </w:fldSimple>
  </w:p>
  <w:p w:rsidR="001545FC" w:rsidRDefault="001545FC" w:rsidP="00E647E3">
    <w:pPr>
      <w:pStyle w:val="Footer"/>
      <w:tabs>
        <w:tab w:val="clear" w:pos="4507"/>
        <w:tab w:val="clear" w:pos="9000"/>
        <w:tab w:val="right" w:pos="8640"/>
      </w:tabs>
      <w:ind w:hanging="4"/>
    </w:pPr>
    <w:r>
      <w:t xml:space="preserve">Karl R. Karzmar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FC" w:rsidRDefault="001545FC">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1545FC" w:rsidRDefault="001545FC">
    <w:pPr>
      <w:pStyle w:val="Footer"/>
      <w:tabs>
        <w:tab w:val="clear" w:pos="4507"/>
        <w:tab w:val="clear" w:pos="9000"/>
        <w:tab w:val="right" w:pos="8640"/>
      </w:tabs>
      <w:spacing w:line="240" w:lineRule="auto"/>
      <w:ind w:left="-630" w:right="0" w:hanging="4"/>
      <w:rPr>
        <w:sz w:val="10"/>
      </w:rPr>
    </w:pPr>
  </w:p>
  <w:p w:rsidR="001545FC" w:rsidRDefault="001545FC">
    <w:pPr>
      <w:pStyle w:val="Footer"/>
      <w:tabs>
        <w:tab w:val="clear" w:pos="4507"/>
        <w:tab w:val="clear" w:pos="9000"/>
        <w:tab w:val="right" w:pos="8640"/>
      </w:tabs>
      <w:ind w:left="-630" w:hanging="4"/>
    </w:pPr>
    <w:r>
      <w:t>Prefiled Direct Testimony of</w:t>
    </w:r>
    <w:r>
      <w:tab/>
      <w:t>Exhibit No. __</w:t>
    </w:r>
    <w:proofErr w:type="gramStart"/>
    <w:r>
      <w:t>_(</w:t>
    </w:r>
    <w:proofErr w:type="gramEnd"/>
    <w:r>
      <w:t>JD-1CT)</w:t>
    </w:r>
  </w:p>
  <w:p w:rsidR="001545FC" w:rsidRDefault="001545FC">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5FC" w:rsidRDefault="001545FC">
      <w:r>
        <w:separator/>
      </w:r>
    </w:p>
  </w:footnote>
  <w:footnote w:type="continuationSeparator" w:id="0">
    <w:p w:rsidR="001545FC" w:rsidRDefault="00154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FC" w:rsidRDefault="001545FC">
    <w:pPr>
      <w:pStyle w:val="Header"/>
    </w:pPr>
    <w:r>
      <w:rPr>
        <w:rStyle w:val="PageNumber"/>
      </w:rPr>
      <w:fldChar w:fldCharType="begin"/>
    </w:r>
    <w:r>
      <w:rPr>
        <w:rStyle w:val="PageNumber"/>
      </w:rPr>
      <w:instrText xml:space="preserve"> NUMPAGES </w:instrText>
    </w:r>
    <w:r>
      <w:rPr>
        <w:rStyle w:val="PageNumber"/>
      </w:rPr>
      <w:fldChar w:fldCharType="separate"/>
    </w:r>
    <w:r w:rsidR="00485682">
      <w:rPr>
        <w:rStyle w:val="PageNumber"/>
        <w:noProof/>
      </w:rPr>
      <w:t>23</w:t>
    </w:r>
    <w:r>
      <w:rPr>
        <w:rStyle w:val="PageNumber"/>
      </w:rPr>
      <w:fldChar w:fldCharType="end"/>
    </w:r>
    <w:bookmarkStart w:id="0" w:name="_Toc100550744"/>
    <w:bookmarkStart w:id="1" w:name="_Toc100550978"/>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FC" w:rsidRPr="00A7797F" w:rsidRDefault="001545FC" w:rsidP="00A7797F">
    <w:pPr>
      <w:pStyle w:val="Header"/>
    </w:pPr>
    <w:r>
      <w:rPr>
        <w:noProof/>
        <w:lang w:eastAsia="ja-JP"/>
      </w:rPr>
      <w:pict>
        <v:line id="_x0000_s2049" style="position:absolute;z-index:251657728" from="-13.95pt,7.4pt" to="-13.95pt,739.4pt"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FC" w:rsidRDefault="001545FC">
    <w:pPr>
      <w:pStyle w:val="Header"/>
      <w:jc w:val="right"/>
      <w:rPr>
        <w:b/>
        <w:i/>
      </w:rPr>
    </w:pPr>
    <w:r>
      <w:rPr>
        <w:b/>
        <w:i/>
        <w:color w:val="FF0000"/>
        <w:sz w:val="20"/>
      </w:rPr>
      <w:t>CONFIDENTIAL ATTORNEY-CLIENT PRIVILEGED/ATTORNEY WORK PRODUCT</w:t>
    </w:r>
  </w:p>
  <w:p w:rsidR="001545FC" w:rsidRDefault="001545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24141"/>
    <w:multiLevelType w:val="multilevel"/>
    <w:tmpl w:val="4CFCBF54"/>
    <w:lvl w:ilvl="0">
      <w:start w:val="4"/>
      <w:numFmt w:val="decimal"/>
      <w:lvlText w:val="%1"/>
      <w:lvlJc w:val="left"/>
      <w:pPr>
        <w:tabs>
          <w:tab w:val="num" w:pos="720"/>
        </w:tabs>
        <w:ind w:left="720" w:hanging="720"/>
      </w:pPr>
      <w:rPr>
        <w:rFonts w:hint="default"/>
        <w:u w:val="none"/>
      </w:rPr>
    </w:lvl>
    <w:lvl w:ilvl="1">
      <w:start w:val="1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nsid w:val="049163BC"/>
    <w:multiLevelType w:val="hybridMultilevel"/>
    <w:tmpl w:val="E592B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25BB8"/>
    <w:multiLevelType w:val="multilevel"/>
    <w:tmpl w:val="7578E004"/>
    <w:lvl w:ilvl="0">
      <w:start w:val="1"/>
      <w:numFmt w:val="decimal"/>
      <w:pStyle w:val="Normal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BD7728E"/>
    <w:multiLevelType w:val="multilevel"/>
    <w:tmpl w:val="59D0E8CA"/>
    <w:lvl w:ilvl="0">
      <w:start w:val="4"/>
      <w:numFmt w:val="decimal"/>
      <w:lvlText w:val="%1"/>
      <w:lvlJc w:val="left"/>
      <w:pPr>
        <w:tabs>
          <w:tab w:val="num" w:pos="720"/>
        </w:tabs>
        <w:ind w:left="720" w:hanging="720"/>
      </w:pPr>
      <w:rPr>
        <w:rFonts w:hint="default"/>
        <w:u w:val="none"/>
      </w:rPr>
    </w:lvl>
    <w:lvl w:ilvl="1">
      <w:start w:val="6"/>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nsid w:val="141354E8"/>
    <w:multiLevelType w:val="singleLevel"/>
    <w:tmpl w:val="4F84E2FC"/>
    <w:lvl w:ilvl="0">
      <w:start w:val="1"/>
      <w:numFmt w:val="bullet"/>
      <w:lvlText w:val="–"/>
      <w:lvlJc w:val="left"/>
      <w:pPr>
        <w:tabs>
          <w:tab w:val="num" w:pos="864"/>
        </w:tabs>
        <w:ind w:left="706" w:hanging="202"/>
      </w:pPr>
      <w:rPr>
        <w:rFonts w:ascii="Times" w:hAnsi="Times" w:hint="default"/>
        <w:b w:val="0"/>
        <w:i w:val="0"/>
        <w:sz w:val="20"/>
      </w:rPr>
    </w:lvl>
  </w:abstractNum>
  <w:abstractNum w:abstractNumId="15">
    <w:nsid w:val="198A7C03"/>
    <w:multiLevelType w:val="singleLevel"/>
    <w:tmpl w:val="84FE6D5E"/>
    <w:lvl w:ilvl="0">
      <w:start w:val="1"/>
      <w:numFmt w:val="bullet"/>
      <w:lvlText w:val="–"/>
      <w:lvlJc w:val="left"/>
      <w:pPr>
        <w:tabs>
          <w:tab w:val="num" w:pos="864"/>
        </w:tabs>
        <w:ind w:left="706" w:hanging="202"/>
      </w:pPr>
      <w:rPr>
        <w:rFonts w:ascii="Times" w:hAnsi="Times" w:hint="default"/>
        <w:b w:val="0"/>
        <w:i w:val="0"/>
        <w:sz w:val="20"/>
      </w:rPr>
    </w:lvl>
  </w:abstractNum>
  <w:abstractNum w:abstractNumId="16">
    <w:nsid w:val="1F5B1731"/>
    <w:multiLevelType w:val="hybridMultilevel"/>
    <w:tmpl w:val="DF66E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EA28C1"/>
    <w:multiLevelType w:val="hybridMultilevel"/>
    <w:tmpl w:val="C434AA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E25F73"/>
    <w:multiLevelType w:val="hybridMultilevel"/>
    <w:tmpl w:val="EE083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A50B1B"/>
    <w:multiLevelType w:val="hybridMultilevel"/>
    <w:tmpl w:val="EC96FDB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0FD6E32"/>
    <w:multiLevelType w:val="multilevel"/>
    <w:tmpl w:val="8CE6C4D0"/>
    <w:lvl w:ilvl="0">
      <w:start w:val="4"/>
      <w:numFmt w:val="decimal"/>
      <w:lvlText w:val="%1"/>
      <w:lvlJc w:val="left"/>
      <w:pPr>
        <w:tabs>
          <w:tab w:val="num" w:pos="720"/>
        </w:tabs>
        <w:ind w:left="720" w:hanging="720"/>
      </w:pPr>
      <w:rPr>
        <w:rFonts w:hint="default"/>
        <w:u w:val="none"/>
      </w:rPr>
    </w:lvl>
    <w:lvl w:ilvl="1">
      <w:start w:val="2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nsid w:val="41BA49BD"/>
    <w:multiLevelType w:val="multilevel"/>
    <w:tmpl w:val="4516A8CE"/>
    <w:lvl w:ilvl="0">
      <w:start w:val="1"/>
      <w:numFmt w:val="decimal"/>
      <w:pStyle w:val="Numbr1-9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48C31D02"/>
    <w:multiLevelType w:val="singleLevel"/>
    <w:tmpl w:val="0F1631A8"/>
    <w:lvl w:ilvl="0">
      <w:start w:val="1"/>
      <w:numFmt w:val="bullet"/>
      <w:lvlText w:val=""/>
      <w:lvlJc w:val="left"/>
      <w:pPr>
        <w:tabs>
          <w:tab w:val="num" w:pos="547"/>
        </w:tabs>
        <w:ind w:left="504" w:hanging="317"/>
      </w:pPr>
      <w:rPr>
        <w:rFonts w:ascii="Symbol" w:hAnsi="Symbol" w:hint="default"/>
        <w:b w:val="0"/>
        <w:i w:val="0"/>
        <w:sz w:val="20"/>
      </w:rPr>
    </w:lvl>
  </w:abstractNum>
  <w:abstractNum w:abstractNumId="24">
    <w:nsid w:val="4FCD3A63"/>
    <w:multiLevelType w:val="multilevel"/>
    <w:tmpl w:val="78782EDC"/>
    <w:lvl w:ilvl="0">
      <w:start w:val="1"/>
      <w:numFmt w:val="bullet"/>
      <w:pStyle w:val="EmDashSS"/>
      <w:lvlText w:val=""/>
      <w:lvlJc w:val="left"/>
      <w:pPr>
        <w:tabs>
          <w:tab w:val="num" w:pos="360"/>
        </w:tabs>
        <w:ind w:left="216" w:hanging="216"/>
      </w:pPr>
      <w:rPr>
        <w:rFonts w:ascii="Symbol" w:hAnsi="Symbol" w:hint="default"/>
        <w:b w:val="0"/>
        <w:i w:val="0"/>
        <w:sz w:val="23"/>
      </w:rPr>
    </w:lvl>
    <w:lvl w:ilvl="1">
      <w:start w:val="1"/>
      <w:numFmt w:val="bullet"/>
      <w:lvlRestart w:val="0"/>
      <w:pStyle w:val="EnDashSS"/>
      <w:lvlText w:val=""/>
      <w:lvlJc w:val="left"/>
      <w:pPr>
        <w:tabs>
          <w:tab w:val="num" w:pos="576"/>
        </w:tabs>
        <w:ind w:left="533" w:hanging="317"/>
      </w:pPr>
      <w:rPr>
        <w:rFonts w:ascii="Symbol" w:hAnsi="Symbol" w:hint="default"/>
        <w:b w:val="0"/>
        <w:i w:val="0"/>
        <w:sz w:val="23"/>
      </w:rPr>
    </w:lvl>
    <w:lvl w:ilvl="2">
      <w:start w:val="1"/>
      <w:numFmt w:val="bullet"/>
      <w:lvlRestart w:val="0"/>
      <w:pStyle w:val="Numbr10DS"/>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nsid w:val="56204E45"/>
    <w:multiLevelType w:val="hybridMultilevel"/>
    <w:tmpl w:val="694E5A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7B910EF"/>
    <w:multiLevelType w:val="singleLevel"/>
    <w:tmpl w:val="F0103590"/>
    <w:lvl w:ilvl="0">
      <w:start w:val="1"/>
      <w:numFmt w:val="bullet"/>
      <w:lvlText w:val=""/>
      <w:lvlJc w:val="left"/>
      <w:pPr>
        <w:tabs>
          <w:tab w:val="num" w:pos="360"/>
        </w:tabs>
        <w:ind w:left="230" w:hanging="230"/>
      </w:pPr>
      <w:rPr>
        <w:rFonts w:ascii="Symbol" w:hAnsi="Symbol" w:hint="default"/>
        <w:b w:val="0"/>
        <w:i w:val="0"/>
        <w:sz w:val="30"/>
      </w:rPr>
    </w:lvl>
  </w:abstractNum>
  <w:abstractNum w:abstractNumId="27">
    <w:nsid w:val="5988722B"/>
    <w:multiLevelType w:val="singleLevel"/>
    <w:tmpl w:val="7458D9AC"/>
    <w:lvl w:ilvl="0">
      <w:start w:val="1"/>
      <w:numFmt w:val="bullet"/>
      <w:pStyle w:val="Table3Data-EnDash"/>
      <w:lvlText w:val=""/>
      <w:lvlJc w:val="left"/>
      <w:pPr>
        <w:tabs>
          <w:tab w:val="num" w:pos="360"/>
        </w:tabs>
        <w:ind w:left="187" w:hanging="187"/>
      </w:pPr>
      <w:rPr>
        <w:rFonts w:ascii="Symbol" w:hAnsi="Symbol" w:hint="default"/>
        <w:b w:val="0"/>
        <w:i w:val="0"/>
        <w:sz w:val="20"/>
      </w:rPr>
    </w:lvl>
  </w:abstractNum>
  <w:abstractNum w:abstractNumId="28">
    <w:nsid w:val="5EE96479"/>
    <w:multiLevelType w:val="hybridMultilevel"/>
    <w:tmpl w:val="6142B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672C92"/>
    <w:multiLevelType w:val="singleLevel"/>
    <w:tmpl w:val="2A58FA86"/>
    <w:lvl w:ilvl="0">
      <w:start w:val="1"/>
      <w:numFmt w:val="bullet"/>
      <w:lvlText w:val=""/>
      <w:lvlJc w:val="left"/>
      <w:pPr>
        <w:tabs>
          <w:tab w:val="num" w:pos="547"/>
        </w:tabs>
        <w:ind w:left="504" w:hanging="317"/>
      </w:pPr>
      <w:rPr>
        <w:rFonts w:ascii="Symbol" w:hAnsi="Symbol" w:hint="default"/>
        <w:b w:val="0"/>
        <w:i w:val="0"/>
        <w:sz w:val="20"/>
      </w:rPr>
    </w:lvl>
  </w:abstractNum>
  <w:abstractNum w:abstractNumId="3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2">
    <w:nsid w:val="68A72F23"/>
    <w:multiLevelType w:val="hybridMultilevel"/>
    <w:tmpl w:val="503EB63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853614"/>
    <w:multiLevelType w:val="singleLevel"/>
    <w:tmpl w:val="2C58779C"/>
    <w:lvl w:ilvl="0">
      <w:start w:val="1"/>
      <w:numFmt w:val="bullet"/>
      <w:lvlText w:val=""/>
      <w:lvlJc w:val="left"/>
      <w:pPr>
        <w:tabs>
          <w:tab w:val="num" w:pos="360"/>
        </w:tabs>
        <w:ind w:left="187" w:hanging="187"/>
      </w:pPr>
      <w:rPr>
        <w:rFonts w:ascii="Symbol" w:hAnsi="Symbol" w:hint="default"/>
        <w:b w:val="0"/>
        <w:i w:val="0"/>
        <w:sz w:val="20"/>
      </w:rPr>
    </w:lvl>
  </w:abstractNum>
  <w:abstractNum w:abstractNumId="34">
    <w:nsid w:val="6F6A0B77"/>
    <w:multiLevelType w:val="hybridMultilevel"/>
    <w:tmpl w:val="781C3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1C3278A"/>
    <w:multiLevelType w:val="hybridMultilevel"/>
    <w:tmpl w:val="41E418A8"/>
    <w:lvl w:ilvl="0" w:tplc="C06A561E">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7703EA"/>
    <w:multiLevelType w:val="hybridMultilevel"/>
    <w:tmpl w:val="15B404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94C2E53"/>
    <w:multiLevelType w:val="hybridMultilevel"/>
    <w:tmpl w:val="C51C4ECE"/>
    <w:lvl w:ilvl="0" w:tplc="4268EB14">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75465B"/>
    <w:multiLevelType w:val="multilevel"/>
    <w:tmpl w:val="73ECAE16"/>
    <w:lvl w:ilvl="0">
      <w:start w:val="1"/>
      <w:numFmt w:val="bullet"/>
      <w:pStyle w:val="EmDashDS"/>
      <w:lvlText w:val=""/>
      <w:lvlJc w:val="left"/>
      <w:pPr>
        <w:tabs>
          <w:tab w:val="num" w:pos="360"/>
        </w:tabs>
        <w:ind w:left="216" w:hanging="216"/>
      </w:pPr>
      <w:rPr>
        <w:rFonts w:ascii="Symbol" w:hAnsi="Symbol" w:hint="default"/>
        <w:b w:val="0"/>
        <w:i w:val="0"/>
        <w:sz w:val="23"/>
      </w:rPr>
    </w:lvl>
    <w:lvl w:ilvl="1">
      <w:start w:val="1"/>
      <w:numFmt w:val="bullet"/>
      <w:lvlRestart w:val="0"/>
      <w:pStyle w:val="EnDashDS"/>
      <w:lvlText w:val=""/>
      <w:lvlJc w:val="left"/>
      <w:pPr>
        <w:tabs>
          <w:tab w:val="num" w:pos="576"/>
        </w:tabs>
        <w:ind w:left="533" w:hanging="317"/>
      </w:pPr>
      <w:rPr>
        <w:rFonts w:ascii="Symbol" w:hAnsi="Symbol" w:hint="default"/>
        <w:b w:val="0"/>
        <w:i w:val="0"/>
        <w:sz w:val="23"/>
      </w:rPr>
    </w:lvl>
    <w:lvl w:ilvl="2">
      <w:start w:val="1"/>
      <w:numFmt w:val="bullet"/>
      <w:lvlRestart w:val="0"/>
      <w:pStyle w:val="Numbr1-9SS"/>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0"/>
  </w:num>
  <w:num w:numId="2">
    <w:abstractNumId w:val="12"/>
  </w:num>
  <w:num w:numId="3">
    <w:abstractNumId w:val="31"/>
  </w:num>
  <w:num w:numId="4">
    <w:abstractNumId w:val="22"/>
  </w:num>
  <w:num w:numId="5">
    <w:abstractNumId w:val="27"/>
  </w:num>
  <w:num w:numId="6">
    <w:abstractNumId w:val="29"/>
  </w:num>
  <w:num w:numId="7">
    <w:abstractNumId w:val="33"/>
  </w:num>
  <w:num w:numId="8">
    <w:abstractNumId w:val="23"/>
  </w:num>
  <w:num w:numId="9">
    <w:abstractNumId w:val="38"/>
  </w:num>
  <w:num w:numId="10">
    <w:abstractNumId w:val="24"/>
  </w:num>
  <w:num w:numId="11">
    <w:abstractNumId w:val="26"/>
  </w:num>
  <w:num w:numId="12">
    <w:abstractNumId w:val="15"/>
  </w:num>
  <w:num w:numId="13">
    <w:abstractNumId w:val="14"/>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0"/>
  </w:num>
  <w:num w:numId="27">
    <w:abstractNumId w:val="21"/>
  </w:num>
  <w:num w:numId="28">
    <w:abstractNumId w:val="35"/>
  </w:num>
  <w:num w:numId="29">
    <w:abstractNumId w:val="17"/>
  </w:num>
  <w:num w:numId="30">
    <w:abstractNumId w:val="19"/>
  </w:num>
  <w:num w:numId="31">
    <w:abstractNumId w:val="32"/>
  </w:num>
  <w:num w:numId="32">
    <w:abstractNumId w:val="37"/>
  </w:num>
  <w:num w:numId="33">
    <w:abstractNumId w:val="28"/>
  </w:num>
  <w:num w:numId="34">
    <w:abstractNumId w:val="18"/>
  </w:num>
  <w:num w:numId="35">
    <w:abstractNumId w:val="16"/>
  </w:num>
  <w:num w:numId="36">
    <w:abstractNumId w:val="11"/>
  </w:num>
  <w:num w:numId="37">
    <w:abstractNumId w:val="25"/>
  </w:num>
  <w:num w:numId="38">
    <w:abstractNumId w:val="34"/>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TrueTypeFonts/>
  <w:embedSystemFonts/>
  <w:saveSubsetFonts/>
  <w:proofState w:grammar="clean"/>
  <w:attachedTemplate r:id="rId1"/>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cVars>
    <w:docVar w:name="85TrailerClientMatter" w:val="1"/>
    <w:docVar w:name="85TrailerDate" w:val="0"/>
    <w:docVar w:name="85TrailerDateField" w:val="1"/>
    <w:docVar w:name="85TrailerDraft" w:val="0"/>
    <w:docVar w:name="85TrailerLocation" w:val="Footer"/>
    <w:docVar w:name="85TrailerTime" w:val="0"/>
    <w:docVar w:name="85TrailerType" w:val="100"/>
    <w:docVar w:name="MPDocID" w:val="18719031_1.DOC"/>
    <w:docVar w:name="NewDocStampType" w:val="1"/>
  </w:docVars>
  <w:rsids>
    <w:rsidRoot w:val="00CB1B99"/>
    <w:rsid w:val="00003553"/>
    <w:rsid w:val="00011916"/>
    <w:rsid w:val="00014150"/>
    <w:rsid w:val="00020DF1"/>
    <w:rsid w:val="0002198E"/>
    <w:rsid w:val="00023F76"/>
    <w:rsid w:val="000323FB"/>
    <w:rsid w:val="0003506A"/>
    <w:rsid w:val="00035A0A"/>
    <w:rsid w:val="00042485"/>
    <w:rsid w:val="00045FFB"/>
    <w:rsid w:val="00051AFA"/>
    <w:rsid w:val="0005638E"/>
    <w:rsid w:val="00062490"/>
    <w:rsid w:val="0006731B"/>
    <w:rsid w:val="0007379C"/>
    <w:rsid w:val="00084B40"/>
    <w:rsid w:val="00097183"/>
    <w:rsid w:val="000A4B21"/>
    <w:rsid w:val="000C3EA9"/>
    <w:rsid w:val="000C5739"/>
    <w:rsid w:val="000C63FC"/>
    <w:rsid w:val="000D29CE"/>
    <w:rsid w:val="000D51AA"/>
    <w:rsid w:val="000D6DB6"/>
    <w:rsid w:val="000D7090"/>
    <w:rsid w:val="00105542"/>
    <w:rsid w:val="0011454B"/>
    <w:rsid w:val="0011740A"/>
    <w:rsid w:val="00117BA3"/>
    <w:rsid w:val="00137259"/>
    <w:rsid w:val="00153324"/>
    <w:rsid w:val="00153E3D"/>
    <w:rsid w:val="001545FC"/>
    <w:rsid w:val="0017138D"/>
    <w:rsid w:val="00190279"/>
    <w:rsid w:val="001924C8"/>
    <w:rsid w:val="00193411"/>
    <w:rsid w:val="00194743"/>
    <w:rsid w:val="001A3A93"/>
    <w:rsid w:val="001A3C41"/>
    <w:rsid w:val="001B128F"/>
    <w:rsid w:val="001C239C"/>
    <w:rsid w:val="001C28D8"/>
    <w:rsid w:val="001C4BB5"/>
    <w:rsid w:val="001C513D"/>
    <w:rsid w:val="001C6F73"/>
    <w:rsid w:val="001D2668"/>
    <w:rsid w:val="001D31F8"/>
    <w:rsid w:val="001D7BBA"/>
    <w:rsid w:val="001E71F5"/>
    <w:rsid w:val="001F1207"/>
    <w:rsid w:val="00221842"/>
    <w:rsid w:val="002246F6"/>
    <w:rsid w:val="0022642D"/>
    <w:rsid w:val="00230601"/>
    <w:rsid w:val="00230697"/>
    <w:rsid w:val="00237A7D"/>
    <w:rsid w:val="00244D48"/>
    <w:rsid w:val="00251887"/>
    <w:rsid w:val="00253AB5"/>
    <w:rsid w:val="00256231"/>
    <w:rsid w:val="00256B53"/>
    <w:rsid w:val="00257BD5"/>
    <w:rsid w:val="00265D7F"/>
    <w:rsid w:val="00266AC4"/>
    <w:rsid w:val="00270527"/>
    <w:rsid w:val="00273447"/>
    <w:rsid w:val="00284C81"/>
    <w:rsid w:val="0029410D"/>
    <w:rsid w:val="0029640B"/>
    <w:rsid w:val="002B05C3"/>
    <w:rsid w:val="002B13C0"/>
    <w:rsid w:val="002B19E0"/>
    <w:rsid w:val="002B7B26"/>
    <w:rsid w:val="002C28B2"/>
    <w:rsid w:val="002C75AF"/>
    <w:rsid w:val="002D1D24"/>
    <w:rsid w:val="002D4747"/>
    <w:rsid w:val="002D5294"/>
    <w:rsid w:val="002E08AF"/>
    <w:rsid w:val="002E3E4C"/>
    <w:rsid w:val="002F0722"/>
    <w:rsid w:val="002F4ECD"/>
    <w:rsid w:val="002F648B"/>
    <w:rsid w:val="003001FA"/>
    <w:rsid w:val="003006E3"/>
    <w:rsid w:val="003032B4"/>
    <w:rsid w:val="0030414B"/>
    <w:rsid w:val="00325E93"/>
    <w:rsid w:val="00330488"/>
    <w:rsid w:val="0033383E"/>
    <w:rsid w:val="003378A5"/>
    <w:rsid w:val="00342995"/>
    <w:rsid w:val="00352BCF"/>
    <w:rsid w:val="00353E1D"/>
    <w:rsid w:val="00357315"/>
    <w:rsid w:val="00361F32"/>
    <w:rsid w:val="00364132"/>
    <w:rsid w:val="00365FA6"/>
    <w:rsid w:val="003672C4"/>
    <w:rsid w:val="00376BFC"/>
    <w:rsid w:val="003A13CB"/>
    <w:rsid w:val="003A3A80"/>
    <w:rsid w:val="003B21C9"/>
    <w:rsid w:val="003C0D7B"/>
    <w:rsid w:val="003C4C91"/>
    <w:rsid w:val="003C6DE4"/>
    <w:rsid w:val="003D2ED0"/>
    <w:rsid w:val="003D7DD9"/>
    <w:rsid w:val="003E7829"/>
    <w:rsid w:val="003F323A"/>
    <w:rsid w:val="003F4AB0"/>
    <w:rsid w:val="003F5224"/>
    <w:rsid w:val="00404BD2"/>
    <w:rsid w:val="00411755"/>
    <w:rsid w:val="00414909"/>
    <w:rsid w:val="004165A9"/>
    <w:rsid w:val="004253D1"/>
    <w:rsid w:val="00426824"/>
    <w:rsid w:val="00433F6B"/>
    <w:rsid w:val="00446D6B"/>
    <w:rsid w:val="00453424"/>
    <w:rsid w:val="004750C6"/>
    <w:rsid w:val="00485569"/>
    <w:rsid w:val="00485682"/>
    <w:rsid w:val="00493183"/>
    <w:rsid w:val="004959FF"/>
    <w:rsid w:val="00496DEB"/>
    <w:rsid w:val="004A0ED2"/>
    <w:rsid w:val="004A483E"/>
    <w:rsid w:val="004A5989"/>
    <w:rsid w:val="004B1DA2"/>
    <w:rsid w:val="004B33D8"/>
    <w:rsid w:val="004B3CBA"/>
    <w:rsid w:val="004C006B"/>
    <w:rsid w:val="004C18B5"/>
    <w:rsid w:val="004C51CD"/>
    <w:rsid w:val="004C6B75"/>
    <w:rsid w:val="004D036D"/>
    <w:rsid w:val="004D0BF2"/>
    <w:rsid w:val="004D1357"/>
    <w:rsid w:val="004E5BA7"/>
    <w:rsid w:val="004F2B0F"/>
    <w:rsid w:val="004F73B4"/>
    <w:rsid w:val="00504E3E"/>
    <w:rsid w:val="00506A4D"/>
    <w:rsid w:val="00510E30"/>
    <w:rsid w:val="00511BD4"/>
    <w:rsid w:val="00514028"/>
    <w:rsid w:val="00516EE4"/>
    <w:rsid w:val="0052514D"/>
    <w:rsid w:val="00525B05"/>
    <w:rsid w:val="0052649D"/>
    <w:rsid w:val="005271FF"/>
    <w:rsid w:val="00530DDD"/>
    <w:rsid w:val="00531E42"/>
    <w:rsid w:val="005414F5"/>
    <w:rsid w:val="00541FA6"/>
    <w:rsid w:val="005445AF"/>
    <w:rsid w:val="0055251B"/>
    <w:rsid w:val="0055395B"/>
    <w:rsid w:val="00553F59"/>
    <w:rsid w:val="005601FB"/>
    <w:rsid w:val="00563779"/>
    <w:rsid w:val="0057296E"/>
    <w:rsid w:val="00572B9D"/>
    <w:rsid w:val="00590584"/>
    <w:rsid w:val="00594C0D"/>
    <w:rsid w:val="005A0609"/>
    <w:rsid w:val="005A5134"/>
    <w:rsid w:val="005A5744"/>
    <w:rsid w:val="005B4EA7"/>
    <w:rsid w:val="005B4EBF"/>
    <w:rsid w:val="005D3DD9"/>
    <w:rsid w:val="005D60C5"/>
    <w:rsid w:val="005D6B37"/>
    <w:rsid w:val="005E261C"/>
    <w:rsid w:val="005E498F"/>
    <w:rsid w:val="005E75E0"/>
    <w:rsid w:val="005F1B2F"/>
    <w:rsid w:val="005F2C1F"/>
    <w:rsid w:val="005F5DB3"/>
    <w:rsid w:val="006044E1"/>
    <w:rsid w:val="006051EF"/>
    <w:rsid w:val="006075D3"/>
    <w:rsid w:val="006233AE"/>
    <w:rsid w:val="00623AD4"/>
    <w:rsid w:val="00623F8B"/>
    <w:rsid w:val="0062436A"/>
    <w:rsid w:val="006253D1"/>
    <w:rsid w:val="00625498"/>
    <w:rsid w:val="006269EE"/>
    <w:rsid w:val="00636EB3"/>
    <w:rsid w:val="006378AF"/>
    <w:rsid w:val="00640992"/>
    <w:rsid w:val="0065154D"/>
    <w:rsid w:val="00662366"/>
    <w:rsid w:val="006668C8"/>
    <w:rsid w:val="00667B6D"/>
    <w:rsid w:val="006712A5"/>
    <w:rsid w:val="00677D43"/>
    <w:rsid w:val="006847CD"/>
    <w:rsid w:val="00690DCB"/>
    <w:rsid w:val="00695125"/>
    <w:rsid w:val="00696E0C"/>
    <w:rsid w:val="00697A87"/>
    <w:rsid w:val="006A3714"/>
    <w:rsid w:val="006A5F51"/>
    <w:rsid w:val="006A72A6"/>
    <w:rsid w:val="006B08C9"/>
    <w:rsid w:val="006B6E32"/>
    <w:rsid w:val="006B7508"/>
    <w:rsid w:val="006D29D7"/>
    <w:rsid w:val="006E1EF9"/>
    <w:rsid w:val="006E45BB"/>
    <w:rsid w:val="006F4CE0"/>
    <w:rsid w:val="006F730C"/>
    <w:rsid w:val="007153C9"/>
    <w:rsid w:val="00725699"/>
    <w:rsid w:val="0073653D"/>
    <w:rsid w:val="007411B9"/>
    <w:rsid w:val="007446A9"/>
    <w:rsid w:val="0074713D"/>
    <w:rsid w:val="0075602C"/>
    <w:rsid w:val="007609A0"/>
    <w:rsid w:val="00761B99"/>
    <w:rsid w:val="00763A4C"/>
    <w:rsid w:val="00767A92"/>
    <w:rsid w:val="00782F3F"/>
    <w:rsid w:val="00785189"/>
    <w:rsid w:val="00785F20"/>
    <w:rsid w:val="00792B56"/>
    <w:rsid w:val="007948C6"/>
    <w:rsid w:val="007A0751"/>
    <w:rsid w:val="007A29CA"/>
    <w:rsid w:val="007A5C81"/>
    <w:rsid w:val="007B5289"/>
    <w:rsid w:val="007C0377"/>
    <w:rsid w:val="007C0FAB"/>
    <w:rsid w:val="007C7096"/>
    <w:rsid w:val="007D262D"/>
    <w:rsid w:val="007D4312"/>
    <w:rsid w:val="007E42ED"/>
    <w:rsid w:val="007F779D"/>
    <w:rsid w:val="00805CD1"/>
    <w:rsid w:val="0081229C"/>
    <w:rsid w:val="00812E2F"/>
    <w:rsid w:val="00824744"/>
    <w:rsid w:val="00835A0A"/>
    <w:rsid w:val="008430C6"/>
    <w:rsid w:val="00844B83"/>
    <w:rsid w:val="00844C77"/>
    <w:rsid w:val="00854F69"/>
    <w:rsid w:val="00856809"/>
    <w:rsid w:val="00857408"/>
    <w:rsid w:val="008733FE"/>
    <w:rsid w:val="008758D1"/>
    <w:rsid w:val="00876394"/>
    <w:rsid w:val="008804B4"/>
    <w:rsid w:val="00883344"/>
    <w:rsid w:val="00884DFA"/>
    <w:rsid w:val="00885EE5"/>
    <w:rsid w:val="00887674"/>
    <w:rsid w:val="008912B6"/>
    <w:rsid w:val="008A00F4"/>
    <w:rsid w:val="008A0916"/>
    <w:rsid w:val="008A171C"/>
    <w:rsid w:val="008A3789"/>
    <w:rsid w:val="008A6533"/>
    <w:rsid w:val="008B5130"/>
    <w:rsid w:val="008C3A69"/>
    <w:rsid w:val="008C433A"/>
    <w:rsid w:val="008C4F68"/>
    <w:rsid w:val="008C5845"/>
    <w:rsid w:val="008D6694"/>
    <w:rsid w:val="008D7316"/>
    <w:rsid w:val="008F4C63"/>
    <w:rsid w:val="008F7320"/>
    <w:rsid w:val="00904B0C"/>
    <w:rsid w:val="009128E9"/>
    <w:rsid w:val="009136AF"/>
    <w:rsid w:val="009160F7"/>
    <w:rsid w:val="00920C86"/>
    <w:rsid w:val="00926633"/>
    <w:rsid w:val="009276E3"/>
    <w:rsid w:val="00936F63"/>
    <w:rsid w:val="00954E6C"/>
    <w:rsid w:val="00957438"/>
    <w:rsid w:val="0097321B"/>
    <w:rsid w:val="0097441B"/>
    <w:rsid w:val="00977DBA"/>
    <w:rsid w:val="00986FEF"/>
    <w:rsid w:val="009946AE"/>
    <w:rsid w:val="00995544"/>
    <w:rsid w:val="0099598D"/>
    <w:rsid w:val="009967A9"/>
    <w:rsid w:val="00996DD4"/>
    <w:rsid w:val="009A2AED"/>
    <w:rsid w:val="009B6141"/>
    <w:rsid w:val="009C0528"/>
    <w:rsid w:val="009C14D8"/>
    <w:rsid w:val="009C1F4C"/>
    <w:rsid w:val="009D0C0B"/>
    <w:rsid w:val="009D4B11"/>
    <w:rsid w:val="009E3BF1"/>
    <w:rsid w:val="009F2CAE"/>
    <w:rsid w:val="009F541F"/>
    <w:rsid w:val="00A10EED"/>
    <w:rsid w:val="00A246BF"/>
    <w:rsid w:val="00A30DE0"/>
    <w:rsid w:val="00A324E8"/>
    <w:rsid w:val="00A50477"/>
    <w:rsid w:val="00A50ACB"/>
    <w:rsid w:val="00A5221F"/>
    <w:rsid w:val="00A55E67"/>
    <w:rsid w:val="00A609BB"/>
    <w:rsid w:val="00A60C20"/>
    <w:rsid w:val="00A60FE5"/>
    <w:rsid w:val="00A61EB7"/>
    <w:rsid w:val="00A651D0"/>
    <w:rsid w:val="00A671A2"/>
    <w:rsid w:val="00A7729A"/>
    <w:rsid w:val="00A7797F"/>
    <w:rsid w:val="00A85083"/>
    <w:rsid w:val="00A87779"/>
    <w:rsid w:val="00A94E2A"/>
    <w:rsid w:val="00A94F08"/>
    <w:rsid w:val="00AA4E90"/>
    <w:rsid w:val="00AA57BF"/>
    <w:rsid w:val="00AB26F6"/>
    <w:rsid w:val="00AC237A"/>
    <w:rsid w:val="00AC2D43"/>
    <w:rsid w:val="00AD432F"/>
    <w:rsid w:val="00AE0094"/>
    <w:rsid w:val="00AE17E9"/>
    <w:rsid w:val="00AE594A"/>
    <w:rsid w:val="00AF4CF8"/>
    <w:rsid w:val="00AF6839"/>
    <w:rsid w:val="00B060B4"/>
    <w:rsid w:val="00B102B5"/>
    <w:rsid w:val="00B4493B"/>
    <w:rsid w:val="00B50A7B"/>
    <w:rsid w:val="00B61EC8"/>
    <w:rsid w:val="00B63923"/>
    <w:rsid w:val="00B6442A"/>
    <w:rsid w:val="00B7046E"/>
    <w:rsid w:val="00B727AC"/>
    <w:rsid w:val="00B86415"/>
    <w:rsid w:val="00B93385"/>
    <w:rsid w:val="00BA18DE"/>
    <w:rsid w:val="00BA5CD7"/>
    <w:rsid w:val="00BA665E"/>
    <w:rsid w:val="00BC5997"/>
    <w:rsid w:val="00BD103C"/>
    <w:rsid w:val="00BD1AD8"/>
    <w:rsid w:val="00BE1FB4"/>
    <w:rsid w:val="00BE624B"/>
    <w:rsid w:val="00BF47AF"/>
    <w:rsid w:val="00BF73C0"/>
    <w:rsid w:val="00BF7798"/>
    <w:rsid w:val="00C02CF8"/>
    <w:rsid w:val="00C17462"/>
    <w:rsid w:val="00C24F88"/>
    <w:rsid w:val="00C34213"/>
    <w:rsid w:val="00C35A17"/>
    <w:rsid w:val="00C3784F"/>
    <w:rsid w:val="00C4322E"/>
    <w:rsid w:val="00C62EE0"/>
    <w:rsid w:val="00C757DD"/>
    <w:rsid w:val="00C917DB"/>
    <w:rsid w:val="00CA0E14"/>
    <w:rsid w:val="00CA267B"/>
    <w:rsid w:val="00CB1B99"/>
    <w:rsid w:val="00CB2107"/>
    <w:rsid w:val="00CB270E"/>
    <w:rsid w:val="00CB346B"/>
    <w:rsid w:val="00CC6ECF"/>
    <w:rsid w:val="00CD1733"/>
    <w:rsid w:val="00CD6F03"/>
    <w:rsid w:val="00CE502D"/>
    <w:rsid w:val="00CE6F60"/>
    <w:rsid w:val="00CF1947"/>
    <w:rsid w:val="00CF6464"/>
    <w:rsid w:val="00D0222C"/>
    <w:rsid w:val="00D13263"/>
    <w:rsid w:val="00D168D8"/>
    <w:rsid w:val="00D20B02"/>
    <w:rsid w:val="00D26CD5"/>
    <w:rsid w:val="00D30496"/>
    <w:rsid w:val="00D31542"/>
    <w:rsid w:val="00D33248"/>
    <w:rsid w:val="00D34547"/>
    <w:rsid w:val="00D350E2"/>
    <w:rsid w:val="00D40169"/>
    <w:rsid w:val="00D41225"/>
    <w:rsid w:val="00D434F5"/>
    <w:rsid w:val="00D44162"/>
    <w:rsid w:val="00D4780E"/>
    <w:rsid w:val="00D55AD0"/>
    <w:rsid w:val="00D6699F"/>
    <w:rsid w:val="00D75F86"/>
    <w:rsid w:val="00D75FAC"/>
    <w:rsid w:val="00D83CB7"/>
    <w:rsid w:val="00D90F85"/>
    <w:rsid w:val="00D92831"/>
    <w:rsid w:val="00D94125"/>
    <w:rsid w:val="00D96C05"/>
    <w:rsid w:val="00D96CCF"/>
    <w:rsid w:val="00DA2315"/>
    <w:rsid w:val="00DA293D"/>
    <w:rsid w:val="00DA7005"/>
    <w:rsid w:val="00DA769B"/>
    <w:rsid w:val="00DB359B"/>
    <w:rsid w:val="00DB6837"/>
    <w:rsid w:val="00DC2CBA"/>
    <w:rsid w:val="00DC3275"/>
    <w:rsid w:val="00DD3DBE"/>
    <w:rsid w:val="00DE052B"/>
    <w:rsid w:val="00DE4485"/>
    <w:rsid w:val="00E23C9E"/>
    <w:rsid w:val="00E4004E"/>
    <w:rsid w:val="00E427B3"/>
    <w:rsid w:val="00E46138"/>
    <w:rsid w:val="00E54362"/>
    <w:rsid w:val="00E55D7D"/>
    <w:rsid w:val="00E645E7"/>
    <w:rsid w:val="00E647E3"/>
    <w:rsid w:val="00E7269D"/>
    <w:rsid w:val="00E74A7A"/>
    <w:rsid w:val="00E80250"/>
    <w:rsid w:val="00E84656"/>
    <w:rsid w:val="00E90772"/>
    <w:rsid w:val="00E92E1E"/>
    <w:rsid w:val="00E97515"/>
    <w:rsid w:val="00EB355A"/>
    <w:rsid w:val="00EB4FA4"/>
    <w:rsid w:val="00EB79EB"/>
    <w:rsid w:val="00EC1F1A"/>
    <w:rsid w:val="00EC398D"/>
    <w:rsid w:val="00ED36ED"/>
    <w:rsid w:val="00ED708E"/>
    <w:rsid w:val="00EE2D5F"/>
    <w:rsid w:val="00EF0522"/>
    <w:rsid w:val="00EF20DB"/>
    <w:rsid w:val="00F1375B"/>
    <w:rsid w:val="00F22122"/>
    <w:rsid w:val="00F24866"/>
    <w:rsid w:val="00F3254A"/>
    <w:rsid w:val="00F3728D"/>
    <w:rsid w:val="00F51BA4"/>
    <w:rsid w:val="00F72F18"/>
    <w:rsid w:val="00F86754"/>
    <w:rsid w:val="00F90562"/>
    <w:rsid w:val="00F91CEF"/>
    <w:rsid w:val="00F9758C"/>
    <w:rsid w:val="00FA0FCB"/>
    <w:rsid w:val="00FA333D"/>
    <w:rsid w:val="00FB2DE0"/>
    <w:rsid w:val="00FB3377"/>
    <w:rsid w:val="00FC1A02"/>
    <w:rsid w:val="00FF0C1C"/>
    <w:rsid w:val="00FF4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lang w:eastAsia="zh-CN"/>
    </w:rPr>
  </w:style>
  <w:style w:type="paragraph" w:styleId="Heading1">
    <w:name w:val="heading 1"/>
    <w:aliases w:val="h1"/>
    <w:basedOn w:val="single"/>
    <w:next w:val="Normal"/>
    <w:qFormat/>
    <w:pPr>
      <w:keepNext/>
      <w:keepLines/>
      <w:spacing w:after="320"/>
      <w:ind w:left="720" w:right="720" w:firstLine="0"/>
      <w:jc w:val="center"/>
      <w:outlineLvl w:val="0"/>
    </w:pPr>
    <w:rPr>
      <w:b/>
    </w:rPr>
  </w:style>
  <w:style w:type="paragraph" w:styleId="Heading2">
    <w:name w:val="heading 2"/>
    <w:aliases w:val="h2"/>
    <w:basedOn w:val="Heading1"/>
    <w:next w:val="Normal"/>
    <w:qFormat/>
    <w:pPr>
      <w:spacing w:before="360" w:after="360" w:line="240" w:lineRule="auto"/>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link w:val="plainChar"/>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
    <w:name w:val="title"/>
    <w:basedOn w:val="center"/>
    <w:pPr>
      <w:keepNext/>
      <w:ind w:left="720" w:right="720"/>
    </w:pPr>
    <w:rPr>
      <w:b/>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ti">
    <w:name w:val="ti"/>
    <w:basedOn w:val="normalblock"/>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pPr>
      <w:keepNext/>
      <w:spacing w:after="120" w:line="480" w:lineRule="auto"/>
    </w:pPr>
    <w:rPr>
      <w:b/>
    </w:rPr>
  </w:style>
  <w:style w:type="paragraph" w:customStyle="1" w:styleId="answer">
    <w:name w:val="answer"/>
    <w:basedOn w:val="Normal"/>
    <w:pPr>
      <w:spacing w:before="120" w:after="120" w:line="480" w:lineRule="auto"/>
      <w:ind w:left="720" w:hanging="720"/>
    </w:p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BulletSS">
    <w:name w:val="Bullet SS"/>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pPr>
      <w:tabs>
        <w:tab w:val="left" w:pos="533"/>
        <w:tab w:val="left" w:pos="734"/>
      </w:tabs>
      <w:spacing w:line="240" w:lineRule="auto"/>
      <w:ind w:left="533" w:hanging="317"/>
    </w:pPr>
    <w:rPr>
      <w:rFonts w:ascii="Times" w:hAnsi="Times"/>
      <w:sz w:val="23"/>
    </w:rPr>
  </w:style>
  <w:style w:type="paragraph" w:customStyle="1" w:styleId="EmDashDS">
    <w:name w:val="EmDash DS"/>
    <w:basedOn w:val="Normal"/>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pPr>
      <w:tabs>
        <w:tab w:val="left" w:pos="734"/>
      </w:tabs>
      <w:spacing w:line="240" w:lineRule="auto"/>
      <w:ind w:left="734" w:hanging="201"/>
    </w:pPr>
    <w:rPr>
      <w:rFonts w:ascii="Times" w:hAnsi="Times"/>
      <w:sz w:val="23"/>
    </w:rPr>
  </w:style>
  <w:style w:type="paragraph" w:customStyle="1" w:styleId="EnDashDS">
    <w:name w:val="EnDash DS"/>
    <w:basedOn w:val="Normal"/>
    <w:pPr>
      <w:tabs>
        <w:tab w:val="left" w:pos="734"/>
      </w:tabs>
      <w:spacing w:after="260" w:line="240" w:lineRule="auto"/>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line="240" w:lineRule="auto"/>
      <w:ind w:firstLine="0"/>
    </w:pPr>
    <w:rPr>
      <w:rFonts w:ascii="Times" w:hAnsi="Times"/>
      <w:sz w:val="23"/>
    </w:rPr>
  </w:style>
  <w:style w:type="paragraph" w:customStyle="1" w:styleId="Tab5Data-EnDash">
    <w:name w:val="Tab5/Data-EnDash"/>
    <w:basedOn w:val="Normal"/>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H1">
    <w:name w:val="H1"/>
    <w:basedOn w:val="Normal"/>
    <w:next w:val="Normal"/>
    <w:pPr>
      <w:keepNext/>
      <w:spacing w:before="100" w:after="100" w:line="240" w:lineRule="auto"/>
      <w:ind w:firstLine="0"/>
      <w:outlineLvl w:val="1"/>
    </w:pPr>
    <w:rPr>
      <w:b/>
      <w:snapToGrid w:val="0"/>
      <w:kern w:val="36"/>
      <w:sz w:val="48"/>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ingleSpacing">
    <w:name w:val="Single Spacing"/>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0">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Arial11">
    <w:name w:val="Arial 11"/>
    <w:aliases w:val="Line Space 1.5,Justified"/>
    <w:basedOn w:val="Normal"/>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rPr>
  </w:style>
  <w:style w:type="character" w:customStyle="1" w:styleId="h2CharChar">
    <w:name w:val="h2 Char Char"/>
    <w:basedOn w:val="h1CharChar"/>
    <w:rPr>
      <w:u w:val="single"/>
    </w:rPr>
  </w:style>
  <w:style w:type="character" w:customStyle="1" w:styleId="h3CharChar">
    <w:name w:val="h3 Char Char"/>
    <w:basedOn w:val="h2CharChar"/>
  </w:style>
  <w:style w:type="character" w:styleId="FollowedHyperlink">
    <w:name w:val="FollowedHyperlink"/>
    <w:basedOn w:val="DefaultParagraphFont"/>
    <w:rPr>
      <w:color w:val="800080"/>
      <w:u w:val="single"/>
    </w:rPr>
  </w:style>
  <w:style w:type="paragraph" w:styleId="BodyTextFirstIndent">
    <w:name w:val="Body Text First Indent"/>
    <w:basedOn w:val="BodyText"/>
    <w:pPr>
      <w:spacing w:after="120" w:line="480" w:lineRule="atLeast"/>
      <w:ind w:firstLine="210"/>
      <w:jc w:val="left"/>
    </w:pPr>
    <w:rPr>
      <w:lang w:val="en-US"/>
    </w:rPr>
  </w:style>
  <w:style w:type="paragraph" w:styleId="BodyTextFirstIndent2">
    <w:name w:val="Body Text First Indent 2"/>
    <w:basedOn w:val="BodyTextIndent"/>
    <w:pPr>
      <w:spacing w:after="120" w:line="480" w:lineRule="atLeast"/>
      <w:ind w:left="360" w:firstLine="210"/>
    </w:pPr>
    <w:rPr>
      <w:rFonts w:ascii="Times New Roman" w:hAnsi="Times New Roman"/>
      <w:sz w:val="24"/>
    </w:rPr>
  </w:style>
  <w:style w:type="paragraph" w:styleId="Closing">
    <w:name w:val="Closing"/>
    <w:basedOn w:val="Normal"/>
    <w:pPr>
      <w:ind w:left="4320"/>
    </w:pPr>
  </w:style>
  <w:style w:type="paragraph" w:styleId="CommentSubject">
    <w:name w:val="annotation subject"/>
    <w:basedOn w:val="CommentText"/>
    <w:next w:val="CommentText"/>
    <w:semiHidden/>
    <w:pPr>
      <w:spacing w:before="0" w:line="480" w:lineRule="atLeast"/>
    </w:pPr>
    <w:rPr>
      <w:b/>
      <w:bCs/>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pPr>
      <w:ind w:left="480" w:hanging="480"/>
    </w:pPr>
  </w:style>
  <w:style w:type="character" w:styleId="HTMLCode">
    <w:name w:val="HTML Code"/>
    <w:basedOn w:val="DefaultParagraphFont"/>
    <w:rPr>
      <w:rFonts w:ascii="Courier New" w:hAnsi="Courier New" w:cs="Tahoma"/>
      <w:sz w:val="20"/>
      <w:szCs w:val="20"/>
    </w:rPr>
  </w:style>
  <w:style w:type="character" w:customStyle="1" w:styleId="h1Char">
    <w:name w:val="h1 Char"/>
    <w:basedOn w:val="singleChar"/>
    <w:rPr>
      <w:b/>
    </w:rPr>
  </w:style>
  <w:style w:type="character" w:customStyle="1" w:styleId="h2Char">
    <w:name w:val="h2 Char"/>
    <w:basedOn w:val="h1Char"/>
    <w:rPr>
      <w:u w:val="single"/>
    </w:rPr>
  </w:style>
  <w:style w:type="paragraph" w:customStyle="1" w:styleId="Notes">
    <w:name w:val="Notes"/>
    <w:basedOn w:val="Normal"/>
    <w:pPr>
      <w:spacing w:line="240" w:lineRule="auto"/>
      <w:ind w:left="2160" w:hanging="2160"/>
    </w:pPr>
    <w:rPr>
      <w:szCs w:val="24"/>
      <w:lang w:eastAsia="en-US"/>
    </w:rPr>
  </w:style>
  <w:style w:type="paragraph" w:customStyle="1" w:styleId="double">
    <w:name w:val="double"/>
    <w:basedOn w:val="Normal"/>
    <w:pPr>
      <w:spacing w:line="360" w:lineRule="auto"/>
      <w:jc w:val="both"/>
    </w:pPr>
    <w:rPr>
      <w:rFonts w:ascii="Arial" w:hAnsi="Arial"/>
      <w:snapToGrid w:val="0"/>
      <w:sz w:val="22"/>
      <w:lang w:eastAsia="en-US"/>
    </w:rPr>
  </w:style>
  <w:style w:type="paragraph" w:customStyle="1" w:styleId="Question0">
    <w:name w:val="$Question"/>
    <w:basedOn w:val="Normal"/>
    <w:next w:val="NormalIndent"/>
    <w:pPr>
      <w:widowControl w:val="0"/>
      <w:spacing w:line="480" w:lineRule="exact"/>
      <w:ind w:left="576" w:hanging="576"/>
    </w:pPr>
    <w:rPr>
      <w:lang w:eastAsia="en-US"/>
    </w:rPr>
  </w:style>
  <w:style w:type="paragraph" w:customStyle="1" w:styleId="Answer0">
    <w:name w:val="$Answer"/>
    <w:basedOn w:val="Normal"/>
    <w:next w:val="NormalIndent"/>
    <w:pPr>
      <w:widowControl w:val="0"/>
      <w:spacing w:line="480" w:lineRule="exact"/>
      <w:ind w:left="576" w:hanging="576"/>
    </w:pPr>
    <w:rPr>
      <w:lang w:eastAsia="en-US"/>
    </w:rPr>
  </w:style>
  <w:style w:type="paragraph" w:customStyle="1" w:styleId="Header2QA">
    <w:name w:val="Header 2 Q&amp;A"/>
    <w:basedOn w:val="Normal"/>
    <w:pPr>
      <w:widowControl w:val="0"/>
      <w:spacing w:line="240" w:lineRule="auto"/>
      <w:ind w:left="6048" w:firstLine="0"/>
    </w:pPr>
    <w:rPr>
      <w:lang w:eastAsia="en-US"/>
    </w:rPr>
  </w:style>
  <w:style w:type="paragraph" w:customStyle="1" w:styleId="HeaderCover">
    <w:name w:val="HeaderCover"/>
    <w:basedOn w:val="Header2QA"/>
  </w:style>
  <w:style w:type="paragraph" w:customStyle="1" w:styleId="CenterUnderline">
    <w:name w:val="$CenterUnderline"/>
    <w:basedOn w:val="Normal"/>
    <w:pPr>
      <w:widowControl w:val="0"/>
      <w:spacing w:line="480" w:lineRule="exact"/>
      <w:ind w:firstLine="0"/>
      <w:jc w:val="center"/>
    </w:pPr>
    <w:rPr>
      <w:u w:val="single"/>
      <w:lang w:eastAsia="en-US"/>
    </w:rPr>
  </w:style>
  <w:style w:type="paragraph" w:customStyle="1" w:styleId="CenterNormal">
    <w:name w:val="$CenterNormal"/>
    <w:basedOn w:val="CenterUnderline"/>
    <w:pPr>
      <w:tabs>
        <w:tab w:val="left" w:pos="1296"/>
      </w:tabs>
      <w:spacing w:line="280" w:lineRule="exact"/>
    </w:pPr>
    <w:rPr>
      <w:u w:val="none"/>
    </w:rPr>
  </w:style>
  <w:style w:type="paragraph" w:customStyle="1" w:styleId="BulletNormal">
    <w:name w:val="$BulletNormal"/>
    <w:basedOn w:val="Normal"/>
    <w:pPr>
      <w:widowControl w:val="0"/>
      <w:spacing w:line="480" w:lineRule="exact"/>
      <w:ind w:left="1152" w:hanging="576"/>
    </w:pPr>
    <w:rPr>
      <w:lang w:eastAsia="en-US"/>
    </w:rPr>
  </w:style>
  <w:style w:type="paragraph" w:customStyle="1" w:styleId="BulletIndent">
    <w:name w:val="$BulletIndent"/>
    <w:basedOn w:val="BulletNormal"/>
    <w:pPr>
      <w:ind w:left="1728"/>
    </w:pPr>
  </w:style>
  <w:style w:type="paragraph" w:customStyle="1" w:styleId="Heading3Text">
    <w:name w:val="Heading 3 Text"/>
    <w:basedOn w:val="Normal"/>
    <w:pPr>
      <w:widowControl w:val="0"/>
      <w:overflowPunct w:val="0"/>
      <w:autoSpaceDE w:val="0"/>
      <w:autoSpaceDN w:val="0"/>
      <w:adjustRightInd w:val="0"/>
      <w:ind w:left="720"/>
      <w:textAlignment w:val="baseline"/>
    </w:pPr>
    <w:rPr>
      <w:rFonts w:ascii="NewCenturySchlbk" w:hAnsi="NewCenturySchlbk"/>
      <w:lang w:eastAsia="en-US"/>
    </w:rPr>
  </w:style>
  <w:style w:type="paragraph" w:customStyle="1" w:styleId="Quote3">
    <w:name w:val="Quote 3"/>
    <w:basedOn w:val="Normal"/>
    <w:pPr>
      <w:widowControl w:val="0"/>
      <w:overflowPunct w:val="0"/>
      <w:autoSpaceDE w:val="0"/>
      <w:autoSpaceDN w:val="0"/>
      <w:adjustRightInd w:val="0"/>
      <w:spacing w:before="240" w:line="240" w:lineRule="auto"/>
      <w:ind w:left="2880" w:right="2880" w:firstLine="0"/>
      <w:textAlignment w:val="baseline"/>
    </w:pPr>
    <w:rPr>
      <w:rFonts w:ascii="NewCenturySchlbk" w:hAnsi="NewCenturySchlbk"/>
      <w:lang w:eastAsia="en-US"/>
    </w:rPr>
  </w:style>
  <w:style w:type="character" w:customStyle="1" w:styleId="ccbntxt">
    <w:name w:val="ccbntxt"/>
    <w:basedOn w:val="DefaultParagraphFont"/>
  </w:style>
  <w:style w:type="character" w:customStyle="1" w:styleId="questionChar">
    <w:name w:val="question Char"/>
    <w:basedOn w:val="DefaultParagraphFont"/>
    <w:rPr>
      <w:b/>
      <w:noProof w:val="0"/>
      <w:sz w:val="24"/>
      <w:lang w:val="en-US" w:eastAsia="zh-CN" w:bidi="ar-SA"/>
    </w:rPr>
  </w:style>
  <w:style w:type="paragraph" w:customStyle="1" w:styleId="Question1">
    <w:name w:val="Question"/>
    <w:basedOn w:val="Normal"/>
    <w:autoRedefine/>
    <w:pPr>
      <w:keepNext/>
      <w:spacing w:before="120" w:after="120" w:line="480" w:lineRule="auto"/>
      <w:ind w:left="720" w:hanging="720"/>
    </w:pPr>
    <w:rPr>
      <w:b/>
    </w:rPr>
  </w:style>
  <w:style w:type="character" w:customStyle="1" w:styleId="answerChar">
    <w:name w:val="answer Char"/>
    <w:basedOn w:val="DefaultParagraphFont"/>
    <w:rPr>
      <w:noProof w:val="0"/>
      <w:sz w:val="24"/>
      <w:lang w:val="en-US" w:eastAsia="zh-CN" w:bidi="ar-SA"/>
    </w:rPr>
  </w:style>
  <w:style w:type="paragraph" w:customStyle="1" w:styleId="qcaps">
    <w:name w:val="qcaps"/>
    <w:basedOn w:val="question"/>
    <w:pPr>
      <w:widowControl w:val="0"/>
      <w:spacing w:before="0"/>
      <w:jc w:val="both"/>
    </w:pPr>
    <w:rPr>
      <w:lang w:eastAsia="en-US"/>
    </w:rPr>
  </w:style>
  <w:style w:type="paragraph" w:customStyle="1" w:styleId="text">
    <w:name w:val="text"/>
    <w:basedOn w:val="Normal"/>
    <w:pPr>
      <w:widowControl w:val="0"/>
      <w:spacing w:line="480" w:lineRule="auto"/>
      <w:ind w:left="720" w:hanging="720"/>
      <w:jc w:val="both"/>
    </w:pPr>
    <w:rPr>
      <w:rFonts w:ascii="Arial" w:hAnsi="Arial"/>
      <w:lang w:eastAsia="en-US"/>
    </w:rPr>
  </w:style>
  <w:style w:type="paragraph" w:customStyle="1" w:styleId="questin">
    <w:name w:val="questin"/>
    <w:basedOn w:val="Normal"/>
    <w:pPr>
      <w:spacing w:line="480" w:lineRule="auto"/>
      <w:ind w:left="720" w:hanging="720"/>
    </w:pPr>
    <w:rPr>
      <w:b/>
      <w:lang w:eastAsia="en-US"/>
    </w:rPr>
  </w:style>
  <w:style w:type="paragraph" w:customStyle="1" w:styleId="questino">
    <w:name w:val="questino"/>
    <w:basedOn w:val="Normal"/>
    <w:pPr>
      <w:spacing w:line="480" w:lineRule="auto"/>
      <w:ind w:left="720" w:hanging="720"/>
    </w:pPr>
    <w:rPr>
      <w:b/>
      <w:lang w:eastAsia="en-US"/>
    </w:rPr>
  </w:style>
  <w:style w:type="paragraph" w:customStyle="1" w:styleId="answser">
    <w:name w:val="answser"/>
    <w:basedOn w:val="Normal"/>
    <w:pPr>
      <w:spacing w:line="480" w:lineRule="auto"/>
      <w:ind w:left="720" w:hanging="720"/>
    </w:pPr>
    <w:rPr>
      <w:lang w:eastAsia="en-US"/>
    </w:rPr>
  </w:style>
  <w:style w:type="paragraph" w:customStyle="1" w:styleId="Answer1">
    <w:name w:val="Answer"/>
    <w:basedOn w:val="Normal"/>
    <w:pPr>
      <w:spacing w:before="120" w:after="120" w:line="480" w:lineRule="auto"/>
      <w:ind w:left="720" w:hanging="720"/>
    </w:pPr>
  </w:style>
  <w:style w:type="character" w:customStyle="1" w:styleId="zzmpTrailerItem">
    <w:name w:val="zzmpTrailerItem"/>
    <w:basedOn w:val="DefaultParagraphFont"/>
    <w:rsid w:val="001C239C"/>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ainChar">
    <w:name w:val="plain Char"/>
    <w:basedOn w:val="DefaultParagraphFont"/>
    <w:link w:val="plain"/>
    <w:rsid w:val="006E1EF9"/>
    <w:rPr>
      <w:sz w:val="24"/>
      <w:lang w:val="en-US" w:eastAsia="zh-CN" w:bidi="ar-SA"/>
    </w:rPr>
  </w:style>
</w:styles>
</file>

<file path=word/webSettings.xml><?xml version="1.0" encoding="utf-8"?>
<w:webSettings xmlns:r="http://schemas.openxmlformats.org/officeDocument/2006/relationships" xmlns:w="http://schemas.openxmlformats.org/wordprocessingml/2006/main">
  <w:divs>
    <w:div w:id="278530483">
      <w:bodyDiv w:val="1"/>
      <w:marLeft w:val="0"/>
      <w:marRight w:val="0"/>
      <w:marTop w:val="0"/>
      <w:marBottom w:val="0"/>
      <w:divBdr>
        <w:top w:val="none" w:sz="0" w:space="0" w:color="auto"/>
        <w:left w:val="none" w:sz="0" w:space="0" w:color="auto"/>
        <w:bottom w:val="none" w:sz="0" w:space="0" w:color="auto"/>
        <w:right w:val="none" w:sz="0" w:space="0" w:color="auto"/>
      </w:divBdr>
    </w:div>
    <w:div w:id="492796531">
      <w:bodyDiv w:val="1"/>
      <w:marLeft w:val="0"/>
      <w:marRight w:val="0"/>
      <w:marTop w:val="0"/>
      <w:marBottom w:val="0"/>
      <w:divBdr>
        <w:top w:val="none" w:sz="0" w:space="0" w:color="auto"/>
        <w:left w:val="none" w:sz="0" w:space="0" w:color="auto"/>
        <w:bottom w:val="none" w:sz="0" w:space="0" w:color="auto"/>
        <w:right w:val="none" w:sz="0" w:space="0" w:color="auto"/>
      </w:divBdr>
    </w:div>
    <w:div w:id="1372917512">
      <w:bodyDiv w:val="1"/>
      <w:marLeft w:val="0"/>
      <w:marRight w:val="0"/>
      <w:marTop w:val="0"/>
      <w:marBottom w:val="0"/>
      <w:divBdr>
        <w:top w:val="none" w:sz="0" w:space="0" w:color="auto"/>
        <w:left w:val="none" w:sz="0" w:space="0" w:color="auto"/>
        <w:bottom w:val="none" w:sz="0" w:space="0" w:color="auto"/>
        <w:right w:val="none" w:sz="0" w:space="0" w:color="auto"/>
      </w:divBdr>
    </w:div>
    <w:div w:id="1640719232">
      <w:bodyDiv w:val="1"/>
      <w:marLeft w:val="0"/>
      <w:marRight w:val="0"/>
      <w:marTop w:val="0"/>
      <w:marBottom w:val="0"/>
      <w:divBdr>
        <w:top w:val="none" w:sz="0" w:space="0" w:color="auto"/>
        <w:left w:val="none" w:sz="0" w:space="0" w:color="auto"/>
        <w:bottom w:val="none" w:sz="0" w:space="0" w:color="auto"/>
        <w:right w:val="none" w:sz="0" w:space="0" w:color="auto"/>
      </w:divBdr>
    </w:div>
    <w:div w:id="16667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6\TEMPLATE\PC-OR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501</IndustryCode>
    <CaseStatus xmlns="dc463f71-b30c-4ab2-9473-d307f9d35888">Closed</CaseStatus>
    <OpenedDate xmlns="dc463f71-b30c-4ab2-9473-d307f9d35888">2010-07-15T07:00:00+00:00</OpenedDate>
    <Date1 xmlns="dc463f71-b30c-4ab2-9473-d307f9d35888">2010-07-15T07:00:00+00:00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101217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7EB4EA5E0CE4F94EA24C14D9EDF6A" ma:contentTypeVersion="131" ma:contentTypeDescription="" ma:contentTypeScope="" ma:versionID="643b62e2615c2cb37e235d43d0ffc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D28EEA-7F39-4FAA-9EFA-DF438DCA8F81}"/>
</file>

<file path=customXml/itemProps2.xml><?xml version="1.0" encoding="utf-8"?>
<ds:datastoreItem xmlns:ds="http://schemas.openxmlformats.org/officeDocument/2006/customXml" ds:itemID="{62EC3725-613A-4137-B483-E78A88CA182E}"/>
</file>

<file path=customXml/itemProps3.xml><?xml version="1.0" encoding="utf-8"?>
<ds:datastoreItem xmlns:ds="http://schemas.openxmlformats.org/officeDocument/2006/customXml" ds:itemID="{BA739F4C-273A-4171-B30E-C8B9B4860CEC}"/>
</file>

<file path=customXml/itemProps4.xml><?xml version="1.0" encoding="utf-8"?>
<ds:datastoreItem xmlns:ds="http://schemas.openxmlformats.org/officeDocument/2006/customXml" ds:itemID="{9C5B54B0-33AC-4523-87DA-D75BAA2CA7FD}"/>
</file>

<file path=docProps/app.xml><?xml version="1.0" encoding="utf-8"?>
<Properties xmlns="http://schemas.openxmlformats.org/officeDocument/2006/extended-properties" xmlns:vt="http://schemas.openxmlformats.org/officeDocument/2006/docPropsVTypes">
  <Template>PC-OR_T.DOT</Template>
  <TotalTime>0</TotalTime>
  <Pages>23</Pages>
  <Words>4550</Words>
  <Characters>25935</Characters>
  <Application>Microsoft Office Word</Application>
  <DocSecurity>4</DocSecurity>
  <PresentationFormat/>
  <Lines>216</Lines>
  <Paragraphs>60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Catherine Hudspeth</cp:lastModifiedBy>
  <cp:revision>2</cp:revision>
  <cp:lastPrinted>2010-07-15T15:41:00Z</cp:lastPrinted>
  <dcterms:created xsi:type="dcterms:W3CDTF">2010-07-16T16:49:00Z</dcterms:created>
  <dcterms:modified xsi:type="dcterms:W3CDTF">2010-07-16T16:49:00Z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oFAAoY+b3dyoaiTw4wztxrzEAhYIkmqhcfiDPeu9dCTwQKn6LE1FAPmnXvsVB5zasEW4BjCUOVtegNkk_x000d_
XGedJwDX9r5yuhDD5pmpBGrEhRCAnneX8Nh6liSKhE4WFmPT6FFX/hMxekj/EvIkXGedJwDX9r5y_x000d_
uhDD5pmpBGrEhRCAnneX8Nh6liSKhGXoUHBdygeevphFP/v7QEsngifdPkuMV4wfyvD05HNqVFH1_x000d_
92VF4C/Lucj6eCrfZ</vt:lpwstr>
  </property>
  <property fmtid="{D5CDD505-2E9C-101B-9397-08002B2CF9AE}" pid="3" name="MAIL_MSG_ID2">
    <vt:lpwstr>qwqCpOxI4MYaMX1bJpq9i2blaKx6NX+qbxuGzRv5ipUo3zDrdwIk3sXtLEg_x000d_
BS7IS1x3ckP8JAdeJAk/xaID8xI9nZHpQ2r4Q6Y1cQ1/P4Pw</vt:lpwstr>
  </property>
  <property fmtid="{D5CDD505-2E9C-101B-9397-08002B2CF9AE}" pid="4" name="RESPONSE_SENDER_NAME">
    <vt:lpwstr>ABAAdnH19QYq2YW/s5oM5ZEhoVd7cH/41mWDX5VxjLCoXusmbqwiEm3eVVHvJK9ZqDPl</vt:lpwstr>
  </property>
  <property fmtid="{D5CDD505-2E9C-101B-9397-08002B2CF9AE}" pid="5" name="EMAIL_OWNER_ADDRESS">
    <vt:lpwstr>4AAA6DouqOs9baE00g2yxD/LIbIUlPem8n7L0nUpm8pi8A2+Z2ihja9DxQ==</vt:lpwstr>
  </property>
  <property fmtid="{D5CDD505-2E9C-101B-9397-08002B2CF9AE}" pid="6" name="_TentativeReviewCycleID">
    <vt:i4>713444336</vt:i4>
  </property>
  <property fmtid="{D5CDD505-2E9C-101B-9397-08002B2CF9AE}" pid="7" name="_ReviewCycleID">
    <vt:i4>713444336</vt:i4>
  </property>
  <property fmtid="{D5CDD505-2E9C-101B-9397-08002B2CF9AE}" pid="8" name="_NewReviewCycle">
    <vt:lpwstr/>
  </property>
  <property fmtid="{D5CDD505-2E9C-101B-9397-08002B2CF9AE}" pid="9" name="_EmailEntryID">
    <vt:lpwstr>000000003CE4E06F6112394C9D3B919EFB9E5B5507003F2A50F5A7E04D40815168FC4E35A74B0000000C5BF700003F2A50F5A7E04D40815168FC4E35A74B0000014C2AE20000</vt:lpwstr>
  </property>
  <property fmtid="{D5CDD505-2E9C-101B-9397-08002B2CF9AE}" pid="10" name="_ReviewingToolsShownOnce">
    <vt:lpwstr/>
  </property>
  <property fmtid="{D5CDD505-2E9C-101B-9397-08002B2CF9AE}" pid="11" name="ContentTypeId">
    <vt:lpwstr>0x0101006E56B4D1795A2E4DB2F0B01679ED314A001EF7EB4EA5E0CE4F94EA24C14D9EDF6A</vt:lpwstr>
  </property>
  <property fmtid="{D5CDD505-2E9C-101B-9397-08002B2CF9AE}" pid="12" name="_docset_NoMedatataSyncRequired">
    <vt:lpwstr>False</vt:lpwstr>
  </property>
</Properties>
</file>