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2E7" w:rsidRDefault="006202E7">
      <w:pPr>
        <w:pStyle w:val="CourtName"/>
        <w:spacing w:line="240" w:lineRule="auto"/>
        <w:rPr>
          <w:b/>
          <w:bCs/>
          <w:szCs w:val="24"/>
        </w:rPr>
      </w:pPr>
    </w:p>
    <w:p w:rsidR="006202E7" w:rsidRDefault="006202E7">
      <w:pPr>
        <w:pStyle w:val="CourtName"/>
        <w:spacing w:line="240" w:lineRule="auto"/>
        <w:rPr>
          <w:b/>
          <w:bCs/>
          <w:szCs w:val="24"/>
        </w:rPr>
      </w:pPr>
    </w:p>
    <w:p w:rsidR="006202E7" w:rsidRDefault="006202E7">
      <w:pPr>
        <w:pStyle w:val="CourtName"/>
        <w:spacing w:line="240" w:lineRule="auto"/>
        <w:rPr>
          <w:b/>
          <w:bCs/>
          <w:szCs w:val="24"/>
        </w:rPr>
      </w:pPr>
    </w:p>
    <w:p w:rsidR="006202E7" w:rsidRDefault="006202E7">
      <w:pPr>
        <w:pStyle w:val="CourtName"/>
        <w:spacing w:line="240" w:lineRule="auto"/>
        <w:rPr>
          <w:b/>
          <w:bCs/>
          <w:szCs w:val="24"/>
        </w:rPr>
      </w:pPr>
      <w:r>
        <w:rPr>
          <w:b/>
          <w:bCs/>
          <w:szCs w:val="24"/>
        </w:rPr>
        <w:t xml:space="preserve">BEFORE THE </w:t>
      </w:r>
      <w:smartTag w:uri="urn:schemas-microsoft-com:office:smarttags" w:element="State">
        <w:smartTag w:uri="urn:schemas-microsoft-com:office:smarttags" w:element="place">
          <w:r>
            <w:rPr>
              <w:b/>
              <w:bCs/>
              <w:szCs w:val="24"/>
            </w:rPr>
            <w:t>WASHINGTON</w:t>
          </w:r>
        </w:smartTag>
      </w:smartTag>
      <w:r>
        <w:rPr>
          <w:b/>
          <w:bCs/>
          <w:szCs w:val="24"/>
        </w:rPr>
        <w:t xml:space="preserve"> STATE UTILITIES </w:t>
      </w:r>
    </w:p>
    <w:p w:rsidR="006202E7" w:rsidRDefault="006202E7">
      <w:pPr>
        <w:pStyle w:val="CourtName"/>
        <w:spacing w:line="240" w:lineRule="auto"/>
        <w:rPr>
          <w:b/>
          <w:bCs/>
          <w:szCs w:val="24"/>
        </w:rPr>
      </w:pPr>
      <w:r>
        <w:rPr>
          <w:b/>
          <w:bCs/>
          <w:szCs w:val="24"/>
        </w:rPr>
        <w:t>AND TRANSPORTATION COMMISSION</w:t>
      </w:r>
    </w:p>
    <w:p w:rsidR="006202E7" w:rsidRDefault="006202E7">
      <w:pPr>
        <w:pStyle w:val="CourtName"/>
        <w:spacing w:line="240" w:lineRule="auto"/>
        <w:rPr>
          <w:szCs w:val="24"/>
        </w:rPr>
      </w:pPr>
    </w:p>
    <w:p w:rsidR="006202E7" w:rsidRDefault="006202E7">
      <w:pPr>
        <w:pStyle w:val="CourtName"/>
        <w:spacing w:line="240" w:lineRule="auto"/>
        <w:rPr>
          <w:szCs w:val="24"/>
        </w:rPr>
      </w:pPr>
    </w:p>
    <w:tbl>
      <w:tblPr>
        <w:tblW w:w="0" w:type="auto"/>
        <w:tblInd w:w="648" w:type="dxa"/>
        <w:tblLayout w:type="fixed"/>
        <w:tblLook w:val="00BF"/>
      </w:tblPr>
      <w:tblGrid>
        <w:gridCol w:w="4264"/>
        <w:gridCol w:w="236"/>
        <w:gridCol w:w="4320"/>
      </w:tblGrid>
      <w:tr w:rsidR="006202E7">
        <w:tc>
          <w:tcPr>
            <w:tcW w:w="4264" w:type="dxa"/>
            <w:tcBorders>
              <w:bottom w:val="single" w:sz="4" w:space="0" w:color="auto"/>
              <w:right w:val="single" w:sz="4" w:space="0" w:color="auto"/>
            </w:tcBorders>
          </w:tcPr>
          <w:p w:rsidR="006202E7" w:rsidRDefault="006202E7">
            <w:pPr>
              <w:tabs>
                <w:tab w:val="left" w:pos="2160"/>
              </w:tabs>
              <w:spacing w:line="264" w:lineRule="auto"/>
              <w:rPr>
                <w:bCs/>
                <w:szCs w:val="24"/>
              </w:rPr>
            </w:pPr>
            <w:r>
              <w:rPr>
                <w:bCs/>
                <w:szCs w:val="24"/>
              </w:rPr>
              <w:t>In the Matter of the Joint Application of</w:t>
            </w:r>
          </w:p>
          <w:p w:rsidR="006202E7" w:rsidRDefault="006202E7">
            <w:pPr>
              <w:tabs>
                <w:tab w:val="left" w:pos="2160"/>
              </w:tabs>
              <w:spacing w:line="264" w:lineRule="auto"/>
              <w:rPr>
                <w:bCs/>
                <w:szCs w:val="24"/>
              </w:rPr>
            </w:pPr>
          </w:p>
          <w:p w:rsidR="006202E7" w:rsidRDefault="006202E7">
            <w:pPr>
              <w:tabs>
                <w:tab w:val="left" w:pos="2160"/>
              </w:tabs>
              <w:spacing w:line="264" w:lineRule="auto"/>
              <w:jc w:val="left"/>
              <w:rPr>
                <w:bCs/>
                <w:szCs w:val="24"/>
              </w:rPr>
            </w:pPr>
            <w:r>
              <w:rPr>
                <w:bCs/>
                <w:szCs w:val="24"/>
              </w:rPr>
              <w:t>QWEST COMMUNICATIONS INTERNATIONAL INC. AND CENTURYTEL, INC.</w:t>
            </w:r>
          </w:p>
          <w:p w:rsidR="006202E7" w:rsidRDefault="006202E7">
            <w:pPr>
              <w:tabs>
                <w:tab w:val="left" w:pos="2160"/>
              </w:tabs>
              <w:spacing w:line="264" w:lineRule="auto"/>
              <w:rPr>
                <w:bCs/>
                <w:szCs w:val="24"/>
              </w:rPr>
            </w:pPr>
          </w:p>
          <w:p w:rsidR="006202E7" w:rsidRDefault="006202E7">
            <w:pPr>
              <w:tabs>
                <w:tab w:val="left" w:pos="2160"/>
              </w:tabs>
              <w:spacing w:line="264" w:lineRule="auto"/>
              <w:rPr>
                <w:bCs/>
                <w:szCs w:val="24"/>
              </w:rPr>
            </w:pPr>
            <w:r>
              <w:rPr>
                <w:bCs/>
                <w:szCs w:val="24"/>
              </w:rPr>
              <w:t>For Approval of Indirect Transfer of Control of Qwest Corporation, Qwest Communications Company LLC, and Qwest LD Corp.</w:t>
            </w:r>
          </w:p>
          <w:p w:rsidR="006202E7" w:rsidRDefault="006202E7">
            <w:pPr>
              <w:pStyle w:val="CourtName"/>
              <w:spacing w:line="240" w:lineRule="auto"/>
              <w:jc w:val="left"/>
              <w:rPr>
                <w:szCs w:val="24"/>
              </w:rPr>
            </w:pPr>
          </w:p>
        </w:tc>
        <w:tc>
          <w:tcPr>
            <w:tcW w:w="236" w:type="dxa"/>
            <w:tcBorders>
              <w:left w:val="single" w:sz="4" w:space="0" w:color="auto"/>
            </w:tcBorders>
          </w:tcPr>
          <w:p w:rsidR="006202E7" w:rsidRDefault="006202E7">
            <w:pPr>
              <w:pStyle w:val="CourtName"/>
              <w:spacing w:line="240" w:lineRule="auto"/>
              <w:rPr>
                <w:szCs w:val="24"/>
              </w:rPr>
            </w:pPr>
          </w:p>
        </w:tc>
        <w:tc>
          <w:tcPr>
            <w:tcW w:w="4320" w:type="dxa"/>
          </w:tcPr>
          <w:p w:rsidR="006202E7" w:rsidRDefault="006202E7">
            <w:pPr>
              <w:pStyle w:val="CourtName"/>
              <w:spacing w:line="240" w:lineRule="auto"/>
              <w:jc w:val="left"/>
              <w:rPr>
                <w:szCs w:val="24"/>
              </w:rPr>
            </w:pPr>
          </w:p>
          <w:p w:rsidR="006202E7" w:rsidRDefault="006202E7">
            <w:pPr>
              <w:pStyle w:val="CourtName"/>
              <w:spacing w:line="240" w:lineRule="auto"/>
              <w:jc w:val="left"/>
              <w:rPr>
                <w:szCs w:val="24"/>
              </w:rPr>
            </w:pPr>
            <w:r>
              <w:rPr>
                <w:szCs w:val="24"/>
              </w:rPr>
              <w:t>DOCKET NO. UT-100820</w:t>
            </w:r>
          </w:p>
          <w:p w:rsidR="006202E7" w:rsidRDefault="006202E7">
            <w:pPr>
              <w:pStyle w:val="CourtName"/>
              <w:spacing w:line="240" w:lineRule="auto"/>
              <w:jc w:val="left"/>
              <w:rPr>
                <w:szCs w:val="24"/>
              </w:rPr>
            </w:pPr>
          </w:p>
          <w:p w:rsidR="006202E7" w:rsidRDefault="00FE584D">
            <w:pPr>
              <w:pStyle w:val="CourtName"/>
              <w:spacing w:line="240" w:lineRule="auto"/>
              <w:jc w:val="left"/>
              <w:rPr>
                <w:szCs w:val="24"/>
              </w:rPr>
            </w:pPr>
            <w:r>
              <w:rPr>
                <w:szCs w:val="24"/>
              </w:rPr>
              <w:t xml:space="preserve">CENTURYLINK’S </w:t>
            </w:r>
            <w:r w:rsidR="00B4314B">
              <w:rPr>
                <w:szCs w:val="24"/>
              </w:rPr>
              <w:t>SUR</w:t>
            </w:r>
            <w:r>
              <w:rPr>
                <w:szCs w:val="24"/>
              </w:rPr>
              <w:t>REP</w:t>
            </w:r>
            <w:r w:rsidR="00B4314B">
              <w:rPr>
                <w:szCs w:val="24"/>
              </w:rPr>
              <w:t>LY</w:t>
            </w:r>
            <w:r>
              <w:rPr>
                <w:szCs w:val="24"/>
              </w:rPr>
              <w:t xml:space="preserve"> TO PUBLIC COUNSEL REGARDING BROADBAND ESCROW ISSUES</w:t>
            </w:r>
          </w:p>
          <w:p w:rsidR="006202E7" w:rsidRDefault="006202E7">
            <w:pPr>
              <w:pStyle w:val="CourtName"/>
              <w:spacing w:line="240" w:lineRule="auto"/>
              <w:jc w:val="left"/>
              <w:rPr>
                <w:szCs w:val="24"/>
              </w:rPr>
            </w:pPr>
          </w:p>
          <w:p w:rsidR="006202E7" w:rsidRDefault="006202E7">
            <w:pPr>
              <w:pStyle w:val="CourtName"/>
              <w:spacing w:line="240" w:lineRule="auto"/>
              <w:jc w:val="left"/>
              <w:rPr>
                <w:szCs w:val="24"/>
              </w:rPr>
            </w:pPr>
          </w:p>
          <w:p w:rsidR="006202E7" w:rsidRDefault="006202E7">
            <w:pPr>
              <w:pStyle w:val="CourtName"/>
              <w:spacing w:line="240" w:lineRule="auto"/>
              <w:jc w:val="left"/>
              <w:rPr>
                <w:szCs w:val="24"/>
              </w:rPr>
            </w:pPr>
          </w:p>
        </w:tc>
      </w:tr>
    </w:tbl>
    <w:p w:rsidR="006202E7" w:rsidRDefault="006202E7" w:rsidP="008635BB">
      <w:pPr>
        <w:pStyle w:val="Heading1"/>
        <w:numPr>
          <w:ilvl w:val="0"/>
          <w:numId w:val="0"/>
        </w:numPr>
      </w:pPr>
    </w:p>
    <w:p w:rsidR="003D508C" w:rsidRDefault="003D508C" w:rsidP="00E90AFC">
      <w:pPr>
        <w:pStyle w:val="Heading1"/>
        <w:spacing w:after="120" w:line="480" w:lineRule="atLeast"/>
      </w:pPr>
      <w:r>
        <w:rPr>
          <w:b/>
          <w:u w:val="none"/>
        </w:rPr>
        <w:t>INTRODUCTION</w:t>
      </w:r>
    </w:p>
    <w:p w:rsidR="000A5E60" w:rsidRDefault="00B4314B" w:rsidP="00A2694A">
      <w:pPr>
        <w:pStyle w:val="AutoNumBodyCharCharCharChar"/>
      </w:pPr>
      <w:r>
        <w:t xml:space="preserve">Pursuant to the Commission’s </w:t>
      </w:r>
      <w:r w:rsidR="000A5E60">
        <w:t xml:space="preserve">July 13, 2012 Notice, </w:t>
      </w:r>
      <w:r w:rsidR="00FE584D">
        <w:t xml:space="preserve">CenturyLink hereby </w:t>
      </w:r>
      <w:r w:rsidR="000A5E60">
        <w:t xml:space="preserve">provides the following surreply to Public Counsel’s July 17 Supplemental Response regarding the release of escrow funds and the elimination of the escrow requirement. </w:t>
      </w:r>
    </w:p>
    <w:p w:rsidR="00093EB4" w:rsidRDefault="00093EB4" w:rsidP="00A2694A">
      <w:pPr>
        <w:pStyle w:val="AutoNumBodyCharCharCharChar"/>
      </w:pPr>
      <w:r>
        <w:t>Public Counsel opposes a full disbursement of the $30 million escrow at this time, and recommends that only a small amount of the fund should be disbursed, even though Public Counsel does not take issue with the fact that CenturyLink has already spent $57 million on broadband deployment, and over $18 million on unserved and underserved areas.  Public Counsel’s position and rationale on this argument is based on an unsupported and unsupportable interpretation of the Settlement Agreement, and should be rejected.</w:t>
      </w:r>
    </w:p>
    <w:p w:rsidR="00B767BA" w:rsidRDefault="00093EB4" w:rsidP="00A2694A">
      <w:pPr>
        <w:pStyle w:val="AutoNumBodyCharCharCharChar"/>
      </w:pPr>
      <w:r>
        <w:t>Public Counsel does not object to suspension of future payments into the escr</w:t>
      </w:r>
      <w:r w:rsidR="005F7653">
        <w:t xml:space="preserve">ow account, but asks the Commission to retain the account as described above, and to require CenturyLink to continue to file requests for future disbursements.  Given that CenturyLink has made substantial progress toward meeting its commitments in the Settlement Agreement, and given that there is no support for Public Counsel’s claim that CenturyLink has not invested appropriately in unserved and underserved areas, CenturyLink respectfully asks the Commission to reject Public Counsel’s </w:t>
      </w:r>
      <w:r w:rsidR="003D508C">
        <w:t>arguments.</w:t>
      </w:r>
    </w:p>
    <w:p w:rsidR="00363267" w:rsidRDefault="00B767BA" w:rsidP="00E90AFC">
      <w:pPr>
        <w:pStyle w:val="Heading1"/>
        <w:spacing w:before="120" w:after="120" w:line="480" w:lineRule="exact"/>
      </w:pPr>
      <w:r>
        <w:rPr>
          <w:b/>
          <w:u w:val="none"/>
        </w:rPr>
        <w:t>ARGUMENT</w:t>
      </w:r>
    </w:p>
    <w:p w:rsidR="003D508C" w:rsidRDefault="00603BDE" w:rsidP="00A2694A">
      <w:pPr>
        <w:pStyle w:val="AutoNumBodyCharCharCharChar"/>
      </w:pPr>
      <w:r>
        <w:t xml:space="preserve">Public Counsel’s post hoc </w:t>
      </w:r>
      <w:r w:rsidR="00363267">
        <w:t xml:space="preserve">analysis and </w:t>
      </w:r>
      <w:r>
        <w:t xml:space="preserve">interpretation of the Settlement Agreement is </w:t>
      </w:r>
      <w:r w:rsidR="009F2A1B">
        <w:t xml:space="preserve">flawed and unreasonable.  Further, it is </w:t>
      </w:r>
      <w:r>
        <w:t>inconsistent with the clear terms of the agreement, and is also inconsistent with testimony given during the hearings.</w:t>
      </w:r>
    </w:p>
    <w:p w:rsidR="00363267" w:rsidRDefault="00363267" w:rsidP="0038715A">
      <w:pPr>
        <w:pStyle w:val="Heading2"/>
        <w:spacing w:before="120" w:after="240" w:line="480" w:lineRule="exact"/>
      </w:pPr>
      <w:r>
        <w:t>The Settlement Agreement and Testimony Support CenturyLink and Staff’s Position.</w:t>
      </w:r>
    </w:p>
    <w:p w:rsidR="00603BDE" w:rsidRDefault="00603BDE" w:rsidP="00A2694A">
      <w:pPr>
        <w:pStyle w:val="AutoNumBodyCharCharCharChar"/>
      </w:pPr>
      <w:r>
        <w:t xml:space="preserve">The Settlement Agreement itself is clear – Condition 14 requires CenturyLink to invest $80 million in broadband in Washington during the period 2011-2015; it requires that one-third of the commitment be expended in unserved or underserved areas, as those areas are defined in the Agreement; it requires deployment in five named central offices; and, it requires that CenturyLink </w:t>
      </w:r>
      <w:r w:rsidRPr="00603BDE">
        <w:rPr>
          <w:i/>
        </w:rPr>
        <w:t>evaluate</w:t>
      </w:r>
      <w:r>
        <w:t xml:space="preserve"> the unserved and underserved areas, with an emphasis on those wire</w:t>
      </w:r>
      <w:r w:rsidR="00725D43">
        <w:t xml:space="preserve"> </w:t>
      </w:r>
      <w:r>
        <w:t>centers with 85% or less broadband availability, to see if the combined networks overcome the existing challenges in the provision of broadband service.</w:t>
      </w:r>
    </w:p>
    <w:p w:rsidR="00603BDE" w:rsidRDefault="00603BDE" w:rsidP="00A2694A">
      <w:pPr>
        <w:pStyle w:val="AutoNumBodyCharCharCharChar"/>
      </w:pPr>
      <w:r>
        <w:t>With regard to the commitment of $80 million, Public Counsel does not argue with CenturyLink’s evidence that it has spent roughly $57 million tow</w:t>
      </w:r>
      <w:r w:rsidR="00B03DF7">
        <w:t xml:space="preserve">ard fulfillment of this </w:t>
      </w:r>
      <w:r w:rsidR="00510647">
        <w:t xml:space="preserve">commitment.  </w:t>
      </w:r>
      <w:r w:rsidR="003C5B2F">
        <w:t xml:space="preserve">In fact, Public Counsel does not dispute that CenturyLink spent more than $18 million to enable service to unserved areas and to upgrade speeds in underserved areas.  </w:t>
      </w:r>
      <w:r w:rsidR="00510647">
        <w:t>CenturyLink and Public Counsel also agree that the commitment to unserved and underserved areas is $26.67 million.  No party has taken issue with the deployment to the five named wire</w:t>
      </w:r>
      <w:r w:rsidR="00725D43">
        <w:t xml:space="preserve"> </w:t>
      </w:r>
      <w:r w:rsidR="00510647">
        <w:t>centers, all of which are planned or completed.  Finally, the information in this docket unequivocally shows that CenturyLink evaluated all of its wire</w:t>
      </w:r>
      <w:r w:rsidR="00725D43">
        <w:t xml:space="preserve"> </w:t>
      </w:r>
      <w:r w:rsidR="00510647">
        <w:t>centers – those at 85% availability, those at less than 85% availability, and those at greater than 85% availability</w:t>
      </w:r>
      <w:r w:rsidR="003C5B2F">
        <w:t>, in determining where to deploy its broadband investment.  There are no other obligations imposed by the Settlement Agreement.</w:t>
      </w:r>
    </w:p>
    <w:p w:rsidR="00363267" w:rsidRDefault="003C5B2F" w:rsidP="00A2694A">
      <w:pPr>
        <w:pStyle w:val="AutoNumBodyCharCharCharChar"/>
      </w:pPr>
      <w:r>
        <w:t xml:space="preserve">Given this, Public Counsel has absolutely no basis upon which to oppose full release of the escrowed funds. </w:t>
      </w:r>
      <w:r w:rsidR="00353896">
        <w:t xml:space="preserve"> But</w:t>
      </w:r>
      <w:r>
        <w:t xml:space="preserve"> Public Counsel does oppose that release</w:t>
      </w:r>
      <w:r w:rsidR="00353896">
        <w:t>,</w:t>
      </w:r>
      <w:r>
        <w:t xml:space="preserve"> on the basis of a fictional condition that it now reads into the Settlement Agre</w:t>
      </w:r>
      <w:r w:rsidR="00B32378">
        <w:t xml:space="preserve">ement which would allow CenturyLink to spend the $26.67 million </w:t>
      </w:r>
      <w:r w:rsidR="00B32378" w:rsidRPr="00B32378">
        <w:rPr>
          <w:i/>
        </w:rPr>
        <w:t>only</w:t>
      </w:r>
      <w:r w:rsidR="00B32378">
        <w:t xml:space="preserve"> in wire</w:t>
      </w:r>
      <w:r w:rsidR="00353896">
        <w:t xml:space="preserve"> </w:t>
      </w:r>
      <w:r w:rsidR="00B32378">
        <w:t>centers with less than 85% availability.</w:t>
      </w:r>
      <w:r w:rsidR="009A63ED">
        <w:rPr>
          <w:rStyle w:val="FootnoteReference"/>
        </w:rPr>
        <w:footnoteReference w:id="1"/>
      </w:r>
      <w:r w:rsidR="00B32378">
        <w:t xml:space="preserve">  However, that is not the requirement in the agreement</w:t>
      </w:r>
      <w:r w:rsidR="00175E84">
        <w:t>, nor is it one that CenturyLink ever would have agreed to.</w:t>
      </w:r>
      <w:r w:rsidR="00363267">
        <w:t xml:space="preserve">  </w:t>
      </w:r>
      <w:r w:rsidR="009A63ED">
        <w:t>I</w:t>
      </w:r>
      <w:r w:rsidR="00363267">
        <w:t xml:space="preserve">t </w:t>
      </w:r>
      <w:r w:rsidR="009A63ED">
        <w:t>was n</w:t>
      </w:r>
      <w:r w:rsidR="00363267">
        <w:t xml:space="preserve">ever the expressed or implied intent of the </w:t>
      </w:r>
      <w:r w:rsidR="009A63ED">
        <w:t>A</w:t>
      </w:r>
      <w:r w:rsidR="00363267">
        <w:t>greement.</w:t>
      </w:r>
      <w:r w:rsidR="00175E84">
        <w:t xml:space="preserve">  </w:t>
      </w:r>
    </w:p>
    <w:p w:rsidR="003C5B2F" w:rsidRDefault="00175E84" w:rsidP="00A2694A">
      <w:pPr>
        <w:pStyle w:val="AutoNumBodyCharCharCharChar"/>
      </w:pPr>
      <w:r>
        <w:t xml:space="preserve">The Agreement requires only that CenturyLink </w:t>
      </w:r>
      <w:r w:rsidR="00363267">
        <w:t>evaluate its</w:t>
      </w:r>
      <w:r>
        <w:t xml:space="preserve"> wire</w:t>
      </w:r>
      <w:r w:rsidR="0025562D">
        <w:t xml:space="preserve"> </w:t>
      </w:r>
      <w:r>
        <w:t>centers</w:t>
      </w:r>
      <w:r w:rsidR="00363267">
        <w:t>, with an emphasis on the less than 85%</w:t>
      </w:r>
      <w:r>
        <w:t>.  CenturyLink did that.</w:t>
      </w:r>
      <w:r w:rsidR="00353896">
        <w:rPr>
          <w:rStyle w:val="FootnoteReference"/>
        </w:rPr>
        <w:footnoteReference w:id="2"/>
      </w:r>
      <w:r>
        <w:t xml:space="preserve">  The Agreement does not mandate deployment in any particular wire</w:t>
      </w:r>
      <w:r w:rsidR="00725D43">
        <w:t xml:space="preserve"> </w:t>
      </w:r>
      <w:r>
        <w:t>centers other than the five that are named.  This is clear from the plain language of the agreement, and from the testimony in the hearings.  Ms. Johnson for Public Counsel was asked by Commission Oshie</w:t>
      </w:r>
      <w:r w:rsidR="00363267">
        <w:t xml:space="preserve"> “So, other than Clearwater, Glenwood, Willard, Nespelem and Eureka, we wouldn’t know as the Bench where the money is going to be spent?  Ms. Johnson responded “No, not that I know of.”</w:t>
      </w:r>
      <w:r w:rsidR="00363267">
        <w:rPr>
          <w:rStyle w:val="FootnoteReference"/>
        </w:rPr>
        <w:footnoteReference w:id="3"/>
      </w:r>
      <w:r w:rsidR="00363267">
        <w:t xml:space="preserve">  In addition, the record cites provided in Public Counsel’s footnote 12 do not support the proposition that a specific commitment was made to serve or invest in a particular set of wire</w:t>
      </w:r>
      <w:r w:rsidR="00757356">
        <w:t xml:space="preserve"> </w:t>
      </w:r>
      <w:r w:rsidR="00363267">
        <w:t>centers – those portions of the record merely reflect the actual commitment that the planning process would “look at the wire centers with lower deployment numbers.”</w:t>
      </w:r>
      <w:r w:rsidR="00363267">
        <w:rPr>
          <w:rStyle w:val="FootnoteReference"/>
        </w:rPr>
        <w:footnoteReference w:id="4"/>
      </w:r>
    </w:p>
    <w:p w:rsidR="00B767BA" w:rsidRDefault="00B767BA" w:rsidP="0038715A">
      <w:pPr>
        <w:pStyle w:val="Heading2"/>
        <w:spacing w:before="120" w:after="240" w:line="480" w:lineRule="exact"/>
      </w:pPr>
      <w:r>
        <w:t xml:space="preserve">The </w:t>
      </w:r>
      <w:r w:rsidR="009A63ED">
        <w:t>“High Cost</w:t>
      </w:r>
      <w:r w:rsidR="00757356">
        <w:t>”</w:t>
      </w:r>
      <w:r w:rsidR="009A63ED">
        <w:t xml:space="preserve"> Provision in the Agreement Does Not Support Public Counsel’s Position</w:t>
      </w:r>
    </w:p>
    <w:p w:rsidR="0025562D" w:rsidRDefault="009A63ED" w:rsidP="00A2694A">
      <w:pPr>
        <w:pStyle w:val="AutoNumBodyCharCharCharChar"/>
      </w:pPr>
      <w:r>
        <w:t>Public Counsel next argues that the deployment must have been targeted to low availability wire</w:t>
      </w:r>
      <w:r w:rsidR="00725D43">
        <w:t xml:space="preserve"> </w:t>
      </w:r>
      <w:r>
        <w:t xml:space="preserve">centers, or there would have been no need for the provision allowing CenturyLink to </w:t>
      </w:r>
      <w:r w:rsidR="005F4598">
        <w:t>petition for an exemption to the one-third investment if it is cost prohibitive.</w:t>
      </w:r>
      <w:r w:rsidR="005F4598">
        <w:rPr>
          <w:rStyle w:val="FootnoteReference"/>
        </w:rPr>
        <w:footnoteReference w:id="5"/>
      </w:r>
      <w:r w:rsidR="005F4598">
        <w:t xml:space="preserve">  This argument is incorrect.  </w:t>
      </w:r>
    </w:p>
    <w:p w:rsidR="009A63ED" w:rsidRDefault="005F4598" w:rsidP="00A2694A">
      <w:pPr>
        <w:pStyle w:val="AutoNumBodyCharCharCharChar"/>
      </w:pPr>
      <w:r>
        <w:t>At least one reason for th</w:t>
      </w:r>
      <w:r w:rsidR="0025562D">
        <w:t>e high cost</w:t>
      </w:r>
      <w:r>
        <w:t xml:space="preserve"> provision was the fact that, as previously discussed, there was no specific commitment to any geographic area other than the five named wire centers.  As such, this provision was important to CenturyLink because it was impossible to know in 2010 exactly where deployment would take place, and whether some portion of that one-third investment might be cost prohibitive.  The</w:t>
      </w:r>
      <w:r w:rsidR="0025562D">
        <w:t xml:space="preserve"> high cost</w:t>
      </w:r>
      <w:r>
        <w:t xml:space="preserve"> provision says nothing at all about where the investment would actually take place.</w:t>
      </w:r>
    </w:p>
    <w:p w:rsidR="005F4598" w:rsidRDefault="005F4598" w:rsidP="0038715A">
      <w:pPr>
        <w:pStyle w:val="Heading2"/>
        <w:spacing w:before="120" w:after="240" w:line="480" w:lineRule="exact"/>
      </w:pPr>
      <w:r>
        <w:t>Highly Confidential Attachment B is Flawed</w:t>
      </w:r>
    </w:p>
    <w:p w:rsidR="00353896" w:rsidRDefault="00353896" w:rsidP="00A2694A">
      <w:pPr>
        <w:pStyle w:val="AutoNumBodyCharCharCharChar"/>
      </w:pPr>
      <w:r>
        <w:t xml:space="preserve">Public Counsel argues that the calculation in Highly Confidential Attachment B illustrates how CenturyLink’s investment should be counted for purposes of determining whether the one-third commitment is met, and for purposes of releasing funds from escrow.  However, Public Counsel’s analysis is incorrect in several respects.  </w:t>
      </w:r>
    </w:p>
    <w:p w:rsidR="0025562D" w:rsidRDefault="0025562D" w:rsidP="00A2694A">
      <w:pPr>
        <w:pStyle w:val="AutoNumBodyCharCharCharChar"/>
      </w:pPr>
      <w:r>
        <w:t>First, Public Counsel argues that CenturyLink spent only a small percentage of the $57 million in wire centers with less than 85% availability, and that only that amount should be counted.  Public Counsel’s percentage calculations mean nothing, because they assume that all wire centers are equal, which they are not.  Many wire centers with low availability are small.  Thus, the corresponding investment might also be small.</w:t>
      </w:r>
      <w:r w:rsidR="00757356">
        <w:t xml:space="preserve">  This does not mean that those are the only investments that benefitted unserved and underserved customers, as defined in the Settlement Agreement</w:t>
      </w:r>
      <w:r w:rsidR="006525D8">
        <w:t>, because those customers exist in virtually every wire center</w:t>
      </w:r>
      <w:r w:rsidR="00757356">
        <w:t>.</w:t>
      </w:r>
    </w:p>
    <w:p w:rsidR="0025562D" w:rsidRDefault="0025562D" w:rsidP="00A2694A">
      <w:pPr>
        <w:pStyle w:val="AutoNumBodyCharCharCharChar"/>
      </w:pPr>
      <w:r>
        <w:t xml:space="preserve">Furthermore, </w:t>
      </w:r>
      <w:r w:rsidR="00757356">
        <w:t>Public Counsel’s</w:t>
      </w:r>
      <w:r>
        <w:t xml:space="preserve"> analysis suggests that customers who </w:t>
      </w:r>
      <w:r w:rsidR="00757356">
        <w:t>are unserved</w:t>
      </w:r>
      <w:r>
        <w:t xml:space="preserve"> in a 90% wire</w:t>
      </w:r>
      <w:r w:rsidR="00757356">
        <w:t xml:space="preserve"> </w:t>
      </w:r>
      <w:r>
        <w:t>center are less deserving of broadband enablement than customers in a 70% wire center.  This is also incorrect – an unserved customer is an unserved customer – it does not make a difference to the customer whether the serving wire center has high or low deployment – those unserved customers remain unserved, and Public Counsel’s analysis would create a great disincentive to serve them</w:t>
      </w:r>
      <w:r w:rsidR="00757356">
        <w:t xml:space="preserve"> by disallowing that investment from fulfillment of the one-third commitment</w:t>
      </w:r>
      <w:r>
        <w:t>.</w:t>
      </w:r>
      <w:r w:rsidR="00EB1B37">
        <w:t xml:space="preserve">  This argument applies with equal force to underserved customers.  </w:t>
      </w:r>
    </w:p>
    <w:p w:rsidR="00757356" w:rsidRDefault="00757356" w:rsidP="00A2694A">
      <w:pPr>
        <w:pStyle w:val="AutoNumBodyCharCharCharChar"/>
      </w:pPr>
      <w:r>
        <w:t>Finally, even if it were appropriate to perform the types of calculations that Public Counsel performed, a more accurate analysis would have to look at the investment in low availability wire centers compared with the total investment on a per living unit basis.  Highly Confidential Attachment A shows that in wire centers with less than 85% availability, those subscribers received a very significant overall investment in 2011.  Many of them saw significant</w:t>
      </w:r>
      <w:r w:rsidR="00EB1B37">
        <w:t xml:space="preserve"> additional new deployment as well as increases in speeds</w:t>
      </w:r>
      <w:r>
        <w:t xml:space="preserve">.  Indeed, the attachment shows that based on the number of living </w:t>
      </w:r>
      <w:r w:rsidR="007A1703">
        <w:t xml:space="preserve">units in those wire centers as a percentage of total living units, the percent of the investment exceeded the share they might have expected if investment had been allocated in accordance with the number of living units.  </w:t>
      </w:r>
    </w:p>
    <w:p w:rsidR="007A1703" w:rsidRDefault="007A1703" w:rsidP="00A2694A">
      <w:pPr>
        <w:pStyle w:val="AutoNumBodyCharCharCharChar"/>
      </w:pPr>
      <w:r>
        <w:t>Because Public Counsel has not supported its request to retain part of the $30 million in escrow, there is no need to condition any future escrow payments on the recommendations in Public Counsel’s Highly Confidential Attachment B.</w:t>
      </w:r>
    </w:p>
    <w:p w:rsidR="007A1703" w:rsidRDefault="007A1703" w:rsidP="00A2694A">
      <w:pPr>
        <w:pStyle w:val="AutoNumBodyCharCharCharChar"/>
      </w:pPr>
      <w:r>
        <w:t>Therefore, for the reasons stated in CenturyLink’s original filing, Staff’s filing, and this Surreply, as well as based on the information in CenturyLink’s 2011 Broadband investment filing, CenturyLink asks the Commission to release the $30 million escrow, and to suspend future escrow payments, conditioned on CenturyLink’s continued compliance with the Merger Settlement Agreement and Order.</w:t>
      </w:r>
    </w:p>
    <w:p w:rsidR="006202E7" w:rsidRDefault="006202E7" w:rsidP="00A2694A">
      <w:pPr>
        <w:pStyle w:val="AutoNumBodyCharCharCharChar"/>
      </w:pPr>
      <w:r>
        <w:t>Respectfully submitted</w:t>
      </w:r>
      <w:bookmarkStart w:id="0" w:name="OLE_LINK1"/>
      <w:r w:rsidR="008635BB">
        <w:t xml:space="preserve"> this </w:t>
      </w:r>
      <w:r w:rsidR="00FE584D">
        <w:t>19th</w:t>
      </w:r>
      <w:r w:rsidR="0021220D">
        <w:t xml:space="preserve"> </w:t>
      </w:r>
      <w:r w:rsidR="008635BB">
        <w:t xml:space="preserve">day of </w:t>
      </w:r>
      <w:r w:rsidR="00FE584D">
        <w:t>July</w:t>
      </w:r>
      <w:r w:rsidR="001D4C05">
        <w:t>, 2012</w:t>
      </w:r>
      <w:r w:rsidR="008635BB">
        <w:t>.</w:t>
      </w:r>
    </w:p>
    <w:p w:rsidR="006202E7" w:rsidRDefault="00B36977" w:rsidP="0021220D">
      <w:pPr>
        <w:spacing w:before="240"/>
        <w:ind w:left="2160" w:firstLine="720"/>
        <w:rPr>
          <w:szCs w:val="24"/>
        </w:rPr>
      </w:pPr>
      <w:r>
        <w:rPr>
          <w:szCs w:val="24"/>
        </w:rPr>
        <w:t>CENTURYLINK</w:t>
      </w:r>
    </w:p>
    <w:p w:rsidR="0021220D" w:rsidRDefault="0021220D" w:rsidP="0021220D">
      <w:pPr>
        <w:spacing w:before="240"/>
        <w:ind w:left="2160" w:firstLine="720"/>
        <w:rPr>
          <w:szCs w:val="24"/>
        </w:rPr>
      </w:pPr>
    </w:p>
    <w:bookmarkEnd w:id="0"/>
    <w:p w:rsidR="006202E7" w:rsidRDefault="006202E7">
      <w:pPr>
        <w:spacing w:before="240"/>
        <w:ind w:firstLine="720"/>
        <w:rPr>
          <w:szCs w:val="24"/>
        </w:rPr>
      </w:pPr>
      <w:r>
        <w:rPr>
          <w:szCs w:val="24"/>
        </w:rPr>
        <w:tab/>
      </w:r>
      <w:r>
        <w:rPr>
          <w:szCs w:val="24"/>
        </w:rPr>
        <w:tab/>
      </w:r>
      <w:r>
        <w:rPr>
          <w:szCs w:val="24"/>
        </w:rPr>
        <w:tab/>
      </w:r>
      <w:r w:rsidR="0021220D">
        <w:rPr>
          <w:szCs w:val="24"/>
        </w:rPr>
        <w:t>__________________________</w:t>
      </w:r>
    </w:p>
    <w:p w:rsidR="006202E7" w:rsidRDefault="006202E7">
      <w:pPr>
        <w:spacing w:line="240" w:lineRule="exact"/>
        <w:ind w:firstLine="720"/>
        <w:rPr>
          <w:szCs w:val="24"/>
        </w:rPr>
      </w:pPr>
      <w:r>
        <w:rPr>
          <w:szCs w:val="24"/>
        </w:rPr>
        <w:tab/>
      </w:r>
      <w:r>
        <w:rPr>
          <w:szCs w:val="24"/>
        </w:rPr>
        <w:tab/>
      </w:r>
      <w:r>
        <w:rPr>
          <w:szCs w:val="24"/>
        </w:rPr>
        <w:tab/>
        <w:t>Lisa A. Anderl (WSBA # 13236)</w:t>
      </w:r>
    </w:p>
    <w:p w:rsidR="006202E7" w:rsidRDefault="006202E7">
      <w:pPr>
        <w:spacing w:line="240" w:lineRule="exact"/>
        <w:ind w:left="720"/>
        <w:rPr>
          <w:szCs w:val="24"/>
        </w:rPr>
      </w:pPr>
      <w:r>
        <w:rPr>
          <w:szCs w:val="24"/>
        </w:rPr>
        <w:tab/>
      </w:r>
      <w:r>
        <w:rPr>
          <w:szCs w:val="24"/>
        </w:rPr>
        <w:tab/>
      </w:r>
      <w:r>
        <w:rPr>
          <w:szCs w:val="24"/>
        </w:rPr>
        <w:tab/>
        <w:t>1600 – 7</w:t>
      </w:r>
      <w:r>
        <w:rPr>
          <w:szCs w:val="24"/>
          <w:vertAlign w:val="superscript"/>
        </w:rPr>
        <w:t>th</w:t>
      </w:r>
      <w:r>
        <w:rPr>
          <w:szCs w:val="24"/>
        </w:rPr>
        <w:t xml:space="preserve"> Ave., room 1506</w:t>
      </w:r>
    </w:p>
    <w:p w:rsidR="006202E7" w:rsidRDefault="006202E7">
      <w:pPr>
        <w:spacing w:line="240" w:lineRule="exact"/>
        <w:ind w:left="720"/>
        <w:rPr>
          <w:szCs w:val="24"/>
        </w:rPr>
      </w:pPr>
      <w:r>
        <w:rPr>
          <w:szCs w:val="24"/>
        </w:rPr>
        <w:tab/>
      </w:r>
      <w:r>
        <w:rPr>
          <w:szCs w:val="24"/>
        </w:rPr>
        <w:tab/>
      </w:r>
      <w:r>
        <w:rPr>
          <w:szCs w:val="24"/>
        </w:rPr>
        <w:tab/>
        <w:t>Seattle, WA 98191</w:t>
      </w:r>
    </w:p>
    <w:p w:rsidR="006202E7" w:rsidRDefault="006202E7">
      <w:pPr>
        <w:spacing w:line="240" w:lineRule="exact"/>
        <w:ind w:left="720"/>
        <w:rPr>
          <w:szCs w:val="24"/>
        </w:rPr>
      </w:pPr>
      <w:r>
        <w:rPr>
          <w:szCs w:val="24"/>
        </w:rPr>
        <w:tab/>
      </w:r>
      <w:r>
        <w:rPr>
          <w:szCs w:val="24"/>
        </w:rPr>
        <w:tab/>
      </w:r>
      <w:r>
        <w:rPr>
          <w:szCs w:val="24"/>
        </w:rPr>
        <w:tab/>
      </w:r>
      <w:hyperlink r:id="rId8" w:history="1">
        <w:r w:rsidR="00B36977" w:rsidRPr="0032045C">
          <w:rPr>
            <w:rStyle w:val="Hyperlink"/>
            <w:szCs w:val="24"/>
          </w:rPr>
          <w:t>lisa.anderl@centurylink.com</w:t>
        </w:r>
      </w:hyperlink>
      <w:r w:rsidR="00B36977">
        <w:rPr>
          <w:szCs w:val="24"/>
        </w:rPr>
        <w:tab/>
      </w:r>
    </w:p>
    <w:sectPr w:rsidR="006202E7" w:rsidSect="00350451">
      <w:footerReference w:type="default" r:id="rId9"/>
      <w:pgSz w:w="12240" w:h="15840"/>
      <w:pgMar w:top="1440" w:right="1440" w:bottom="1440" w:left="1008"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7D2" w:rsidRDefault="00F667D2">
      <w:r>
        <w:separator/>
      </w:r>
    </w:p>
  </w:endnote>
  <w:endnote w:type="continuationSeparator" w:id="0">
    <w:p w:rsidR="00F667D2" w:rsidRDefault="00F667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EngravrsRoman BT">
    <w:altName w:val="Bookman Old Style"/>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84D" w:rsidRDefault="00FE584D">
    <w:pPr>
      <w:pStyle w:val="Footer"/>
      <w:spacing w:line="240" w:lineRule="auto"/>
      <w:rPr>
        <w:sz w:val="20"/>
      </w:rPr>
    </w:pPr>
  </w:p>
  <w:p w:rsidR="00FE584D" w:rsidRDefault="00183E84">
    <w:pPr>
      <w:pStyle w:val="Footer"/>
      <w:spacing w:line="240" w:lineRule="auto"/>
      <w:rPr>
        <w:sz w:val="20"/>
      </w:rPr>
    </w:pPr>
    <w:r>
      <w:rPr>
        <w:noProof/>
        <w:sz w:val="20"/>
      </w:rPr>
      <w:pict>
        <v:shapetype id="_x0000_t202" coordsize="21600,21600" o:spt="202" path="m,l,21600r21600,l21600,xe">
          <v:stroke joinstyle="miter"/>
          <v:path gradientshapeok="t" o:connecttype="rect"/>
        </v:shapetype>
        <v:shape id="_x0000_s4098" type="#_x0000_t202" style="position:absolute;left:0;text-align:left;margin-left:392.4pt;margin-top:8pt;width:100.05pt;height:44.35pt;z-index:251658240;mso-width-relative:margin;mso-height-relative:margin" stroked="f">
          <v:textbox style="mso-next-textbox:#_x0000_s4098">
            <w:txbxContent>
              <w:p w:rsidR="00FE584D" w:rsidRPr="00FE584D" w:rsidRDefault="00FE584D" w:rsidP="00FE584D">
                <w:pPr>
                  <w:spacing w:line="240" w:lineRule="auto"/>
                  <w:rPr>
                    <w:sz w:val="16"/>
                    <w:szCs w:val="16"/>
                  </w:rPr>
                </w:pPr>
                <w:r w:rsidRPr="00FE584D">
                  <w:rPr>
                    <w:sz w:val="16"/>
                    <w:szCs w:val="16"/>
                  </w:rPr>
                  <w:t>CenturyLink</w:t>
                </w:r>
              </w:p>
              <w:p w:rsidR="00FE584D" w:rsidRDefault="00FE584D" w:rsidP="00FE584D">
                <w:pPr>
                  <w:spacing w:line="240" w:lineRule="auto"/>
                  <w:rPr>
                    <w:sz w:val="16"/>
                    <w:szCs w:val="16"/>
                  </w:rPr>
                </w:pPr>
                <w:r w:rsidRPr="00FE584D">
                  <w:rPr>
                    <w:sz w:val="16"/>
                    <w:szCs w:val="16"/>
                  </w:rPr>
                  <w:t>1600-7</w:t>
                </w:r>
                <w:r w:rsidRPr="00FE584D">
                  <w:rPr>
                    <w:sz w:val="16"/>
                    <w:szCs w:val="16"/>
                    <w:vertAlign w:val="superscript"/>
                  </w:rPr>
                  <w:t>th</w:t>
                </w:r>
                <w:r w:rsidRPr="00FE584D">
                  <w:rPr>
                    <w:sz w:val="16"/>
                    <w:szCs w:val="16"/>
                  </w:rPr>
                  <w:t xml:space="preserve"> Ave., room 1506</w:t>
                </w:r>
              </w:p>
              <w:p w:rsidR="00FE584D" w:rsidRPr="00FE584D" w:rsidRDefault="00FE584D" w:rsidP="00FE584D">
                <w:pPr>
                  <w:spacing w:line="240" w:lineRule="auto"/>
                  <w:rPr>
                    <w:sz w:val="16"/>
                    <w:szCs w:val="16"/>
                  </w:rPr>
                </w:pPr>
                <w:r>
                  <w:rPr>
                    <w:sz w:val="16"/>
                    <w:szCs w:val="16"/>
                  </w:rPr>
                  <w:t>Seattle, WA  98191</w:t>
                </w:r>
              </w:p>
              <w:p w:rsidR="00FE584D" w:rsidRDefault="00FE584D" w:rsidP="00FE584D">
                <w:pPr>
                  <w:spacing w:line="240" w:lineRule="auto"/>
                </w:pPr>
              </w:p>
            </w:txbxContent>
          </v:textbox>
        </v:shape>
      </w:pict>
    </w:r>
    <w:r w:rsidR="00FE584D">
      <w:rPr>
        <w:sz w:val="20"/>
      </w:rPr>
      <w:t xml:space="preserve">CenturyLink’s Response to </w:t>
    </w:r>
  </w:p>
  <w:p w:rsidR="00FE584D" w:rsidRDefault="00FE584D">
    <w:pPr>
      <w:pStyle w:val="Footer"/>
      <w:spacing w:line="240" w:lineRule="auto"/>
      <w:rPr>
        <w:sz w:val="20"/>
      </w:rPr>
    </w:pPr>
    <w:r>
      <w:rPr>
        <w:sz w:val="20"/>
      </w:rPr>
      <w:t xml:space="preserve">Public Counsel Regarding </w:t>
    </w:r>
  </w:p>
  <w:p w:rsidR="00FE584D" w:rsidRDefault="00FE584D">
    <w:pPr>
      <w:pStyle w:val="Footer"/>
      <w:spacing w:line="240" w:lineRule="auto"/>
      <w:rPr>
        <w:sz w:val="20"/>
      </w:rPr>
    </w:pPr>
    <w:r>
      <w:rPr>
        <w:sz w:val="20"/>
      </w:rPr>
      <w:t>Broadband Escrow Issues</w:t>
    </w:r>
  </w:p>
  <w:p w:rsidR="00FF6B50" w:rsidRDefault="00FF6B50">
    <w:pPr>
      <w:pStyle w:val="Footer"/>
      <w:spacing w:line="240" w:lineRule="auto"/>
      <w:jc w:val="center"/>
      <w:rPr>
        <w:sz w:val="20"/>
      </w:rPr>
    </w:pPr>
    <w:r>
      <w:rPr>
        <w:rStyle w:val="PageNumber"/>
      </w:rPr>
      <w:t>-</w:t>
    </w:r>
    <w:r w:rsidR="00183E84">
      <w:rPr>
        <w:rStyle w:val="PageNumber"/>
      </w:rPr>
      <w:fldChar w:fldCharType="begin"/>
    </w:r>
    <w:r>
      <w:rPr>
        <w:rStyle w:val="PageNumber"/>
      </w:rPr>
      <w:instrText xml:space="preserve"> PAGE </w:instrText>
    </w:r>
    <w:r w:rsidR="00183E84">
      <w:rPr>
        <w:rStyle w:val="PageNumber"/>
      </w:rPr>
      <w:fldChar w:fldCharType="separate"/>
    </w:r>
    <w:r w:rsidR="00EB1B37">
      <w:rPr>
        <w:rStyle w:val="PageNumber"/>
        <w:noProof/>
      </w:rPr>
      <w:t>5</w:t>
    </w:r>
    <w:r w:rsidR="00183E84">
      <w:rPr>
        <w:rStyle w:val="PageNumber"/>
      </w:rPr>
      <w:fldChar w:fldCharType="end"/>
    </w:r>
    <w:r>
      <w:rPr>
        <w:rStyle w:val="PageNumber"/>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7D2" w:rsidRDefault="00F667D2">
      <w:r>
        <w:separator/>
      </w:r>
    </w:p>
  </w:footnote>
  <w:footnote w:type="continuationSeparator" w:id="0">
    <w:p w:rsidR="00F667D2" w:rsidRDefault="00F667D2">
      <w:r>
        <w:continuationSeparator/>
      </w:r>
    </w:p>
  </w:footnote>
  <w:footnote w:id="1">
    <w:p w:rsidR="00353896" w:rsidRDefault="009A63ED" w:rsidP="009A63ED">
      <w:pPr>
        <w:pStyle w:val="FootnoteText"/>
        <w:spacing w:line="240" w:lineRule="auto"/>
      </w:pPr>
      <w:r>
        <w:rPr>
          <w:rStyle w:val="FootnoteReference"/>
        </w:rPr>
        <w:footnoteRef/>
      </w:r>
      <w:r>
        <w:t xml:space="preserve"> Public Counsel’s Supplemental Filing asserts that the $18 million “does not reflect an adequate emphasis” on the lower availability wire centers, and that a large portion of that investment “should not qualify. . . . because it was spent in areas with very high broadband availability.”  ¶ 7.  Needless to say, CenturyLink does not endorse that new interpretation of the Agreement, nor is it supported by the record, as discussed below.  Further, Public Counsel does not assert that the $18 million was not spent in areas that meet the definition of unserved and underserved, which are based only on location and speeds.</w:t>
      </w:r>
    </w:p>
    <w:p w:rsidR="009A63ED" w:rsidRDefault="009A63ED" w:rsidP="009A63ED">
      <w:pPr>
        <w:pStyle w:val="FootnoteText"/>
        <w:spacing w:line="240" w:lineRule="auto"/>
      </w:pPr>
      <w:r>
        <w:t xml:space="preserve">  </w:t>
      </w:r>
    </w:p>
  </w:footnote>
  <w:footnote w:id="2">
    <w:p w:rsidR="00353896" w:rsidRDefault="00353896" w:rsidP="00353896">
      <w:pPr>
        <w:pStyle w:val="FootnoteText"/>
        <w:spacing w:line="240" w:lineRule="auto"/>
      </w:pPr>
      <w:r>
        <w:rPr>
          <w:rStyle w:val="FootnoteReference"/>
        </w:rPr>
        <w:footnoteRef/>
      </w:r>
      <w:r>
        <w:t xml:space="preserve"> CenturyLink not only evaluated all of its wire centers at the time it prepared and filed its 180-day plan in 2011, it evaluated all of its wire centers again this year prior to filing its 2012 Broadband Plan.  Further, at the request of Staff and Public Counsel, CenturyLink evaluated a subset of </w:t>
      </w:r>
      <w:r w:rsidR="00DB4AC3">
        <w:t xml:space="preserve">25 </w:t>
      </w:r>
      <w:r>
        <w:t xml:space="preserve">wire centers again this year, all of which were at or less than 85% broadband availability.  In the hope that it could reach an agreement with the parties on this issue, CenturyLink agreed to modify its 2012 plan and make a firm commitment to deploy to </w:t>
      </w:r>
      <w:r w:rsidR="00DB4AC3">
        <w:t xml:space="preserve">a significant number of </w:t>
      </w:r>
      <w:r>
        <w:t>additional living units</w:t>
      </w:r>
      <w:r w:rsidR="00DB4AC3">
        <w:t xml:space="preserve"> in 18 of those wire centers</w:t>
      </w:r>
      <w:r>
        <w:t>.</w:t>
      </w:r>
      <w:r w:rsidR="00DB4AC3">
        <w:t xml:space="preserve">  Of the remaining seven wire centers, all received investment in 2011, and two of them also benefit from the proceeds from the sale of the Bell Plaza Building.</w:t>
      </w:r>
      <w:r>
        <w:t xml:space="preserve"> </w:t>
      </w:r>
    </w:p>
    <w:p w:rsidR="00E73180" w:rsidRDefault="00E73180" w:rsidP="00353896">
      <w:pPr>
        <w:pStyle w:val="FootnoteText"/>
        <w:spacing w:line="240" w:lineRule="auto"/>
      </w:pPr>
    </w:p>
  </w:footnote>
  <w:footnote w:id="3">
    <w:p w:rsidR="00363267" w:rsidRDefault="00363267">
      <w:pPr>
        <w:pStyle w:val="FootnoteText"/>
      </w:pPr>
      <w:r>
        <w:rPr>
          <w:rStyle w:val="FootnoteReference"/>
        </w:rPr>
        <w:footnoteRef/>
      </w:r>
      <w:r>
        <w:t xml:space="preserve"> Tr. 304:8-11.</w:t>
      </w:r>
    </w:p>
  </w:footnote>
  <w:footnote w:id="4">
    <w:p w:rsidR="00E73180" w:rsidRDefault="00363267" w:rsidP="00E82A58">
      <w:pPr>
        <w:pStyle w:val="FootnoteText"/>
        <w:spacing w:line="240" w:lineRule="auto"/>
      </w:pPr>
      <w:r>
        <w:rPr>
          <w:rStyle w:val="FootnoteReference"/>
        </w:rPr>
        <w:footnoteRef/>
      </w:r>
      <w:r>
        <w:t xml:space="preserve"> Tr. 303:18-19.</w:t>
      </w:r>
    </w:p>
    <w:p w:rsidR="00E82A58" w:rsidRDefault="00E82A58" w:rsidP="00E82A58">
      <w:pPr>
        <w:pStyle w:val="FootnoteText"/>
        <w:spacing w:line="240" w:lineRule="auto"/>
      </w:pPr>
    </w:p>
  </w:footnote>
  <w:footnote w:id="5">
    <w:p w:rsidR="005F4598" w:rsidRDefault="005F4598" w:rsidP="00E82A58">
      <w:pPr>
        <w:pStyle w:val="FootnoteText"/>
        <w:spacing w:line="240" w:lineRule="auto"/>
      </w:pPr>
      <w:r>
        <w:rPr>
          <w:rStyle w:val="FootnoteReference"/>
        </w:rPr>
        <w:footnoteRef/>
      </w:r>
      <w:r>
        <w:t xml:space="preserve"> </w:t>
      </w:r>
      <w:r w:rsidR="00757356">
        <w:t>Public Counsel Supple</w:t>
      </w:r>
      <w:r>
        <w:t>m</w:t>
      </w:r>
      <w:r w:rsidR="00757356">
        <w:t>e</w:t>
      </w:r>
      <w:r>
        <w:t>ntal Filing, ¶ 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03CD8"/>
    <w:multiLevelType w:val="hybridMultilevel"/>
    <w:tmpl w:val="C89A7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5D147E0"/>
    <w:multiLevelType w:val="multilevel"/>
    <w:tmpl w:val="D1180FA0"/>
    <w:lvl w:ilvl="0">
      <w:start w:val="1"/>
      <w:numFmt w:val="upperRoman"/>
      <w:lvlText w:val="%1."/>
      <w:lvlJc w:val="center"/>
      <w:pPr>
        <w:tabs>
          <w:tab w:val="num" w:pos="-720"/>
        </w:tabs>
        <w:ind w:left="180"/>
      </w:pPr>
      <w:rPr>
        <w:rFonts w:ascii="Times New Roman Bold" w:hAnsi="Times New Roman Bold" w:cs="Times New Roman" w:hint="default"/>
        <w:b/>
        <w:i w:val="0"/>
        <w:sz w:val="24"/>
        <w:szCs w:val="24"/>
      </w:rPr>
    </w:lvl>
    <w:lvl w:ilvl="1">
      <w:start w:val="1"/>
      <w:numFmt w:val="upperLetter"/>
      <w:pStyle w:val="Heading2"/>
      <w:lvlText w:val="%2."/>
      <w:lvlJc w:val="left"/>
      <w:pPr>
        <w:tabs>
          <w:tab w:val="num" w:pos="720"/>
        </w:tabs>
        <w:ind w:left="720" w:hanging="720"/>
      </w:pPr>
      <w:rPr>
        <w:rFonts w:ascii="Times New Roman Bold" w:hAnsi="Times New Roman Bold" w:cs="Times New Roman" w:hint="default"/>
        <w:b/>
        <w:i w:val="0"/>
        <w:sz w:val="24"/>
        <w:szCs w:val="24"/>
        <w:u w:val="none"/>
      </w:rPr>
    </w:lvl>
    <w:lvl w:ilvl="2">
      <w:start w:val="1"/>
      <w:numFmt w:val="decimal"/>
      <w:lvlText w:val="%3."/>
      <w:lvlJc w:val="left"/>
      <w:pPr>
        <w:tabs>
          <w:tab w:val="num" w:pos="1440"/>
        </w:tabs>
        <w:ind w:left="1440" w:hanging="720"/>
      </w:pPr>
      <w:rPr>
        <w:rFonts w:ascii="Times New Roman" w:hAnsi="Times New Roman" w:cs="Times New Roman" w:hint="default"/>
        <w:b/>
        <w:i w:val="0"/>
        <w:sz w:val="24"/>
      </w:rPr>
    </w:lvl>
    <w:lvl w:ilvl="3">
      <w:start w:val="1"/>
      <w:numFmt w:val="lowerLetter"/>
      <w:lvlText w:val="%4)"/>
      <w:lvlJc w:val="left"/>
      <w:pPr>
        <w:tabs>
          <w:tab w:val="num" w:pos="2160"/>
        </w:tabs>
        <w:ind w:left="2160" w:hanging="720"/>
      </w:pPr>
      <w:rPr>
        <w:rFonts w:ascii="Times New Roman Bold" w:hAnsi="Times New Roman Bold" w:cs="Times New Roman" w:hint="default"/>
        <w:b/>
        <w:i w:val="0"/>
        <w:sz w:val="24"/>
        <w:szCs w:val="24"/>
        <w:u w:val="none"/>
      </w:rPr>
    </w:lvl>
    <w:lvl w:ilvl="4">
      <w:start w:val="1"/>
      <w:numFmt w:val="decimal"/>
      <w:lvlText w:val="(%5)"/>
      <w:lvlJc w:val="left"/>
      <w:pPr>
        <w:tabs>
          <w:tab w:val="num" w:pos="2880"/>
        </w:tabs>
        <w:ind w:left="2880" w:hanging="720"/>
      </w:pPr>
      <w:rPr>
        <w:rFonts w:ascii="Times New Roman Bold" w:hAnsi="Times New Roman Bold" w:cs="Times New Roman" w:hint="default"/>
        <w:b/>
        <w:i w:val="0"/>
        <w:color w:val="auto"/>
        <w:sz w:val="24"/>
        <w:szCs w:val="24"/>
        <w:u w:val="none"/>
      </w:rPr>
    </w:lvl>
    <w:lvl w:ilvl="5">
      <w:start w:val="1"/>
      <w:numFmt w:val="lowerLetter"/>
      <w:lvlText w:val="(%6)"/>
      <w:lvlJc w:val="left"/>
      <w:pPr>
        <w:tabs>
          <w:tab w:val="num" w:pos="-900"/>
        </w:tabs>
        <w:ind w:left="-1260"/>
      </w:pPr>
      <w:rPr>
        <w:rFonts w:cs="Times New Roman" w:hint="default"/>
      </w:rPr>
    </w:lvl>
    <w:lvl w:ilvl="6">
      <w:start w:val="1"/>
      <w:numFmt w:val="lowerRoman"/>
      <w:lvlText w:val="(%7)"/>
      <w:lvlJc w:val="left"/>
      <w:pPr>
        <w:tabs>
          <w:tab w:val="num" w:pos="-180"/>
        </w:tabs>
        <w:ind w:left="-540"/>
      </w:pPr>
      <w:rPr>
        <w:rFonts w:cs="Times New Roman" w:hint="default"/>
      </w:rPr>
    </w:lvl>
    <w:lvl w:ilvl="7">
      <w:start w:val="1"/>
      <w:numFmt w:val="lowerLetter"/>
      <w:lvlText w:val="(%8)"/>
      <w:lvlJc w:val="left"/>
      <w:pPr>
        <w:tabs>
          <w:tab w:val="num" w:pos="540"/>
        </w:tabs>
        <w:ind w:left="180"/>
      </w:pPr>
      <w:rPr>
        <w:rFonts w:cs="Times New Roman" w:hint="default"/>
      </w:rPr>
    </w:lvl>
    <w:lvl w:ilvl="8">
      <w:start w:val="1"/>
      <w:numFmt w:val="lowerRoman"/>
      <w:lvlText w:val="(%9)"/>
      <w:lvlJc w:val="left"/>
      <w:pPr>
        <w:tabs>
          <w:tab w:val="num" w:pos="1260"/>
        </w:tabs>
        <w:ind w:left="900"/>
      </w:pPr>
      <w:rPr>
        <w:rFonts w:cs="Times New Roman" w:hint="default"/>
      </w:rPr>
    </w:lvl>
  </w:abstractNum>
  <w:abstractNum w:abstractNumId="2">
    <w:nsid w:val="3D3D1714"/>
    <w:multiLevelType w:val="multilevel"/>
    <w:tmpl w:val="AD5C43CA"/>
    <w:name w:val="zzmpOutline||Outline|2|3|1|1|4|9||1|4|1||1|4|1||1|4|1||1|4|0||1|4|0||1|4|0||1|4|0||1|4|0||"/>
    <w:lvl w:ilvl="0">
      <w:start w:val="1"/>
      <w:numFmt w:val="upperRoman"/>
      <w:pStyle w:val="OutlineL1"/>
      <w:lvlText w:val="%1."/>
      <w:lvlJc w:val="left"/>
      <w:pPr>
        <w:tabs>
          <w:tab w:val="num" w:pos="720"/>
        </w:tabs>
      </w:pPr>
      <w:rPr>
        <w:rFonts w:cs="Times New Roman"/>
        <w:b/>
        <w:i w:val="0"/>
        <w:caps/>
        <w:smallCaps w:val="0"/>
        <w:u w:val="none"/>
      </w:rPr>
    </w:lvl>
    <w:lvl w:ilvl="1">
      <w:start w:val="1"/>
      <w:numFmt w:val="upperLetter"/>
      <w:pStyle w:val="OutlineL2"/>
      <w:lvlText w:val="%2."/>
      <w:lvlJc w:val="left"/>
      <w:pPr>
        <w:tabs>
          <w:tab w:val="num" w:pos="1440"/>
        </w:tabs>
        <w:ind w:firstLine="720"/>
      </w:pPr>
      <w:rPr>
        <w:rFonts w:cs="Times New Roman"/>
        <w:b w:val="0"/>
        <w:i w:val="0"/>
        <w:caps w:val="0"/>
        <w:u w:val="none"/>
      </w:rPr>
    </w:lvl>
    <w:lvl w:ilvl="2">
      <w:start w:val="1"/>
      <w:numFmt w:val="decimal"/>
      <w:pStyle w:val="OutlineL3"/>
      <w:lvlText w:val="%3."/>
      <w:lvlJc w:val="left"/>
      <w:pPr>
        <w:tabs>
          <w:tab w:val="num" w:pos="2160"/>
        </w:tabs>
        <w:ind w:firstLine="1440"/>
      </w:pPr>
      <w:rPr>
        <w:rFonts w:cs="Times New Roman"/>
        <w:b w:val="0"/>
        <w:i w:val="0"/>
        <w:caps w:val="0"/>
        <w:u w:val="none"/>
      </w:rPr>
    </w:lvl>
    <w:lvl w:ilvl="3">
      <w:start w:val="1"/>
      <w:numFmt w:val="lowerLetter"/>
      <w:pStyle w:val="OutlineL4"/>
      <w:lvlText w:val="%4."/>
      <w:lvlJc w:val="left"/>
      <w:pPr>
        <w:tabs>
          <w:tab w:val="num" w:pos="2880"/>
        </w:tabs>
        <w:ind w:firstLine="2160"/>
      </w:pPr>
      <w:rPr>
        <w:rFonts w:cs="Times New Roman"/>
        <w:b w:val="0"/>
        <w:i w:val="0"/>
        <w:caps w:val="0"/>
        <w:u w:val="none"/>
      </w:rPr>
    </w:lvl>
    <w:lvl w:ilvl="4">
      <w:start w:val="1"/>
      <w:numFmt w:val="lowerRoman"/>
      <w:pStyle w:val="OutlineL5"/>
      <w:lvlText w:val="(%5)"/>
      <w:lvlJc w:val="left"/>
      <w:pPr>
        <w:tabs>
          <w:tab w:val="num" w:pos="3600"/>
        </w:tabs>
        <w:ind w:firstLine="2880"/>
      </w:pPr>
      <w:rPr>
        <w:rFonts w:cs="Times New Roman"/>
        <w:b w:val="0"/>
        <w:i w:val="0"/>
        <w:caps w:val="0"/>
        <w:u w:val="none"/>
      </w:rPr>
    </w:lvl>
    <w:lvl w:ilvl="5">
      <w:start w:val="1"/>
      <w:numFmt w:val="lowerLetter"/>
      <w:pStyle w:val="OutlineL6"/>
      <w:lvlText w:val="(%6)"/>
      <w:lvlJc w:val="left"/>
      <w:pPr>
        <w:tabs>
          <w:tab w:val="num" w:pos="4320"/>
        </w:tabs>
        <w:ind w:firstLine="3600"/>
      </w:pPr>
      <w:rPr>
        <w:rFonts w:cs="Times New Roman"/>
        <w:b w:val="0"/>
        <w:i w:val="0"/>
        <w:caps w:val="0"/>
        <w:u w:val="none"/>
      </w:rPr>
    </w:lvl>
    <w:lvl w:ilvl="6">
      <w:start w:val="1"/>
      <w:numFmt w:val="decimal"/>
      <w:pStyle w:val="OutlineL7"/>
      <w:lvlText w:val="(%7)"/>
      <w:lvlJc w:val="left"/>
      <w:pPr>
        <w:tabs>
          <w:tab w:val="num" w:pos="5040"/>
        </w:tabs>
        <w:ind w:firstLine="4320"/>
      </w:pPr>
      <w:rPr>
        <w:rFonts w:cs="Times New Roman"/>
        <w:b w:val="0"/>
        <w:i w:val="0"/>
        <w:caps w:val="0"/>
        <w:u w:val="none"/>
      </w:rPr>
    </w:lvl>
    <w:lvl w:ilvl="7">
      <w:start w:val="1"/>
      <w:numFmt w:val="lowerRoman"/>
      <w:pStyle w:val="OutlineL8"/>
      <w:lvlText w:val="%8)"/>
      <w:lvlJc w:val="left"/>
      <w:pPr>
        <w:tabs>
          <w:tab w:val="num" w:pos="5760"/>
        </w:tabs>
        <w:ind w:firstLine="5040"/>
      </w:pPr>
      <w:rPr>
        <w:rFonts w:cs="Times New Roman"/>
        <w:b w:val="0"/>
        <w:i w:val="0"/>
        <w:caps w:val="0"/>
        <w:u w:val="none"/>
      </w:rPr>
    </w:lvl>
    <w:lvl w:ilvl="8">
      <w:start w:val="1"/>
      <w:numFmt w:val="lowerLetter"/>
      <w:pStyle w:val="OutlineL9"/>
      <w:lvlText w:val="%9)"/>
      <w:lvlJc w:val="left"/>
      <w:pPr>
        <w:tabs>
          <w:tab w:val="num" w:pos="6480"/>
        </w:tabs>
        <w:ind w:firstLine="5760"/>
      </w:pPr>
      <w:rPr>
        <w:rFonts w:cs="Times New Roman"/>
        <w:b w:val="0"/>
        <w:i w:val="0"/>
        <w:caps w:val="0"/>
        <w:u w:val="none"/>
      </w:rPr>
    </w:lvl>
  </w:abstractNum>
  <w:abstractNum w:abstractNumId="3">
    <w:nsid w:val="3FC22BB0"/>
    <w:multiLevelType w:val="hybridMultilevel"/>
    <w:tmpl w:val="7E225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A9C6350"/>
    <w:multiLevelType w:val="hybridMultilevel"/>
    <w:tmpl w:val="9DF2DCC2"/>
    <w:lvl w:ilvl="0" w:tplc="FDF6826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5FD81CFF"/>
    <w:multiLevelType w:val="hybridMultilevel"/>
    <w:tmpl w:val="C0B0C6E8"/>
    <w:lvl w:ilvl="0" w:tplc="6BD40FF0">
      <w:start w:val="1"/>
      <w:numFmt w:val="decimal"/>
      <w:pStyle w:val="AutoNumBodyCharCharCharChar"/>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2E41317"/>
    <w:multiLevelType w:val="multilevel"/>
    <w:tmpl w:val="01F8CDE0"/>
    <w:name w:val="zzmpPleading1||Pleading1|3|2|1|1|4|45||1|4|37||1|4|32||1|4|32||1|4|32||1|4|32||1|4|32||1|4|32||1|4|32||"/>
    <w:lvl w:ilvl="0">
      <w:start w:val="1"/>
      <w:numFmt w:val="upperRoman"/>
      <w:pStyle w:val="Pleading1L1"/>
      <w:lvlText w:val="%1."/>
      <w:lvlJc w:val="left"/>
      <w:pPr>
        <w:tabs>
          <w:tab w:val="num" w:pos="720"/>
        </w:tabs>
        <w:ind w:left="720" w:hanging="720"/>
      </w:pPr>
      <w:rPr>
        <w:rFonts w:cs="Times New Roman"/>
        <w:b/>
        <w:i w:val="0"/>
        <w:caps w:val="0"/>
        <w:strike w:val="0"/>
        <w:dstrike w:val="0"/>
        <w:outline w:val="0"/>
        <w:shadow w:val="0"/>
        <w:emboss w:val="0"/>
        <w:imprint w:val="0"/>
        <w:vanish w:val="0"/>
        <w:u w:val="none"/>
        <w:vertAlign w:val="baseline"/>
      </w:rPr>
    </w:lvl>
    <w:lvl w:ilvl="1">
      <w:start w:val="1"/>
      <w:numFmt w:val="upperLetter"/>
      <w:pStyle w:val="Pleading1L2"/>
      <w:lvlText w:val="%2."/>
      <w:lvlJc w:val="left"/>
      <w:pPr>
        <w:tabs>
          <w:tab w:val="num" w:pos="1440"/>
        </w:tabs>
        <w:ind w:left="1440" w:hanging="720"/>
      </w:pPr>
      <w:rPr>
        <w:rFonts w:cs="Times New Roman"/>
        <w:b/>
        <w:i w:val="0"/>
        <w:caps w:val="0"/>
        <w:strike w:val="0"/>
        <w:dstrike w:val="0"/>
        <w:outline w:val="0"/>
        <w:shadow w:val="0"/>
        <w:emboss w:val="0"/>
        <w:imprint w:val="0"/>
        <w:vanish w:val="0"/>
        <w:u w:val="none"/>
        <w:vertAlign w:val="baseline"/>
      </w:rPr>
    </w:lvl>
    <w:lvl w:ilvl="2">
      <w:start w:val="1"/>
      <w:numFmt w:val="decimal"/>
      <w:pStyle w:val="Pleading1L3"/>
      <w:lvlText w:val="%3."/>
      <w:lvlJc w:val="left"/>
      <w:pPr>
        <w:tabs>
          <w:tab w:val="num" w:pos="2160"/>
        </w:tabs>
        <w:ind w:left="2160" w:hanging="720"/>
      </w:pPr>
      <w:rPr>
        <w:rFonts w:cs="Times New Roman"/>
        <w:b w:val="0"/>
        <w:i w:val="0"/>
        <w:caps w:val="0"/>
        <w:strike w:val="0"/>
        <w:dstrike w:val="0"/>
        <w:outline w:val="0"/>
        <w:shadow w:val="0"/>
        <w:emboss w:val="0"/>
        <w:imprint w:val="0"/>
        <w:vanish w:val="0"/>
        <w:u w:val="none"/>
        <w:vertAlign w:val="baseline"/>
      </w:rPr>
    </w:lvl>
    <w:lvl w:ilvl="3">
      <w:start w:val="1"/>
      <w:numFmt w:val="lowerLetter"/>
      <w:pStyle w:val="Pleading1L4"/>
      <w:lvlText w:val="%4."/>
      <w:lvlJc w:val="left"/>
      <w:pPr>
        <w:tabs>
          <w:tab w:val="num" w:pos="2880"/>
        </w:tabs>
        <w:ind w:left="2880" w:hanging="720"/>
      </w:pPr>
      <w:rPr>
        <w:rFonts w:cs="Times New Roman"/>
        <w:b w:val="0"/>
        <w:i w:val="0"/>
        <w:caps w:val="0"/>
        <w:strike w:val="0"/>
        <w:dstrike w:val="0"/>
        <w:outline w:val="0"/>
        <w:shadow w:val="0"/>
        <w:emboss w:val="0"/>
        <w:imprint w:val="0"/>
        <w:vanish w:val="0"/>
        <w:u w:val="none"/>
        <w:vertAlign w:val="baseline"/>
      </w:rPr>
    </w:lvl>
    <w:lvl w:ilvl="4">
      <w:start w:val="1"/>
      <w:numFmt w:val="decimal"/>
      <w:pStyle w:val="Pleading1L5"/>
      <w:lvlText w:val="(%5)"/>
      <w:lvlJc w:val="left"/>
      <w:pPr>
        <w:tabs>
          <w:tab w:val="num" w:pos="3600"/>
        </w:tabs>
        <w:ind w:left="3600" w:hanging="720"/>
      </w:pPr>
      <w:rPr>
        <w:rFonts w:cs="Times New Roman"/>
        <w:b w:val="0"/>
        <w:i w:val="0"/>
        <w:caps w:val="0"/>
        <w:strike w:val="0"/>
        <w:dstrike w:val="0"/>
        <w:outline w:val="0"/>
        <w:shadow w:val="0"/>
        <w:emboss w:val="0"/>
        <w:imprint w:val="0"/>
        <w:vanish w:val="0"/>
        <w:u w:val="none"/>
        <w:vertAlign w:val="baseline"/>
      </w:rPr>
    </w:lvl>
    <w:lvl w:ilvl="5">
      <w:start w:val="1"/>
      <w:numFmt w:val="lowerLetter"/>
      <w:pStyle w:val="Pleading1L6"/>
      <w:lvlText w:val="(%6)"/>
      <w:lvlJc w:val="left"/>
      <w:pPr>
        <w:tabs>
          <w:tab w:val="num" w:pos="4320"/>
        </w:tabs>
        <w:ind w:left="4320" w:hanging="720"/>
      </w:pPr>
      <w:rPr>
        <w:rFonts w:cs="Times New Roman"/>
        <w:b w:val="0"/>
        <w:i w:val="0"/>
        <w:caps w:val="0"/>
        <w:strike w:val="0"/>
        <w:dstrike w:val="0"/>
        <w:outline w:val="0"/>
        <w:shadow w:val="0"/>
        <w:emboss w:val="0"/>
        <w:imprint w:val="0"/>
        <w:vanish w:val="0"/>
        <w:u w:val="none"/>
        <w:vertAlign w:val="baseline"/>
      </w:rPr>
    </w:lvl>
    <w:lvl w:ilvl="6">
      <w:start w:val="1"/>
      <w:numFmt w:val="lowerRoman"/>
      <w:pStyle w:val="Pleading1L7"/>
      <w:lvlText w:val="(%7)"/>
      <w:lvlJc w:val="left"/>
      <w:pPr>
        <w:tabs>
          <w:tab w:val="num" w:pos="5040"/>
        </w:tabs>
        <w:ind w:left="5040" w:hanging="720"/>
      </w:pPr>
      <w:rPr>
        <w:rFonts w:cs="Times New Roman"/>
        <w:b w:val="0"/>
        <w:i w:val="0"/>
        <w:caps w:val="0"/>
        <w:strike w:val="0"/>
        <w:dstrike w:val="0"/>
        <w:outline w:val="0"/>
        <w:shadow w:val="0"/>
        <w:emboss w:val="0"/>
        <w:imprint w:val="0"/>
        <w:vanish w:val="0"/>
        <w:u w:val="none"/>
        <w:vertAlign w:val="baseline"/>
      </w:rPr>
    </w:lvl>
    <w:lvl w:ilvl="7">
      <w:start w:val="1"/>
      <w:numFmt w:val="lowerLetter"/>
      <w:pStyle w:val="Pleading1L8"/>
      <w:lvlText w:val="%8)"/>
      <w:lvlJc w:val="left"/>
      <w:pPr>
        <w:tabs>
          <w:tab w:val="num" w:pos="5760"/>
        </w:tabs>
        <w:ind w:left="5760" w:hanging="720"/>
      </w:pPr>
      <w:rPr>
        <w:rFonts w:cs="Times New Roman"/>
        <w:b w:val="0"/>
        <w:i w:val="0"/>
        <w:caps w:val="0"/>
        <w:strike w:val="0"/>
        <w:dstrike w:val="0"/>
        <w:outline w:val="0"/>
        <w:shadow w:val="0"/>
        <w:emboss w:val="0"/>
        <w:imprint w:val="0"/>
        <w:vanish w:val="0"/>
        <w:u w:val="none"/>
        <w:vertAlign w:val="baseline"/>
      </w:rPr>
    </w:lvl>
    <w:lvl w:ilvl="8">
      <w:start w:val="1"/>
      <w:numFmt w:val="lowerRoman"/>
      <w:pStyle w:val="Pleading1L9"/>
      <w:lvlText w:val="%9)"/>
      <w:lvlJc w:val="left"/>
      <w:pPr>
        <w:tabs>
          <w:tab w:val="num" w:pos="6480"/>
        </w:tabs>
        <w:ind w:left="6480" w:hanging="720"/>
      </w:pPr>
      <w:rPr>
        <w:rFonts w:cs="Times New Roman"/>
        <w:b w:val="0"/>
        <w:i w:val="0"/>
        <w:caps w:val="0"/>
        <w:strike w:val="0"/>
        <w:dstrike w:val="0"/>
        <w:outline w:val="0"/>
        <w:shadow w:val="0"/>
        <w:emboss w:val="0"/>
        <w:imprint w:val="0"/>
        <w:vanish w:val="0"/>
        <w:u w:val="none"/>
        <w:vertAlign w:val="baseline"/>
      </w:rPr>
    </w:lvl>
  </w:abstractNum>
  <w:num w:numId="1">
    <w:abstractNumId w:val="5"/>
  </w:num>
  <w:num w:numId="2">
    <w:abstractNumId w:val="1"/>
  </w:num>
  <w:num w:numId="3">
    <w:abstractNumId w:val="6"/>
  </w:num>
  <w:num w:numId="4">
    <w:abstractNumId w:val="2"/>
  </w:num>
  <w:num w:numId="5">
    <w:abstractNumId w:val="0"/>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2"/>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2"/>
  </w:num>
  <w:num w:numId="28">
    <w:abstractNumId w:val="2"/>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3"/>
  </w:num>
  <w:num w:numId="42">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proofState w:spelling="clean" w:grammar="clean"/>
  <w:stylePaneFormatFilter w:val="3F01"/>
  <w:defaultTabStop w:val="720"/>
  <w:drawingGridHorizontalSpacing w:val="120"/>
  <w:displayHorizontalDrawingGridEvery w:val="2"/>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rsids>
    <w:rsidRoot w:val="006202E7"/>
    <w:rsid w:val="00093EB4"/>
    <w:rsid w:val="000A5E60"/>
    <w:rsid w:val="00175E84"/>
    <w:rsid w:val="00183E84"/>
    <w:rsid w:val="001D4C05"/>
    <w:rsid w:val="0021220D"/>
    <w:rsid w:val="00255147"/>
    <w:rsid w:val="0025562D"/>
    <w:rsid w:val="00350451"/>
    <w:rsid w:val="00353896"/>
    <w:rsid w:val="00363267"/>
    <w:rsid w:val="0038715A"/>
    <w:rsid w:val="003C5B2F"/>
    <w:rsid w:val="003D508C"/>
    <w:rsid w:val="004153F6"/>
    <w:rsid w:val="00510647"/>
    <w:rsid w:val="00517AFA"/>
    <w:rsid w:val="005B59B6"/>
    <w:rsid w:val="005D05DF"/>
    <w:rsid w:val="005F1B08"/>
    <w:rsid w:val="005F4598"/>
    <w:rsid w:val="005F7653"/>
    <w:rsid w:val="00603BDE"/>
    <w:rsid w:val="006202E7"/>
    <w:rsid w:val="006525D8"/>
    <w:rsid w:val="0065300F"/>
    <w:rsid w:val="00725D43"/>
    <w:rsid w:val="00740A2C"/>
    <w:rsid w:val="0074725F"/>
    <w:rsid w:val="00757356"/>
    <w:rsid w:val="007A1703"/>
    <w:rsid w:val="00800FBF"/>
    <w:rsid w:val="008635BB"/>
    <w:rsid w:val="00877870"/>
    <w:rsid w:val="00890695"/>
    <w:rsid w:val="0098008C"/>
    <w:rsid w:val="009A4E36"/>
    <w:rsid w:val="009A63ED"/>
    <w:rsid w:val="009D5639"/>
    <w:rsid w:val="009F2A1B"/>
    <w:rsid w:val="00A2694A"/>
    <w:rsid w:val="00AB517E"/>
    <w:rsid w:val="00AC4DDD"/>
    <w:rsid w:val="00B03DF7"/>
    <w:rsid w:val="00B32378"/>
    <w:rsid w:val="00B36977"/>
    <w:rsid w:val="00B4314B"/>
    <w:rsid w:val="00B767BA"/>
    <w:rsid w:val="00CA4AAB"/>
    <w:rsid w:val="00D760DA"/>
    <w:rsid w:val="00DB4AC3"/>
    <w:rsid w:val="00DE16D7"/>
    <w:rsid w:val="00E73180"/>
    <w:rsid w:val="00E82A58"/>
    <w:rsid w:val="00E84A24"/>
    <w:rsid w:val="00E90AFC"/>
    <w:rsid w:val="00EB1B37"/>
    <w:rsid w:val="00F667D2"/>
    <w:rsid w:val="00F73CE4"/>
    <w:rsid w:val="00FE584D"/>
    <w:rsid w:val="00FF6B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D05DF"/>
    <w:pPr>
      <w:overflowPunct w:val="0"/>
      <w:autoSpaceDE w:val="0"/>
      <w:autoSpaceDN w:val="0"/>
      <w:adjustRightInd w:val="0"/>
      <w:spacing w:line="360" w:lineRule="auto"/>
      <w:jc w:val="both"/>
      <w:textAlignment w:val="baseline"/>
    </w:pPr>
    <w:rPr>
      <w:sz w:val="24"/>
      <w:szCs w:val="20"/>
    </w:rPr>
  </w:style>
  <w:style w:type="paragraph" w:styleId="Heading1">
    <w:name w:val="heading 1"/>
    <w:basedOn w:val="OutlineL1"/>
    <w:link w:val="Heading1Char"/>
    <w:uiPriority w:val="99"/>
    <w:qFormat/>
    <w:rsid w:val="003D508C"/>
    <w:pPr>
      <w:spacing w:after="0"/>
      <w:jc w:val="center"/>
    </w:pPr>
    <w:rPr>
      <w:sz w:val="24"/>
      <w:szCs w:val="24"/>
      <w:u w:val="single"/>
    </w:rPr>
  </w:style>
  <w:style w:type="paragraph" w:styleId="Heading2">
    <w:name w:val="heading 2"/>
    <w:basedOn w:val="Normal"/>
    <w:next w:val="Normal"/>
    <w:link w:val="Heading2Char"/>
    <w:uiPriority w:val="99"/>
    <w:qFormat/>
    <w:rsid w:val="005D05DF"/>
    <w:pPr>
      <w:keepNext/>
      <w:numPr>
        <w:ilvl w:val="1"/>
        <w:numId w:val="2"/>
      </w:numPr>
      <w:spacing w:before="480" w:line="240" w:lineRule="exact"/>
      <w:jc w:val="left"/>
      <w:outlineLvl w:val="1"/>
    </w:pPr>
    <w:rPr>
      <w:rFonts w:ascii="Times New Roman Bold" w:hAnsi="Times New Roman Bold" w:cs="Arial"/>
      <w:b/>
      <w:bCs/>
      <w:iCs/>
      <w:szCs w:val="24"/>
      <w:u w:val="single"/>
    </w:rPr>
  </w:style>
  <w:style w:type="paragraph" w:styleId="Heading3">
    <w:name w:val="heading 3"/>
    <w:basedOn w:val="Normal"/>
    <w:next w:val="Normal"/>
    <w:link w:val="Heading3Char"/>
    <w:uiPriority w:val="99"/>
    <w:qFormat/>
    <w:rsid w:val="005D05DF"/>
    <w:pPr>
      <w:keepNext/>
      <w:overflowPunct/>
      <w:autoSpaceDE/>
      <w:autoSpaceDN/>
      <w:adjustRightInd/>
      <w:spacing w:before="240" w:after="60" w:line="240" w:lineRule="auto"/>
      <w:jc w:val="left"/>
      <w:textAlignment w:val="auto"/>
      <w:outlineLvl w:val="2"/>
    </w:pPr>
    <w:rPr>
      <w:rFonts w:ascii="Time New Roman" w:hAnsi="Time New Roman"/>
      <w:sz w:val="26"/>
    </w:rPr>
  </w:style>
  <w:style w:type="paragraph" w:styleId="Heading4">
    <w:name w:val="heading 4"/>
    <w:basedOn w:val="Normal"/>
    <w:next w:val="Normal"/>
    <w:link w:val="Heading4Char"/>
    <w:uiPriority w:val="99"/>
    <w:qFormat/>
    <w:rsid w:val="005D05DF"/>
    <w:pPr>
      <w:keepNext/>
      <w:overflowPunct/>
      <w:autoSpaceDE/>
      <w:autoSpaceDN/>
      <w:adjustRightInd/>
      <w:spacing w:before="240" w:after="60" w:line="240" w:lineRule="auto"/>
      <w:jc w:val="left"/>
      <w:textAlignment w:val="auto"/>
      <w:outlineLvl w:val="3"/>
    </w:pPr>
    <w:rPr>
      <w:rFonts w:ascii="Time New Roman" w:hAnsi="Time New Roman"/>
      <w:b/>
      <w:sz w:val="26"/>
    </w:rPr>
  </w:style>
  <w:style w:type="paragraph" w:styleId="Heading5">
    <w:name w:val="heading 5"/>
    <w:basedOn w:val="Normal"/>
    <w:next w:val="Normal"/>
    <w:link w:val="Heading5Char"/>
    <w:uiPriority w:val="99"/>
    <w:qFormat/>
    <w:rsid w:val="005D05DF"/>
    <w:pPr>
      <w:overflowPunct/>
      <w:autoSpaceDE/>
      <w:autoSpaceDN/>
      <w:adjustRightInd/>
      <w:spacing w:before="240" w:after="60" w:line="240" w:lineRule="auto"/>
      <w:jc w:val="left"/>
      <w:textAlignment w:val="auto"/>
      <w:outlineLvl w:val="4"/>
    </w:pPr>
    <w:rPr>
      <w:rFonts w:ascii="Time New Roman" w:hAnsi="Time New Roman"/>
      <w:sz w:val="26"/>
    </w:rPr>
  </w:style>
  <w:style w:type="paragraph" w:styleId="Heading6">
    <w:name w:val="heading 6"/>
    <w:basedOn w:val="Normal"/>
    <w:next w:val="Normal"/>
    <w:link w:val="Heading6Char"/>
    <w:uiPriority w:val="99"/>
    <w:qFormat/>
    <w:rsid w:val="005D05DF"/>
    <w:pPr>
      <w:overflowPunct/>
      <w:autoSpaceDE/>
      <w:autoSpaceDN/>
      <w:adjustRightInd/>
      <w:spacing w:before="240" w:after="60" w:line="240" w:lineRule="auto"/>
      <w:jc w:val="left"/>
      <w:textAlignment w:val="auto"/>
      <w:outlineLvl w:val="5"/>
    </w:pPr>
    <w:rPr>
      <w:rFonts w:ascii="Time New Roman" w:hAnsi="Time New Roman"/>
      <w:i/>
      <w:sz w:val="26"/>
    </w:rPr>
  </w:style>
  <w:style w:type="paragraph" w:styleId="Heading7">
    <w:name w:val="heading 7"/>
    <w:basedOn w:val="Normal"/>
    <w:next w:val="Normal"/>
    <w:link w:val="Heading7Char"/>
    <w:uiPriority w:val="99"/>
    <w:qFormat/>
    <w:rsid w:val="005D05DF"/>
    <w:pPr>
      <w:overflowPunct/>
      <w:autoSpaceDE/>
      <w:autoSpaceDN/>
      <w:adjustRightInd/>
      <w:spacing w:before="240" w:after="60" w:line="240" w:lineRule="auto"/>
      <w:jc w:val="left"/>
      <w:textAlignment w:val="auto"/>
      <w:outlineLvl w:val="6"/>
    </w:pPr>
    <w:rPr>
      <w:rFonts w:ascii="Arial" w:hAnsi="Arial"/>
      <w:b/>
      <w:sz w:val="26"/>
    </w:rPr>
  </w:style>
  <w:style w:type="paragraph" w:styleId="Heading8">
    <w:name w:val="heading 8"/>
    <w:basedOn w:val="Normal"/>
    <w:next w:val="Normal"/>
    <w:link w:val="Heading8Char"/>
    <w:uiPriority w:val="99"/>
    <w:qFormat/>
    <w:rsid w:val="005D05DF"/>
    <w:pPr>
      <w:overflowPunct/>
      <w:autoSpaceDE/>
      <w:autoSpaceDN/>
      <w:adjustRightInd/>
      <w:spacing w:before="240" w:after="60" w:line="240" w:lineRule="auto"/>
      <w:jc w:val="left"/>
      <w:textAlignment w:val="auto"/>
      <w:outlineLvl w:val="7"/>
    </w:pPr>
    <w:rPr>
      <w:rFonts w:ascii="Arial" w:hAnsi="Arial"/>
      <w:i/>
      <w:sz w:val="26"/>
    </w:rPr>
  </w:style>
  <w:style w:type="paragraph" w:styleId="Heading9">
    <w:name w:val="heading 9"/>
    <w:basedOn w:val="Normal"/>
    <w:next w:val="Normal"/>
    <w:link w:val="Heading9Char"/>
    <w:uiPriority w:val="99"/>
    <w:qFormat/>
    <w:rsid w:val="005D05DF"/>
    <w:pPr>
      <w:overflowPunct/>
      <w:autoSpaceDE/>
      <w:autoSpaceDN/>
      <w:adjustRightInd/>
      <w:spacing w:before="240" w:after="60" w:line="240" w:lineRule="auto"/>
      <w:jc w:val="left"/>
      <w:textAlignment w:val="auto"/>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508C"/>
    <w:rPr>
      <w:sz w:val="24"/>
      <w:szCs w:val="24"/>
      <w:u w:val="single"/>
    </w:rPr>
  </w:style>
  <w:style w:type="character" w:customStyle="1" w:styleId="Heading2Char">
    <w:name w:val="Heading 2 Char"/>
    <w:basedOn w:val="DefaultParagraphFont"/>
    <w:link w:val="Heading2"/>
    <w:uiPriority w:val="99"/>
    <w:semiHidden/>
    <w:locked/>
    <w:rsid w:val="005D05DF"/>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5D05DF"/>
    <w:rPr>
      <w:rFonts w:ascii="Time New Roman" w:hAnsi="Time New Roman" w:cs="Times New Roman"/>
      <w:sz w:val="26"/>
    </w:rPr>
  </w:style>
  <w:style w:type="character" w:customStyle="1" w:styleId="Heading4Char">
    <w:name w:val="Heading 4 Char"/>
    <w:basedOn w:val="DefaultParagraphFont"/>
    <w:link w:val="Heading4"/>
    <w:uiPriority w:val="99"/>
    <w:locked/>
    <w:rsid w:val="005D05DF"/>
    <w:rPr>
      <w:rFonts w:ascii="Time New Roman" w:hAnsi="Time New Roman" w:cs="Times New Roman"/>
      <w:b/>
      <w:sz w:val="26"/>
    </w:rPr>
  </w:style>
  <w:style w:type="character" w:customStyle="1" w:styleId="Heading5Char">
    <w:name w:val="Heading 5 Char"/>
    <w:basedOn w:val="DefaultParagraphFont"/>
    <w:link w:val="Heading5"/>
    <w:uiPriority w:val="99"/>
    <w:locked/>
    <w:rsid w:val="005D05DF"/>
    <w:rPr>
      <w:rFonts w:ascii="Time New Roman" w:hAnsi="Time New Roman" w:cs="Times New Roman"/>
      <w:sz w:val="26"/>
    </w:rPr>
  </w:style>
  <w:style w:type="character" w:customStyle="1" w:styleId="Heading6Char">
    <w:name w:val="Heading 6 Char"/>
    <w:basedOn w:val="DefaultParagraphFont"/>
    <w:link w:val="Heading6"/>
    <w:uiPriority w:val="99"/>
    <w:locked/>
    <w:rsid w:val="005D05DF"/>
    <w:rPr>
      <w:rFonts w:ascii="Time New Roman" w:hAnsi="Time New Roman" w:cs="Times New Roman"/>
      <w:i/>
      <w:sz w:val="26"/>
    </w:rPr>
  </w:style>
  <w:style w:type="character" w:customStyle="1" w:styleId="Heading7Char">
    <w:name w:val="Heading 7 Char"/>
    <w:basedOn w:val="DefaultParagraphFont"/>
    <w:link w:val="Heading7"/>
    <w:uiPriority w:val="99"/>
    <w:locked/>
    <w:rsid w:val="005D05DF"/>
    <w:rPr>
      <w:rFonts w:ascii="Arial" w:hAnsi="Arial" w:cs="Times New Roman"/>
      <w:b/>
      <w:sz w:val="26"/>
    </w:rPr>
  </w:style>
  <w:style w:type="character" w:customStyle="1" w:styleId="Heading8Char">
    <w:name w:val="Heading 8 Char"/>
    <w:basedOn w:val="DefaultParagraphFont"/>
    <w:link w:val="Heading8"/>
    <w:uiPriority w:val="99"/>
    <w:locked/>
    <w:rsid w:val="005D05DF"/>
    <w:rPr>
      <w:rFonts w:ascii="Arial" w:hAnsi="Arial" w:cs="Times New Roman"/>
      <w:i/>
      <w:sz w:val="26"/>
    </w:rPr>
  </w:style>
  <w:style w:type="character" w:customStyle="1" w:styleId="Heading9Char">
    <w:name w:val="Heading 9 Char"/>
    <w:basedOn w:val="DefaultParagraphFont"/>
    <w:link w:val="Heading9"/>
    <w:uiPriority w:val="99"/>
    <w:locked/>
    <w:rsid w:val="005D05DF"/>
    <w:rPr>
      <w:rFonts w:ascii="Arial" w:hAnsi="Arial" w:cs="Times New Roman"/>
      <w:b/>
      <w:i/>
    </w:rPr>
  </w:style>
  <w:style w:type="paragraph" w:customStyle="1" w:styleId="Default">
    <w:name w:val="Default"/>
    <w:uiPriority w:val="99"/>
    <w:rsid w:val="005D05DF"/>
    <w:pPr>
      <w:autoSpaceDE w:val="0"/>
      <w:autoSpaceDN w:val="0"/>
      <w:adjustRightInd w:val="0"/>
    </w:pPr>
    <w:rPr>
      <w:color w:val="000000"/>
      <w:sz w:val="24"/>
      <w:szCs w:val="24"/>
    </w:rPr>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n Char,f,Footnote Text Cha"/>
    <w:basedOn w:val="Normal"/>
    <w:link w:val="FootnoteTextChar1"/>
    <w:uiPriority w:val="99"/>
    <w:semiHidden/>
    <w:rsid w:val="005D05DF"/>
    <w:rPr>
      <w:sz w:val="20"/>
    </w:rPr>
  </w:style>
  <w:style w:type="character" w:customStyle="1" w:styleId="FootnoteTextChar">
    <w:name w:val="Footnote Text Char"/>
    <w:aliases w:val="fn Char1,ALTS FOOTNOTE Char,Footnote Text 2 Char,Footnote Text Char2 Char1 Char,Footnote Text Char1 Char1 Char Char,Footnote Text Char Char5 Char Char Char,Footnote Text Char2 Char1 Char Char Char Char,fn Char Char,f Char"/>
    <w:basedOn w:val="DefaultParagraphFont"/>
    <w:link w:val="FootnoteText"/>
    <w:uiPriority w:val="99"/>
    <w:semiHidden/>
    <w:locked/>
    <w:rsid w:val="005D05DF"/>
    <w:rPr>
      <w:rFonts w:cs="Times New Roman"/>
      <w:sz w:val="20"/>
      <w:szCs w:val="20"/>
    </w:rPr>
  </w:style>
  <w:style w:type="character" w:styleId="FootnoteReference">
    <w:name w:val="footnote reference"/>
    <w:aliases w:val="fr,o,Style 6,Style 3,Footnote 1r,Style 17,Style 9,Style 12,(NECG) Footnote Reference,Appel note de bas de p,Style 5,Style 124,Style 20,FR,Style 13,callout,Style 11,o1,o2,o3,o4,o5,o6,o11,o21,o7,Style 2,Style 28,Style 8"/>
    <w:basedOn w:val="DefaultParagraphFont"/>
    <w:uiPriority w:val="99"/>
    <w:semiHidden/>
    <w:rsid w:val="005D05DF"/>
    <w:rPr>
      <w:rFonts w:cs="Times New Roman"/>
      <w:vertAlign w:val="superscript"/>
    </w:rPr>
  </w:style>
  <w:style w:type="character" w:styleId="Hyperlink">
    <w:name w:val="Hyperlink"/>
    <w:basedOn w:val="DefaultParagraphFont"/>
    <w:uiPriority w:val="99"/>
    <w:rsid w:val="005D05DF"/>
    <w:rPr>
      <w:rFonts w:cs="Times New Roman"/>
      <w:color w:val="2B674D"/>
      <w:u w:val="single"/>
    </w:rPr>
  </w:style>
  <w:style w:type="paragraph" w:customStyle="1" w:styleId="CourtName">
    <w:name w:val="CourtName"/>
    <w:basedOn w:val="Normal"/>
    <w:uiPriority w:val="99"/>
    <w:rsid w:val="005D05DF"/>
    <w:pPr>
      <w:spacing w:line="240" w:lineRule="exact"/>
      <w:jc w:val="center"/>
    </w:pPr>
  </w:style>
  <w:style w:type="paragraph" w:customStyle="1" w:styleId="AutoNumBodyCharCharCharChar">
    <w:name w:val="AutoNum Body Char Char Char Char"/>
    <w:basedOn w:val="Normal"/>
    <w:autoRedefine/>
    <w:uiPriority w:val="99"/>
    <w:rsid w:val="00A2694A"/>
    <w:pPr>
      <w:widowControl w:val="0"/>
      <w:numPr>
        <w:numId w:val="1"/>
      </w:numPr>
      <w:overflowPunct/>
      <w:autoSpaceDE/>
      <w:autoSpaceDN/>
      <w:adjustRightInd/>
      <w:spacing w:after="240" w:line="480" w:lineRule="exact"/>
      <w:jc w:val="left"/>
      <w:textAlignment w:val="auto"/>
    </w:pPr>
    <w:rPr>
      <w:szCs w:val="24"/>
    </w:rPr>
  </w:style>
  <w:style w:type="paragraph" w:styleId="EndnoteText">
    <w:name w:val="endnote text"/>
    <w:basedOn w:val="Normal"/>
    <w:link w:val="EndnoteTextChar"/>
    <w:uiPriority w:val="99"/>
    <w:semiHidden/>
    <w:rsid w:val="005D05DF"/>
    <w:pPr>
      <w:overflowPunct/>
      <w:autoSpaceDE/>
      <w:autoSpaceDN/>
      <w:adjustRightInd/>
      <w:spacing w:line="240" w:lineRule="auto"/>
      <w:jc w:val="left"/>
      <w:textAlignment w:val="auto"/>
    </w:pPr>
    <w:rPr>
      <w:rFonts w:ascii="Calibri" w:hAnsi="Calibri"/>
      <w:sz w:val="20"/>
    </w:rPr>
  </w:style>
  <w:style w:type="character" w:customStyle="1" w:styleId="EndnoteTextChar">
    <w:name w:val="Endnote Text Char"/>
    <w:basedOn w:val="DefaultParagraphFont"/>
    <w:link w:val="EndnoteText"/>
    <w:uiPriority w:val="99"/>
    <w:semiHidden/>
    <w:locked/>
    <w:rsid w:val="005D05DF"/>
    <w:rPr>
      <w:rFonts w:ascii="Calibri" w:hAnsi="Calibri" w:cs="Times New Roman"/>
      <w:lang w:val="en-US" w:eastAsia="en-US" w:bidi="ar-SA"/>
    </w:rPr>
  </w:style>
  <w:style w:type="paragraph" w:styleId="BalloonText">
    <w:name w:val="Balloon Text"/>
    <w:basedOn w:val="Normal"/>
    <w:link w:val="BalloonTextChar"/>
    <w:uiPriority w:val="99"/>
    <w:semiHidden/>
    <w:rsid w:val="005D05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5DF"/>
    <w:rPr>
      <w:rFonts w:cs="Times New Roman"/>
      <w:sz w:val="2"/>
    </w:rPr>
  </w:style>
  <w:style w:type="paragraph" w:styleId="Header">
    <w:name w:val="header"/>
    <w:basedOn w:val="Normal"/>
    <w:link w:val="HeaderChar"/>
    <w:uiPriority w:val="99"/>
    <w:rsid w:val="005D05DF"/>
    <w:pPr>
      <w:tabs>
        <w:tab w:val="center" w:pos="4320"/>
        <w:tab w:val="right" w:pos="8640"/>
      </w:tabs>
    </w:pPr>
  </w:style>
  <w:style w:type="character" w:customStyle="1" w:styleId="HeaderChar">
    <w:name w:val="Header Char"/>
    <w:basedOn w:val="DefaultParagraphFont"/>
    <w:link w:val="Header"/>
    <w:uiPriority w:val="99"/>
    <w:semiHidden/>
    <w:locked/>
    <w:rsid w:val="005D05DF"/>
    <w:rPr>
      <w:rFonts w:cs="Times New Roman"/>
      <w:sz w:val="20"/>
      <w:szCs w:val="20"/>
    </w:rPr>
  </w:style>
  <w:style w:type="paragraph" w:styleId="Footer">
    <w:name w:val="footer"/>
    <w:basedOn w:val="Normal"/>
    <w:link w:val="FooterChar"/>
    <w:uiPriority w:val="99"/>
    <w:rsid w:val="005D05DF"/>
    <w:pPr>
      <w:tabs>
        <w:tab w:val="center" w:pos="4320"/>
        <w:tab w:val="right" w:pos="8640"/>
      </w:tabs>
    </w:pPr>
  </w:style>
  <w:style w:type="character" w:customStyle="1" w:styleId="FooterChar">
    <w:name w:val="Footer Char"/>
    <w:basedOn w:val="DefaultParagraphFont"/>
    <w:link w:val="Footer"/>
    <w:uiPriority w:val="99"/>
    <w:locked/>
    <w:rsid w:val="005D05DF"/>
    <w:rPr>
      <w:rFonts w:cs="Times New Roman"/>
      <w:sz w:val="20"/>
      <w:szCs w:val="20"/>
    </w:rPr>
  </w:style>
  <w:style w:type="character" w:styleId="PageNumber">
    <w:name w:val="page number"/>
    <w:basedOn w:val="DefaultParagraphFont"/>
    <w:uiPriority w:val="99"/>
    <w:rsid w:val="005D05DF"/>
    <w:rPr>
      <w:rFonts w:cs="Times New Roman"/>
    </w:rPr>
  </w:style>
  <w:style w:type="paragraph" w:styleId="BodyText">
    <w:name w:val="Body Text"/>
    <w:basedOn w:val="Normal"/>
    <w:link w:val="BodyTextChar"/>
    <w:uiPriority w:val="99"/>
    <w:rsid w:val="005D05DF"/>
    <w:pPr>
      <w:widowControl w:val="0"/>
      <w:overflowPunct/>
      <w:autoSpaceDE/>
      <w:autoSpaceDN/>
      <w:adjustRightInd/>
      <w:spacing w:after="240" w:line="240" w:lineRule="auto"/>
      <w:ind w:firstLine="720"/>
      <w:jc w:val="left"/>
      <w:textAlignment w:val="auto"/>
    </w:pPr>
    <w:rPr>
      <w:sz w:val="26"/>
    </w:rPr>
  </w:style>
  <w:style w:type="character" w:customStyle="1" w:styleId="BodyTextChar">
    <w:name w:val="Body Text Char"/>
    <w:basedOn w:val="DefaultParagraphFont"/>
    <w:link w:val="BodyText"/>
    <w:uiPriority w:val="99"/>
    <w:locked/>
    <w:rsid w:val="005D05DF"/>
    <w:rPr>
      <w:rFonts w:cs="Times New Roman"/>
      <w:sz w:val="26"/>
    </w:rPr>
  </w:style>
  <w:style w:type="paragraph" w:styleId="BodyTextIndent">
    <w:name w:val="Body Text Indent"/>
    <w:basedOn w:val="BodyText"/>
    <w:next w:val="BodyText"/>
    <w:link w:val="BodyTextIndentChar"/>
    <w:uiPriority w:val="99"/>
    <w:rsid w:val="005D05DF"/>
    <w:pPr>
      <w:ind w:left="720" w:firstLine="0"/>
    </w:pPr>
  </w:style>
  <w:style w:type="character" w:customStyle="1" w:styleId="BodyTextIndentChar">
    <w:name w:val="Body Text Indent Char"/>
    <w:basedOn w:val="DefaultParagraphFont"/>
    <w:link w:val="BodyTextIndent"/>
    <w:uiPriority w:val="99"/>
    <w:locked/>
    <w:rsid w:val="005D05DF"/>
    <w:rPr>
      <w:rFonts w:cs="Times New Roman"/>
      <w:sz w:val="26"/>
    </w:rPr>
  </w:style>
  <w:style w:type="paragraph" w:customStyle="1" w:styleId="LHFirmName">
    <w:name w:val="LH Firm Name"/>
    <w:uiPriority w:val="99"/>
    <w:rsid w:val="005D05DF"/>
    <w:pPr>
      <w:spacing w:after="240"/>
    </w:pPr>
    <w:rPr>
      <w:rFonts w:ascii="EngravrsRoman BT" w:hAnsi="EngravrsRoman BT"/>
      <w:noProof/>
      <w:spacing w:val="10"/>
      <w:sz w:val="15"/>
      <w:szCs w:val="20"/>
    </w:rPr>
  </w:style>
  <w:style w:type="paragraph" w:customStyle="1" w:styleId="BodyTextContinued">
    <w:name w:val="Body Text Continued"/>
    <w:basedOn w:val="BodyText"/>
    <w:next w:val="BodyText"/>
    <w:uiPriority w:val="99"/>
    <w:rsid w:val="005D05DF"/>
    <w:pPr>
      <w:ind w:firstLine="0"/>
    </w:pPr>
  </w:style>
  <w:style w:type="paragraph" w:customStyle="1" w:styleId="LetterClosing">
    <w:name w:val="LetterClosing"/>
    <w:basedOn w:val="Normal"/>
    <w:next w:val="Normal"/>
    <w:uiPriority w:val="99"/>
    <w:rsid w:val="005D05DF"/>
    <w:pPr>
      <w:overflowPunct/>
      <w:autoSpaceDE/>
      <w:autoSpaceDN/>
      <w:adjustRightInd/>
      <w:spacing w:line="240" w:lineRule="auto"/>
      <w:jc w:val="left"/>
      <w:textAlignment w:val="auto"/>
    </w:pPr>
    <w:rPr>
      <w:sz w:val="26"/>
    </w:rPr>
  </w:style>
  <w:style w:type="paragraph" w:styleId="MacroText">
    <w:name w:val="macro"/>
    <w:link w:val="MacroTextChar"/>
    <w:uiPriority w:val="99"/>
    <w:rsid w:val="005D05DF"/>
    <w:pPr>
      <w:tabs>
        <w:tab w:val="left" w:pos="480"/>
        <w:tab w:val="left" w:pos="960"/>
        <w:tab w:val="left" w:pos="1440"/>
        <w:tab w:val="left" w:pos="1920"/>
        <w:tab w:val="left" w:pos="2400"/>
        <w:tab w:val="left" w:pos="2880"/>
        <w:tab w:val="left" w:pos="3360"/>
        <w:tab w:val="left" w:pos="3840"/>
        <w:tab w:val="left" w:pos="4320"/>
      </w:tabs>
    </w:pPr>
    <w:rPr>
      <w:sz w:val="18"/>
      <w:szCs w:val="20"/>
    </w:rPr>
  </w:style>
  <w:style w:type="character" w:customStyle="1" w:styleId="MacroTextChar">
    <w:name w:val="Macro Text Char"/>
    <w:basedOn w:val="DefaultParagraphFont"/>
    <w:link w:val="MacroText"/>
    <w:uiPriority w:val="99"/>
    <w:locked/>
    <w:rsid w:val="005D05DF"/>
    <w:rPr>
      <w:rFonts w:cs="Times New Roman"/>
      <w:sz w:val="18"/>
      <w:lang w:val="en-US" w:eastAsia="en-US" w:bidi="ar-SA"/>
    </w:rPr>
  </w:style>
  <w:style w:type="paragraph" w:styleId="NormalIndent">
    <w:name w:val="Normal Indent"/>
    <w:basedOn w:val="Normal"/>
    <w:uiPriority w:val="99"/>
    <w:rsid w:val="005D05DF"/>
    <w:pPr>
      <w:widowControl w:val="0"/>
      <w:overflowPunct/>
      <w:autoSpaceDE/>
      <w:autoSpaceDN/>
      <w:adjustRightInd/>
      <w:spacing w:line="240" w:lineRule="exact"/>
      <w:ind w:left="720" w:right="720"/>
      <w:jc w:val="left"/>
      <w:textAlignment w:val="auto"/>
    </w:pPr>
    <w:rPr>
      <w:sz w:val="26"/>
    </w:rPr>
  </w:style>
  <w:style w:type="paragraph" w:customStyle="1" w:styleId="PleadingSignature">
    <w:name w:val="Pleading Signature"/>
    <w:basedOn w:val="Normal"/>
    <w:uiPriority w:val="99"/>
    <w:rsid w:val="005D05DF"/>
    <w:pPr>
      <w:keepNext/>
      <w:keepLines/>
      <w:widowControl w:val="0"/>
      <w:tabs>
        <w:tab w:val="left" w:pos="5040"/>
        <w:tab w:val="right" w:pos="9360"/>
      </w:tabs>
      <w:overflowPunct/>
      <w:autoSpaceDE/>
      <w:autoSpaceDN/>
      <w:adjustRightInd/>
      <w:spacing w:line="240" w:lineRule="exact"/>
      <w:ind w:left="4680"/>
      <w:jc w:val="left"/>
      <w:textAlignment w:val="auto"/>
    </w:pPr>
    <w:rPr>
      <w:sz w:val="26"/>
    </w:rPr>
  </w:style>
  <w:style w:type="paragraph" w:styleId="EnvelopeAddress">
    <w:name w:val="envelope address"/>
    <w:basedOn w:val="Normal"/>
    <w:uiPriority w:val="99"/>
    <w:rsid w:val="005D05DF"/>
    <w:pPr>
      <w:framePr w:w="5760" w:h="2160" w:hRule="exact" w:wrap="around" w:vAnchor="page" w:hAnchor="page" w:x="6481" w:y="3068"/>
      <w:overflowPunct/>
      <w:autoSpaceDE/>
      <w:autoSpaceDN/>
      <w:adjustRightInd/>
      <w:spacing w:line="240" w:lineRule="auto"/>
      <w:jc w:val="left"/>
      <w:textAlignment w:val="auto"/>
    </w:pPr>
    <w:rPr>
      <w:sz w:val="26"/>
    </w:rPr>
  </w:style>
  <w:style w:type="paragraph" w:customStyle="1" w:styleId="LetterDate">
    <w:name w:val="Letter Date"/>
    <w:basedOn w:val="Normal"/>
    <w:next w:val="BodyText"/>
    <w:uiPriority w:val="99"/>
    <w:rsid w:val="005D05DF"/>
    <w:pPr>
      <w:overflowPunct/>
      <w:autoSpaceDE/>
      <w:autoSpaceDN/>
      <w:adjustRightInd/>
      <w:spacing w:line="240" w:lineRule="auto"/>
      <w:jc w:val="left"/>
      <w:textAlignment w:val="auto"/>
    </w:pPr>
    <w:rPr>
      <w:sz w:val="26"/>
    </w:rPr>
  </w:style>
  <w:style w:type="paragraph" w:styleId="TableofAuthorities">
    <w:name w:val="table of authorities"/>
    <w:basedOn w:val="Normal"/>
    <w:next w:val="Normal"/>
    <w:uiPriority w:val="99"/>
    <w:rsid w:val="005D05DF"/>
    <w:pPr>
      <w:widowControl w:val="0"/>
      <w:tabs>
        <w:tab w:val="right" w:leader="dot" w:pos="9216"/>
      </w:tabs>
      <w:overflowPunct/>
      <w:autoSpaceDE/>
      <w:autoSpaceDN/>
      <w:adjustRightInd/>
      <w:spacing w:after="120" w:line="240" w:lineRule="exact"/>
      <w:ind w:left="360" w:right="1440" w:hanging="360"/>
      <w:jc w:val="left"/>
      <w:textAlignment w:val="auto"/>
    </w:pPr>
    <w:rPr>
      <w:sz w:val="26"/>
    </w:rPr>
  </w:style>
  <w:style w:type="paragraph" w:styleId="TOAHeading">
    <w:name w:val="toa heading"/>
    <w:basedOn w:val="Normal"/>
    <w:next w:val="TableofAuthorities"/>
    <w:uiPriority w:val="99"/>
    <w:rsid w:val="005D05DF"/>
    <w:pPr>
      <w:keepNext/>
      <w:widowControl w:val="0"/>
      <w:overflowPunct/>
      <w:autoSpaceDE/>
      <w:autoSpaceDN/>
      <w:adjustRightInd/>
      <w:spacing w:before="120" w:after="120" w:line="240" w:lineRule="exact"/>
      <w:jc w:val="center"/>
      <w:textAlignment w:val="auto"/>
    </w:pPr>
    <w:rPr>
      <w:b/>
      <w:caps/>
      <w:sz w:val="26"/>
    </w:rPr>
  </w:style>
  <w:style w:type="character" w:customStyle="1" w:styleId="ParagraphNumber">
    <w:name w:val="ParagraphNumber"/>
    <w:basedOn w:val="DefaultParagraphFont"/>
    <w:uiPriority w:val="99"/>
    <w:rsid w:val="005D05DF"/>
    <w:rPr>
      <w:rFonts w:cs="Times New Roman"/>
    </w:rPr>
  </w:style>
  <w:style w:type="paragraph" w:styleId="TOC1">
    <w:name w:val="toc 1"/>
    <w:basedOn w:val="Normal"/>
    <w:next w:val="TOC2"/>
    <w:uiPriority w:val="99"/>
    <w:rsid w:val="005D05DF"/>
    <w:pPr>
      <w:keepLines/>
      <w:tabs>
        <w:tab w:val="right" w:leader="dot" w:pos="9288"/>
      </w:tabs>
      <w:overflowPunct/>
      <w:autoSpaceDE/>
      <w:autoSpaceDN/>
      <w:adjustRightInd/>
      <w:spacing w:line="240" w:lineRule="auto"/>
      <w:ind w:left="720" w:right="720" w:hanging="720"/>
      <w:jc w:val="left"/>
      <w:textAlignment w:val="auto"/>
    </w:pPr>
    <w:rPr>
      <w:sz w:val="26"/>
    </w:rPr>
  </w:style>
  <w:style w:type="paragraph" w:styleId="TOC2">
    <w:name w:val="toc 2"/>
    <w:basedOn w:val="Normal"/>
    <w:next w:val="TOC3"/>
    <w:uiPriority w:val="99"/>
    <w:rsid w:val="005D05DF"/>
    <w:pPr>
      <w:keepLines/>
      <w:tabs>
        <w:tab w:val="right" w:leader="dot" w:pos="9288"/>
      </w:tabs>
      <w:overflowPunct/>
      <w:autoSpaceDE/>
      <w:autoSpaceDN/>
      <w:adjustRightInd/>
      <w:spacing w:line="240" w:lineRule="auto"/>
      <w:ind w:left="1440" w:right="720" w:hanging="720"/>
      <w:jc w:val="left"/>
      <w:textAlignment w:val="auto"/>
    </w:pPr>
    <w:rPr>
      <w:sz w:val="26"/>
    </w:rPr>
  </w:style>
  <w:style w:type="paragraph" w:styleId="TOC3">
    <w:name w:val="toc 3"/>
    <w:basedOn w:val="Normal"/>
    <w:next w:val="TOC4"/>
    <w:uiPriority w:val="99"/>
    <w:rsid w:val="005D05DF"/>
    <w:pPr>
      <w:keepLines/>
      <w:tabs>
        <w:tab w:val="right" w:leader="dot" w:pos="9288"/>
      </w:tabs>
      <w:overflowPunct/>
      <w:autoSpaceDE/>
      <w:autoSpaceDN/>
      <w:adjustRightInd/>
      <w:spacing w:line="240" w:lineRule="auto"/>
      <w:ind w:left="2160" w:right="720" w:hanging="720"/>
      <w:jc w:val="left"/>
      <w:textAlignment w:val="auto"/>
    </w:pPr>
    <w:rPr>
      <w:sz w:val="26"/>
    </w:rPr>
  </w:style>
  <w:style w:type="paragraph" w:styleId="TOC4">
    <w:name w:val="toc 4"/>
    <w:basedOn w:val="Normal"/>
    <w:next w:val="TOC5"/>
    <w:uiPriority w:val="99"/>
    <w:rsid w:val="005D05DF"/>
    <w:pPr>
      <w:keepLines/>
      <w:tabs>
        <w:tab w:val="right" w:leader="dot" w:pos="9288"/>
      </w:tabs>
      <w:overflowPunct/>
      <w:autoSpaceDE/>
      <w:autoSpaceDN/>
      <w:adjustRightInd/>
      <w:spacing w:line="240" w:lineRule="auto"/>
      <w:ind w:left="2880" w:right="720" w:hanging="720"/>
      <w:jc w:val="left"/>
      <w:textAlignment w:val="auto"/>
    </w:pPr>
    <w:rPr>
      <w:sz w:val="26"/>
    </w:rPr>
  </w:style>
  <w:style w:type="paragraph" w:styleId="TOC5">
    <w:name w:val="toc 5"/>
    <w:basedOn w:val="Normal"/>
    <w:next w:val="TOC6"/>
    <w:uiPriority w:val="99"/>
    <w:rsid w:val="005D05DF"/>
    <w:pPr>
      <w:keepLines/>
      <w:tabs>
        <w:tab w:val="right" w:leader="dot" w:pos="9288"/>
      </w:tabs>
      <w:overflowPunct/>
      <w:autoSpaceDE/>
      <w:autoSpaceDN/>
      <w:adjustRightInd/>
      <w:spacing w:line="240" w:lineRule="auto"/>
      <w:ind w:left="3600" w:right="720" w:hanging="720"/>
      <w:jc w:val="left"/>
      <w:textAlignment w:val="auto"/>
    </w:pPr>
    <w:rPr>
      <w:sz w:val="26"/>
    </w:rPr>
  </w:style>
  <w:style w:type="paragraph" w:styleId="TOC6">
    <w:name w:val="toc 6"/>
    <w:basedOn w:val="Normal"/>
    <w:next w:val="TOC7"/>
    <w:uiPriority w:val="99"/>
    <w:rsid w:val="005D05DF"/>
    <w:pPr>
      <w:keepLines/>
      <w:tabs>
        <w:tab w:val="right" w:leader="dot" w:pos="9288"/>
      </w:tabs>
      <w:overflowPunct/>
      <w:autoSpaceDE/>
      <w:autoSpaceDN/>
      <w:adjustRightInd/>
      <w:spacing w:line="240" w:lineRule="auto"/>
      <w:ind w:left="4320" w:right="720" w:hanging="720"/>
      <w:jc w:val="left"/>
      <w:textAlignment w:val="auto"/>
    </w:pPr>
    <w:rPr>
      <w:sz w:val="26"/>
    </w:rPr>
  </w:style>
  <w:style w:type="paragraph" w:styleId="TOC7">
    <w:name w:val="toc 7"/>
    <w:basedOn w:val="Normal"/>
    <w:next w:val="TOC8"/>
    <w:uiPriority w:val="99"/>
    <w:rsid w:val="005D05DF"/>
    <w:pPr>
      <w:keepLines/>
      <w:tabs>
        <w:tab w:val="right" w:leader="dot" w:pos="9288"/>
      </w:tabs>
      <w:overflowPunct/>
      <w:autoSpaceDE/>
      <w:autoSpaceDN/>
      <w:adjustRightInd/>
      <w:spacing w:line="240" w:lineRule="auto"/>
      <w:ind w:left="5040" w:right="720" w:hanging="720"/>
      <w:jc w:val="left"/>
      <w:textAlignment w:val="auto"/>
    </w:pPr>
    <w:rPr>
      <w:sz w:val="26"/>
    </w:rPr>
  </w:style>
  <w:style w:type="paragraph" w:styleId="TOC8">
    <w:name w:val="toc 8"/>
    <w:basedOn w:val="Normal"/>
    <w:next w:val="TOC9"/>
    <w:uiPriority w:val="99"/>
    <w:rsid w:val="005D05DF"/>
    <w:pPr>
      <w:keepLines/>
      <w:tabs>
        <w:tab w:val="right" w:leader="dot" w:pos="9288"/>
      </w:tabs>
      <w:overflowPunct/>
      <w:autoSpaceDE/>
      <w:autoSpaceDN/>
      <w:adjustRightInd/>
      <w:spacing w:line="240" w:lineRule="auto"/>
      <w:ind w:left="5760" w:right="720" w:hanging="720"/>
      <w:jc w:val="left"/>
      <w:textAlignment w:val="auto"/>
    </w:pPr>
    <w:rPr>
      <w:sz w:val="26"/>
    </w:rPr>
  </w:style>
  <w:style w:type="paragraph" w:styleId="TOC9">
    <w:name w:val="toc 9"/>
    <w:basedOn w:val="Normal"/>
    <w:uiPriority w:val="99"/>
    <w:rsid w:val="005D05DF"/>
    <w:pPr>
      <w:keepLines/>
      <w:tabs>
        <w:tab w:val="right" w:leader="dot" w:pos="9288"/>
      </w:tabs>
      <w:overflowPunct/>
      <w:autoSpaceDE/>
      <w:autoSpaceDN/>
      <w:adjustRightInd/>
      <w:spacing w:line="240" w:lineRule="auto"/>
      <w:ind w:left="6480" w:right="720" w:hanging="720"/>
      <w:jc w:val="left"/>
      <w:textAlignment w:val="auto"/>
    </w:pPr>
    <w:rPr>
      <w:sz w:val="26"/>
    </w:rPr>
  </w:style>
  <w:style w:type="paragraph" w:customStyle="1" w:styleId="DeliveryPhrase">
    <w:name w:val="Delivery Phrase"/>
    <w:basedOn w:val="Normal"/>
    <w:next w:val="Normal"/>
    <w:uiPriority w:val="99"/>
    <w:rsid w:val="005D05DF"/>
    <w:pPr>
      <w:overflowPunct/>
      <w:autoSpaceDE/>
      <w:autoSpaceDN/>
      <w:adjustRightInd/>
      <w:spacing w:before="240" w:line="240" w:lineRule="auto"/>
      <w:jc w:val="left"/>
      <w:textAlignment w:val="auto"/>
    </w:pPr>
    <w:rPr>
      <w:b/>
      <w:caps/>
      <w:sz w:val="26"/>
    </w:rPr>
  </w:style>
  <w:style w:type="paragraph" w:customStyle="1" w:styleId="SDP">
    <w:name w:val="SDP"/>
    <w:basedOn w:val="Normal"/>
    <w:next w:val="Normal"/>
    <w:uiPriority w:val="99"/>
    <w:rsid w:val="005D05DF"/>
    <w:pPr>
      <w:overflowPunct/>
      <w:autoSpaceDE/>
      <w:autoSpaceDN/>
      <w:adjustRightInd/>
      <w:spacing w:before="240" w:line="240" w:lineRule="auto"/>
      <w:jc w:val="left"/>
      <w:textAlignment w:val="auto"/>
    </w:pPr>
    <w:rPr>
      <w:b/>
      <w:caps/>
      <w:sz w:val="26"/>
    </w:rPr>
  </w:style>
  <w:style w:type="paragraph" w:styleId="Quote">
    <w:name w:val="Quote"/>
    <w:basedOn w:val="Normal"/>
    <w:next w:val="BodyTextContinued"/>
    <w:link w:val="QuoteChar"/>
    <w:uiPriority w:val="99"/>
    <w:qFormat/>
    <w:rsid w:val="005D05DF"/>
    <w:pPr>
      <w:overflowPunct/>
      <w:autoSpaceDE/>
      <w:autoSpaceDN/>
      <w:adjustRightInd/>
      <w:spacing w:after="240" w:line="240" w:lineRule="auto"/>
      <w:ind w:left="1440" w:right="1440"/>
      <w:jc w:val="left"/>
      <w:textAlignment w:val="auto"/>
    </w:pPr>
    <w:rPr>
      <w:sz w:val="26"/>
    </w:rPr>
  </w:style>
  <w:style w:type="character" w:customStyle="1" w:styleId="QuoteChar">
    <w:name w:val="Quote Char"/>
    <w:basedOn w:val="DefaultParagraphFont"/>
    <w:link w:val="Quote"/>
    <w:uiPriority w:val="99"/>
    <w:locked/>
    <w:rsid w:val="005D05DF"/>
    <w:rPr>
      <w:rFonts w:cs="Times New Roman"/>
      <w:sz w:val="26"/>
    </w:rPr>
  </w:style>
  <w:style w:type="paragraph" w:customStyle="1" w:styleId="Centered">
    <w:name w:val="Centered"/>
    <w:basedOn w:val="Normal"/>
    <w:next w:val="BodyText"/>
    <w:uiPriority w:val="99"/>
    <w:rsid w:val="005D05DF"/>
    <w:pPr>
      <w:overflowPunct/>
      <w:autoSpaceDE/>
      <w:autoSpaceDN/>
      <w:adjustRightInd/>
      <w:spacing w:after="240" w:line="240" w:lineRule="exact"/>
      <w:jc w:val="center"/>
      <w:textAlignment w:val="auto"/>
    </w:pPr>
    <w:rPr>
      <w:sz w:val="26"/>
    </w:rPr>
  </w:style>
  <w:style w:type="paragraph" w:customStyle="1" w:styleId="HeaderNumbers">
    <w:name w:val="HeaderNumbers"/>
    <w:basedOn w:val="Normal"/>
    <w:uiPriority w:val="99"/>
    <w:rsid w:val="005D05DF"/>
    <w:pPr>
      <w:overflowPunct/>
      <w:autoSpaceDE/>
      <w:autoSpaceDN/>
      <w:adjustRightInd/>
      <w:spacing w:before="720" w:line="480" w:lineRule="exact"/>
      <w:ind w:right="144"/>
      <w:jc w:val="right"/>
      <w:textAlignment w:val="auto"/>
    </w:pPr>
    <w:rPr>
      <w:sz w:val="26"/>
    </w:rPr>
  </w:style>
  <w:style w:type="paragraph" w:customStyle="1" w:styleId="LeftHeading">
    <w:name w:val="Left Heading"/>
    <w:basedOn w:val="Normal"/>
    <w:next w:val="Normal"/>
    <w:uiPriority w:val="99"/>
    <w:rsid w:val="005D05DF"/>
    <w:pPr>
      <w:overflowPunct/>
      <w:autoSpaceDE/>
      <w:autoSpaceDN/>
      <w:adjustRightInd/>
      <w:spacing w:line="240" w:lineRule="auto"/>
      <w:jc w:val="left"/>
      <w:textAlignment w:val="auto"/>
    </w:pPr>
    <w:rPr>
      <w:b/>
      <w:sz w:val="26"/>
    </w:rPr>
  </w:style>
  <w:style w:type="paragraph" w:styleId="PlainText">
    <w:name w:val="Plain Text"/>
    <w:basedOn w:val="Normal"/>
    <w:link w:val="PlainTextChar"/>
    <w:uiPriority w:val="99"/>
    <w:rsid w:val="005D05DF"/>
    <w:pPr>
      <w:overflowPunct/>
      <w:autoSpaceDE/>
      <w:autoSpaceDN/>
      <w:adjustRightInd/>
      <w:spacing w:line="240" w:lineRule="auto"/>
      <w:jc w:val="left"/>
      <w:textAlignment w:val="auto"/>
    </w:pPr>
    <w:rPr>
      <w:rFonts w:ascii="Courier New" w:hAnsi="Courier New"/>
      <w:sz w:val="20"/>
    </w:rPr>
  </w:style>
  <w:style w:type="character" w:customStyle="1" w:styleId="PlainTextChar">
    <w:name w:val="Plain Text Char"/>
    <w:basedOn w:val="DefaultParagraphFont"/>
    <w:link w:val="PlainText"/>
    <w:uiPriority w:val="99"/>
    <w:locked/>
    <w:rsid w:val="005D05DF"/>
    <w:rPr>
      <w:rFonts w:ascii="Courier New" w:hAnsi="Courier New" w:cs="Times New Roman"/>
    </w:rPr>
  </w:style>
  <w:style w:type="character" w:customStyle="1" w:styleId="zzmpTrailerItem">
    <w:name w:val="zzmpTrailerItem"/>
    <w:basedOn w:val="DefaultParagraphFont"/>
    <w:uiPriority w:val="99"/>
    <w:rsid w:val="005D05DF"/>
    <w:rPr>
      <w:rFonts w:ascii="Times New Roman" w:hAnsi="Times New Roman" w:cs="Times New Roman"/>
      <w:noProof/>
      <w:color w:val="auto"/>
      <w:spacing w:val="0"/>
      <w:position w:val="0"/>
      <w:sz w:val="16"/>
      <w:szCs w:val="16"/>
      <w:u w:val="none"/>
      <w:effect w:val="none"/>
      <w:vertAlign w:val="baseline"/>
    </w:rPr>
  </w:style>
  <w:style w:type="paragraph" w:customStyle="1" w:styleId="Pleading1Cont1">
    <w:name w:val="Pleading1 Cont 1"/>
    <w:basedOn w:val="Normal"/>
    <w:uiPriority w:val="99"/>
    <w:rsid w:val="005D05DF"/>
    <w:pPr>
      <w:widowControl w:val="0"/>
      <w:overflowPunct/>
      <w:autoSpaceDE/>
      <w:autoSpaceDN/>
      <w:adjustRightInd/>
      <w:spacing w:line="480" w:lineRule="auto"/>
      <w:jc w:val="left"/>
      <w:textAlignment w:val="auto"/>
    </w:pPr>
    <w:rPr>
      <w:sz w:val="26"/>
    </w:rPr>
  </w:style>
  <w:style w:type="paragraph" w:customStyle="1" w:styleId="Pleading1Cont2">
    <w:name w:val="Pleading1 Cont 2"/>
    <w:basedOn w:val="Pleading1Cont1"/>
    <w:uiPriority w:val="99"/>
    <w:rsid w:val="005D05DF"/>
  </w:style>
  <w:style w:type="paragraph" w:customStyle="1" w:styleId="Pleading1Cont3">
    <w:name w:val="Pleading1 Cont 3"/>
    <w:basedOn w:val="Pleading1Cont2"/>
    <w:uiPriority w:val="99"/>
    <w:rsid w:val="005D05DF"/>
  </w:style>
  <w:style w:type="paragraph" w:customStyle="1" w:styleId="Pleading1Cont4">
    <w:name w:val="Pleading1 Cont 4"/>
    <w:basedOn w:val="Pleading1Cont3"/>
    <w:uiPriority w:val="99"/>
    <w:rsid w:val="005D05DF"/>
  </w:style>
  <w:style w:type="paragraph" w:customStyle="1" w:styleId="Pleading1Cont5">
    <w:name w:val="Pleading1 Cont 5"/>
    <w:basedOn w:val="Pleading1Cont4"/>
    <w:uiPriority w:val="99"/>
    <w:rsid w:val="005D05DF"/>
  </w:style>
  <w:style w:type="paragraph" w:customStyle="1" w:styleId="Pleading1Cont6">
    <w:name w:val="Pleading1 Cont 6"/>
    <w:basedOn w:val="Pleading1Cont5"/>
    <w:uiPriority w:val="99"/>
    <w:rsid w:val="005D05DF"/>
  </w:style>
  <w:style w:type="paragraph" w:customStyle="1" w:styleId="Pleading1Cont7">
    <w:name w:val="Pleading1 Cont 7"/>
    <w:basedOn w:val="Pleading1Cont6"/>
    <w:uiPriority w:val="99"/>
    <w:rsid w:val="005D05DF"/>
  </w:style>
  <w:style w:type="paragraph" w:customStyle="1" w:styleId="Pleading1Cont8">
    <w:name w:val="Pleading1 Cont 8"/>
    <w:basedOn w:val="Pleading1Cont7"/>
    <w:uiPriority w:val="99"/>
    <w:rsid w:val="005D05DF"/>
  </w:style>
  <w:style w:type="paragraph" w:customStyle="1" w:styleId="Pleading1Cont9">
    <w:name w:val="Pleading1 Cont 9"/>
    <w:basedOn w:val="Pleading1Cont8"/>
    <w:uiPriority w:val="99"/>
    <w:rsid w:val="005D05DF"/>
  </w:style>
  <w:style w:type="paragraph" w:customStyle="1" w:styleId="Pleading1L1">
    <w:name w:val="Pleading1_L1"/>
    <w:basedOn w:val="Normal"/>
    <w:next w:val="BodyText"/>
    <w:uiPriority w:val="99"/>
    <w:rsid w:val="005D05DF"/>
    <w:pPr>
      <w:keepNext/>
      <w:keepLines/>
      <w:widowControl w:val="0"/>
      <w:numPr>
        <w:numId w:val="3"/>
      </w:numPr>
      <w:overflowPunct/>
      <w:autoSpaceDE/>
      <w:autoSpaceDN/>
      <w:adjustRightInd/>
      <w:spacing w:after="240" w:line="240" w:lineRule="auto"/>
      <w:jc w:val="left"/>
      <w:textAlignment w:val="auto"/>
      <w:outlineLvl w:val="0"/>
    </w:pPr>
    <w:rPr>
      <w:b/>
      <w:caps/>
      <w:sz w:val="26"/>
      <w:u w:val="single"/>
    </w:rPr>
  </w:style>
  <w:style w:type="paragraph" w:customStyle="1" w:styleId="Pleading1L2">
    <w:name w:val="Pleading1_L2"/>
    <w:basedOn w:val="Pleading1L1"/>
    <w:next w:val="BodyText"/>
    <w:uiPriority w:val="99"/>
    <w:rsid w:val="005D05DF"/>
    <w:pPr>
      <w:numPr>
        <w:ilvl w:val="1"/>
      </w:numPr>
      <w:outlineLvl w:val="1"/>
    </w:pPr>
    <w:rPr>
      <w:caps w:val="0"/>
    </w:rPr>
  </w:style>
  <w:style w:type="paragraph" w:customStyle="1" w:styleId="Pleading1L3">
    <w:name w:val="Pleading1_L3"/>
    <w:basedOn w:val="Pleading1L2"/>
    <w:next w:val="BodyText"/>
    <w:uiPriority w:val="99"/>
    <w:rsid w:val="005D05DF"/>
    <w:pPr>
      <w:numPr>
        <w:ilvl w:val="2"/>
      </w:numPr>
      <w:outlineLvl w:val="2"/>
    </w:pPr>
    <w:rPr>
      <w:b w:val="0"/>
      <w:u w:val="none"/>
    </w:rPr>
  </w:style>
  <w:style w:type="paragraph" w:customStyle="1" w:styleId="Pleading1L4">
    <w:name w:val="Pleading1_L4"/>
    <w:basedOn w:val="Pleading1L3"/>
    <w:next w:val="BodyText"/>
    <w:uiPriority w:val="99"/>
    <w:rsid w:val="005D05DF"/>
    <w:pPr>
      <w:numPr>
        <w:ilvl w:val="3"/>
      </w:numPr>
      <w:outlineLvl w:val="3"/>
    </w:pPr>
  </w:style>
  <w:style w:type="paragraph" w:customStyle="1" w:styleId="Pleading1L5">
    <w:name w:val="Pleading1_L5"/>
    <w:basedOn w:val="Pleading1L4"/>
    <w:next w:val="BodyText"/>
    <w:uiPriority w:val="99"/>
    <w:rsid w:val="005D05DF"/>
    <w:pPr>
      <w:numPr>
        <w:ilvl w:val="4"/>
      </w:numPr>
      <w:outlineLvl w:val="4"/>
    </w:pPr>
  </w:style>
  <w:style w:type="paragraph" w:customStyle="1" w:styleId="Pleading1L6">
    <w:name w:val="Pleading1_L6"/>
    <w:basedOn w:val="Pleading1L5"/>
    <w:next w:val="BodyText"/>
    <w:uiPriority w:val="99"/>
    <w:rsid w:val="005D05DF"/>
    <w:pPr>
      <w:numPr>
        <w:ilvl w:val="5"/>
      </w:numPr>
      <w:outlineLvl w:val="5"/>
    </w:pPr>
  </w:style>
  <w:style w:type="paragraph" w:customStyle="1" w:styleId="Pleading1L7">
    <w:name w:val="Pleading1_L7"/>
    <w:basedOn w:val="Pleading1L6"/>
    <w:next w:val="BodyText"/>
    <w:uiPriority w:val="99"/>
    <w:rsid w:val="005D05DF"/>
    <w:pPr>
      <w:numPr>
        <w:ilvl w:val="6"/>
      </w:numPr>
      <w:outlineLvl w:val="6"/>
    </w:pPr>
  </w:style>
  <w:style w:type="paragraph" w:customStyle="1" w:styleId="Pleading1L8">
    <w:name w:val="Pleading1_L8"/>
    <w:basedOn w:val="Pleading1L7"/>
    <w:next w:val="BodyText"/>
    <w:uiPriority w:val="99"/>
    <w:rsid w:val="005D05DF"/>
    <w:pPr>
      <w:numPr>
        <w:ilvl w:val="7"/>
      </w:numPr>
      <w:outlineLvl w:val="7"/>
    </w:pPr>
  </w:style>
  <w:style w:type="paragraph" w:customStyle="1" w:styleId="Pleading1L9">
    <w:name w:val="Pleading1_L9"/>
    <w:basedOn w:val="Pleading1L8"/>
    <w:next w:val="BodyText"/>
    <w:uiPriority w:val="99"/>
    <w:rsid w:val="005D05DF"/>
    <w:pPr>
      <w:numPr>
        <w:ilvl w:val="8"/>
      </w:numPr>
      <w:outlineLvl w:val="8"/>
    </w:pPr>
  </w:style>
  <w:style w:type="table" w:styleId="TableGrid">
    <w:name w:val="Table Grid"/>
    <w:basedOn w:val="TableNormal"/>
    <w:uiPriority w:val="99"/>
    <w:rsid w:val="005D05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mName">
    <w:name w:val="Firm Name"/>
    <w:basedOn w:val="Normal"/>
    <w:uiPriority w:val="99"/>
    <w:rsid w:val="005D05DF"/>
    <w:pPr>
      <w:overflowPunct/>
      <w:autoSpaceDE/>
      <w:autoSpaceDN/>
      <w:adjustRightInd/>
      <w:spacing w:line="160" w:lineRule="exact"/>
      <w:jc w:val="center"/>
      <w:textAlignment w:val="auto"/>
    </w:pPr>
    <w:rPr>
      <w:sz w:val="12"/>
      <w:szCs w:val="12"/>
    </w:rPr>
  </w:style>
  <w:style w:type="character" w:customStyle="1" w:styleId="FootnoteTextChar1">
    <w:name w:val="Footnote Text Char1"/>
    <w:aliases w:val="fn Char2,ALTS FOOTNOTE Char1,Footnote Text 2 Char1,Footnote Text Char2 Char1 Char1,Footnote Text Char1 Char1 Char Char1,Footnote Text Char Char5 Char Char Char1,Footnote Text Char2 Char1 Char Char Char Char1,fn Char Char1,f Char1"/>
    <w:basedOn w:val="DefaultParagraphFont"/>
    <w:link w:val="FootnoteText"/>
    <w:uiPriority w:val="99"/>
    <w:semiHidden/>
    <w:locked/>
    <w:rsid w:val="005D05DF"/>
    <w:rPr>
      <w:rFonts w:cs="Times New Roman"/>
    </w:rPr>
  </w:style>
  <w:style w:type="paragraph" w:customStyle="1" w:styleId="NormalDS">
    <w:name w:val="Normal DS"/>
    <w:basedOn w:val="Normal"/>
    <w:autoRedefine/>
    <w:uiPriority w:val="99"/>
    <w:rsid w:val="005D05DF"/>
    <w:pPr>
      <w:overflowPunct/>
      <w:autoSpaceDE/>
      <w:autoSpaceDN/>
      <w:adjustRightInd/>
      <w:spacing w:after="120" w:line="240" w:lineRule="auto"/>
      <w:ind w:left="1440" w:right="677" w:hanging="720"/>
      <w:textAlignment w:val="auto"/>
    </w:pPr>
    <w:rPr>
      <w:rFonts w:eastAsia="MS Mincho"/>
      <w:szCs w:val="24"/>
    </w:rPr>
  </w:style>
  <w:style w:type="character" w:styleId="Strong">
    <w:name w:val="Strong"/>
    <w:basedOn w:val="DefaultParagraphFont"/>
    <w:uiPriority w:val="99"/>
    <w:qFormat/>
    <w:rsid w:val="005D05DF"/>
    <w:rPr>
      <w:rFonts w:cs="Times New Roman"/>
      <w:b/>
      <w:bCs/>
    </w:rPr>
  </w:style>
  <w:style w:type="paragraph" w:customStyle="1" w:styleId="OutlineCont1">
    <w:name w:val="Outline Cont 1"/>
    <w:basedOn w:val="Normal"/>
    <w:uiPriority w:val="99"/>
    <w:rsid w:val="005D05DF"/>
    <w:pPr>
      <w:overflowPunct/>
      <w:autoSpaceDE/>
      <w:autoSpaceDN/>
      <w:adjustRightInd/>
      <w:spacing w:after="240" w:line="240" w:lineRule="auto"/>
      <w:jc w:val="left"/>
      <w:textAlignment w:val="auto"/>
    </w:pPr>
    <w:rPr>
      <w:sz w:val="26"/>
    </w:rPr>
  </w:style>
  <w:style w:type="paragraph" w:customStyle="1" w:styleId="OutlineCont2">
    <w:name w:val="Outline Cont 2"/>
    <w:basedOn w:val="OutlineCont1"/>
    <w:uiPriority w:val="99"/>
    <w:rsid w:val="005D05DF"/>
  </w:style>
  <w:style w:type="paragraph" w:customStyle="1" w:styleId="OutlineCont3">
    <w:name w:val="Outline Cont 3"/>
    <w:basedOn w:val="OutlineCont2"/>
    <w:uiPriority w:val="99"/>
    <w:rsid w:val="005D05DF"/>
  </w:style>
  <w:style w:type="paragraph" w:customStyle="1" w:styleId="OutlineCont4">
    <w:name w:val="Outline Cont 4"/>
    <w:basedOn w:val="OutlineCont3"/>
    <w:uiPriority w:val="99"/>
    <w:rsid w:val="005D05DF"/>
  </w:style>
  <w:style w:type="paragraph" w:customStyle="1" w:styleId="OutlineCont5">
    <w:name w:val="Outline Cont 5"/>
    <w:basedOn w:val="OutlineCont4"/>
    <w:uiPriority w:val="99"/>
    <w:rsid w:val="005D05DF"/>
  </w:style>
  <w:style w:type="paragraph" w:customStyle="1" w:styleId="OutlineCont6">
    <w:name w:val="Outline Cont 6"/>
    <w:basedOn w:val="OutlineCont5"/>
    <w:uiPriority w:val="99"/>
    <w:rsid w:val="005D05DF"/>
  </w:style>
  <w:style w:type="paragraph" w:customStyle="1" w:styleId="OutlineCont7">
    <w:name w:val="Outline Cont 7"/>
    <w:basedOn w:val="OutlineCont6"/>
    <w:uiPriority w:val="99"/>
    <w:rsid w:val="005D05DF"/>
  </w:style>
  <w:style w:type="paragraph" w:customStyle="1" w:styleId="OutlineCont8">
    <w:name w:val="Outline Cont 8"/>
    <w:basedOn w:val="OutlineCont7"/>
    <w:uiPriority w:val="99"/>
    <w:rsid w:val="005D05DF"/>
  </w:style>
  <w:style w:type="paragraph" w:customStyle="1" w:styleId="OutlineCont9">
    <w:name w:val="Outline Cont 9"/>
    <w:basedOn w:val="OutlineCont8"/>
    <w:uiPriority w:val="99"/>
    <w:rsid w:val="005D05DF"/>
  </w:style>
  <w:style w:type="paragraph" w:customStyle="1" w:styleId="OutlineL1">
    <w:name w:val="Outline_L1"/>
    <w:basedOn w:val="Normal"/>
    <w:next w:val="BodyText"/>
    <w:link w:val="OutlineL1Char"/>
    <w:uiPriority w:val="99"/>
    <w:rsid w:val="005D05DF"/>
    <w:pPr>
      <w:numPr>
        <w:numId w:val="4"/>
      </w:numPr>
      <w:overflowPunct/>
      <w:autoSpaceDE/>
      <w:autoSpaceDN/>
      <w:adjustRightInd/>
      <w:spacing w:after="240" w:line="240" w:lineRule="auto"/>
      <w:jc w:val="left"/>
      <w:textAlignment w:val="auto"/>
      <w:outlineLvl w:val="0"/>
    </w:pPr>
    <w:rPr>
      <w:sz w:val="26"/>
    </w:rPr>
  </w:style>
  <w:style w:type="paragraph" w:customStyle="1" w:styleId="OutlineL2">
    <w:name w:val="Outline_L2"/>
    <w:basedOn w:val="OutlineL1"/>
    <w:next w:val="BodyText"/>
    <w:link w:val="OutlineL2Char"/>
    <w:uiPriority w:val="99"/>
    <w:rsid w:val="005D05DF"/>
    <w:pPr>
      <w:numPr>
        <w:ilvl w:val="1"/>
      </w:numPr>
      <w:outlineLvl w:val="1"/>
    </w:pPr>
  </w:style>
  <w:style w:type="paragraph" w:customStyle="1" w:styleId="OutlineL3">
    <w:name w:val="Outline_L3"/>
    <w:basedOn w:val="OutlineL2"/>
    <w:next w:val="BodyText"/>
    <w:link w:val="OutlineL3Char"/>
    <w:uiPriority w:val="99"/>
    <w:rsid w:val="005D05DF"/>
    <w:pPr>
      <w:numPr>
        <w:ilvl w:val="2"/>
      </w:numPr>
      <w:outlineLvl w:val="2"/>
    </w:pPr>
  </w:style>
  <w:style w:type="paragraph" w:customStyle="1" w:styleId="OutlineL4">
    <w:name w:val="Outline_L4"/>
    <w:basedOn w:val="OutlineL3"/>
    <w:next w:val="BodyText"/>
    <w:link w:val="OutlineL4Char"/>
    <w:uiPriority w:val="99"/>
    <w:rsid w:val="005D05DF"/>
    <w:pPr>
      <w:numPr>
        <w:ilvl w:val="3"/>
      </w:numPr>
      <w:spacing w:after="120"/>
      <w:jc w:val="both"/>
      <w:outlineLvl w:val="3"/>
    </w:pPr>
    <w:rPr>
      <w:b/>
      <w:sz w:val="24"/>
      <w:szCs w:val="24"/>
      <w:u w:val="single"/>
    </w:rPr>
  </w:style>
  <w:style w:type="paragraph" w:customStyle="1" w:styleId="OutlineL5">
    <w:name w:val="Outline_L5"/>
    <w:basedOn w:val="OutlineL4"/>
    <w:next w:val="BodyText"/>
    <w:uiPriority w:val="99"/>
    <w:rsid w:val="005D05DF"/>
    <w:pPr>
      <w:numPr>
        <w:ilvl w:val="4"/>
      </w:numPr>
      <w:outlineLvl w:val="4"/>
    </w:pPr>
  </w:style>
  <w:style w:type="paragraph" w:customStyle="1" w:styleId="OutlineL6">
    <w:name w:val="Outline_L6"/>
    <w:basedOn w:val="OutlineL5"/>
    <w:next w:val="BodyText"/>
    <w:uiPriority w:val="99"/>
    <w:rsid w:val="005D05DF"/>
    <w:pPr>
      <w:numPr>
        <w:ilvl w:val="5"/>
      </w:numPr>
      <w:outlineLvl w:val="5"/>
    </w:pPr>
  </w:style>
  <w:style w:type="paragraph" w:customStyle="1" w:styleId="OutlineL7">
    <w:name w:val="Outline_L7"/>
    <w:basedOn w:val="OutlineL6"/>
    <w:next w:val="BodyText"/>
    <w:uiPriority w:val="99"/>
    <w:rsid w:val="005D05DF"/>
    <w:pPr>
      <w:numPr>
        <w:ilvl w:val="6"/>
      </w:numPr>
      <w:outlineLvl w:val="6"/>
    </w:pPr>
  </w:style>
  <w:style w:type="paragraph" w:customStyle="1" w:styleId="OutlineL8">
    <w:name w:val="Outline_L8"/>
    <w:basedOn w:val="OutlineL7"/>
    <w:next w:val="BodyText"/>
    <w:uiPriority w:val="99"/>
    <w:rsid w:val="005D05DF"/>
    <w:pPr>
      <w:numPr>
        <w:ilvl w:val="7"/>
      </w:numPr>
      <w:outlineLvl w:val="7"/>
    </w:pPr>
  </w:style>
  <w:style w:type="paragraph" w:customStyle="1" w:styleId="OutlineL9">
    <w:name w:val="Outline_L9"/>
    <w:basedOn w:val="OutlineL8"/>
    <w:next w:val="BodyText"/>
    <w:uiPriority w:val="99"/>
    <w:rsid w:val="005D05DF"/>
    <w:pPr>
      <w:numPr>
        <w:ilvl w:val="8"/>
      </w:numPr>
      <w:outlineLvl w:val="8"/>
    </w:pPr>
  </w:style>
  <w:style w:type="character" w:styleId="FollowedHyperlink">
    <w:name w:val="FollowedHyperlink"/>
    <w:basedOn w:val="DefaultParagraphFont"/>
    <w:uiPriority w:val="99"/>
    <w:rsid w:val="005D05DF"/>
    <w:rPr>
      <w:rFonts w:cs="Times New Roman"/>
      <w:color w:val="800080"/>
      <w:u w:val="single"/>
    </w:rPr>
  </w:style>
  <w:style w:type="paragraph" w:styleId="ListParagraph">
    <w:name w:val="List Paragraph"/>
    <w:basedOn w:val="Normal"/>
    <w:uiPriority w:val="99"/>
    <w:qFormat/>
    <w:rsid w:val="005D05DF"/>
    <w:pPr>
      <w:overflowPunct/>
      <w:autoSpaceDE/>
      <w:autoSpaceDN/>
      <w:adjustRightInd/>
      <w:spacing w:after="200" w:line="276" w:lineRule="auto"/>
      <w:ind w:left="720"/>
      <w:jc w:val="left"/>
      <w:textAlignment w:val="auto"/>
    </w:pPr>
    <w:rPr>
      <w:rFonts w:ascii="Calibri" w:hAnsi="Calibri"/>
      <w:sz w:val="22"/>
      <w:szCs w:val="22"/>
    </w:rPr>
  </w:style>
  <w:style w:type="paragraph" w:customStyle="1" w:styleId="Answer">
    <w:name w:val="Answer"/>
    <w:basedOn w:val="Normal"/>
    <w:link w:val="AnswerChar"/>
    <w:uiPriority w:val="99"/>
    <w:rsid w:val="005D05DF"/>
    <w:pPr>
      <w:overflowPunct/>
      <w:autoSpaceDE/>
      <w:autoSpaceDN/>
      <w:adjustRightInd/>
      <w:spacing w:line="480" w:lineRule="atLeast"/>
      <w:ind w:left="547" w:hanging="547"/>
      <w:textAlignment w:val="auto"/>
    </w:pPr>
  </w:style>
  <w:style w:type="character" w:customStyle="1" w:styleId="AnswerChar">
    <w:name w:val="Answer Char"/>
    <w:basedOn w:val="DefaultParagraphFont"/>
    <w:link w:val="Answer"/>
    <w:uiPriority w:val="99"/>
    <w:locked/>
    <w:rsid w:val="005D05DF"/>
    <w:rPr>
      <w:rFonts w:eastAsia="Times New Roman" w:cs="Times New Roman"/>
      <w:sz w:val="24"/>
    </w:rPr>
  </w:style>
  <w:style w:type="paragraph" w:customStyle="1" w:styleId="Times">
    <w:name w:val="Times"/>
    <w:basedOn w:val="FootnoteText"/>
    <w:uiPriority w:val="99"/>
    <w:rsid w:val="005D05DF"/>
  </w:style>
  <w:style w:type="paragraph" w:styleId="CommentText">
    <w:name w:val="annotation text"/>
    <w:basedOn w:val="Normal"/>
    <w:link w:val="CommentTextChar"/>
    <w:uiPriority w:val="99"/>
    <w:rsid w:val="005D05DF"/>
    <w:pPr>
      <w:overflowPunct/>
      <w:autoSpaceDE/>
      <w:autoSpaceDN/>
      <w:adjustRightInd/>
      <w:spacing w:line="240" w:lineRule="auto"/>
      <w:jc w:val="left"/>
      <w:textAlignment w:val="auto"/>
    </w:pPr>
    <w:rPr>
      <w:sz w:val="20"/>
    </w:rPr>
  </w:style>
  <w:style w:type="character" w:customStyle="1" w:styleId="CommentTextChar">
    <w:name w:val="Comment Text Char"/>
    <w:basedOn w:val="DefaultParagraphFont"/>
    <w:link w:val="CommentText"/>
    <w:uiPriority w:val="99"/>
    <w:locked/>
    <w:rsid w:val="005D05DF"/>
    <w:rPr>
      <w:rFonts w:cs="Times New Roman"/>
    </w:rPr>
  </w:style>
  <w:style w:type="paragraph" w:styleId="TOCHeading">
    <w:name w:val="TOC Heading"/>
    <w:basedOn w:val="Heading1"/>
    <w:next w:val="Normal"/>
    <w:uiPriority w:val="99"/>
    <w:qFormat/>
    <w:rsid w:val="005D05DF"/>
    <w:pPr>
      <w:keepNext/>
      <w:keepLines/>
      <w:numPr>
        <w:numId w:val="0"/>
      </w:numPr>
      <w:spacing w:before="480" w:line="276" w:lineRule="auto"/>
      <w:jc w:val="left"/>
      <w:outlineLvl w:val="9"/>
    </w:pPr>
    <w:rPr>
      <w:rFonts w:ascii="Cambria" w:hAnsi="Cambria"/>
      <w:bCs/>
      <w:color w:val="365F91"/>
      <w:sz w:val="28"/>
      <w:szCs w:val="28"/>
      <w:u w:val="none"/>
    </w:rPr>
  </w:style>
  <w:style w:type="paragraph" w:customStyle="1" w:styleId="Headinglowercaseletters">
    <w:name w:val="Heading (lower case letters)"/>
    <w:basedOn w:val="OutlineL4"/>
    <w:link w:val="HeadinglowercaselettersChar"/>
    <w:uiPriority w:val="99"/>
    <w:rsid w:val="005D05DF"/>
  </w:style>
  <w:style w:type="character" w:customStyle="1" w:styleId="OutlineL1Char">
    <w:name w:val="Outline_L1 Char"/>
    <w:basedOn w:val="DefaultParagraphFont"/>
    <w:link w:val="OutlineL1"/>
    <w:uiPriority w:val="99"/>
    <w:locked/>
    <w:rsid w:val="005D05DF"/>
    <w:rPr>
      <w:rFonts w:cs="Times New Roman"/>
      <w:sz w:val="26"/>
    </w:rPr>
  </w:style>
  <w:style w:type="character" w:customStyle="1" w:styleId="OutlineL2Char">
    <w:name w:val="Outline_L2 Char"/>
    <w:basedOn w:val="OutlineL1Char"/>
    <w:link w:val="OutlineL2"/>
    <w:uiPriority w:val="99"/>
    <w:locked/>
    <w:rsid w:val="005D05DF"/>
  </w:style>
  <w:style w:type="character" w:customStyle="1" w:styleId="OutlineL3Char">
    <w:name w:val="Outline_L3 Char"/>
    <w:basedOn w:val="OutlineL2Char"/>
    <w:link w:val="OutlineL3"/>
    <w:uiPriority w:val="99"/>
    <w:locked/>
    <w:rsid w:val="005D05DF"/>
  </w:style>
  <w:style w:type="character" w:customStyle="1" w:styleId="OutlineL4Char">
    <w:name w:val="Outline_L4 Char"/>
    <w:basedOn w:val="OutlineL3Char"/>
    <w:link w:val="OutlineL4"/>
    <w:uiPriority w:val="99"/>
    <w:locked/>
    <w:rsid w:val="005D05DF"/>
    <w:rPr>
      <w:b/>
      <w:sz w:val="24"/>
      <w:szCs w:val="24"/>
      <w:u w:val="single"/>
    </w:rPr>
  </w:style>
  <w:style w:type="character" w:customStyle="1" w:styleId="HeadinglowercaselettersChar">
    <w:name w:val="Heading (lower case letters) Char"/>
    <w:basedOn w:val="OutlineL4Char"/>
    <w:link w:val="Headinglowercaseletters"/>
    <w:uiPriority w:val="99"/>
    <w:locked/>
    <w:rsid w:val="005D05DF"/>
  </w:style>
  <w:style w:type="character" w:styleId="CommentReference">
    <w:name w:val="annotation reference"/>
    <w:basedOn w:val="DefaultParagraphFont"/>
    <w:uiPriority w:val="99"/>
    <w:rsid w:val="005D05DF"/>
    <w:rPr>
      <w:rFonts w:cs="Times New Roman"/>
      <w:sz w:val="16"/>
      <w:szCs w:val="16"/>
    </w:rPr>
  </w:style>
  <w:style w:type="paragraph" w:styleId="CommentSubject">
    <w:name w:val="annotation subject"/>
    <w:basedOn w:val="CommentText"/>
    <w:next w:val="CommentText"/>
    <w:link w:val="CommentSubjectChar"/>
    <w:uiPriority w:val="99"/>
    <w:rsid w:val="005D05DF"/>
    <w:pPr>
      <w:overflowPunct w:val="0"/>
      <w:autoSpaceDE w:val="0"/>
      <w:autoSpaceDN w:val="0"/>
      <w:adjustRightInd w:val="0"/>
      <w:jc w:val="both"/>
      <w:textAlignment w:val="baseline"/>
    </w:pPr>
    <w:rPr>
      <w:b/>
      <w:bCs/>
    </w:rPr>
  </w:style>
  <w:style w:type="character" w:customStyle="1" w:styleId="CommentSubjectChar">
    <w:name w:val="Comment Subject Char"/>
    <w:basedOn w:val="CommentTextChar"/>
    <w:link w:val="CommentSubject"/>
    <w:uiPriority w:val="99"/>
    <w:locked/>
    <w:rsid w:val="005D05DF"/>
    <w:rPr>
      <w:b/>
      <w:bCs/>
    </w:rPr>
  </w:style>
  <w:style w:type="paragraph" w:styleId="Revision">
    <w:name w:val="Revision"/>
    <w:hidden/>
    <w:uiPriority w:val="99"/>
    <w:semiHidden/>
    <w:rsid w:val="005D05DF"/>
    <w:rPr>
      <w:sz w:val="24"/>
      <w:szCs w:val="20"/>
    </w:rPr>
  </w:style>
</w:styles>
</file>

<file path=word/webSettings.xml><?xml version="1.0" encoding="utf-8"?>
<w:webSettings xmlns:r="http://schemas.openxmlformats.org/officeDocument/2006/relationships" xmlns:w="http://schemas.openxmlformats.org/wordprocessingml/2006/main">
  <w:divs>
    <w:div w:id="2133017286">
      <w:marLeft w:val="0"/>
      <w:marRight w:val="0"/>
      <w:marTop w:val="0"/>
      <w:marBottom w:val="0"/>
      <w:divBdr>
        <w:top w:val="none" w:sz="0" w:space="0" w:color="auto"/>
        <w:left w:val="none" w:sz="0" w:space="0" w:color="auto"/>
        <w:bottom w:val="none" w:sz="0" w:space="0" w:color="auto"/>
        <w:right w:val="none" w:sz="0" w:space="0" w:color="auto"/>
      </w:divBdr>
    </w:div>
    <w:div w:id="2133017287">
      <w:marLeft w:val="0"/>
      <w:marRight w:val="0"/>
      <w:marTop w:val="0"/>
      <w:marBottom w:val="0"/>
      <w:divBdr>
        <w:top w:val="none" w:sz="0" w:space="0" w:color="auto"/>
        <w:left w:val="none" w:sz="0" w:space="0" w:color="auto"/>
        <w:bottom w:val="none" w:sz="0" w:space="0" w:color="auto"/>
        <w:right w:val="none" w:sz="0" w:space="0" w:color="auto"/>
      </w:divBdr>
    </w:div>
    <w:div w:id="21330172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anderl@centurylink.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2012-07-19T07:00:00+00:00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C724CD-A823-4CED-A30F-ABD11F4A0DAB}"/>
</file>

<file path=customXml/itemProps2.xml><?xml version="1.0" encoding="utf-8"?>
<ds:datastoreItem xmlns:ds="http://schemas.openxmlformats.org/officeDocument/2006/customXml" ds:itemID="{54B4CC99-14C7-442D-A136-45B153422A81}"/>
</file>

<file path=customXml/itemProps3.xml><?xml version="1.0" encoding="utf-8"?>
<ds:datastoreItem xmlns:ds="http://schemas.openxmlformats.org/officeDocument/2006/customXml" ds:itemID="{7C334D74-D621-460F-822E-EBFCD5800DF7}"/>
</file>

<file path=customXml/itemProps4.xml><?xml version="1.0" encoding="utf-8"?>
<ds:datastoreItem xmlns:ds="http://schemas.openxmlformats.org/officeDocument/2006/customXml" ds:itemID="{E7E56AB0-3EC7-47AF-90F9-57A8BDE61165}"/>
</file>

<file path=customXml/itemProps5.xml><?xml version="1.0" encoding="utf-8"?>
<ds:datastoreItem xmlns:ds="http://schemas.openxmlformats.org/officeDocument/2006/customXml" ds:itemID="{F0CF3B23-4A57-42D9-AA9A-70D8B0045B58}"/>
</file>

<file path=docProps/app.xml><?xml version="1.0" encoding="utf-8"?>
<Properties xmlns="http://schemas.openxmlformats.org/officeDocument/2006/extended-properties" xmlns:vt="http://schemas.openxmlformats.org/officeDocument/2006/docPropsVTypes">
  <Template>Normal</Template>
  <TotalTime>26</TotalTime>
  <Pages>6</Pages>
  <Words>1431</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Commission Issue # 1:  Assume, arguendo, that the Commission adopts a condition requiring the merged companies to file a petition for an Alternate Form of Regulation (AFOR) by a date certain</vt:lpstr>
    </vt:vector>
  </TitlesOfParts>
  <Company>Qwest</Company>
  <LinksUpToDate>false</LinksUpToDate>
  <CharactersWithSpaces>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Issue # 1:  Assume, arguendo, that the Commission adopts a condition requiring the merged companies to file a petition for an Alternate Form of Regulation (AFOR) by a date certain</dc:title>
  <dc:subject/>
  <dc:creator>Lisa Anderl</dc:creator>
  <cp:keywords/>
  <dc:description/>
  <cp:lastModifiedBy>Johnson, Leslie</cp:lastModifiedBy>
  <cp:revision>10</cp:revision>
  <cp:lastPrinted>2012-07-19T17:21:00Z</cp:lastPrinted>
  <dcterms:created xsi:type="dcterms:W3CDTF">2012-07-19T16:42:00Z</dcterms:created>
  <dcterms:modified xsi:type="dcterms:W3CDTF">2012-07-19T18:24:00Z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