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E3C39" w14:textId="77777777" w:rsidR="00121368" w:rsidRPr="005111D5" w:rsidRDefault="00121368" w:rsidP="009864BC">
      <w:pPr>
        <w:pStyle w:val="AttorneyName"/>
        <w:ind w:right="180"/>
        <w:rPr>
          <w:sz w:val="24"/>
          <w:szCs w:val="24"/>
        </w:rPr>
      </w:pPr>
      <w:bookmarkStart w:id="0" w:name="_GoBack"/>
      <w:bookmarkEnd w:id="0"/>
    </w:p>
    <w:p w14:paraId="22A9144D" w14:textId="77777777" w:rsidR="00EB427B" w:rsidRPr="005111D5" w:rsidRDefault="00EB427B" w:rsidP="009864BC">
      <w:pPr>
        <w:pStyle w:val="AttorneyName"/>
        <w:ind w:right="180"/>
        <w:rPr>
          <w:sz w:val="24"/>
          <w:szCs w:val="24"/>
        </w:rPr>
      </w:pPr>
    </w:p>
    <w:p w14:paraId="4B7C8D49" w14:textId="77777777" w:rsidR="009D4610" w:rsidRPr="005111D5" w:rsidRDefault="009D4610" w:rsidP="009864BC">
      <w:pPr>
        <w:pStyle w:val="AttorneyName"/>
        <w:ind w:right="180"/>
        <w:rPr>
          <w:sz w:val="24"/>
          <w:szCs w:val="24"/>
        </w:rPr>
      </w:pPr>
    </w:p>
    <w:p w14:paraId="04451605" w14:textId="77777777" w:rsidR="009D4610" w:rsidRPr="005111D5" w:rsidRDefault="009D4610" w:rsidP="009864BC">
      <w:pPr>
        <w:pStyle w:val="AttorneyName"/>
        <w:ind w:right="180"/>
        <w:rPr>
          <w:sz w:val="24"/>
          <w:szCs w:val="24"/>
        </w:rPr>
      </w:pPr>
    </w:p>
    <w:p w14:paraId="696A71E4" w14:textId="77777777" w:rsidR="009D4610" w:rsidRPr="005111D5" w:rsidRDefault="009D4610" w:rsidP="009864BC">
      <w:pPr>
        <w:pStyle w:val="AttorneyName"/>
        <w:ind w:right="180"/>
        <w:rPr>
          <w:sz w:val="24"/>
          <w:szCs w:val="24"/>
        </w:rPr>
      </w:pPr>
    </w:p>
    <w:p w14:paraId="33A01AE2" w14:textId="77777777" w:rsidR="009D4610" w:rsidRPr="005111D5" w:rsidRDefault="009D4610" w:rsidP="009864BC">
      <w:pPr>
        <w:pStyle w:val="AttorneyName"/>
        <w:tabs>
          <w:tab w:val="left" w:pos="1500"/>
          <w:tab w:val="left" w:pos="4300"/>
          <w:tab w:val="left" w:pos="5800"/>
        </w:tabs>
        <w:ind w:right="180"/>
        <w:rPr>
          <w:sz w:val="24"/>
          <w:szCs w:val="24"/>
        </w:rPr>
      </w:pPr>
    </w:p>
    <w:p w14:paraId="20342EE3" w14:textId="77777777" w:rsidR="009D4610" w:rsidRPr="005111D5" w:rsidRDefault="009D4610" w:rsidP="009864BC">
      <w:pPr>
        <w:pStyle w:val="AttorneyName"/>
        <w:tabs>
          <w:tab w:val="left" w:pos="1500"/>
          <w:tab w:val="left" w:pos="4300"/>
          <w:tab w:val="left" w:pos="5800"/>
        </w:tabs>
        <w:ind w:right="180"/>
        <w:rPr>
          <w:sz w:val="24"/>
          <w:szCs w:val="24"/>
        </w:rPr>
      </w:pPr>
    </w:p>
    <w:p w14:paraId="0CF78BB1" w14:textId="77777777" w:rsidR="009D4610" w:rsidRPr="005111D5" w:rsidRDefault="009D4610" w:rsidP="009864BC">
      <w:pPr>
        <w:pStyle w:val="AttorneyName"/>
        <w:tabs>
          <w:tab w:val="left" w:pos="1500"/>
          <w:tab w:val="left" w:pos="4300"/>
          <w:tab w:val="left" w:pos="5800"/>
        </w:tabs>
        <w:ind w:right="180"/>
        <w:rPr>
          <w:sz w:val="24"/>
          <w:szCs w:val="24"/>
        </w:rPr>
      </w:pPr>
    </w:p>
    <w:p w14:paraId="0FB6B4E2" w14:textId="77777777" w:rsidR="003A7206" w:rsidRPr="009864BC" w:rsidRDefault="009864BC" w:rsidP="009864BC">
      <w:pPr>
        <w:pStyle w:val="AttorneyName"/>
        <w:tabs>
          <w:tab w:val="left" w:pos="1500"/>
          <w:tab w:val="left" w:pos="4300"/>
          <w:tab w:val="left" w:pos="5800"/>
        </w:tabs>
        <w:spacing w:line="240" w:lineRule="auto"/>
        <w:ind w:right="180"/>
        <w:jc w:val="center"/>
        <w:rPr>
          <w:rFonts w:ascii="Times New Roman" w:hAnsi="Times New Roman"/>
          <w:sz w:val="24"/>
          <w:szCs w:val="24"/>
        </w:rPr>
      </w:pPr>
      <w:r>
        <w:rPr>
          <w:rFonts w:ascii="Times New Roman" w:hAnsi="Times New Roman"/>
          <w:sz w:val="24"/>
          <w:szCs w:val="24"/>
        </w:rPr>
        <w:t xml:space="preserve">BEFORE THE </w:t>
      </w:r>
      <w:r w:rsidR="003A7206" w:rsidRPr="009864BC">
        <w:rPr>
          <w:rFonts w:ascii="Times New Roman" w:hAnsi="Times New Roman"/>
          <w:sz w:val="24"/>
          <w:szCs w:val="24"/>
        </w:rPr>
        <w:t>WASHINGTON</w:t>
      </w:r>
      <w:r>
        <w:rPr>
          <w:rFonts w:ascii="Times New Roman" w:hAnsi="Times New Roman"/>
          <w:sz w:val="24"/>
          <w:szCs w:val="24"/>
        </w:rPr>
        <w:t xml:space="preserve"> STATE UTILITIES </w:t>
      </w:r>
      <w:r w:rsidR="003A7206" w:rsidRPr="009864BC">
        <w:rPr>
          <w:rFonts w:ascii="Times New Roman" w:hAnsi="Times New Roman"/>
          <w:sz w:val="24"/>
          <w:szCs w:val="24"/>
        </w:rPr>
        <w:t xml:space="preserve"> </w:t>
      </w:r>
    </w:p>
    <w:p w14:paraId="6F4602B0" w14:textId="77777777" w:rsidR="00123579" w:rsidRPr="009864BC" w:rsidRDefault="009864BC" w:rsidP="009864BC">
      <w:pPr>
        <w:pStyle w:val="AttorneyName"/>
        <w:tabs>
          <w:tab w:val="left" w:pos="1500"/>
          <w:tab w:val="left" w:pos="4300"/>
          <w:tab w:val="left" w:pos="5800"/>
        </w:tabs>
        <w:spacing w:line="240" w:lineRule="auto"/>
        <w:ind w:right="180"/>
        <w:jc w:val="center"/>
        <w:rPr>
          <w:rFonts w:ascii="Times New Roman" w:hAnsi="Times New Roman"/>
          <w:sz w:val="24"/>
          <w:szCs w:val="24"/>
        </w:rPr>
      </w:pPr>
      <w:r>
        <w:rPr>
          <w:rFonts w:ascii="Times New Roman" w:hAnsi="Times New Roman"/>
          <w:sz w:val="24"/>
          <w:szCs w:val="24"/>
        </w:rPr>
        <w:t>AND TRANSPORTATION COMMISSION</w:t>
      </w:r>
    </w:p>
    <w:p w14:paraId="6BE209CE" w14:textId="77777777" w:rsidR="003E75FD" w:rsidRPr="009864BC" w:rsidRDefault="003E75FD" w:rsidP="009864BC">
      <w:pPr>
        <w:pStyle w:val="AttorneyName"/>
        <w:tabs>
          <w:tab w:val="left" w:pos="1500"/>
          <w:tab w:val="left" w:pos="4300"/>
          <w:tab w:val="left" w:pos="5800"/>
        </w:tabs>
        <w:ind w:right="180"/>
        <w:rPr>
          <w:rFonts w:ascii="Times New Roman" w:hAnsi="Times New Roman"/>
          <w:sz w:val="24"/>
          <w:szCs w:val="24"/>
        </w:rPr>
      </w:pPr>
    </w:p>
    <w:tbl>
      <w:tblPr>
        <w:tblW w:w="9380" w:type="dxa"/>
        <w:tblLayout w:type="fixed"/>
        <w:tblCellMar>
          <w:left w:w="0" w:type="dxa"/>
          <w:right w:w="0" w:type="dxa"/>
        </w:tblCellMar>
        <w:tblLook w:val="0000" w:firstRow="0" w:lastRow="0" w:firstColumn="0" w:lastColumn="0" w:noHBand="0" w:noVBand="0"/>
      </w:tblPr>
      <w:tblGrid>
        <w:gridCol w:w="4542"/>
        <w:gridCol w:w="296"/>
        <w:gridCol w:w="4542"/>
      </w:tblGrid>
      <w:tr w:rsidR="00EB427B" w:rsidRPr="009864BC" w14:paraId="5032418B" w14:textId="77777777" w:rsidTr="00327A04">
        <w:tc>
          <w:tcPr>
            <w:tcW w:w="4542" w:type="dxa"/>
            <w:tcBorders>
              <w:bottom w:val="single" w:sz="4" w:space="0" w:color="auto"/>
            </w:tcBorders>
            <w:shd w:val="clear" w:color="auto" w:fill="auto"/>
          </w:tcPr>
          <w:p w14:paraId="599F0504" w14:textId="77777777" w:rsidR="00123579" w:rsidRPr="009864BC" w:rsidRDefault="009864BC" w:rsidP="009864BC">
            <w:pPr>
              <w:pStyle w:val="SingleSpacing"/>
              <w:tabs>
                <w:tab w:val="left" w:pos="1500"/>
                <w:tab w:val="left" w:pos="4300"/>
                <w:tab w:val="left" w:pos="5800"/>
              </w:tabs>
              <w:ind w:right="180"/>
              <w:rPr>
                <w:rFonts w:ascii="Times New Roman" w:hAnsi="Times New Roman"/>
                <w:sz w:val="24"/>
                <w:szCs w:val="24"/>
              </w:rPr>
            </w:pPr>
            <w:bookmarkStart w:id="1" w:name="Parties"/>
            <w:bookmarkEnd w:id="1"/>
            <w:r>
              <w:rPr>
                <w:rFonts w:ascii="Times New Roman" w:hAnsi="Times New Roman"/>
                <w:sz w:val="24"/>
                <w:szCs w:val="24"/>
              </w:rPr>
              <w:t>BNSF Railway</w:t>
            </w:r>
            <w:r w:rsidR="00121368" w:rsidRPr="009864BC">
              <w:rPr>
                <w:rFonts w:ascii="Times New Roman" w:hAnsi="Times New Roman"/>
                <w:sz w:val="24"/>
                <w:szCs w:val="24"/>
              </w:rPr>
              <w:t>,</w:t>
            </w:r>
          </w:p>
          <w:p w14:paraId="44905AEC" w14:textId="77777777" w:rsidR="00123579" w:rsidRPr="009864BC" w:rsidRDefault="00123579" w:rsidP="009864BC">
            <w:pPr>
              <w:pStyle w:val="SingleSpacing"/>
              <w:tabs>
                <w:tab w:val="left" w:pos="1500"/>
                <w:tab w:val="left" w:pos="4300"/>
                <w:tab w:val="left" w:pos="5800"/>
              </w:tabs>
              <w:ind w:right="180"/>
              <w:rPr>
                <w:rFonts w:ascii="Times New Roman" w:hAnsi="Times New Roman"/>
                <w:sz w:val="24"/>
                <w:szCs w:val="24"/>
              </w:rPr>
            </w:pPr>
          </w:p>
          <w:p w14:paraId="70FCDBDC" w14:textId="77777777" w:rsidR="00121368" w:rsidRPr="009864BC" w:rsidRDefault="00121368" w:rsidP="009864BC">
            <w:pPr>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ab/>
            </w:r>
            <w:r w:rsidR="002F5997" w:rsidRPr="009864BC">
              <w:rPr>
                <w:rFonts w:ascii="Times New Roman" w:hAnsi="Times New Roman"/>
                <w:sz w:val="24"/>
                <w:szCs w:val="24"/>
              </w:rPr>
              <w:t>P</w:t>
            </w:r>
            <w:r w:rsidR="009864BC">
              <w:rPr>
                <w:rFonts w:ascii="Times New Roman" w:hAnsi="Times New Roman"/>
                <w:sz w:val="24"/>
                <w:szCs w:val="24"/>
              </w:rPr>
              <w:t>etitioner</w:t>
            </w:r>
            <w:r w:rsidRPr="009864BC">
              <w:rPr>
                <w:rFonts w:ascii="Times New Roman" w:hAnsi="Times New Roman"/>
                <w:sz w:val="24"/>
                <w:szCs w:val="24"/>
              </w:rPr>
              <w:t>,</w:t>
            </w:r>
          </w:p>
          <w:p w14:paraId="2F8B75BE" w14:textId="77777777" w:rsidR="00121368" w:rsidRPr="009864BC" w:rsidRDefault="00121368" w:rsidP="009864BC">
            <w:pPr>
              <w:tabs>
                <w:tab w:val="left" w:pos="700"/>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ab/>
              <w:t>vs.</w:t>
            </w:r>
          </w:p>
          <w:p w14:paraId="1430C661" w14:textId="77777777" w:rsidR="00671D83" w:rsidRPr="009864BC" w:rsidRDefault="003A7206" w:rsidP="009864BC">
            <w:pPr>
              <w:tabs>
                <w:tab w:val="left" w:pos="1500"/>
                <w:tab w:val="left" w:pos="4300"/>
                <w:tab w:val="left" w:pos="5800"/>
              </w:tabs>
              <w:spacing w:line="240" w:lineRule="auto"/>
              <w:ind w:right="180"/>
              <w:rPr>
                <w:rFonts w:ascii="Times New Roman" w:hAnsi="Times New Roman"/>
                <w:sz w:val="24"/>
                <w:szCs w:val="24"/>
              </w:rPr>
            </w:pPr>
            <w:r w:rsidRPr="009864BC">
              <w:rPr>
                <w:rFonts w:ascii="Times New Roman" w:hAnsi="Times New Roman"/>
                <w:sz w:val="24"/>
                <w:szCs w:val="24"/>
              </w:rPr>
              <w:t xml:space="preserve">WHATCOM COUNTY,  </w:t>
            </w:r>
          </w:p>
          <w:p w14:paraId="2E372E3D" w14:textId="77777777" w:rsidR="003A7206" w:rsidRPr="009864BC" w:rsidRDefault="003A7206" w:rsidP="009864BC">
            <w:pPr>
              <w:tabs>
                <w:tab w:val="left" w:pos="1500"/>
                <w:tab w:val="left" w:pos="4300"/>
                <w:tab w:val="left" w:pos="5800"/>
              </w:tabs>
              <w:spacing w:line="240" w:lineRule="auto"/>
              <w:ind w:right="180"/>
              <w:rPr>
                <w:rFonts w:ascii="Times New Roman" w:hAnsi="Times New Roman"/>
                <w:sz w:val="24"/>
                <w:szCs w:val="24"/>
              </w:rPr>
            </w:pPr>
          </w:p>
          <w:p w14:paraId="15F59A14" w14:textId="77777777" w:rsidR="00EB427B" w:rsidRPr="009864BC" w:rsidRDefault="00123579" w:rsidP="009864BC">
            <w:pPr>
              <w:tabs>
                <w:tab w:val="left" w:pos="1500"/>
                <w:tab w:val="left" w:pos="4300"/>
                <w:tab w:val="left" w:pos="5800"/>
              </w:tabs>
              <w:spacing w:line="240" w:lineRule="auto"/>
              <w:ind w:right="180"/>
              <w:rPr>
                <w:rFonts w:ascii="Times New Roman" w:hAnsi="Times New Roman"/>
                <w:sz w:val="24"/>
                <w:szCs w:val="24"/>
              </w:rPr>
            </w:pPr>
            <w:r w:rsidRPr="009864BC">
              <w:rPr>
                <w:rFonts w:ascii="Times New Roman" w:hAnsi="Times New Roman"/>
                <w:sz w:val="24"/>
                <w:szCs w:val="24"/>
              </w:rPr>
              <w:t xml:space="preserve"> </w:t>
            </w:r>
            <w:r w:rsidR="00121368" w:rsidRPr="009864BC">
              <w:rPr>
                <w:rFonts w:ascii="Times New Roman" w:hAnsi="Times New Roman"/>
                <w:sz w:val="24"/>
                <w:szCs w:val="24"/>
              </w:rPr>
              <w:tab/>
            </w:r>
            <w:r w:rsidR="009864BC">
              <w:rPr>
                <w:rFonts w:ascii="Times New Roman" w:hAnsi="Times New Roman"/>
                <w:sz w:val="24"/>
                <w:szCs w:val="24"/>
              </w:rPr>
              <w:t>Respondent</w:t>
            </w:r>
            <w:r w:rsidR="0003716D" w:rsidRPr="009864BC">
              <w:rPr>
                <w:rFonts w:ascii="Times New Roman" w:hAnsi="Times New Roman"/>
                <w:sz w:val="24"/>
                <w:szCs w:val="24"/>
              </w:rPr>
              <w:t>.</w:t>
            </w:r>
          </w:p>
        </w:tc>
        <w:tc>
          <w:tcPr>
            <w:tcW w:w="296" w:type="dxa"/>
            <w:shd w:val="clear" w:color="auto" w:fill="auto"/>
          </w:tcPr>
          <w:p w14:paraId="0A24A26C"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3A77C2B4"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1F755972"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73F52D06"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r w:rsidR="00123579" w:rsidRPr="009864BC">
              <w:rPr>
                <w:rFonts w:ascii="Times New Roman" w:hAnsi="Times New Roman"/>
                <w:sz w:val="24"/>
                <w:szCs w:val="24"/>
              </w:rPr>
              <w:t xml:space="preserve">   </w:t>
            </w:r>
          </w:p>
          <w:p w14:paraId="1FCD2B61"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r w:rsidR="00123579" w:rsidRPr="009864BC">
              <w:rPr>
                <w:rFonts w:ascii="Times New Roman" w:hAnsi="Times New Roman"/>
                <w:sz w:val="24"/>
                <w:szCs w:val="24"/>
              </w:rPr>
              <w:t xml:space="preserve">    </w:t>
            </w:r>
          </w:p>
          <w:p w14:paraId="1D05E6CE"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06743A04"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33E26260" w14:textId="77777777" w:rsidR="00123579"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0EE4DC30" w14:textId="77777777" w:rsidR="00121368"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p w14:paraId="7CDFD2B5" w14:textId="77777777" w:rsidR="003A7206" w:rsidRPr="009864BC" w:rsidRDefault="00121368" w:rsidP="009864BC">
            <w:pPr>
              <w:pStyle w:val="SingleSpacing"/>
              <w:tabs>
                <w:tab w:val="left" w:pos="1500"/>
                <w:tab w:val="left" w:pos="4300"/>
                <w:tab w:val="left" w:pos="5800"/>
              </w:tabs>
              <w:ind w:right="180"/>
              <w:rPr>
                <w:rFonts w:ascii="Times New Roman" w:hAnsi="Times New Roman"/>
                <w:sz w:val="24"/>
                <w:szCs w:val="24"/>
              </w:rPr>
            </w:pPr>
            <w:r w:rsidRPr="009864BC">
              <w:rPr>
                <w:rFonts w:ascii="Times New Roman" w:hAnsi="Times New Roman"/>
                <w:sz w:val="24"/>
                <w:szCs w:val="24"/>
              </w:rPr>
              <w:t>)</w:t>
            </w:r>
          </w:p>
        </w:tc>
        <w:tc>
          <w:tcPr>
            <w:tcW w:w="4542" w:type="dxa"/>
            <w:shd w:val="clear" w:color="auto" w:fill="auto"/>
          </w:tcPr>
          <w:p w14:paraId="31A36F94" w14:textId="77777777" w:rsidR="00671D83" w:rsidRPr="009864BC" w:rsidRDefault="009864BC" w:rsidP="009864BC">
            <w:pPr>
              <w:pStyle w:val="SingleSpacing"/>
              <w:tabs>
                <w:tab w:val="left" w:pos="1500"/>
                <w:tab w:val="left" w:pos="4300"/>
                <w:tab w:val="left" w:pos="5800"/>
              </w:tabs>
              <w:ind w:right="180"/>
              <w:rPr>
                <w:rFonts w:ascii="Times New Roman" w:hAnsi="Times New Roman"/>
                <w:sz w:val="24"/>
                <w:szCs w:val="24"/>
              </w:rPr>
            </w:pPr>
            <w:bookmarkStart w:id="2" w:name="CaseNumber"/>
            <w:bookmarkEnd w:id="2"/>
            <w:r>
              <w:rPr>
                <w:rFonts w:ascii="Times New Roman" w:hAnsi="Times New Roman"/>
                <w:sz w:val="24"/>
                <w:szCs w:val="24"/>
              </w:rPr>
              <w:t>Docket No:  TR -150189</w:t>
            </w:r>
            <w:r w:rsidR="00A34627" w:rsidRPr="009864BC">
              <w:rPr>
                <w:rFonts w:ascii="Times New Roman" w:hAnsi="Times New Roman"/>
                <w:sz w:val="24"/>
                <w:szCs w:val="24"/>
              </w:rPr>
              <w:t xml:space="preserve"> </w:t>
            </w:r>
          </w:p>
          <w:p w14:paraId="65FC4420" w14:textId="77777777" w:rsidR="003A7206" w:rsidRPr="009864BC" w:rsidRDefault="003A7206" w:rsidP="009864BC">
            <w:pPr>
              <w:pStyle w:val="SingleSpacing"/>
              <w:tabs>
                <w:tab w:val="left" w:pos="1500"/>
                <w:tab w:val="left" w:pos="4300"/>
                <w:tab w:val="left" w:pos="5800"/>
              </w:tabs>
              <w:ind w:right="180"/>
              <w:rPr>
                <w:rFonts w:ascii="Times New Roman" w:hAnsi="Times New Roman"/>
                <w:sz w:val="24"/>
                <w:szCs w:val="24"/>
              </w:rPr>
            </w:pPr>
          </w:p>
          <w:p w14:paraId="19CE64C8" w14:textId="77777777" w:rsidR="003A7206" w:rsidRPr="009864BC" w:rsidRDefault="003A7206" w:rsidP="009864BC">
            <w:pPr>
              <w:pStyle w:val="SingleSpacing"/>
              <w:tabs>
                <w:tab w:val="left" w:pos="1500"/>
                <w:tab w:val="left" w:pos="4300"/>
                <w:tab w:val="left" w:pos="5800"/>
              </w:tabs>
              <w:ind w:right="180"/>
              <w:rPr>
                <w:rFonts w:ascii="Times New Roman" w:hAnsi="Times New Roman"/>
                <w:sz w:val="24"/>
                <w:szCs w:val="24"/>
              </w:rPr>
            </w:pPr>
          </w:p>
          <w:p w14:paraId="1DFD0860" w14:textId="77777777" w:rsidR="00A34627" w:rsidRPr="009864BC" w:rsidRDefault="00403653" w:rsidP="009864BC">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Respondent Whatcom County’s Post-Hearing Brief in Opposition to Petitioner BNSF’s Petition for Closure of Valley View Road</w:t>
            </w:r>
          </w:p>
          <w:p w14:paraId="0F371BCD" w14:textId="77777777" w:rsidR="00A34627" w:rsidRPr="009864BC" w:rsidRDefault="00A34627" w:rsidP="009864BC">
            <w:pPr>
              <w:pStyle w:val="SingleSpacing"/>
              <w:tabs>
                <w:tab w:val="left" w:pos="1500"/>
                <w:tab w:val="left" w:pos="4300"/>
                <w:tab w:val="left" w:pos="5800"/>
              </w:tabs>
              <w:ind w:right="180"/>
              <w:rPr>
                <w:rFonts w:ascii="Times New Roman" w:hAnsi="Times New Roman"/>
                <w:sz w:val="24"/>
                <w:szCs w:val="24"/>
              </w:rPr>
            </w:pPr>
          </w:p>
        </w:tc>
      </w:tr>
    </w:tbl>
    <w:p w14:paraId="33094292" w14:textId="77777777" w:rsidR="005521A7" w:rsidRPr="005111D5" w:rsidRDefault="005521A7" w:rsidP="009864BC">
      <w:pPr>
        <w:spacing w:line="240" w:lineRule="auto"/>
        <w:ind w:right="180"/>
        <w:rPr>
          <w:sz w:val="24"/>
          <w:szCs w:val="24"/>
        </w:rPr>
      </w:pPr>
    </w:p>
    <w:p w14:paraId="054BA30D" w14:textId="1CB46F7D" w:rsidR="00403653" w:rsidRDefault="0016431B" w:rsidP="00957710">
      <w:pPr>
        <w:spacing w:line="480" w:lineRule="auto"/>
        <w:ind w:right="180"/>
        <w:rPr>
          <w:rFonts w:ascii="Times New Roman" w:hAnsi="Times New Roman"/>
          <w:sz w:val="24"/>
          <w:szCs w:val="24"/>
        </w:rPr>
      </w:pPr>
      <w:r>
        <w:rPr>
          <w:rFonts w:ascii="Times New Roman" w:hAnsi="Times New Roman"/>
          <w:sz w:val="24"/>
          <w:szCs w:val="24"/>
        </w:rPr>
        <w:t>1.</w:t>
      </w:r>
      <w:r w:rsidR="00F80510">
        <w:rPr>
          <w:sz w:val="24"/>
          <w:szCs w:val="24"/>
        </w:rPr>
        <w:tab/>
      </w:r>
      <w:r w:rsidR="00F80510" w:rsidRPr="00F80510">
        <w:rPr>
          <w:rFonts w:ascii="Times New Roman" w:hAnsi="Times New Roman"/>
          <w:sz w:val="24"/>
          <w:szCs w:val="24"/>
        </w:rPr>
        <w:t>Respondent</w:t>
      </w:r>
      <w:r>
        <w:rPr>
          <w:rFonts w:ascii="Times New Roman" w:hAnsi="Times New Roman"/>
          <w:sz w:val="24"/>
          <w:szCs w:val="24"/>
        </w:rPr>
        <w:t xml:space="preserve"> Whatcom County, 311 Grand Ave, Bellingham, WA 98225</w:t>
      </w:r>
      <w:r w:rsidR="00F80510">
        <w:rPr>
          <w:rFonts w:ascii="Times New Roman" w:hAnsi="Times New Roman"/>
          <w:sz w:val="24"/>
          <w:szCs w:val="24"/>
        </w:rPr>
        <w:t>, by and through its attorney</w:t>
      </w:r>
      <w:r>
        <w:rPr>
          <w:rFonts w:ascii="Times New Roman" w:hAnsi="Times New Roman"/>
          <w:sz w:val="24"/>
          <w:szCs w:val="24"/>
        </w:rPr>
        <w:t>, Chief Civil Deputy</w:t>
      </w:r>
      <w:r w:rsidR="00F80510">
        <w:rPr>
          <w:rFonts w:ascii="Times New Roman" w:hAnsi="Times New Roman"/>
          <w:sz w:val="24"/>
          <w:szCs w:val="24"/>
        </w:rPr>
        <w:t xml:space="preserve"> Daniel L. Gibson,</w:t>
      </w:r>
      <w:r w:rsidR="00403653">
        <w:rPr>
          <w:rFonts w:ascii="Times New Roman" w:hAnsi="Times New Roman"/>
          <w:sz w:val="24"/>
          <w:szCs w:val="24"/>
        </w:rPr>
        <w:t xml:space="preserve"> submits the following post-hearing brief in opposition to the petition of BNSF for closure of Valley View Road, a County road, at its point of intersection with the BNSF railroad tracks south of Creasey Road and north of Arnie Road.</w:t>
      </w:r>
    </w:p>
    <w:p w14:paraId="766B36C4" w14:textId="4A71F29B" w:rsidR="00774752" w:rsidRDefault="00774752">
      <w:pPr>
        <w:spacing w:line="240" w:lineRule="auto"/>
        <w:rPr>
          <w:rFonts w:ascii="Times New Roman" w:hAnsi="Times New Roman"/>
          <w:sz w:val="24"/>
          <w:szCs w:val="24"/>
        </w:rPr>
      </w:pPr>
      <w:r>
        <w:rPr>
          <w:rFonts w:ascii="Times New Roman" w:hAnsi="Times New Roman"/>
          <w:sz w:val="24"/>
          <w:szCs w:val="24"/>
        </w:rPr>
        <w:br w:type="page"/>
      </w:r>
    </w:p>
    <w:p w14:paraId="0A20FC49" w14:textId="4749172C" w:rsidR="00160706" w:rsidRDefault="00160706" w:rsidP="00160706">
      <w:pPr>
        <w:spacing w:line="480" w:lineRule="auto"/>
        <w:ind w:right="180"/>
        <w:jc w:val="center"/>
        <w:rPr>
          <w:rFonts w:ascii="Times New Roman" w:hAnsi="Times New Roman"/>
          <w:sz w:val="24"/>
          <w:szCs w:val="24"/>
        </w:rPr>
      </w:pPr>
      <w:r>
        <w:rPr>
          <w:rFonts w:ascii="Times New Roman" w:hAnsi="Times New Roman"/>
          <w:sz w:val="24"/>
          <w:szCs w:val="24"/>
        </w:rPr>
        <w:lastRenderedPageBreak/>
        <w:t>TABLE OF CONTENTS</w:t>
      </w:r>
    </w:p>
    <w:sdt>
      <w:sdtPr>
        <w:rPr>
          <w:rFonts w:ascii="Courier New" w:eastAsia="Times New Roman" w:hAnsi="Courier New" w:cs="Times New Roman"/>
          <w:b w:val="0"/>
          <w:bCs w:val="0"/>
          <w:color w:val="auto"/>
          <w:sz w:val="20"/>
          <w:szCs w:val="20"/>
          <w:lang w:eastAsia="en-US"/>
        </w:rPr>
        <w:id w:val="-1335065710"/>
        <w:docPartObj>
          <w:docPartGallery w:val="Table of Contents"/>
          <w:docPartUnique/>
        </w:docPartObj>
      </w:sdtPr>
      <w:sdtEndPr>
        <w:rPr>
          <w:noProof/>
        </w:rPr>
      </w:sdtEndPr>
      <w:sdtContent>
        <w:p w14:paraId="670F23B4" w14:textId="63E9D845" w:rsidR="00774752" w:rsidRDefault="00774752">
          <w:pPr>
            <w:pStyle w:val="TOCHeading"/>
          </w:pPr>
        </w:p>
        <w:p w14:paraId="67FCE5D3" w14:textId="77777777" w:rsidR="00774752" w:rsidRPr="00774752" w:rsidRDefault="00774752" w:rsidP="00774752">
          <w:pPr>
            <w:pStyle w:val="TOC1"/>
            <w:tabs>
              <w:tab w:val="right" w:leader="dot" w:pos="9180"/>
            </w:tabs>
            <w:ind w:right="180"/>
            <w:rPr>
              <w:rFonts w:ascii="Times New Roman" w:eastAsiaTheme="minorEastAsia" w:hAnsi="Times New Roman"/>
              <w:noProof/>
              <w:sz w:val="24"/>
              <w:szCs w:val="24"/>
            </w:rPr>
          </w:pPr>
          <w:r>
            <w:fldChar w:fldCharType="begin"/>
          </w:r>
          <w:r>
            <w:instrText xml:space="preserve"> TOC \o "1-3" \h \z \u </w:instrText>
          </w:r>
          <w:r>
            <w:fldChar w:fldCharType="separate"/>
          </w:r>
          <w:hyperlink w:anchor="_Toc440031737" w:history="1">
            <w:r w:rsidRPr="00774752">
              <w:rPr>
                <w:rStyle w:val="Hyperlink"/>
                <w:rFonts w:ascii="Times New Roman" w:hAnsi="Times New Roman"/>
                <w:noProof/>
                <w:sz w:val="24"/>
                <w:szCs w:val="24"/>
              </w:rPr>
              <w:t>FACTS</w:t>
            </w:r>
            <w:r w:rsidRPr="00774752">
              <w:rPr>
                <w:rFonts w:ascii="Times New Roman" w:hAnsi="Times New Roman"/>
                <w:noProof/>
                <w:webHidden/>
                <w:sz w:val="24"/>
                <w:szCs w:val="24"/>
              </w:rPr>
              <w:tab/>
            </w:r>
            <w:r w:rsidRPr="00774752">
              <w:rPr>
                <w:rFonts w:ascii="Times New Roman" w:hAnsi="Times New Roman"/>
                <w:noProof/>
                <w:webHidden/>
                <w:sz w:val="24"/>
                <w:szCs w:val="24"/>
              </w:rPr>
              <w:fldChar w:fldCharType="begin"/>
            </w:r>
            <w:r w:rsidRPr="00774752">
              <w:rPr>
                <w:rFonts w:ascii="Times New Roman" w:hAnsi="Times New Roman"/>
                <w:noProof/>
                <w:webHidden/>
                <w:sz w:val="24"/>
                <w:szCs w:val="24"/>
              </w:rPr>
              <w:instrText xml:space="preserve"> PAGEREF _Toc440031737 \h </w:instrText>
            </w:r>
            <w:r w:rsidRPr="00774752">
              <w:rPr>
                <w:rFonts w:ascii="Times New Roman" w:hAnsi="Times New Roman"/>
                <w:noProof/>
                <w:webHidden/>
                <w:sz w:val="24"/>
                <w:szCs w:val="24"/>
              </w:rPr>
            </w:r>
            <w:r w:rsidRPr="00774752">
              <w:rPr>
                <w:rFonts w:ascii="Times New Roman" w:hAnsi="Times New Roman"/>
                <w:noProof/>
                <w:webHidden/>
                <w:sz w:val="24"/>
                <w:szCs w:val="24"/>
              </w:rPr>
              <w:fldChar w:fldCharType="separate"/>
            </w:r>
            <w:r w:rsidR="009F550E">
              <w:rPr>
                <w:rFonts w:ascii="Times New Roman" w:hAnsi="Times New Roman"/>
                <w:noProof/>
                <w:webHidden/>
                <w:sz w:val="24"/>
                <w:szCs w:val="24"/>
              </w:rPr>
              <w:t>3</w:t>
            </w:r>
            <w:r w:rsidRPr="00774752">
              <w:rPr>
                <w:rFonts w:ascii="Times New Roman" w:hAnsi="Times New Roman"/>
                <w:noProof/>
                <w:webHidden/>
                <w:sz w:val="24"/>
                <w:szCs w:val="24"/>
              </w:rPr>
              <w:fldChar w:fldCharType="end"/>
            </w:r>
          </w:hyperlink>
        </w:p>
        <w:p w14:paraId="6C09C909" w14:textId="77777777" w:rsidR="00774752" w:rsidRPr="00774752" w:rsidRDefault="00F9063B" w:rsidP="00774752">
          <w:pPr>
            <w:pStyle w:val="TOC1"/>
            <w:tabs>
              <w:tab w:val="right" w:leader="dot" w:pos="9180"/>
            </w:tabs>
            <w:ind w:right="180"/>
            <w:rPr>
              <w:rFonts w:ascii="Times New Roman" w:eastAsiaTheme="minorEastAsia" w:hAnsi="Times New Roman"/>
              <w:noProof/>
              <w:sz w:val="24"/>
              <w:szCs w:val="24"/>
            </w:rPr>
          </w:pPr>
          <w:hyperlink w:anchor="_Toc440031738" w:history="1">
            <w:r w:rsidR="00774752" w:rsidRPr="00774752">
              <w:rPr>
                <w:rStyle w:val="Hyperlink"/>
                <w:rFonts w:ascii="Times New Roman" w:hAnsi="Times New Roman"/>
                <w:noProof/>
                <w:sz w:val="24"/>
                <w:szCs w:val="24"/>
              </w:rPr>
              <w:t>ARGUMENT</w:t>
            </w:r>
            <w:r w:rsidR="00774752" w:rsidRPr="00774752">
              <w:rPr>
                <w:rFonts w:ascii="Times New Roman" w:hAnsi="Times New Roman"/>
                <w:noProof/>
                <w:webHidden/>
                <w:sz w:val="24"/>
                <w:szCs w:val="24"/>
              </w:rPr>
              <w:tab/>
            </w:r>
            <w:r w:rsidR="00774752" w:rsidRPr="00774752">
              <w:rPr>
                <w:rFonts w:ascii="Times New Roman" w:hAnsi="Times New Roman"/>
                <w:noProof/>
                <w:webHidden/>
                <w:sz w:val="24"/>
                <w:szCs w:val="24"/>
              </w:rPr>
              <w:fldChar w:fldCharType="begin"/>
            </w:r>
            <w:r w:rsidR="00774752" w:rsidRPr="00774752">
              <w:rPr>
                <w:rFonts w:ascii="Times New Roman" w:hAnsi="Times New Roman"/>
                <w:noProof/>
                <w:webHidden/>
                <w:sz w:val="24"/>
                <w:szCs w:val="24"/>
              </w:rPr>
              <w:instrText xml:space="preserve"> PAGEREF _Toc440031738 \h </w:instrText>
            </w:r>
            <w:r w:rsidR="00774752" w:rsidRPr="00774752">
              <w:rPr>
                <w:rFonts w:ascii="Times New Roman" w:hAnsi="Times New Roman"/>
                <w:noProof/>
                <w:webHidden/>
                <w:sz w:val="24"/>
                <w:szCs w:val="24"/>
              </w:rPr>
            </w:r>
            <w:r w:rsidR="00774752" w:rsidRPr="00774752">
              <w:rPr>
                <w:rFonts w:ascii="Times New Roman" w:hAnsi="Times New Roman"/>
                <w:noProof/>
                <w:webHidden/>
                <w:sz w:val="24"/>
                <w:szCs w:val="24"/>
              </w:rPr>
              <w:fldChar w:fldCharType="separate"/>
            </w:r>
            <w:r w:rsidR="009F550E">
              <w:rPr>
                <w:rFonts w:ascii="Times New Roman" w:hAnsi="Times New Roman"/>
                <w:noProof/>
                <w:webHidden/>
                <w:sz w:val="24"/>
                <w:szCs w:val="24"/>
              </w:rPr>
              <w:t>5</w:t>
            </w:r>
            <w:r w:rsidR="00774752" w:rsidRPr="00774752">
              <w:rPr>
                <w:rFonts w:ascii="Times New Roman" w:hAnsi="Times New Roman"/>
                <w:noProof/>
                <w:webHidden/>
                <w:sz w:val="24"/>
                <w:szCs w:val="24"/>
              </w:rPr>
              <w:fldChar w:fldCharType="end"/>
            </w:r>
          </w:hyperlink>
        </w:p>
        <w:p w14:paraId="4E724200" w14:textId="77777777" w:rsidR="00774752" w:rsidRPr="00774752" w:rsidRDefault="00F9063B" w:rsidP="00774752">
          <w:pPr>
            <w:pStyle w:val="TOC2"/>
            <w:tabs>
              <w:tab w:val="left" w:pos="880"/>
              <w:tab w:val="right" w:leader="dot" w:pos="9180"/>
            </w:tabs>
            <w:ind w:right="180"/>
            <w:rPr>
              <w:rFonts w:ascii="Times New Roman" w:eastAsiaTheme="minorEastAsia" w:hAnsi="Times New Roman"/>
              <w:noProof/>
              <w:sz w:val="24"/>
              <w:szCs w:val="24"/>
            </w:rPr>
          </w:pPr>
          <w:hyperlink w:anchor="_Toc440031739" w:history="1">
            <w:r w:rsidR="00774752" w:rsidRPr="00774752">
              <w:rPr>
                <w:rStyle w:val="Hyperlink"/>
                <w:rFonts w:ascii="Times New Roman" w:hAnsi="Times New Roman"/>
                <w:noProof/>
                <w:sz w:val="24"/>
                <w:szCs w:val="24"/>
              </w:rPr>
              <w:t>1.</w:t>
            </w:r>
            <w:r w:rsidR="00774752" w:rsidRPr="00774752">
              <w:rPr>
                <w:rFonts w:ascii="Times New Roman" w:eastAsiaTheme="minorEastAsia" w:hAnsi="Times New Roman"/>
                <w:noProof/>
                <w:sz w:val="24"/>
                <w:szCs w:val="24"/>
              </w:rPr>
              <w:tab/>
            </w:r>
            <w:r w:rsidR="00774752" w:rsidRPr="00774752">
              <w:rPr>
                <w:rStyle w:val="Hyperlink"/>
                <w:rFonts w:ascii="Times New Roman" w:hAnsi="Times New Roman"/>
                <w:noProof/>
                <w:sz w:val="24"/>
                <w:szCs w:val="24"/>
              </w:rPr>
              <w:t>Absence of good information on necessity of closure because of minimal data on actual need for siding expansion</w:t>
            </w:r>
            <w:r w:rsidR="00774752" w:rsidRPr="00774752">
              <w:rPr>
                <w:rFonts w:ascii="Times New Roman" w:hAnsi="Times New Roman"/>
                <w:noProof/>
                <w:webHidden/>
                <w:sz w:val="24"/>
                <w:szCs w:val="24"/>
              </w:rPr>
              <w:tab/>
            </w:r>
            <w:r w:rsidR="00774752" w:rsidRPr="00774752">
              <w:rPr>
                <w:rFonts w:ascii="Times New Roman" w:hAnsi="Times New Roman"/>
                <w:noProof/>
                <w:webHidden/>
                <w:sz w:val="24"/>
                <w:szCs w:val="24"/>
              </w:rPr>
              <w:fldChar w:fldCharType="begin"/>
            </w:r>
            <w:r w:rsidR="00774752" w:rsidRPr="00774752">
              <w:rPr>
                <w:rFonts w:ascii="Times New Roman" w:hAnsi="Times New Roman"/>
                <w:noProof/>
                <w:webHidden/>
                <w:sz w:val="24"/>
                <w:szCs w:val="24"/>
              </w:rPr>
              <w:instrText xml:space="preserve"> PAGEREF _Toc440031739 \h </w:instrText>
            </w:r>
            <w:r w:rsidR="00774752" w:rsidRPr="00774752">
              <w:rPr>
                <w:rFonts w:ascii="Times New Roman" w:hAnsi="Times New Roman"/>
                <w:noProof/>
                <w:webHidden/>
                <w:sz w:val="24"/>
                <w:szCs w:val="24"/>
              </w:rPr>
            </w:r>
            <w:r w:rsidR="00774752" w:rsidRPr="00774752">
              <w:rPr>
                <w:rFonts w:ascii="Times New Roman" w:hAnsi="Times New Roman"/>
                <w:noProof/>
                <w:webHidden/>
                <w:sz w:val="24"/>
                <w:szCs w:val="24"/>
              </w:rPr>
              <w:fldChar w:fldCharType="separate"/>
            </w:r>
            <w:r w:rsidR="009F550E">
              <w:rPr>
                <w:rFonts w:ascii="Times New Roman" w:hAnsi="Times New Roman"/>
                <w:noProof/>
                <w:webHidden/>
                <w:sz w:val="24"/>
                <w:szCs w:val="24"/>
              </w:rPr>
              <w:t>6</w:t>
            </w:r>
            <w:r w:rsidR="00774752" w:rsidRPr="00774752">
              <w:rPr>
                <w:rFonts w:ascii="Times New Roman" w:hAnsi="Times New Roman"/>
                <w:noProof/>
                <w:webHidden/>
                <w:sz w:val="24"/>
                <w:szCs w:val="24"/>
              </w:rPr>
              <w:fldChar w:fldCharType="end"/>
            </w:r>
          </w:hyperlink>
        </w:p>
        <w:p w14:paraId="105ACADA" w14:textId="77777777" w:rsidR="00774752" w:rsidRPr="00774752" w:rsidRDefault="00F9063B" w:rsidP="00774752">
          <w:pPr>
            <w:pStyle w:val="TOC2"/>
            <w:tabs>
              <w:tab w:val="left" w:pos="880"/>
              <w:tab w:val="right" w:leader="dot" w:pos="9180"/>
            </w:tabs>
            <w:ind w:right="180"/>
            <w:rPr>
              <w:rFonts w:ascii="Times New Roman" w:eastAsiaTheme="minorEastAsia" w:hAnsi="Times New Roman"/>
              <w:noProof/>
              <w:sz w:val="24"/>
              <w:szCs w:val="24"/>
            </w:rPr>
          </w:pPr>
          <w:hyperlink w:anchor="_Toc440031740" w:history="1">
            <w:r w:rsidR="00774752" w:rsidRPr="00774752">
              <w:rPr>
                <w:rStyle w:val="Hyperlink"/>
                <w:rFonts w:ascii="Times New Roman" w:hAnsi="Times New Roman"/>
                <w:noProof/>
                <w:sz w:val="24"/>
                <w:szCs w:val="24"/>
              </w:rPr>
              <w:t>2.</w:t>
            </w:r>
            <w:r w:rsidR="00774752" w:rsidRPr="00774752">
              <w:rPr>
                <w:rFonts w:ascii="Times New Roman" w:eastAsiaTheme="minorEastAsia" w:hAnsi="Times New Roman"/>
                <w:noProof/>
                <w:sz w:val="24"/>
                <w:szCs w:val="24"/>
              </w:rPr>
              <w:tab/>
            </w:r>
            <w:r w:rsidR="00774752" w:rsidRPr="00774752">
              <w:rPr>
                <w:rStyle w:val="Hyperlink"/>
                <w:rFonts w:ascii="Times New Roman" w:hAnsi="Times New Roman"/>
                <w:noProof/>
                <w:sz w:val="24"/>
                <w:szCs w:val="24"/>
              </w:rPr>
              <w:t>Regional transportation planning by the County is rendered more difficult by lack of information from BNSF as to road closures that may be sought in the future.</w:t>
            </w:r>
            <w:r w:rsidR="00774752" w:rsidRPr="00774752">
              <w:rPr>
                <w:rFonts w:ascii="Times New Roman" w:hAnsi="Times New Roman"/>
                <w:noProof/>
                <w:webHidden/>
                <w:sz w:val="24"/>
                <w:szCs w:val="24"/>
              </w:rPr>
              <w:tab/>
            </w:r>
            <w:r w:rsidR="00774752" w:rsidRPr="00774752">
              <w:rPr>
                <w:rFonts w:ascii="Times New Roman" w:hAnsi="Times New Roman"/>
                <w:noProof/>
                <w:webHidden/>
                <w:sz w:val="24"/>
                <w:szCs w:val="24"/>
              </w:rPr>
              <w:fldChar w:fldCharType="begin"/>
            </w:r>
            <w:r w:rsidR="00774752" w:rsidRPr="00774752">
              <w:rPr>
                <w:rFonts w:ascii="Times New Roman" w:hAnsi="Times New Roman"/>
                <w:noProof/>
                <w:webHidden/>
                <w:sz w:val="24"/>
                <w:szCs w:val="24"/>
              </w:rPr>
              <w:instrText xml:space="preserve"> PAGEREF _Toc440031740 \h </w:instrText>
            </w:r>
            <w:r w:rsidR="00774752" w:rsidRPr="00774752">
              <w:rPr>
                <w:rFonts w:ascii="Times New Roman" w:hAnsi="Times New Roman"/>
                <w:noProof/>
                <w:webHidden/>
                <w:sz w:val="24"/>
                <w:szCs w:val="24"/>
              </w:rPr>
            </w:r>
            <w:r w:rsidR="00774752" w:rsidRPr="00774752">
              <w:rPr>
                <w:rFonts w:ascii="Times New Roman" w:hAnsi="Times New Roman"/>
                <w:noProof/>
                <w:webHidden/>
                <w:sz w:val="24"/>
                <w:szCs w:val="24"/>
              </w:rPr>
              <w:fldChar w:fldCharType="separate"/>
            </w:r>
            <w:r w:rsidR="009F550E">
              <w:rPr>
                <w:rFonts w:ascii="Times New Roman" w:hAnsi="Times New Roman"/>
                <w:noProof/>
                <w:webHidden/>
                <w:sz w:val="24"/>
                <w:szCs w:val="24"/>
              </w:rPr>
              <w:t>7</w:t>
            </w:r>
            <w:r w:rsidR="00774752" w:rsidRPr="00774752">
              <w:rPr>
                <w:rFonts w:ascii="Times New Roman" w:hAnsi="Times New Roman"/>
                <w:noProof/>
                <w:webHidden/>
                <w:sz w:val="24"/>
                <w:szCs w:val="24"/>
              </w:rPr>
              <w:fldChar w:fldCharType="end"/>
            </w:r>
          </w:hyperlink>
        </w:p>
        <w:p w14:paraId="0624C04D" w14:textId="77777777" w:rsidR="00774752" w:rsidRPr="00774752" w:rsidRDefault="00F9063B" w:rsidP="00774752">
          <w:pPr>
            <w:pStyle w:val="TOC2"/>
            <w:tabs>
              <w:tab w:val="left" w:pos="880"/>
              <w:tab w:val="right" w:leader="dot" w:pos="9180"/>
            </w:tabs>
            <w:ind w:right="180"/>
            <w:rPr>
              <w:rFonts w:ascii="Times New Roman" w:eastAsiaTheme="minorEastAsia" w:hAnsi="Times New Roman"/>
              <w:noProof/>
              <w:sz w:val="24"/>
              <w:szCs w:val="24"/>
            </w:rPr>
          </w:pPr>
          <w:hyperlink w:anchor="_Toc440031741" w:history="1">
            <w:r w:rsidR="00774752" w:rsidRPr="00774752">
              <w:rPr>
                <w:rStyle w:val="Hyperlink"/>
                <w:rFonts w:ascii="Times New Roman" w:hAnsi="Times New Roman"/>
                <w:noProof/>
                <w:sz w:val="24"/>
                <w:szCs w:val="24"/>
              </w:rPr>
              <w:t>3.</w:t>
            </w:r>
            <w:r w:rsidR="00774752" w:rsidRPr="00774752">
              <w:rPr>
                <w:rFonts w:ascii="Times New Roman" w:eastAsiaTheme="minorEastAsia" w:hAnsi="Times New Roman"/>
                <w:noProof/>
                <w:sz w:val="24"/>
                <w:szCs w:val="24"/>
              </w:rPr>
              <w:tab/>
            </w:r>
            <w:r w:rsidR="00774752" w:rsidRPr="00774752">
              <w:rPr>
                <w:rStyle w:val="Hyperlink"/>
                <w:rFonts w:ascii="Times New Roman" w:hAnsi="Times New Roman"/>
                <w:noProof/>
                <w:sz w:val="24"/>
                <w:szCs w:val="24"/>
              </w:rPr>
              <w:t>Impacts upon emergency service delivery in comparison to considerations of public safety resulting from closure</w:t>
            </w:r>
            <w:r w:rsidR="00774752" w:rsidRPr="00774752">
              <w:rPr>
                <w:rFonts w:ascii="Times New Roman" w:hAnsi="Times New Roman"/>
                <w:noProof/>
                <w:webHidden/>
                <w:sz w:val="24"/>
                <w:szCs w:val="24"/>
              </w:rPr>
              <w:tab/>
            </w:r>
            <w:r w:rsidR="00774752" w:rsidRPr="00774752">
              <w:rPr>
                <w:rFonts w:ascii="Times New Roman" w:hAnsi="Times New Roman"/>
                <w:noProof/>
                <w:webHidden/>
                <w:sz w:val="24"/>
                <w:szCs w:val="24"/>
              </w:rPr>
              <w:fldChar w:fldCharType="begin"/>
            </w:r>
            <w:r w:rsidR="00774752" w:rsidRPr="00774752">
              <w:rPr>
                <w:rFonts w:ascii="Times New Roman" w:hAnsi="Times New Roman"/>
                <w:noProof/>
                <w:webHidden/>
                <w:sz w:val="24"/>
                <w:szCs w:val="24"/>
              </w:rPr>
              <w:instrText xml:space="preserve"> PAGEREF _Toc440031741 \h </w:instrText>
            </w:r>
            <w:r w:rsidR="00774752" w:rsidRPr="00774752">
              <w:rPr>
                <w:rFonts w:ascii="Times New Roman" w:hAnsi="Times New Roman"/>
                <w:noProof/>
                <w:webHidden/>
                <w:sz w:val="24"/>
                <w:szCs w:val="24"/>
              </w:rPr>
            </w:r>
            <w:r w:rsidR="00774752" w:rsidRPr="00774752">
              <w:rPr>
                <w:rFonts w:ascii="Times New Roman" w:hAnsi="Times New Roman"/>
                <w:noProof/>
                <w:webHidden/>
                <w:sz w:val="24"/>
                <w:szCs w:val="24"/>
              </w:rPr>
              <w:fldChar w:fldCharType="separate"/>
            </w:r>
            <w:r w:rsidR="009F550E">
              <w:rPr>
                <w:rFonts w:ascii="Times New Roman" w:hAnsi="Times New Roman"/>
                <w:noProof/>
                <w:webHidden/>
                <w:sz w:val="24"/>
                <w:szCs w:val="24"/>
              </w:rPr>
              <w:t>8</w:t>
            </w:r>
            <w:r w:rsidR="00774752" w:rsidRPr="00774752">
              <w:rPr>
                <w:rFonts w:ascii="Times New Roman" w:hAnsi="Times New Roman"/>
                <w:noProof/>
                <w:webHidden/>
                <w:sz w:val="24"/>
                <w:szCs w:val="24"/>
              </w:rPr>
              <w:fldChar w:fldCharType="end"/>
            </w:r>
          </w:hyperlink>
        </w:p>
        <w:p w14:paraId="4AF1F8CD" w14:textId="77777777" w:rsidR="00774752" w:rsidRDefault="00F9063B" w:rsidP="00774752">
          <w:pPr>
            <w:pStyle w:val="TOC1"/>
            <w:tabs>
              <w:tab w:val="right" w:leader="dot" w:pos="9180"/>
            </w:tabs>
            <w:ind w:right="180"/>
            <w:rPr>
              <w:rFonts w:asciiTheme="minorHAnsi" w:eastAsiaTheme="minorEastAsia" w:hAnsiTheme="minorHAnsi" w:cstheme="minorBidi"/>
              <w:noProof/>
              <w:sz w:val="22"/>
              <w:szCs w:val="22"/>
            </w:rPr>
          </w:pPr>
          <w:hyperlink w:anchor="_Toc440031742" w:history="1">
            <w:r w:rsidR="00774752" w:rsidRPr="00774752">
              <w:rPr>
                <w:rStyle w:val="Hyperlink"/>
                <w:rFonts w:ascii="Times New Roman" w:hAnsi="Times New Roman"/>
                <w:noProof/>
                <w:sz w:val="24"/>
                <w:szCs w:val="24"/>
              </w:rPr>
              <w:t>MITIGATION</w:t>
            </w:r>
            <w:r w:rsidR="00774752" w:rsidRPr="00774752">
              <w:rPr>
                <w:rFonts w:ascii="Times New Roman" w:hAnsi="Times New Roman"/>
                <w:noProof/>
                <w:webHidden/>
                <w:sz w:val="24"/>
                <w:szCs w:val="24"/>
              </w:rPr>
              <w:tab/>
            </w:r>
            <w:r w:rsidR="00774752" w:rsidRPr="00774752">
              <w:rPr>
                <w:rFonts w:ascii="Times New Roman" w:hAnsi="Times New Roman"/>
                <w:noProof/>
                <w:webHidden/>
                <w:sz w:val="24"/>
                <w:szCs w:val="24"/>
              </w:rPr>
              <w:fldChar w:fldCharType="begin"/>
            </w:r>
            <w:r w:rsidR="00774752" w:rsidRPr="00774752">
              <w:rPr>
                <w:rFonts w:ascii="Times New Roman" w:hAnsi="Times New Roman"/>
                <w:noProof/>
                <w:webHidden/>
                <w:sz w:val="24"/>
                <w:szCs w:val="24"/>
              </w:rPr>
              <w:instrText xml:space="preserve"> PAGEREF _Toc440031742 \h </w:instrText>
            </w:r>
            <w:r w:rsidR="00774752" w:rsidRPr="00774752">
              <w:rPr>
                <w:rFonts w:ascii="Times New Roman" w:hAnsi="Times New Roman"/>
                <w:noProof/>
                <w:webHidden/>
                <w:sz w:val="24"/>
                <w:szCs w:val="24"/>
              </w:rPr>
            </w:r>
            <w:r w:rsidR="00774752" w:rsidRPr="00774752">
              <w:rPr>
                <w:rFonts w:ascii="Times New Roman" w:hAnsi="Times New Roman"/>
                <w:noProof/>
                <w:webHidden/>
                <w:sz w:val="24"/>
                <w:szCs w:val="24"/>
              </w:rPr>
              <w:fldChar w:fldCharType="separate"/>
            </w:r>
            <w:r w:rsidR="009F550E">
              <w:rPr>
                <w:rFonts w:ascii="Times New Roman" w:hAnsi="Times New Roman"/>
                <w:noProof/>
                <w:webHidden/>
                <w:sz w:val="24"/>
                <w:szCs w:val="24"/>
              </w:rPr>
              <w:t>9</w:t>
            </w:r>
            <w:r w:rsidR="00774752" w:rsidRPr="00774752">
              <w:rPr>
                <w:rFonts w:ascii="Times New Roman" w:hAnsi="Times New Roman"/>
                <w:noProof/>
                <w:webHidden/>
                <w:sz w:val="24"/>
                <w:szCs w:val="24"/>
              </w:rPr>
              <w:fldChar w:fldCharType="end"/>
            </w:r>
          </w:hyperlink>
        </w:p>
        <w:p w14:paraId="4AD9A774" w14:textId="3FE2BE78" w:rsidR="00774752" w:rsidRDefault="00774752">
          <w:r>
            <w:rPr>
              <w:b/>
              <w:bCs/>
              <w:noProof/>
            </w:rPr>
            <w:fldChar w:fldCharType="end"/>
          </w:r>
        </w:p>
      </w:sdtContent>
    </w:sdt>
    <w:p w14:paraId="2E7B3265" w14:textId="77777777" w:rsidR="00160706" w:rsidRDefault="00160706" w:rsidP="00160706">
      <w:pPr>
        <w:spacing w:line="480" w:lineRule="auto"/>
        <w:ind w:right="180"/>
        <w:jc w:val="center"/>
        <w:rPr>
          <w:rFonts w:ascii="Times New Roman" w:hAnsi="Times New Roman"/>
          <w:sz w:val="24"/>
          <w:szCs w:val="24"/>
        </w:rPr>
      </w:pPr>
    </w:p>
    <w:p w14:paraId="365E07D9" w14:textId="77777777" w:rsidR="002A275B" w:rsidRDefault="002A275B" w:rsidP="00403653">
      <w:pPr>
        <w:spacing w:line="240" w:lineRule="auto"/>
        <w:ind w:right="180"/>
        <w:rPr>
          <w:rFonts w:ascii="Times New Roman" w:hAnsi="Times New Roman"/>
          <w:sz w:val="24"/>
          <w:szCs w:val="24"/>
        </w:rPr>
      </w:pPr>
    </w:p>
    <w:p w14:paraId="505FDBE3" w14:textId="77777777" w:rsidR="002A275B" w:rsidRDefault="002A275B" w:rsidP="00403653">
      <w:pPr>
        <w:spacing w:line="240" w:lineRule="auto"/>
        <w:ind w:right="180"/>
        <w:rPr>
          <w:rFonts w:ascii="Times New Roman" w:hAnsi="Times New Roman"/>
          <w:sz w:val="24"/>
          <w:szCs w:val="24"/>
        </w:rPr>
      </w:pPr>
    </w:p>
    <w:p w14:paraId="08836BF5" w14:textId="77777777" w:rsidR="002A275B" w:rsidRDefault="002A275B" w:rsidP="00403653">
      <w:pPr>
        <w:spacing w:line="240" w:lineRule="auto"/>
        <w:ind w:right="180"/>
        <w:rPr>
          <w:rFonts w:ascii="Times New Roman" w:hAnsi="Times New Roman"/>
          <w:sz w:val="24"/>
          <w:szCs w:val="24"/>
        </w:rPr>
      </w:pPr>
    </w:p>
    <w:p w14:paraId="34D15D56" w14:textId="77777777" w:rsidR="002A275B" w:rsidRDefault="002A275B" w:rsidP="00403653">
      <w:pPr>
        <w:spacing w:line="240" w:lineRule="auto"/>
        <w:ind w:right="180"/>
        <w:rPr>
          <w:rFonts w:ascii="Times New Roman" w:hAnsi="Times New Roman"/>
          <w:sz w:val="24"/>
          <w:szCs w:val="24"/>
        </w:rPr>
      </w:pPr>
    </w:p>
    <w:p w14:paraId="5EF68315" w14:textId="77777777" w:rsidR="002A275B" w:rsidRDefault="002A275B" w:rsidP="00403653">
      <w:pPr>
        <w:spacing w:line="240" w:lineRule="auto"/>
        <w:ind w:right="180"/>
        <w:rPr>
          <w:rFonts w:ascii="Times New Roman" w:hAnsi="Times New Roman"/>
          <w:sz w:val="24"/>
          <w:szCs w:val="24"/>
        </w:rPr>
      </w:pPr>
    </w:p>
    <w:p w14:paraId="320FAA7A" w14:textId="77777777" w:rsidR="002A275B" w:rsidRDefault="002A275B" w:rsidP="00403653">
      <w:pPr>
        <w:spacing w:line="240" w:lineRule="auto"/>
        <w:ind w:right="180"/>
        <w:rPr>
          <w:rFonts w:ascii="Times New Roman" w:hAnsi="Times New Roman"/>
          <w:sz w:val="24"/>
          <w:szCs w:val="24"/>
        </w:rPr>
      </w:pPr>
    </w:p>
    <w:p w14:paraId="1E0BC8BD" w14:textId="77777777" w:rsidR="002A275B" w:rsidRDefault="002A275B" w:rsidP="00403653">
      <w:pPr>
        <w:spacing w:line="240" w:lineRule="auto"/>
        <w:ind w:right="180"/>
        <w:rPr>
          <w:rFonts w:ascii="Times New Roman" w:hAnsi="Times New Roman"/>
          <w:sz w:val="24"/>
          <w:szCs w:val="24"/>
        </w:rPr>
      </w:pPr>
    </w:p>
    <w:p w14:paraId="4520B9E6" w14:textId="77777777" w:rsidR="002A275B" w:rsidRDefault="002A275B" w:rsidP="00403653">
      <w:pPr>
        <w:spacing w:line="240" w:lineRule="auto"/>
        <w:ind w:right="180"/>
        <w:rPr>
          <w:rFonts w:ascii="Times New Roman" w:hAnsi="Times New Roman"/>
          <w:sz w:val="24"/>
          <w:szCs w:val="24"/>
        </w:rPr>
      </w:pPr>
    </w:p>
    <w:p w14:paraId="0E09A702" w14:textId="77777777" w:rsidR="00774752" w:rsidRDefault="00774752" w:rsidP="00403653">
      <w:pPr>
        <w:spacing w:line="240" w:lineRule="auto"/>
        <w:ind w:right="180"/>
        <w:rPr>
          <w:rFonts w:ascii="Times New Roman" w:hAnsi="Times New Roman"/>
          <w:sz w:val="24"/>
          <w:szCs w:val="24"/>
        </w:rPr>
      </w:pPr>
    </w:p>
    <w:p w14:paraId="2358B5D8" w14:textId="77777777" w:rsidR="00774752" w:rsidRDefault="00774752" w:rsidP="00403653">
      <w:pPr>
        <w:spacing w:line="240" w:lineRule="auto"/>
        <w:ind w:right="180"/>
        <w:rPr>
          <w:rFonts w:ascii="Times New Roman" w:hAnsi="Times New Roman"/>
          <w:sz w:val="24"/>
          <w:szCs w:val="24"/>
        </w:rPr>
      </w:pPr>
    </w:p>
    <w:p w14:paraId="1D44E933" w14:textId="77777777" w:rsidR="00774752" w:rsidRDefault="00774752" w:rsidP="00403653">
      <w:pPr>
        <w:spacing w:line="240" w:lineRule="auto"/>
        <w:ind w:right="180"/>
        <w:rPr>
          <w:rFonts w:ascii="Times New Roman" w:hAnsi="Times New Roman"/>
          <w:sz w:val="24"/>
          <w:szCs w:val="24"/>
        </w:rPr>
      </w:pPr>
    </w:p>
    <w:p w14:paraId="77B3192C" w14:textId="77777777" w:rsidR="00774752" w:rsidRDefault="00774752" w:rsidP="00403653">
      <w:pPr>
        <w:spacing w:line="240" w:lineRule="auto"/>
        <w:ind w:right="180"/>
        <w:rPr>
          <w:rFonts w:ascii="Times New Roman" w:hAnsi="Times New Roman"/>
          <w:sz w:val="24"/>
          <w:szCs w:val="24"/>
        </w:rPr>
      </w:pPr>
    </w:p>
    <w:p w14:paraId="2CD9B069" w14:textId="77777777" w:rsidR="00774752" w:rsidRDefault="00774752" w:rsidP="00403653">
      <w:pPr>
        <w:spacing w:line="240" w:lineRule="auto"/>
        <w:ind w:right="180"/>
        <w:rPr>
          <w:rFonts w:ascii="Times New Roman" w:hAnsi="Times New Roman"/>
          <w:sz w:val="24"/>
          <w:szCs w:val="24"/>
        </w:rPr>
      </w:pPr>
    </w:p>
    <w:p w14:paraId="13889216" w14:textId="77777777" w:rsidR="002A275B" w:rsidRDefault="002A275B" w:rsidP="00403653">
      <w:pPr>
        <w:spacing w:line="240" w:lineRule="auto"/>
        <w:ind w:right="180"/>
        <w:rPr>
          <w:rFonts w:ascii="Times New Roman" w:hAnsi="Times New Roman"/>
          <w:sz w:val="24"/>
          <w:szCs w:val="24"/>
        </w:rPr>
      </w:pPr>
    </w:p>
    <w:p w14:paraId="79590E2F" w14:textId="77777777" w:rsidR="002A275B" w:rsidRDefault="002A275B" w:rsidP="00403653">
      <w:pPr>
        <w:spacing w:line="240" w:lineRule="auto"/>
        <w:ind w:right="180"/>
        <w:rPr>
          <w:rFonts w:ascii="Times New Roman" w:hAnsi="Times New Roman"/>
          <w:sz w:val="24"/>
          <w:szCs w:val="24"/>
        </w:rPr>
      </w:pPr>
    </w:p>
    <w:p w14:paraId="68822A1E" w14:textId="77777777" w:rsidR="002A275B" w:rsidRDefault="002A275B" w:rsidP="00403653">
      <w:pPr>
        <w:spacing w:line="240" w:lineRule="auto"/>
        <w:ind w:right="180"/>
        <w:rPr>
          <w:rFonts w:ascii="Times New Roman" w:hAnsi="Times New Roman"/>
          <w:sz w:val="24"/>
          <w:szCs w:val="24"/>
        </w:rPr>
        <w:sectPr w:rsidR="002A275B" w:rsidSect="00423BEA">
          <w:headerReference w:type="default" r:id="rId11"/>
          <w:footerReference w:type="default" r:id="rId12"/>
          <w:pgSz w:w="12240" w:h="15840" w:code="1"/>
          <w:pgMar w:top="1440" w:right="1440" w:bottom="1440" w:left="1440" w:header="360" w:footer="720" w:gutter="0"/>
          <w:paperSrc w:first="7" w:other="7"/>
          <w:cols w:space="720"/>
          <w:docGrid w:linePitch="272"/>
        </w:sectPr>
      </w:pPr>
    </w:p>
    <w:p w14:paraId="41BACC31" w14:textId="01E12BE8" w:rsidR="00403653" w:rsidRDefault="00403653" w:rsidP="00403653">
      <w:pPr>
        <w:spacing w:line="240" w:lineRule="auto"/>
        <w:ind w:right="180"/>
        <w:rPr>
          <w:rFonts w:ascii="Times New Roman" w:hAnsi="Times New Roman"/>
          <w:sz w:val="24"/>
          <w:szCs w:val="24"/>
        </w:rPr>
      </w:pPr>
    </w:p>
    <w:p w14:paraId="36383C8F" w14:textId="77777777" w:rsidR="00C43B22" w:rsidRDefault="00403653" w:rsidP="00160706">
      <w:pPr>
        <w:pStyle w:val="Heading1"/>
      </w:pPr>
      <w:bookmarkStart w:id="3" w:name="_Toc440031737"/>
      <w:r w:rsidRPr="00160706">
        <w:t>FACTS</w:t>
      </w:r>
      <w:bookmarkEnd w:id="3"/>
    </w:p>
    <w:p w14:paraId="2677FBBD" w14:textId="77777777" w:rsidR="006C24CB" w:rsidRDefault="006C24CB" w:rsidP="00403653">
      <w:pPr>
        <w:spacing w:line="240" w:lineRule="auto"/>
        <w:ind w:right="180"/>
        <w:jc w:val="center"/>
        <w:rPr>
          <w:rFonts w:ascii="Times New Roman" w:hAnsi="Times New Roman"/>
          <w:sz w:val="24"/>
          <w:szCs w:val="24"/>
          <w:u w:val="single"/>
        </w:rPr>
      </w:pPr>
    </w:p>
    <w:p w14:paraId="64014791" w14:textId="5125CACD" w:rsidR="00403653" w:rsidRDefault="0016431B" w:rsidP="00957710">
      <w:pPr>
        <w:spacing w:line="480" w:lineRule="auto"/>
        <w:ind w:right="180"/>
        <w:rPr>
          <w:rFonts w:ascii="Times New Roman" w:hAnsi="Times New Roman"/>
          <w:sz w:val="24"/>
          <w:szCs w:val="24"/>
        </w:rPr>
      </w:pPr>
      <w:r>
        <w:rPr>
          <w:rFonts w:ascii="Times New Roman" w:hAnsi="Times New Roman"/>
          <w:sz w:val="24"/>
          <w:szCs w:val="24"/>
        </w:rPr>
        <w:t>2.</w:t>
      </w:r>
      <w:r w:rsidR="00403653">
        <w:rPr>
          <w:rFonts w:ascii="Times New Roman" w:hAnsi="Times New Roman"/>
          <w:sz w:val="24"/>
          <w:szCs w:val="24"/>
        </w:rPr>
        <w:tab/>
        <w:t>On</w:t>
      </w:r>
      <w:r w:rsidR="002D56F7">
        <w:rPr>
          <w:rFonts w:ascii="Times New Roman" w:hAnsi="Times New Roman"/>
          <w:sz w:val="24"/>
          <w:szCs w:val="24"/>
        </w:rPr>
        <w:t xml:space="preserve"> February 4,</w:t>
      </w:r>
      <w:r w:rsidR="00403653">
        <w:rPr>
          <w:rFonts w:ascii="Times New Roman" w:hAnsi="Times New Roman"/>
          <w:sz w:val="24"/>
          <w:szCs w:val="24"/>
        </w:rPr>
        <w:t xml:space="preserve"> 2015, Petitioner BNSF submitted to the Washington Utilities and Transportation Commission its petition to close </w:t>
      </w:r>
      <w:r w:rsidR="005B5845">
        <w:rPr>
          <w:rFonts w:ascii="Times New Roman" w:hAnsi="Times New Roman"/>
          <w:sz w:val="24"/>
          <w:szCs w:val="24"/>
        </w:rPr>
        <w:t xml:space="preserve">a portion of </w:t>
      </w:r>
      <w:r w:rsidR="00403653">
        <w:rPr>
          <w:rFonts w:ascii="Times New Roman" w:hAnsi="Times New Roman"/>
          <w:sz w:val="24"/>
          <w:szCs w:val="24"/>
        </w:rPr>
        <w:t>Valley View Road, a County road belonging to Whatcom County.  That petition for closure at the point of intersection of the railroad tracks and the road</w:t>
      </w:r>
      <w:r w:rsidR="00CD77E4">
        <w:rPr>
          <w:rFonts w:ascii="Times New Roman" w:hAnsi="Times New Roman"/>
          <w:sz w:val="24"/>
          <w:szCs w:val="24"/>
        </w:rPr>
        <w:t>, located with</w:t>
      </w:r>
      <w:r w:rsidR="005B5845">
        <w:rPr>
          <w:rFonts w:ascii="Times New Roman" w:hAnsi="Times New Roman"/>
          <w:sz w:val="24"/>
          <w:szCs w:val="24"/>
        </w:rPr>
        <w:t>in</w:t>
      </w:r>
      <w:r w:rsidR="00CD77E4">
        <w:rPr>
          <w:rFonts w:ascii="Times New Roman" w:hAnsi="Times New Roman"/>
          <w:sz w:val="24"/>
          <w:szCs w:val="24"/>
        </w:rPr>
        <w:t xml:space="preserve"> </w:t>
      </w:r>
      <w:r w:rsidR="00E532BD">
        <w:rPr>
          <w:rFonts w:ascii="Times New Roman" w:hAnsi="Times New Roman"/>
          <w:sz w:val="24"/>
          <w:szCs w:val="24"/>
        </w:rPr>
        <w:t>BNSF’s</w:t>
      </w:r>
      <w:r w:rsidR="00CD77E4">
        <w:rPr>
          <w:rFonts w:ascii="Times New Roman" w:hAnsi="Times New Roman"/>
          <w:sz w:val="24"/>
          <w:szCs w:val="24"/>
        </w:rPr>
        <w:t xml:space="preserve"> Cherry Point Subdivision</w:t>
      </w:r>
      <w:r w:rsidR="00403653">
        <w:rPr>
          <w:rFonts w:ascii="Times New Roman" w:hAnsi="Times New Roman"/>
          <w:sz w:val="24"/>
          <w:szCs w:val="24"/>
        </w:rPr>
        <w:t xml:space="preserve"> a short distance west of Custer and west of the mainline of the railroad in </w:t>
      </w:r>
      <w:r w:rsidR="00E532BD">
        <w:rPr>
          <w:rFonts w:ascii="Times New Roman" w:hAnsi="Times New Roman"/>
          <w:sz w:val="24"/>
          <w:szCs w:val="24"/>
        </w:rPr>
        <w:t>BNSF’s</w:t>
      </w:r>
      <w:r w:rsidR="00CD77E4">
        <w:rPr>
          <w:rFonts w:ascii="Times New Roman" w:hAnsi="Times New Roman"/>
          <w:sz w:val="24"/>
          <w:szCs w:val="24"/>
        </w:rPr>
        <w:t xml:space="preserve"> Bellingham Subdivision, has been opposed by Whatcom County</w:t>
      </w:r>
      <w:r w:rsidR="005B5845">
        <w:rPr>
          <w:rFonts w:ascii="Times New Roman" w:hAnsi="Times New Roman"/>
          <w:sz w:val="24"/>
          <w:szCs w:val="24"/>
        </w:rPr>
        <w:t>.</w:t>
      </w:r>
      <w:r w:rsidR="00CD77E4">
        <w:rPr>
          <w:rFonts w:ascii="Times New Roman" w:hAnsi="Times New Roman"/>
          <w:sz w:val="24"/>
          <w:szCs w:val="24"/>
        </w:rPr>
        <w:t xml:space="preserve"> </w:t>
      </w:r>
      <w:r w:rsidR="005B5845">
        <w:rPr>
          <w:rFonts w:ascii="Times New Roman" w:hAnsi="Times New Roman"/>
          <w:sz w:val="24"/>
          <w:szCs w:val="24"/>
        </w:rPr>
        <w:t>This opposition resulted in</w:t>
      </w:r>
      <w:r w:rsidR="00CD77E4">
        <w:rPr>
          <w:rFonts w:ascii="Times New Roman" w:hAnsi="Times New Roman"/>
          <w:sz w:val="24"/>
          <w:szCs w:val="24"/>
        </w:rPr>
        <w:t xml:space="preserve"> a hearing on the petition and the receipt of public comment on the proposed closure, the hearing being held at the Whatcom County Courthouse on December 1, 2015.</w:t>
      </w:r>
    </w:p>
    <w:p w14:paraId="20237193" w14:textId="31E203C0" w:rsidR="00CD77E4" w:rsidRDefault="0016431B" w:rsidP="00957710">
      <w:pPr>
        <w:spacing w:line="480" w:lineRule="auto"/>
        <w:ind w:right="180"/>
        <w:rPr>
          <w:rFonts w:ascii="Times New Roman" w:hAnsi="Times New Roman"/>
          <w:sz w:val="24"/>
          <w:szCs w:val="24"/>
        </w:rPr>
      </w:pPr>
      <w:r>
        <w:rPr>
          <w:rFonts w:ascii="Times New Roman" w:hAnsi="Times New Roman"/>
          <w:sz w:val="24"/>
          <w:szCs w:val="24"/>
        </w:rPr>
        <w:t>3.</w:t>
      </w:r>
      <w:r w:rsidR="00CD77E4">
        <w:rPr>
          <w:rFonts w:ascii="Times New Roman" w:hAnsi="Times New Roman"/>
          <w:sz w:val="24"/>
          <w:szCs w:val="24"/>
        </w:rPr>
        <w:tab/>
        <w:t xml:space="preserve">The petition for closure is predicated upon BNSF’s </w:t>
      </w:r>
      <w:r w:rsidR="008152A2">
        <w:rPr>
          <w:rFonts w:ascii="Times New Roman" w:hAnsi="Times New Roman"/>
          <w:sz w:val="24"/>
          <w:szCs w:val="24"/>
        </w:rPr>
        <w:t>stated intent</w:t>
      </w:r>
      <w:r w:rsidR="00CD77E4">
        <w:rPr>
          <w:rFonts w:ascii="Times New Roman" w:hAnsi="Times New Roman"/>
          <w:sz w:val="24"/>
          <w:szCs w:val="24"/>
        </w:rPr>
        <w:t xml:space="preserve"> to construct a</w:t>
      </w:r>
      <w:r w:rsidR="005B5845">
        <w:rPr>
          <w:rFonts w:ascii="Times New Roman" w:hAnsi="Times New Roman"/>
          <w:sz w:val="24"/>
          <w:szCs w:val="24"/>
        </w:rPr>
        <w:t>n expanded</w:t>
      </w:r>
      <w:r w:rsidR="00CD77E4">
        <w:rPr>
          <w:rFonts w:ascii="Times New Roman" w:hAnsi="Times New Roman"/>
          <w:sz w:val="24"/>
          <w:szCs w:val="24"/>
        </w:rPr>
        <w:t xml:space="preserve"> siding for railroad cars within the Cherry Point Subdivision, which includes all rail facilities running to and from Cherry Point industrial facilities, beginning at Custer and going generally west and south from that point of diversion.  The project to </w:t>
      </w:r>
      <w:r w:rsidR="005B5845">
        <w:rPr>
          <w:rFonts w:ascii="Times New Roman" w:hAnsi="Times New Roman"/>
          <w:sz w:val="24"/>
          <w:szCs w:val="24"/>
        </w:rPr>
        <w:t>expand</w:t>
      </w:r>
      <w:r w:rsidR="00CD77E4">
        <w:rPr>
          <w:rFonts w:ascii="Times New Roman" w:hAnsi="Times New Roman"/>
          <w:sz w:val="24"/>
          <w:szCs w:val="24"/>
        </w:rPr>
        <w:t xml:space="preserve"> the siding facilities west from Custer, through the Valley View intersection to a point a short distance east of the intersection of the railroad with Ham Road, has been referred to throughout these proceedings as the Intalco Yard </w:t>
      </w:r>
      <w:r w:rsidR="008152A2">
        <w:rPr>
          <w:rFonts w:ascii="Times New Roman" w:hAnsi="Times New Roman"/>
          <w:sz w:val="24"/>
          <w:szCs w:val="24"/>
        </w:rPr>
        <w:t>Improvement P</w:t>
      </w:r>
      <w:r w:rsidR="00CD77E4">
        <w:rPr>
          <w:rFonts w:ascii="Times New Roman" w:hAnsi="Times New Roman"/>
          <w:sz w:val="24"/>
          <w:szCs w:val="24"/>
        </w:rPr>
        <w:t>roject.</w:t>
      </w:r>
    </w:p>
    <w:p w14:paraId="0AC8DD76" w14:textId="46B69818" w:rsidR="00EC7423" w:rsidRDefault="0016431B" w:rsidP="00957710">
      <w:pPr>
        <w:spacing w:line="480" w:lineRule="auto"/>
        <w:ind w:right="180"/>
        <w:rPr>
          <w:rFonts w:ascii="Times New Roman" w:hAnsi="Times New Roman"/>
          <w:sz w:val="24"/>
          <w:szCs w:val="24"/>
        </w:rPr>
      </w:pPr>
      <w:r>
        <w:rPr>
          <w:rFonts w:ascii="Times New Roman" w:hAnsi="Times New Roman"/>
          <w:sz w:val="24"/>
          <w:szCs w:val="24"/>
        </w:rPr>
        <w:t>4.</w:t>
      </w:r>
      <w:r w:rsidR="002F5FC9">
        <w:rPr>
          <w:rFonts w:ascii="Times New Roman" w:hAnsi="Times New Roman"/>
          <w:sz w:val="24"/>
          <w:szCs w:val="24"/>
        </w:rPr>
        <w:tab/>
        <w:t xml:space="preserve">In the prefiled testimony submitted </w:t>
      </w:r>
      <w:r w:rsidR="008152A2">
        <w:rPr>
          <w:rFonts w:ascii="Times New Roman" w:hAnsi="Times New Roman"/>
          <w:sz w:val="24"/>
          <w:szCs w:val="24"/>
        </w:rPr>
        <w:t xml:space="preserve">prior to the hearing </w:t>
      </w:r>
      <w:r w:rsidR="002F5FC9">
        <w:rPr>
          <w:rFonts w:ascii="Times New Roman" w:hAnsi="Times New Roman"/>
          <w:sz w:val="24"/>
          <w:szCs w:val="24"/>
        </w:rPr>
        <w:t xml:space="preserve">and at the hearing </w:t>
      </w:r>
      <w:r w:rsidR="008152A2">
        <w:rPr>
          <w:rFonts w:ascii="Times New Roman" w:hAnsi="Times New Roman"/>
          <w:sz w:val="24"/>
          <w:szCs w:val="24"/>
        </w:rPr>
        <w:t xml:space="preserve">itself </w:t>
      </w:r>
      <w:r w:rsidR="002F5FC9">
        <w:rPr>
          <w:rFonts w:ascii="Times New Roman" w:hAnsi="Times New Roman"/>
          <w:sz w:val="24"/>
          <w:szCs w:val="24"/>
        </w:rPr>
        <w:t xml:space="preserve">on December 1, </w:t>
      </w:r>
      <w:r w:rsidR="008152A2">
        <w:rPr>
          <w:rFonts w:ascii="Times New Roman" w:hAnsi="Times New Roman"/>
          <w:sz w:val="24"/>
          <w:szCs w:val="24"/>
        </w:rPr>
        <w:t xml:space="preserve">some of </w:t>
      </w:r>
      <w:r w:rsidR="002F5FC9">
        <w:rPr>
          <w:rFonts w:ascii="Times New Roman" w:hAnsi="Times New Roman"/>
          <w:sz w:val="24"/>
          <w:szCs w:val="24"/>
        </w:rPr>
        <w:t>BNSF</w:t>
      </w:r>
      <w:r w:rsidR="008152A2">
        <w:rPr>
          <w:rFonts w:ascii="Times New Roman" w:hAnsi="Times New Roman"/>
          <w:sz w:val="24"/>
          <w:szCs w:val="24"/>
        </w:rPr>
        <w:t>’s witnesses</w:t>
      </w:r>
      <w:r w:rsidR="002F5FC9">
        <w:rPr>
          <w:rFonts w:ascii="Times New Roman" w:hAnsi="Times New Roman"/>
          <w:sz w:val="24"/>
          <w:szCs w:val="24"/>
        </w:rPr>
        <w:t xml:space="preserve"> represented that the anticipated </w:t>
      </w:r>
      <w:r w:rsidR="005B5845">
        <w:rPr>
          <w:rFonts w:ascii="Times New Roman" w:hAnsi="Times New Roman"/>
          <w:sz w:val="24"/>
          <w:szCs w:val="24"/>
        </w:rPr>
        <w:t>expans</w:t>
      </w:r>
      <w:r w:rsidR="002F5FC9">
        <w:rPr>
          <w:rFonts w:ascii="Times New Roman" w:hAnsi="Times New Roman"/>
          <w:sz w:val="24"/>
          <w:szCs w:val="24"/>
        </w:rPr>
        <w:t>ion of the siding in this location was necessary to relieve congestion both upon the mainline within the Bellingham Subdivision and upon the mainline within the Cherry Point Subdivision</w:t>
      </w:r>
      <w:r w:rsidR="008152A2">
        <w:rPr>
          <w:rFonts w:ascii="Times New Roman" w:hAnsi="Times New Roman"/>
          <w:sz w:val="24"/>
          <w:szCs w:val="24"/>
        </w:rPr>
        <w:t>.</w:t>
      </w:r>
      <w:r w:rsidR="00195766">
        <w:rPr>
          <w:rStyle w:val="FootnoteReference"/>
          <w:rFonts w:ascii="Times New Roman" w:hAnsi="Times New Roman"/>
          <w:sz w:val="24"/>
          <w:szCs w:val="24"/>
        </w:rPr>
        <w:footnoteReference w:id="1"/>
      </w:r>
      <w:r w:rsidR="00195766">
        <w:rPr>
          <w:rFonts w:ascii="Times New Roman" w:hAnsi="Times New Roman"/>
          <w:sz w:val="24"/>
          <w:szCs w:val="24"/>
        </w:rPr>
        <w:t xml:space="preserve">, </w:t>
      </w:r>
      <w:r w:rsidR="00195766">
        <w:rPr>
          <w:rStyle w:val="FootnoteReference"/>
          <w:rFonts w:ascii="Times New Roman" w:hAnsi="Times New Roman"/>
          <w:sz w:val="24"/>
          <w:szCs w:val="24"/>
        </w:rPr>
        <w:footnoteReference w:id="2"/>
      </w:r>
      <w:r w:rsidR="000E6CBA">
        <w:rPr>
          <w:rFonts w:ascii="Times New Roman" w:hAnsi="Times New Roman"/>
          <w:sz w:val="24"/>
          <w:szCs w:val="24"/>
        </w:rPr>
        <w:t xml:space="preserve"> </w:t>
      </w:r>
      <w:r w:rsidR="008152A2">
        <w:rPr>
          <w:rFonts w:ascii="Times New Roman" w:hAnsi="Times New Roman"/>
          <w:sz w:val="24"/>
          <w:szCs w:val="24"/>
        </w:rPr>
        <w:t>At least one of BNSF’s witnesses</w:t>
      </w:r>
      <w:r w:rsidR="002F5FC9">
        <w:rPr>
          <w:rFonts w:ascii="Times New Roman" w:hAnsi="Times New Roman"/>
          <w:sz w:val="24"/>
          <w:szCs w:val="24"/>
        </w:rPr>
        <w:t>,</w:t>
      </w:r>
      <w:r w:rsidR="008152A2">
        <w:rPr>
          <w:rFonts w:ascii="Times New Roman" w:hAnsi="Times New Roman"/>
          <w:sz w:val="24"/>
          <w:szCs w:val="24"/>
        </w:rPr>
        <w:t xml:space="preserve"> Pierre Bordenave, testified that the reason for the proposed </w:t>
      </w:r>
      <w:r w:rsidR="008152A2">
        <w:rPr>
          <w:rFonts w:ascii="Times New Roman" w:hAnsi="Times New Roman"/>
          <w:sz w:val="24"/>
          <w:szCs w:val="24"/>
        </w:rPr>
        <w:lastRenderedPageBreak/>
        <w:t>siding</w:t>
      </w:r>
      <w:r w:rsidR="005B5845">
        <w:rPr>
          <w:rFonts w:ascii="Times New Roman" w:hAnsi="Times New Roman"/>
          <w:sz w:val="24"/>
          <w:szCs w:val="24"/>
        </w:rPr>
        <w:t xml:space="preserve"> expansion</w:t>
      </w:r>
      <w:r w:rsidR="008152A2">
        <w:rPr>
          <w:rFonts w:ascii="Times New Roman" w:hAnsi="Times New Roman"/>
          <w:sz w:val="24"/>
          <w:szCs w:val="24"/>
        </w:rPr>
        <w:t xml:space="preserve"> was </w:t>
      </w:r>
      <w:r w:rsidR="002D56F7">
        <w:rPr>
          <w:rFonts w:ascii="Times New Roman" w:hAnsi="Times New Roman"/>
          <w:sz w:val="24"/>
          <w:szCs w:val="24"/>
        </w:rPr>
        <w:t>primarily to relieve congestion</w:t>
      </w:r>
      <w:r w:rsidR="008152A2">
        <w:rPr>
          <w:rFonts w:ascii="Times New Roman" w:hAnsi="Times New Roman"/>
          <w:sz w:val="24"/>
          <w:szCs w:val="24"/>
        </w:rPr>
        <w:t xml:space="preserve"> upon the Cherry Point Subdivision mainline.</w:t>
      </w:r>
      <w:r w:rsidR="00195766">
        <w:rPr>
          <w:rStyle w:val="FootnoteReference"/>
          <w:rFonts w:ascii="Times New Roman" w:hAnsi="Times New Roman"/>
          <w:sz w:val="24"/>
          <w:szCs w:val="24"/>
        </w:rPr>
        <w:footnoteReference w:id="3"/>
      </w:r>
      <w:r w:rsidR="00195766">
        <w:rPr>
          <w:rFonts w:ascii="Times New Roman" w:hAnsi="Times New Roman"/>
          <w:sz w:val="24"/>
          <w:szCs w:val="24"/>
        </w:rPr>
        <w:t xml:space="preserve"> </w:t>
      </w:r>
      <w:r w:rsidR="008152A2">
        <w:rPr>
          <w:rFonts w:ascii="Times New Roman" w:hAnsi="Times New Roman"/>
          <w:sz w:val="24"/>
          <w:szCs w:val="24"/>
        </w:rPr>
        <w:t xml:space="preserve">The general consensus of BNSF’s witnesses </w:t>
      </w:r>
      <w:r w:rsidR="00E532BD">
        <w:rPr>
          <w:rFonts w:ascii="Times New Roman" w:hAnsi="Times New Roman"/>
          <w:sz w:val="24"/>
          <w:szCs w:val="24"/>
        </w:rPr>
        <w:t xml:space="preserve"> </w:t>
      </w:r>
      <w:r w:rsidR="00DA3BE8">
        <w:rPr>
          <w:rFonts w:ascii="Times New Roman" w:hAnsi="Times New Roman"/>
          <w:sz w:val="24"/>
          <w:szCs w:val="24"/>
        </w:rPr>
        <w:t xml:space="preserve">and UTC staff witness Paul Curl, </w:t>
      </w:r>
      <w:r w:rsidR="008152A2">
        <w:rPr>
          <w:rFonts w:ascii="Times New Roman" w:hAnsi="Times New Roman"/>
          <w:sz w:val="24"/>
          <w:szCs w:val="24"/>
        </w:rPr>
        <w:t>was that</w:t>
      </w:r>
      <w:r w:rsidR="002F5FC9">
        <w:rPr>
          <w:rFonts w:ascii="Times New Roman" w:hAnsi="Times New Roman"/>
          <w:sz w:val="24"/>
          <w:szCs w:val="24"/>
        </w:rPr>
        <w:t xml:space="preserve"> closure of Valley View Road at this location was necessary in case of such siding construction because </w:t>
      </w:r>
      <w:r w:rsidR="00EC7423">
        <w:rPr>
          <w:rFonts w:ascii="Times New Roman" w:hAnsi="Times New Roman"/>
          <w:sz w:val="24"/>
          <w:szCs w:val="24"/>
        </w:rPr>
        <w:t xml:space="preserve">the intersection of track and road was likely to be occupied by railroad cars for extended periods of time and because </w:t>
      </w:r>
      <w:r w:rsidR="00E532BD">
        <w:rPr>
          <w:rFonts w:ascii="Times New Roman" w:hAnsi="Times New Roman"/>
          <w:sz w:val="24"/>
          <w:szCs w:val="24"/>
        </w:rPr>
        <w:t>of increased risks to</w:t>
      </w:r>
      <w:r w:rsidR="002F5FC9">
        <w:rPr>
          <w:rFonts w:ascii="Times New Roman" w:hAnsi="Times New Roman"/>
          <w:sz w:val="24"/>
          <w:szCs w:val="24"/>
        </w:rPr>
        <w:t xml:space="preserve"> safety that would arise to the public traveling over these tracks due to</w:t>
      </w:r>
      <w:r w:rsidR="00EC7423">
        <w:rPr>
          <w:rFonts w:ascii="Times New Roman" w:hAnsi="Times New Roman"/>
          <w:sz w:val="24"/>
          <w:szCs w:val="24"/>
        </w:rPr>
        <w:t xml:space="preserve"> interference with visibility and increased risk of collision due to more frequent movement of rail cars into and through the intersection with the County road.</w:t>
      </w:r>
      <w:r w:rsidR="00195766">
        <w:rPr>
          <w:rStyle w:val="FootnoteReference"/>
          <w:rFonts w:ascii="Times New Roman" w:hAnsi="Times New Roman"/>
          <w:sz w:val="24"/>
          <w:szCs w:val="24"/>
        </w:rPr>
        <w:footnoteReference w:id="4"/>
      </w:r>
      <w:r w:rsidR="00195766">
        <w:rPr>
          <w:rFonts w:ascii="Times New Roman" w:hAnsi="Times New Roman"/>
          <w:sz w:val="24"/>
          <w:szCs w:val="24"/>
        </w:rPr>
        <w:t xml:space="preserve">  </w:t>
      </w:r>
    </w:p>
    <w:p w14:paraId="56E4AF2A" w14:textId="65F5A529" w:rsidR="0099271C" w:rsidRDefault="0016431B" w:rsidP="00957710">
      <w:pPr>
        <w:spacing w:line="480" w:lineRule="auto"/>
        <w:ind w:right="180"/>
        <w:rPr>
          <w:rFonts w:ascii="Times New Roman" w:hAnsi="Times New Roman"/>
          <w:sz w:val="24"/>
          <w:szCs w:val="24"/>
        </w:rPr>
      </w:pPr>
      <w:r>
        <w:rPr>
          <w:rFonts w:ascii="Times New Roman" w:hAnsi="Times New Roman"/>
          <w:sz w:val="24"/>
          <w:szCs w:val="24"/>
        </w:rPr>
        <w:t>5.</w:t>
      </w:r>
      <w:r w:rsidR="00EC7423">
        <w:rPr>
          <w:rFonts w:ascii="Times New Roman" w:hAnsi="Times New Roman"/>
          <w:sz w:val="24"/>
          <w:szCs w:val="24"/>
        </w:rPr>
        <w:tab/>
        <w:t xml:space="preserve">The County presented </w:t>
      </w:r>
      <w:r w:rsidR="008152A2">
        <w:rPr>
          <w:rFonts w:ascii="Times New Roman" w:hAnsi="Times New Roman"/>
          <w:sz w:val="24"/>
          <w:szCs w:val="24"/>
        </w:rPr>
        <w:t xml:space="preserve">pre-filed </w:t>
      </w:r>
      <w:r w:rsidR="00EC7423">
        <w:rPr>
          <w:rFonts w:ascii="Times New Roman" w:hAnsi="Times New Roman"/>
          <w:sz w:val="24"/>
          <w:szCs w:val="24"/>
        </w:rPr>
        <w:t xml:space="preserve">testimony </w:t>
      </w:r>
      <w:r w:rsidR="008152A2">
        <w:rPr>
          <w:rFonts w:ascii="Times New Roman" w:hAnsi="Times New Roman"/>
          <w:sz w:val="24"/>
          <w:szCs w:val="24"/>
        </w:rPr>
        <w:t xml:space="preserve">from Henry Hollander, Assistant Chief of </w:t>
      </w:r>
      <w:r w:rsidR="002D56F7">
        <w:rPr>
          <w:rFonts w:ascii="Times New Roman" w:hAnsi="Times New Roman"/>
          <w:sz w:val="24"/>
          <w:szCs w:val="24"/>
        </w:rPr>
        <w:t xml:space="preserve">Whatcom County </w:t>
      </w:r>
      <w:r w:rsidR="008152A2">
        <w:rPr>
          <w:rFonts w:ascii="Times New Roman" w:hAnsi="Times New Roman"/>
          <w:sz w:val="24"/>
          <w:szCs w:val="24"/>
        </w:rPr>
        <w:t>Fire District #21</w:t>
      </w:r>
      <w:r w:rsidR="002D56F7">
        <w:rPr>
          <w:rFonts w:ascii="Times New Roman" w:hAnsi="Times New Roman"/>
          <w:sz w:val="24"/>
          <w:szCs w:val="24"/>
        </w:rPr>
        <w:t xml:space="preserve"> (also known as North Whatcom Fire &amp; Rescue Service)</w:t>
      </w:r>
      <w:r w:rsidR="008152A2">
        <w:rPr>
          <w:rFonts w:ascii="Times New Roman" w:hAnsi="Times New Roman"/>
          <w:sz w:val="24"/>
          <w:szCs w:val="24"/>
        </w:rPr>
        <w:t xml:space="preserve">, </w:t>
      </w:r>
      <w:r w:rsidR="00EC7423">
        <w:rPr>
          <w:rFonts w:ascii="Times New Roman" w:hAnsi="Times New Roman"/>
          <w:sz w:val="24"/>
          <w:szCs w:val="24"/>
        </w:rPr>
        <w:t xml:space="preserve">that emergency responses to reported fires and </w:t>
      </w:r>
      <w:r w:rsidR="006C24CB">
        <w:rPr>
          <w:rFonts w:ascii="Times New Roman" w:hAnsi="Times New Roman"/>
          <w:sz w:val="24"/>
          <w:szCs w:val="24"/>
        </w:rPr>
        <w:t xml:space="preserve">calls for </w:t>
      </w:r>
      <w:r w:rsidR="00EC7423">
        <w:rPr>
          <w:rFonts w:ascii="Times New Roman" w:hAnsi="Times New Roman"/>
          <w:sz w:val="24"/>
          <w:szCs w:val="24"/>
        </w:rPr>
        <w:t xml:space="preserve">Basic Life Support </w:t>
      </w:r>
      <w:r w:rsidR="0099271C">
        <w:rPr>
          <w:rFonts w:ascii="Times New Roman" w:hAnsi="Times New Roman"/>
          <w:sz w:val="24"/>
          <w:szCs w:val="24"/>
        </w:rPr>
        <w:t xml:space="preserve">(BLS) </w:t>
      </w:r>
      <w:r w:rsidR="00EC7423">
        <w:rPr>
          <w:rFonts w:ascii="Times New Roman" w:hAnsi="Times New Roman"/>
          <w:sz w:val="24"/>
          <w:szCs w:val="24"/>
        </w:rPr>
        <w:t xml:space="preserve">services from nearby fire stations that necessitated crossing the railroad tracks in this area could be delayed by up to four </w:t>
      </w:r>
      <w:r w:rsidR="0099271C">
        <w:rPr>
          <w:rFonts w:ascii="Times New Roman" w:hAnsi="Times New Roman"/>
          <w:sz w:val="24"/>
          <w:szCs w:val="24"/>
        </w:rPr>
        <w:t xml:space="preserve">more </w:t>
      </w:r>
      <w:r w:rsidR="00EC7423">
        <w:rPr>
          <w:rFonts w:ascii="Times New Roman" w:hAnsi="Times New Roman"/>
          <w:sz w:val="24"/>
          <w:szCs w:val="24"/>
        </w:rPr>
        <w:t xml:space="preserve">minutes, going from </w:t>
      </w:r>
      <w:r w:rsidR="0099271C">
        <w:rPr>
          <w:rFonts w:ascii="Times New Roman" w:hAnsi="Times New Roman"/>
          <w:sz w:val="24"/>
          <w:szCs w:val="24"/>
        </w:rPr>
        <w:t>response time</w:t>
      </w:r>
      <w:r w:rsidR="008152A2">
        <w:rPr>
          <w:rFonts w:ascii="Times New Roman" w:hAnsi="Times New Roman"/>
          <w:sz w:val="24"/>
          <w:szCs w:val="24"/>
        </w:rPr>
        <w:t>s</w:t>
      </w:r>
      <w:r w:rsidR="0099271C">
        <w:rPr>
          <w:rFonts w:ascii="Times New Roman" w:hAnsi="Times New Roman"/>
          <w:sz w:val="24"/>
          <w:szCs w:val="24"/>
        </w:rPr>
        <w:t xml:space="preserve"> of </w:t>
      </w:r>
      <w:r w:rsidR="00EC7423">
        <w:rPr>
          <w:rFonts w:ascii="Times New Roman" w:hAnsi="Times New Roman"/>
          <w:sz w:val="24"/>
          <w:szCs w:val="24"/>
        </w:rPr>
        <w:t xml:space="preserve">8 to 10 minutes up to 10 to 12 minutes, though delivery of Advanced Life Support </w:t>
      </w:r>
      <w:r w:rsidR="0099271C">
        <w:rPr>
          <w:rFonts w:ascii="Times New Roman" w:hAnsi="Times New Roman"/>
          <w:sz w:val="24"/>
          <w:szCs w:val="24"/>
        </w:rPr>
        <w:t xml:space="preserve">(ALS) </w:t>
      </w:r>
      <w:r w:rsidR="00EC7423">
        <w:rPr>
          <w:rFonts w:ascii="Times New Roman" w:hAnsi="Times New Roman"/>
          <w:sz w:val="24"/>
          <w:szCs w:val="24"/>
        </w:rPr>
        <w:t>services by p</w:t>
      </w:r>
      <w:r w:rsidR="002D56F7">
        <w:rPr>
          <w:rFonts w:ascii="Times New Roman" w:hAnsi="Times New Roman"/>
          <w:sz w:val="24"/>
          <w:szCs w:val="24"/>
        </w:rPr>
        <w:t>aramedics from District 7’s station</w:t>
      </w:r>
      <w:r w:rsidR="00EC7423">
        <w:rPr>
          <w:rFonts w:ascii="Times New Roman" w:hAnsi="Times New Roman"/>
          <w:sz w:val="24"/>
          <w:szCs w:val="24"/>
        </w:rPr>
        <w:t xml:space="preserve"> at 1886 Grandview Road was</w:t>
      </w:r>
      <w:r w:rsidR="0099271C">
        <w:rPr>
          <w:rFonts w:ascii="Times New Roman" w:hAnsi="Times New Roman"/>
          <w:sz w:val="24"/>
          <w:szCs w:val="24"/>
        </w:rPr>
        <w:t xml:space="preserve"> not likely to be significantly affected</w:t>
      </w:r>
      <w:r w:rsidR="008152A2">
        <w:rPr>
          <w:rFonts w:ascii="Times New Roman" w:hAnsi="Times New Roman"/>
          <w:sz w:val="24"/>
          <w:szCs w:val="24"/>
        </w:rPr>
        <w:t xml:space="preserve"> if the closure occurred</w:t>
      </w:r>
      <w:r w:rsidR="00EC7423">
        <w:rPr>
          <w:rFonts w:ascii="Times New Roman" w:hAnsi="Times New Roman"/>
          <w:sz w:val="24"/>
          <w:szCs w:val="24"/>
        </w:rPr>
        <w:t>.</w:t>
      </w:r>
      <w:r w:rsidR="00423BEA">
        <w:rPr>
          <w:rStyle w:val="FootnoteReference"/>
          <w:rFonts w:ascii="Times New Roman" w:hAnsi="Times New Roman"/>
          <w:sz w:val="24"/>
          <w:szCs w:val="24"/>
        </w:rPr>
        <w:footnoteReference w:id="5"/>
      </w:r>
      <w:r w:rsidR="00D77C90">
        <w:rPr>
          <w:rFonts w:ascii="Times New Roman" w:hAnsi="Times New Roman"/>
          <w:sz w:val="24"/>
          <w:szCs w:val="24"/>
        </w:rPr>
        <w:t xml:space="preserve"> </w:t>
      </w:r>
    </w:p>
    <w:p w14:paraId="1E20BA0C" w14:textId="1BCE0AEF" w:rsidR="006C24CB" w:rsidRDefault="0016431B" w:rsidP="00957710">
      <w:pPr>
        <w:spacing w:line="480" w:lineRule="auto"/>
        <w:ind w:right="180"/>
        <w:rPr>
          <w:rFonts w:ascii="Times New Roman" w:hAnsi="Times New Roman"/>
          <w:sz w:val="24"/>
          <w:szCs w:val="24"/>
        </w:rPr>
      </w:pPr>
      <w:r>
        <w:rPr>
          <w:rFonts w:ascii="Times New Roman" w:hAnsi="Times New Roman"/>
          <w:sz w:val="24"/>
          <w:szCs w:val="24"/>
        </w:rPr>
        <w:t>6.</w:t>
      </w:r>
      <w:r w:rsidR="0099271C">
        <w:rPr>
          <w:rFonts w:ascii="Times New Roman" w:hAnsi="Times New Roman"/>
          <w:sz w:val="24"/>
          <w:szCs w:val="24"/>
        </w:rPr>
        <w:tab/>
        <w:t>The closure proposed in this case was presented as a stand-alone proposal, so the County has not been informed and is not aware of any other closures throughout this area that may be planned or reasonably anticipated by petitioner BNSF.</w:t>
      </w:r>
    </w:p>
    <w:p w14:paraId="688E2564" w14:textId="4A864206" w:rsidR="002F5FC9" w:rsidRDefault="0016431B" w:rsidP="00957710">
      <w:pPr>
        <w:spacing w:line="480" w:lineRule="auto"/>
        <w:ind w:right="180"/>
        <w:rPr>
          <w:rFonts w:ascii="Times New Roman" w:hAnsi="Times New Roman"/>
          <w:sz w:val="24"/>
          <w:szCs w:val="24"/>
        </w:rPr>
      </w:pPr>
      <w:r>
        <w:rPr>
          <w:rFonts w:ascii="Times New Roman" w:hAnsi="Times New Roman"/>
          <w:sz w:val="24"/>
          <w:szCs w:val="24"/>
        </w:rPr>
        <w:t>7.</w:t>
      </w:r>
      <w:r w:rsidR="006C24CB">
        <w:rPr>
          <w:rFonts w:ascii="Times New Roman" w:hAnsi="Times New Roman"/>
          <w:sz w:val="24"/>
          <w:szCs w:val="24"/>
        </w:rPr>
        <w:tab/>
        <w:t>At the public comment hearing held on the evening of December 1, 2015, numerous persons spoke in virtually unanimous opposition to the petition for closure, citing</w:t>
      </w:r>
      <w:r w:rsidR="00A7084C">
        <w:rPr>
          <w:rFonts w:ascii="Times New Roman" w:hAnsi="Times New Roman"/>
          <w:sz w:val="24"/>
          <w:szCs w:val="24"/>
        </w:rPr>
        <w:t xml:space="preserve"> various</w:t>
      </w:r>
      <w:r w:rsidR="006C24CB">
        <w:rPr>
          <w:rFonts w:ascii="Times New Roman" w:hAnsi="Times New Roman"/>
          <w:sz w:val="24"/>
          <w:szCs w:val="24"/>
        </w:rPr>
        <w:t xml:space="preserve"> </w:t>
      </w:r>
      <w:r w:rsidR="006C24CB">
        <w:rPr>
          <w:rFonts w:ascii="Times New Roman" w:hAnsi="Times New Roman"/>
          <w:sz w:val="24"/>
          <w:szCs w:val="24"/>
        </w:rPr>
        <w:lastRenderedPageBreak/>
        <w:t>environmental concerns if a siding is constructed, as well as inconvenience to motorists who</w:t>
      </w:r>
      <w:r w:rsidR="00195766">
        <w:rPr>
          <w:rFonts w:ascii="Times New Roman" w:hAnsi="Times New Roman"/>
          <w:sz w:val="24"/>
          <w:szCs w:val="24"/>
        </w:rPr>
        <w:t xml:space="preserve"> us</w:t>
      </w:r>
      <w:r w:rsidR="006C24CB">
        <w:rPr>
          <w:rFonts w:ascii="Times New Roman" w:hAnsi="Times New Roman"/>
          <w:sz w:val="24"/>
          <w:szCs w:val="24"/>
        </w:rPr>
        <w:t xml:space="preserve">e this portion of Valley View Road on a regular basis and </w:t>
      </w:r>
      <w:r w:rsidR="00A7084C">
        <w:rPr>
          <w:rFonts w:ascii="Times New Roman" w:hAnsi="Times New Roman"/>
          <w:sz w:val="24"/>
          <w:szCs w:val="24"/>
        </w:rPr>
        <w:t xml:space="preserve">who </w:t>
      </w:r>
      <w:r w:rsidR="006C24CB">
        <w:rPr>
          <w:rFonts w:ascii="Times New Roman" w:hAnsi="Times New Roman"/>
          <w:sz w:val="24"/>
          <w:szCs w:val="24"/>
        </w:rPr>
        <w:t xml:space="preserve">would be forced to detour </w:t>
      </w:r>
      <w:r w:rsidR="00A7084C">
        <w:rPr>
          <w:rFonts w:ascii="Times New Roman" w:hAnsi="Times New Roman"/>
          <w:sz w:val="24"/>
          <w:szCs w:val="24"/>
        </w:rPr>
        <w:t>to longer, less direct, and thus more time-consuming routes of travel.</w:t>
      </w:r>
      <w:r w:rsidR="00423BEA">
        <w:rPr>
          <w:rStyle w:val="FootnoteReference"/>
          <w:rFonts w:ascii="Times New Roman" w:hAnsi="Times New Roman"/>
          <w:sz w:val="24"/>
          <w:szCs w:val="24"/>
        </w:rPr>
        <w:footnoteReference w:id="6"/>
      </w:r>
      <w:r w:rsidR="002F5FC9">
        <w:rPr>
          <w:rFonts w:ascii="Times New Roman" w:hAnsi="Times New Roman"/>
          <w:sz w:val="24"/>
          <w:szCs w:val="24"/>
        </w:rPr>
        <w:t xml:space="preserve"> </w:t>
      </w:r>
    </w:p>
    <w:p w14:paraId="303D4EA9" w14:textId="77777777" w:rsidR="00A7084C" w:rsidRDefault="00A7084C" w:rsidP="00403653">
      <w:pPr>
        <w:spacing w:line="240" w:lineRule="auto"/>
        <w:ind w:right="180"/>
        <w:rPr>
          <w:rFonts w:ascii="Times New Roman" w:hAnsi="Times New Roman"/>
          <w:sz w:val="24"/>
          <w:szCs w:val="24"/>
        </w:rPr>
      </w:pPr>
    </w:p>
    <w:p w14:paraId="3AFF815C" w14:textId="77777777" w:rsidR="00A7084C" w:rsidRDefault="00A7084C" w:rsidP="00160706">
      <w:pPr>
        <w:pStyle w:val="Heading1"/>
      </w:pPr>
      <w:bookmarkStart w:id="4" w:name="_Toc440031738"/>
      <w:r w:rsidRPr="00A7084C">
        <w:t>ARGUMENT</w:t>
      </w:r>
      <w:bookmarkEnd w:id="4"/>
    </w:p>
    <w:p w14:paraId="771289B3" w14:textId="77777777" w:rsidR="00A7084C" w:rsidRDefault="00A7084C" w:rsidP="00A7084C">
      <w:pPr>
        <w:spacing w:line="240" w:lineRule="auto"/>
        <w:ind w:right="180"/>
        <w:rPr>
          <w:rFonts w:ascii="Times New Roman" w:hAnsi="Times New Roman"/>
          <w:sz w:val="24"/>
          <w:szCs w:val="24"/>
        </w:rPr>
      </w:pPr>
    </w:p>
    <w:p w14:paraId="1D398BB8" w14:textId="7DB29F3E" w:rsidR="00A7084C" w:rsidRDefault="0016431B" w:rsidP="00957710">
      <w:pPr>
        <w:spacing w:line="480" w:lineRule="auto"/>
        <w:ind w:right="180"/>
        <w:rPr>
          <w:rFonts w:ascii="Times New Roman" w:hAnsi="Times New Roman"/>
          <w:sz w:val="24"/>
          <w:szCs w:val="24"/>
        </w:rPr>
      </w:pPr>
      <w:r>
        <w:rPr>
          <w:rFonts w:ascii="Times New Roman" w:hAnsi="Times New Roman"/>
          <w:sz w:val="24"/>
          <w:szCs w:val="24"/>
        </w:rPr>
        <w:t>8.</w:t>
      </w:r>
      <w:r w:rsidR="00A7084C">
        <w:rPr>
          <w:rFonts w:ascii="Times New Roman" w:hAnsi="Times New Roman"/>
          <w:sz w:val="24"/>
          <w:szCs w:val="24"/>
        </w:rPr>
        <w:tab/>
        <w:t>The position in which the County finds itself procedurally cr</w:t>
      </w:r>
      <w:r w:rsidR="005B5845">
        <w:rPr>
          <w:rFonts w:ascii="Times New Roman" w:hAnsi="Times New Roman"/>
          <w:sz w:val="24"/>
          <w:szCs w:val="24"/>
        </w:rPr>
        <w:t>eates a challenge for it</w:t>
      </w:r>
      <w:r w:rsidR="00A7084C">
        <w:rPr>
          <w:rFonts w:ascii="Times New Roman" w:hAnsi="Times New Roman"/>
          <w:sz w:val="24"/>
          <w:szCs w:val="24"/>
        </w:rPr>
        <w:t xml:space="preserve"> in framing a response to BNSF’s petition for closure.  </w:t>
      </w:r>
      <w:r w:rsidR="00125029">
        <w:rPr>
          <w:rFonts w:ascii="Times New Roman" w:hAnsi="Times New Roman"/>
          <w:sz w:val="24"/>
          <w:szCs w:val="24"/>
        </w:rPr>
        <w:t xml:space="preserve">The danger attributed to the crossing in question and which is being referenced as justification for closure is the danger associated with the siding expansion across Valley View Road.  Valley View Road’s current </w:t>
      </w:r>
      <w:r w:rsidR="007261F5">
        <w:rPr>
          <w:rFonts w:ascii="Times New Roman" w:hAnsi="Times New Roman"/>
          <w:sz w:val="24"/>
          <w:szCs w:val="24"/>
        </w:rPr>
        <w:t xml:space="preserve">rail </w:t>
      </w:r>
      <w:r w:rsidR="00125029">
        <w:rPr>
          <w:rFonts w:ascii="Times New Roman" w:hAnsi="Times New Roman"/>
          <w:sz w:val="24"/>
          <w:szCs w:val="24"/>
        </w:rPr>
        <w:t xml:space="preserve">crossing </w:t>
      </w:r>
      <w:r w:rsidR="007261F5">
        <w:rPr>
          <w:rFonts w:ascii="Times New Roman" w:hAnsi="Times New Roman"/>
          <w:sz w:val="24"/>
          <w:szCs w:val="24"/>
        </w:rPr>
        <w:t xml:space="preserve">prior to siding expansion </w:t>
      </w:r>
      <w:r w:rsidR="00125029">
        <w:rPr>
          <w:rFonts w:ascii="Times New Roman" w:hAnsi="Times New Roman"/>
          <w:sz w:val="24"/>
          <w:szCs w:val="24"/>
        </w:rPr>
        <w:t>does not con</w:t>
      </w:r>
      <w:r w:rsidR="007261F5">
        <w:rPr>
          <w:rFonts w:ascii="Times New Roman" w:hAnsi="Times New Roman"/>
          <w:sz w:val="24"/>
          <w:szCs w:val="24"/>
        </w:rPr>
        <w:t>stitute a particularly hazardous situation.</w:t>
      </w:r>
      <w:r w:rsidR="00046338">
        <w:rPr>
          <w:rFonts w:ascii="Times New Roman" w:hAnsi="Times New Roman"/>
          <w:sz w:val="24"/>
          <w:szCs w:val="24"/>
        </w:rPr>
        <w:t xml:space="preserve">  There is no accident history at that crossing</w:t>
      </w:r>
      <w:r w:rsidR="00E532BD">
        <w:rPr>
          <w:rFonts w:ascii="Times New Roman" w:hAnsi="Times New Roman"/>
          <w:sz w:val="24"/>
          <w:szCs w:val="24"/>
        </w:rPr>
        <w:t xml:space="preserve"> at any time in the recent past.</w:t>
      </w:r>
      <w:r w:rsidR="00423BEA">
        <w:rPr>
          <w:rStyle w:val="FootnoteReference"/>
          <w:rFonts w:ascii="Times New Roman" w:hAnsi="Times New Roman"/>
          <w:sz w:val="24"/>
          <w:szCs w:val="24"/>
        </w:rPr>
        <w:footnoteReference w:id="7"/>
      </w:r>
      <w:r w:rsidR="00E532BD">
        <w:rPr>
          <w:rFonts w:ascii="Times New Roman" w:hAnsi="Times New Roman"/>
          <w:sz w:val="24"/>
          <w:szCs w:val="24"/>
        </w:rPr>
        <w:t xml:space="preserve">  </w:t>
      </w:r>
      <w:r w:rsidR="00FA7B44">
        <w:rPr>
          <w:rFonts w:ascii="Times New Roman" w:hAnsi="Times New Roman"/>
          <w:sz w:val="24"/>
          <w:szCs w:val="24"/>
        </w:rPr>
        <w:t>Thus, based upon current conditions, the benefit derived by through-access on Valley View across the single set of tracks appears to outweigh the present danger.  However, t</w:t>
      </w:r>
      <w:r w:rsidR="00A7084C">
        <w:rPr>
          <w:rFonts w:ascii="Times New Roman" w:hAnsi="Times New Roman"/>
          <w:sz w:val="24"/>
          <w:szCs w:val="24"/>
        </w:rPr>
        <w:t>he County has no meaningful permit authority over BNSF’s proposed siding construction.  It understands</w:t>
      </w:r>
      <w:r w:rsidR="008152A2">
        <w:rPr>
          <w:rFonts w:ascii="Times New Roman" w:hAnsi="Times New Roman"/>
          <w:sz w:val="24"/>
          <w:szCs w:val="24"/>
        </w:rPr>
        <w:t>, as confirmed by UTC staff member Paul Curl</w:t>
      </w:r>
      <w:r w:rsidR="005633D1">
        <w:rPr>
          <w:rFonts w:ascii="Times New Roman" w:hAnsi="Times New Roman"/>
          <w:sz w:val="24"/>
          <w:szCs w:val="24"/>
        </w:rPr>
        <w:t xml:space="preserve"> in his pre-filed testimony</w:t>
      </w:r>
      <w:r w:rsidR="008152A2">
        <w:rPr>
          <w:rFonts w:ascii="Times New Roman" w:hAnsi="Times New Roman"/>
          <w:sz w:val="24"/>
          <w:szCs w:val="24"/>
        </w:rPr>
        <w:t>,</w:t>
      </w:r>
      <w:r w:rsidR="00A7084C">
        <w:rPr>
          <w:rFonts w:ascii="Times New Roman" w:hAnsi="Times New Roman"/>
          <w:sz w:val="24"/>
          <w:szCs w:val="24"/>
        </w:rPr>
        <w:t xml:space="preserve"> that the UTC’s authority is </w:t>
      </w:r>
      <w:r w:rsidR="005B5845">
        <w:rPr>
          <w:rFonts w:ascii="Times New Roman" w:hAnsi="Times New Roman"/>
          <w:sz w:val="24"/>
          <w:szCs w:val="24"/>
        </w:rPr>
        <w:t>directed to</w:t>
      </w:r>
      <w:r w:rsidR="00A7084C">
        <w:rPr>
          <w:rFonts w:ascii="Times New Roman" w:hAnsi="Times New Roman"/>
          <w:sz w:val="24"/>
          <w:szCs w:val="24"/>
        </w:rPr>
        <w:t xml:space="preserve"> the question of whether or not</w:t>
      </w:r>
      <w:r w:rsidR="00B44E60">
        <w:rPr>
          <w:rFonts w:ascii="Times New Roman" w:hAnsi="Times New Roman"/>
          <w:sz w:val="24"/>
          <w:szCs w:val="24"/>
        </w:rPr>
        <w:t xml:space="preserve"> Valley View Road should be closed</w:t>
      </w:r>
      <w:r w:rsidR="00454F60">
        <w:rPr>
          <w:rFonts w:ascii="Times New Roman" w:hAnsi="Times New Roman"/>
          <w:sz w:val="24"/>
          <w:szCs w:val="24"/>
        </w:rPr>
        <w:t xml:space="preserve"> in light of BNSF’s stated intent to construct a siding</w:t>
      </w:r>
      <w:r w:rsidR="00B44E60">
        <w:rPr>
          <w:rFonts w:ascii="Times New Roman" w:hAnsi="Times New Roman"/>
          <w:sz w:val="24"/>
          <w:szCs w:val="24"/>
        </w:rPr>
        <w:t>, and not the question of whether the siding should be constructed.</w:t>
      </w:r>
      <w:r w:rsidR="00B078A8">
        <w:rPr>
          <w:rStyle w:val="FootnoteReference"/>
          <w:rFonts w:ascii="Times New Roman" w:hAnsi="Times New Roman"/>
          <w:sz w:val="24"/>
          <w:szCs w:val="24"/>
        </w:rPr>
        <w:footnoteReference w:id="8"/>
      </w:r>
      <w:r w:rsidR="00423BEA">
        <w:rPr>
          <w:rFonts w:ascii="Times New Roman" w:hAnsi="Times New Roman"/>
          <w:sz w:val="24"/>
          <w:szCs w:val="24"/>
        </w:rPr>
        <w:t>,</w:t>
      </w:r>
      <w:r w:rsidR="00423BEA">
        <w:rPr>
          <w:rStyle w:val="FootnoteReference"/>
          <w:rFonts w:ascii="Times New Roman" w:hAnsi="Times New Roman"/>
          <w:sz w:val="24"/>
          <w:szCs w:val="24"/>
        </w:rPr>
        <w:footnoteReference w:id="9"/>
      </w:r>
      <w:r w:rsidR="00813D6E">
        <w:rPr>
          <w:rFonts w:ascii="Times New Roman" w:hAnsi="Times New Roman"/>
          <w:sz w:val="24"/>
          <w:szCs w:val="24"/>
        </w:rPr>
        <w:t xml:space="preserve"> </w:t>
      </w:r>
      <w:r w:rsidR="00B44E60">
        <w:rPr>
          <w:rFonts w:ascii="Times New Roman" w:hAnsi="Times New Roman"/>
          <w:sz w:val="24"/>
          <w:szCs w:val="24"/>
        </w:rPr>
        <w:t xml:space="preserve">Thus regardless of </w:t>
      </w:r>
      <w:r w:rsidR="00B44E60">
        <w:rPr>
          <w:rFonts w:ascii="Times New Roman" w:hAnsi="Times New Roman"/>
          <w:sz w:val="24"/>
          <w:szCs w:val="24"/>
        </w:rPr>
        <w:lastRenderedPageBreak/>
        <w:t xml:space="preserve">the outcome of this particular petition, the siding could be constructed if authorizations for the proposed construction are obtained from permitting authorities who are not parties to this proceeding.  If that happens, </w:t>
      </w:r>
      <w:r w:rsidR="008152A2">
        <w:rPr>
          <w:rFonts w:ascii="Times New Roman" w:hAnsi="Times New Roman"/>
          <w:sz w:val="24"/>
          <w:szCs w:val="24"/>
        </w:rPr>
        <w:t>the County and members of the public using Valley View Road</w:t>
      </w:r>
      <w:r w:rsidR="00B44E60">
        <w:rPr>
          <w:rFonts w:ascii="Times New Roman" w:hAnsi="Times New Roman"/>
          <w:sz w:val="24"/>
          <w:szCs w:val="24"/>
        </w:rPr>
        <w:t xml:space="preserve"> are faced with traffic safety issues regardless of whether siding construction was warranted</w:t>
      </w:r>
      <w:r w:rsidR="00BB21A9">
        <w:rPr>
          <w:rFonts w:ascii="Times New Roman" w:hAnsi="Times New Roman"/>
          <w:sz w:val="24"/>
          <w:szCs w:val="24"/>
        </w:rPr>
        <w:t xml:space="preserve"> from the standpoint of functional necessity for the railroad.</w:t>
      </w:r>
    </w:p>
    <w:p w14:paraId="43B1D6B4" w14:textId="59A783E0" w:rsidR="00BB21A9" w:rsidRDefault="0016431B" w:rsidP="00957710">
      <w:pPr>
        <w:spacing w:line="480" w:lineRule="auto"/>
        <w:ind w:right="180"/>
        <w:rPr>
          <w:rFonts w:ascii="Times New Roman" w:hAnsi="Times New Roman"/>
          <w:sz w:val="24"/>
          <w:szCs w:val="24"/>
        </w:rPr>
      </w:pPr>
      <w:r>
        <w:rPr>
          <w:rFonts w:ascii="Times New Roman" w:hAnsi="Times New Roman"/>
          <w:sz w:val="24"/>
          <w:szCs w:val="24"/>
        </w:rPr>
        <w:t>9.</w:t>
      </w:r>
      <w:r w:rsidR="00BB21A9">
        <w:rPr>
          <w:rFonts w:ascii="Times New Roman" w:hAnsi="Times New Roman"/>
          <w:sz w:val="24"/>
          <w:szCs w:val="24"/>
        </w:rPr>
        <w:tab/>
        <w:t xml:space="preserve">Having said that, and having </w:t>
      </w:r>
      <w:r w:rsidR="00454F60">
        <w:rPr>
          <w:rFonts w:ascii="Times New Roman" w:hAnsi="Times New Roman"/>
          <w:sz w:val="24"/>
          <w:szCs w:val="24"/>
        </w:rPr>
        <w:t>acknowledged</w:t>
      </w:r>
      <w:r w:rsidR="00BB21A9">
        <w:rPr>
          <w:rFonts w:ascii="Times New Roman" w:hAnsi="Times New Roman"/>
          <w:sz w:val="24"/>
          <w:szCs w:val="24"/>
        </w:rPr>
        <w:t xml:space="preserve"> these exter</w:t>
      </w:r>
      <w:r w:rsidR="00386ADD">
        <w:rPr>
          <w:rFonts w:ascii="Times New Roman" w:hAnsi="Times New Roman"/>
          <w:sz w:val="24"/>
          <w:szCs w:val="24"/>
        </w:rPr>
        <w:t>nal realities</w:t>
      </w:r>
      <w:r w:rsidR="00BB21A9">
        <w:rPr>
          <w:rFonts w:ascii="Times New Roman" w:hAnsi="Times New Roman"/>
          <w:sz w:val="24"/>
          <w:szCs w:val="24"/>
        </w:rPr>
        <w:t xml:space="preserve">, the County remains </w:t>
      </w:r>
      <w:r w:rsidR="005633D1">
        <w:rPr>
          <w:rFonts w:ascii="Times New Roman" w:hAnsi="Times New Roman"/>
          <w:sz w:val="24"/>
          <w:szCs w:val="24"/>
        </w:rPr>
        <w:t>opposed</w:t>
      </w:r>
      <w:r w:rsidR="00BB21A9">
        <w:rPr>
          <w:rFonts w:ascii="Times New Roman" w:hAnsi="Times New Roman"/>
          <w:sz w:val="24"/>
          <w:szCs w:val="24"/>
        </w:rPr>
        <w:t xml:space="preserve"> to the closure of Valley View Road for a variety of reasons, primarily arising from a lack of good information </w:t>
      </w:r>
      <w:r w:rsidR="00386ADD">
        <w:rPr>
          <w:rFonts w:ascii="Times New Roman" w:hAnsi="Times New Roman"/>
          <w:sz w:val="24"/>
          <w:szCs w:val="24"/>
        </w:rPr>
        <w:t>pertaining to</w:t>
      </w:r>
      <w:r w:rsidR="00BB21A9">
        <w:rPr>
          <w:rFonts w:ascii="Times New Roman" w:hAnsi="Times New Roman"/>
          <w:sz w:val="24"/>
          <w:szCs w:val="24"/>
        </w:rPr>
        <w:t xml:space="preserve"> the necessity of the siding itself and thus on the necessity of the closure to accommodate a siding for which no clear warrant exists.</w:t>
      </w:r>
    </w:p>
    <w:p w14:paraId="68AC4092" w14:textId="77777777" w:rsidR="00957710" w:rsidRDefault="00957710" w:rsidP="00A7084C">
      <w:pPr>
        <w:spacing w:line="240" w:lineRule="auto"/>
        <w:ind w:right="180"/>
        <w:rPr>
          <w:rFonts w:ascii="Times New Roman" w:hAnsi="Times New Roman"/>
          <w:sz w:val="24"/>
          <w:szCs w:val="24"/>
        </w:rPr>
      </w:pPr>
    </w:p>
    <w:p w14:paraId="3364A1D4" w14:textId="36A10394" w:rsidR="00046338" w:rsidRPr="00046338" w:rsidRDefault="00046338" w:rsidP="00160706">
      <w:pPr>
        <w:pStyle w:val="Heading2"/>
      </w:pPr>
      <w:bookmarkStart w:id="5" w:name="_Toc440031739"/>
      <w:r w:rsidRPr="00046338">
        <w:t xml:space="preserve">Absence of good information </w:t>
      </w:r>
      <w:r w:rsidRPr="00160706">
        <w:t>on</w:t>
      </w:r>
      <w:r w:rsidRPr="00046338">
        <w:t xml:space="preserve"> necessity of closure because of minimal data on actual need for siding expansion</w:t>
      </w:r>
      <w:bookmarkEnd w:id="5"/>
    </w:p>
    <w:p w14:paraId="0A7B0E22" w14:textId="77777777" w:rsidR="0016431B" w:rsidRDefault="0016431B" w:rsidP="00957710">
      <w:pPr>
        <w:spacing w:line="480" w:lineRule="auto"/>
        <w:ind w:right="180" w:firstLine="720"/>
        <w:rPr>
          <w:rFonts w:ascii="Times New Roman" w:hAnsi="Times New Roman"/>
          <w:sz w:val="24"/>
          <w:szCs w:val="24"/>
        </w:rPr>
      </w:pPr>
    </w:p>
    <w:p w14:paraId="18868E76" w14:textId="6EC66D1E" w:rsidR="00BB21A9" w:rsidRDefault="0016431B" w:rsidP="0016431B">
      <w:pPr>
        <w:spacing w:line="480" w:lineRule="auto"/>
        <w:ind w:right="18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BB21A9">
        <w:rPr>
          <w:rFonts w:ascii="Times New Roman" w:hAnsi="Times New Roman"/>
          <w:sz w:val="24"/>
          <w:szCs w:val="24"/>
        </w:rPr>
        <w:t xml:space="preserve">Other than the number of trains that travel to and from Cherry Point on a daily basis, which we understand to </w:t>
      </w:r>
      <w:r w:rsidR="008152A2">
        <w:rPr>
          <w:rFonts w:ascii="Times New Roman" w:hAnsi="Times New Roman"/>
          <w:sz w:val="24"/>
          <w:szCs w:val="24"/>
        </w:rPr>
        <w:t>be ordinarily</w:t>
      </w:r>
      <w:r w:rsidR="00BB21A9">
        <w:rPr>
          <w:rFonts w:ascii="Times New Roman" w:hAnsi="Times New Roman"/>
          <w:sz w:val="24"/>
          <w:szCs w:val="24"/>
        </w:rPr>
        <w:t xml:space="preserve"> four </w:t>
      </w:r>
      <w:r w:rsidR="00D64E1B">
        <w:rPr>
          <w:rFonts w:ascii="Times New Roman" w:hAnsi="Times New Roman"/>
          <w:sz w:val="24"/>
          <w:szCs w:val="24"/>
        </w:rPr>
        <w:t xml:space="preserve">units </w:t>
      </w:r>
      <w:r w:rsidR="00BB21A9">
        <w:rPr>
          <w:rFonts w:ascii="Times New Roman" w:hAnsi="Times New Roman"/>
          <w:sz w:val="24"/>
          <w:szCs w:val="24"/>
        </w:rPr>
        <w:t xml:space="preserve">in and four </w:t>
      </w:r>
      <w:r w:rsidR="00D64E1B">
        <w:rPr>
          <w:rFonts w:ascii="Times New Roman" w:hAnsi="Times New Roman"/>
          <w:sz w:val="24"/>
          <w:szCs w:val="24"/>
        </w:rPr>
        <w:t xml:space="preserve">units </w:t>
      </w:r>
      <w:r w:rsidR="00BB21A9">
        <w:rPr>
          <w:rFonts w:ascii="Times New Roman" w:hAnsi="Times New Roman"/>
          <w:sz w:val="24"/>
          <w:szCs w:val="24"/>
        </w:rPr>
        <w:t>out per day, for a total of about 56 full unit crossings during the course o</w:t>
      </w:r>
      <w:r w:rsidR="00957710">
        <w:rPr>
          <w:rFonts w:ascii="Times New Roman" w:hAnsi="Times New Roman"/>
          <w:sz w:val="24"/>
          <w:szCs w:val="24"/>
        </w:rPr>
        <w:t>f a week (8 trains x 7 days/wk.</w:t>
      </w:r>
      <w:r w:rsidR="00537405">
        <w:rPr>
          <w:rFonts w:ascii="Times New Roman" w:hAnsi="Times New Roman"/>
          <w:sz w:val="24"/>
          <w:szCs w:val="24"/>
        </w:rPr>
        <w:t>),</w:t>
      </w:r>
      <w:r w:rsidR="00537405">
        <w:rPr>
          <w:rStyle w:val="FootnoteReference"/>
          <w:rFonts w:ascii="Times New Roman" w:hAnsi="Times New Roman"/>
          <w:sz w:val="24"/>
          <w:szCs w:val="24"/>
        </w:rPr>
        <w:footnoteReference w:id="10"/>
      </w:r>
      <w:r w:rsidR="00BB21A9">
        <w:rPr>
          <w:rFonts w:ascii="Times New Roman" w:hAnsi="Times New Roman"/>
          <w:sz w:val="24"/>
          <w:szCs w:val="24"/>
        </w:rPr>
        <w:t xml:space="preserve"> we are faced wi</w:t>
      </w:r>
      <w:r w:rsidR="008834CF">
        <w:rPr>
          <w:rFonts w:ascii="Times New Roman" w:hAnsi="Times New Roman"/>
          <w:sz w:val="24"/>
          <w:szCs w:val="24"/>
        </w:rPr>
        <w:t>th a lack of good actual or</w:t>
      </w:r>
      <w:r w:rsidR="00BB21A9">
        <w:rPr>
          <w:rFonts w:ascii="Times New Roman" w:hAnsi="Times New Roman"/>
          <w:sz w:val="24"/>
          <w:szCs w:val="24"/>
        </w:rPr>
        <w:t xml:space="preserve"> predictive quantification of train traffic</w:t>
      </w:r>
      <w:r w:rsidR="008834CF">
        <w:rPr>
          <w:rFonts w:ascii="Times New Roman" w:hAnsi="Times New Roman"/>
          <w:sz w:val="24"/>
          <w:szCs w:val="24"/>
        </w:rPr>
        <w:t xml:space="preserve"> that is utilizing or will utilize the </w:t>
      </w:r>
      <w:r w:rsidR="00D64E1B">
        <w:rPr>
          <w:rFonts w:ascii="Times New Roman" w:hAnsi="Times New Roman"/>
          <w:sz w:val="24"/>
          <w:szCs w:val="24"/>
        </w:rPr>
        <w:t xml:space="preserve">fully expanded </w:t>
      </w:r>
      <w:r w:rsidR="008834CF">
        <w:rPr>
          <w:rFonts w:ascii="Times New Roman" w:hAnsi="Times New Roman"/>
          <w:sz w:val="24"/>
          <w:szCs w:val="24"/>
        </w:rPr>
        <w:t>siding proposed to cross Valley View Road.</w:t>
      </w:r>
      <w:r w:rsidR="009A1BED">
        <w:rPr>
          <w:rFonts w:ascii="Times New Roman" w:hAnsi="Times New Roman"/>
          <w:sz w:val="24"/>
          <w:szCs w:val="24"/>
        </w:rPr>
        <w:t xml:space="preserve"> </w:t>
      </w:r>
      <w:r w:rsidR="008834CF">
        <w:rPr>
          <w:rFonts w:ascii="Times New Roman" w:hAnsi="Times New Roman"/>
          <w:sz w:val="24"/>
          <w:szCs w:val="24"/>
        </w:rPr>
        <w:t xml:space="preserve"> Good j</w:t>
      </w:r>
      <w:r w:rsidR="005633D1">
        <w:rPr>
          <w:rFonts w:ascii="Times New Roman" w:hAnsi="Times New Roman"/>
          <w:sz w:val="24"/>
          <w:szCs w:val="24"/>
        </w:rPr>
        <w:t>udg</w:t>
      </w:r>
      <w:r w:rsidR="008834CF">
        <w:rPr>
          <w:rFonts w:ascii="Times New Roman" w:hAnsi="Times New Roman"/>
          <w:sz w:val="24"/>
          <w:szCs w:val="24"/>
        </w:rPr>
        <w:t xml:space="preserve">ment on the actual necessity of closure for traffic safety reasons </w:t>
      </w:r>
      <w:r w:rsidR="00E532BD">
        <w:rPr>
          <w:rFonts w:ascii="Times New Roman" w:hAnsi="Times New Roman"/>
          <w:sz w:val="24"/>
          <w:szCs w:val="24"/>
        </w:rPr>
        <w:t>should</w:t>
      </w:r>
      <w:r w:rsidR="008834CF">
        <w:rPr>
          <w:rFonts w:ascii="Times New Roman" w:hAnsi="Times New Roman"/>
          <w:sz w:val="24"/>
          <w:szCs w:val="24"/>
        </w:rPr>
        <w:t xml:space="preserve"> flow from good information on the </w:t>
      </w:r>
      <w:r w:rsidR="00854E1F">
        <w:rPr>
          <w:rFonts w:ascii="Times New Roman" w:hAnsi="Times New Roman"/>
          <w:sz w:val="24"/>
          <w:szCs w:val="24"/>
        </w:rPr>
        <w:t xml:space="preserve">frequency </w:t>
      </w:r>
      <w:r w:rsidR="008834CF">
        <w:rPr>
          <w:rFonts w:ascii="Times New Roman" w:hAnsi="Times New Roman"/>
          <w:sz w:val="24"/>
          <w:szCs w:val="24"/>
        </w:rPr>
        <w:t>w</w:t>
      </w:r>
      <w:r w:rsidR="00854E1F">
        <w:rPr>
          <w:rFonts w:ascii="Times New Roman" w:hAnsi="Times New Roman"/>
          <w:sz w:val="24"/>
          <w:szCs w:val="24"/>
        </w:rPr>
        <w:t>ith which train cars, moving or parked,</w:t>
      </w:r>
      <w:r w:rsidR="008834CF">
        <w:rPr>
          <w:rFonts w:ascii="Times New Roman" w:hAnsi="Times New Roman"/>
          <w:sz w:val="24"/>
          <w:szCs w:val="24"/>
        </w:rPr>
        <w:t xml:space="preserve"> would interfere with road traffic at the point of proposed closure, and at this juncture we simply do not have that good information.  </w:t>
      </w:r>
      <w:r w:rsidR="008834CF">
        <w:rPr>
          <w:rFonts w:ascii="Times New Roman" w:hAnsi="Times New Roman"/>
          <w:sz w:val="24"/>
          <w:szCs w:val="24"/>
        </w:rPr>
        <w:lastRenderedPageBreak/>
        <w:t xml:space="preserve">We have </w:t>
      </w:r>
      <w:r w:rsidR="00B3765F">
        <w:rPr>
          <w:rFonts w:ascii="Times New Roman" w:hAnsi="Times New Roman"/>
          <w:sz w:val="24"/>
          <w:szCs w:val="24"/>
        </w:rPr>
        <w:t xml:space="preserve">relatively </w:t>
      </w:r>
      <w:r w:rsidR="008834CF">
        <w:rPr>
          <w:rFonts w:ascii="Times New Roman" w:hAnsi="Times New Roman"/>
          <w:sz w:val="24"/>
          <w:szCs w:val="24"/>
        </w:rPr>
        <w:t>bare allegations of necessity</w:t>
      </w:r>
      <w:r w:rsidR="00854E1F">
        <w:rPr>
          <w:rFonts w:ascii="Times New Roman" w:hAnsi="Times New Roman"/>
          <w:sz w:val="24"/>
          <w:szCs w:val="24"/>
        </w:rPr>
        <w:t xml:space="preserve"> based upon generalized information about the desirability of having a </w:t>
      </w:r>
      <w:r w:rsidR="00C24C77">
        <w:rPr>
          <w:rFonts w:ascii="Times New Roman" w:hAnsi="Times New Roman"/>
          <w:sz w:val="24"/>
          <w:szCs w:val="24"/>
        </w:rPr>
        <w:t>relief valve</w:t>
      </w:r>
      <w:r w:rsidR="00854E1F">
        <w:rPr>
          <w:rFonts w:ascii="Times New Roman" w:hAnsi="Times New Roman"/>
          <w:sz w:val="24"/>
          <w:szCs w:val="24"/>
        </w:rPr>
        <w:t xml:space="preserve"> for the railroad mainlines in the form of a</w:t>
      </w:r>
      <w:r w:rsidR="004A58EB">
        <w:rPr>
          <w:rFonts w:ascii="Times New Roman" w:hAnsi="Times New Roman"/>
          <w:sz w:val="24"/>
          <w:szCs w:val="24"/>
        </w:rPr>
        <w:t>n expanded</w:t>
      </w:r>
      <w:r w:rsidR="00854E1F">
        <w:rPr>
          <w:rFonts w:ascii="Times New Roman" w:hAnsi="Times New Roman"/>
          <w:sz w:val="24"/>
          <w:szCs w:val="24"/>
        </w:rPr>
        <w:t xml:space="preserve"> siding at this location</w:t>
      </w:r>
      <w:r w:rsidR="00B3765F">
        <w:rPr>
          <w:rFonts w:ascii="Times New Roman" w:hAnsi="Times New Roman"/>
          <w:sz w:val="24"/>
          <w:szCs w:val="24"/>
        </w:rPr>
        <w:t xml:space="preserve">, due to </w:t>
      </w:r>
      <w:r w:rsidR="00C24C77">
        <w:rPr>
          <w:rFonts w:ascii="Times New Roman" w:hAnsi="Times New Roman"/>
          <w:sz w:val="24"/>
          <w:szCs w:val="24"/>
        </w:rPr>
        <w:t xml:space="preserve">petitioner’s </w:t>
      </w:r>
      <w:r w:rsidR="00D64E1B">
        <w:rPr>
          <w:rFonts w:ascii="Times New Roman" w:hAnsi="Times New Roman"/>
          <w:sz w:val="24"/>
          <w:szCs w:val="24"/>
        </w:rPr>
        <w:t xml:space="preserve">self-reported </w:t>
      </w:r>
      <w:r w:rsidR="00B3765F">
        <w:rPr>
          <w:rFonts w:ascii="Times New Roman" w:hAnsi="Times New Roman"/>
          <w:sz w:val="24"/>
          <w:szCs w:val="24"/>
        </w:rPr>
        <w:t>events of rail traffic congestion that are not quantified in any meaningful sense</w:t>
      </w:r>
      <w:r w:rsidR="00854E1F">
        <w:rPr>
          <w:rFonts w:ascii="Times New Roman" w:hAnsi="Times New Roman"/>
          <w:sz w:val="24"/>
          <w:szCs w:val="24"/>
        </w:rPr>
        <w:t>.</w:t>
      </w:r>
      <w:r w:rsidR="008834CF">
        <w:rPr>
          <w:rFonts w:ascii="Times New Roman" w:hAnsi="Times New Roman"/>
          <w:sz w:val="24"/>
          <w:szCs w:val="24"/>
        </w:rPr>
        <w:t xml:space="preserve"> </w:t>
      </w:r>
      <w:r w:rsidR="00854E1F">
        <w:rPr>
          <w:rFonts w:ascii="Times New Roman" w:hAnsi="Times New Roman"/>
          <w:sz w:val="24"/>
          <w:szCs w:val="24"/>
        </w:rPr>
        <w:t>These allegations of necessity</w:t>
      </w:r>
      <w:r w:rsidR="008834CF">
        <w:rPr>
          <w:rFonts w:ascii="Times New Roman" w:hAnsi="Times New Roman"/>
          <w:sz w:val="24"/>
          <w:szCs w:val="24"/>
        </w:rPr>
        <w:t xml:space="preserve"> may o</w:t>
      </w:r>
      <w:r w:rsidR="00854E1F">
        <w:rPr>
          <w:rFonts w:ascii="Times New Roman" w:hAnsi="Times New Roman"/>
          <w:sz w:val="24"/>
          <w:szCs w:val="24"/>
        </w:rPr>
        <w:t xml:space="preserve">r may not be </w:t>
      </w:r>
      <w:r w:rsidR="00386ADD">
        <w:rPr>
          <w:rFonts w:ascii="Times New Roman" w:hAnsi="Times New Roman"/>
          <w:sz w:val="24"/>
          <w:szCs w:val="24"/>
        </w:rPr>
        <w:t>correct</w:t>
      </w:r>
      <w:r w:rsidR="00854E1F">
        <w:rPr>
          <w:rFonts w:ascii="Times New Roman" w:hAnsi="Times New Roman"/>
          <w:sz w:val="24"/>
          <w:szCs w:val="24"/>
        </w:rPr>
        <w:t>, but</w:t>
      </w:r>
      <w:r w:rsidR="008834CF">
        <w:rPr>
          <w:rFonts w:ascii="Times New Roman" w:hAnsi="Times New Roman"/>
          <w:sz w:val="24"/>
          <w:szCs w:val="24"/>
        </w:rPr>
        <w:t xml:space="preserve"> should not serve as the basis for a decision to mandate road closure until they are substantiated to a further degree than has occurred to date.</w:t>
      </w:r>
    </w:p>
    <w:p w14:paraId="7D13FAE3" w14:textId="7F84C03C" w:rsidR="008152A2" w:rsidRDefault="0016431B" w:rsidP="00160706">
      <w:pPr>
        <w:spacing w:line="480" w:lineRule="auto"/>
        <w:ind w:right="180"/>
        <w:rPr>
          <w:rFonts w:ascii="Times New Roman" w:hAnsi="Times New Roman"/>
          <w:sz w:val="24"/>
          <w:szCs w:val="24"/>
        </w:rPr>
      </w:pPr>
      <w:r>
        <w:rPr>
          <w:rFonts w:ascii="Times New Roman" w:hAnsi="Times New Roman"/>
          <w:sz w:val="24"/>
          <w:szCs w:val="24"/>
        </w:rPr>
        <w:t>11.</w:t>
      </w:r>
      <w:r w:rsidR="008152A2">
        <w:rPr>
          <w:rFonts w:ascii="Times New Roman" w:hAnsi="Times New Roman"/>
          <w:sz w:val="24"/>
          <w:szCs w:val="24"/>
        </w:rPr>
        <w:tab/>
        <w:t xml:space="preserve">This absence of </w:t>
      </w:r>
      <w:r w:rsidR="004A58EB">
        <w:rPr>
          <w:rFonts w:ascii="Times New Roman" w:hAnsi="Times New Roman"/>
          <w:sz w:val="24"/>
          <w:szCs w:val="24"/>
        </w:rPr>
        <w:t>specificity supporting</w:t>
      </w:r>
      <w:r w:rsidR="008152A2">
        <w:rPr>
          <w:rFonts w:ascii="Times New Roman" w:hAnsi="Times New Roman"/>
          <w:sz w:val="24"/>
          <w:szCs w:val="24"/>
        </w:rPr>
        <w:t xml:space="preserve"> the need for additional siding space appears to have been recognized by Judge Pearson in her Bench Request No. 3, in which she inquired whether trains were delayed or backlogged in Whatcom County in 2014, </w:t>
      </w:r>
      <w:r w:rsidR="00D64E1B">
        <w:rPr>
          <w:rFonts w:ascii="Times New Roman" w:hAnsi="Times New Roman"/>
          <w:sz w:val="24"/>
          <w:szCs w:val="24"/>
        </w:rPr>
        <w:t xml:space="preserve">and if so, what commodities </w:t>
      </w:r>
      <w:r w:rsidR="008152A2">
        <w:rPr>
          <w:rFonts w:ascii="Times New Roman" w:hAnsi="Times New Roman"/>
          <w:sz w:val="24"/>
          <w:szCs w:val="24"/>
        </w:rPr>
        <w:t xml:space="preserve">those backlogged trains </w:t>
      </w:r>
      <w:r w:rsidR="00D64E1B">
        <w:rPr>
          <w:rFonts w:ascii="Times New Roman" w:hAnsi="Times New Roman"/>
          <w:sz w:val="24"/>
          <w:szCs w:val="24"/>
        </w:rPr>
        <w:t xml:space="preserve">were </w:t>
      </w:r>
      <w:r w:rsidR="008152A2">
        <w:rPr>
          <w:rFonts w:ascii="Times New Roman" w:hAnsi="Times New Roman"/>
          <w:sz w:val="24"/>
          <w:szCs w:val="24"/>
        </w:rPr>
        <w:t>carrying.</w:t>
      </w:r>
      <w:r w:rsidR="00537405">
        <w:rPr>
          <w:rStyle w:val="FootnoteReference"/>
          <w:rFonts w:ascii="Times New Roman" w:hAnsi="Times New Roman"/>
          <w:sz w:val="24"/>
          <w:szCs w:val="24"/>
        </w:rPr>
        <w:footnoteReference w:id="11"/>
      </w:r>
      <w:r w:rsidR="00DB6F1C">
        <w:rPr>
          <w:rFonts w:ascii="Times New Roman" w:hAnsi="Times New Roman"/>
          <w:sz w:val="24"/>
          <w:szCs w:val="24"/>
        </w:rPr>
        <w:t xml:space="preserve"> </w:t>
      </w:r>
      <w:r w:rsidR="008152A2">
        <w:rPr>
          <w:rFonts w:ascii="Times New Roman" w:hAnsi="Times New Roman"/>
          <w:sz w:val="24"/>
          <w:szCs w:val="24"/>
        </w:rPr>
        <w:t>The response provided by Ms. Endres, counsel for petitioner, is an unsworn narrative summary</w:t>
      </w:r>
      <w:r w:rsidR="005633D1">
        <w:rPr>
          <w:rFonts w:ascii="Times New Roman" w:hAnsi="Times New Roman"/>
          <w:sz w:val="24"/>
          <w:szCs w:val="24"/>
        </w:rPr>
        <w:t xml:space="preserve"> that </w:t>
      </w:r>
      <w:r w:rsidR="007261F5">
        <w:rPr>
          <w:rFonts w:ascii="Times New Roman" w:hAnsi="Times New Roman"/>
          <w:sz w:val="24"/>
          <w:szCs w:val="24"/>
        </w:rPr>
        <w:t>basically</w:t>
      </w:r>
      <w:r w:rsidR="005633D1">
        <w:rPr>
          <w:rFonts w:ascii="Times New Roman" w:hAnsi="Times New Roman"/>
          <w:sz w:val="24"/>
          <w:szCs w:val="24"/>
        </w:rPr>
        <w:t xml:space="preserve"> repeats the testimony of BNSF’s witnesses.</w:t>
      </w:r>
      <w:r w:rsidR="00537405">
        <w:rPr>
          <w:rStyle w:val="FootnoteReference"/>
          <w:rFonts w:ascii="Times New Roman" w:hAnsi="Times New Roman"/>
          <w:sz w:val="24"/>
          <w:szCs w:val="24"/>
        </w:rPr>
        <w:footnoteReference w:id="12"/>
      </w:r>
      <w:r w:rsidR="00046338">
        <w:rPr>
          <w:rFonts w:ascii="Times New Roman" w:hAnsi="Times New Roman"/>
          <w:sz w:val="24"/>
          <w:szCs w:val="24"/>
        </w:rPr>
        <w:t xml:space="preserve">  </w:t>
      </w:r>
      <w:r w:rsidR="005633D1">
        <w:rPr>
          <w:rFonts w:ascii="Times New Roman" w:hAnsi="Times New Roman"/>
          <w:sz w:val="24"/>
          <w:szCs w:val="24"/>
        </w:rPr>
        <w:t>It is general in nature, with no quantification</w:t>
      </w:r>
      <w:r w:rsidR="00B3765F">
        <w:rPr>
          <w:rFonts w:ascii="Times New Roman" w:hAnsi="Times New Roman"/>
          <w:sz w:val="24"/>
          <w:szCs w:val="24"/>
        </w:rPr>
        <w:t xml:space="preserve"> whatsoever of the frequency, </w:t>
      </w:r>
      <w:r w:rsidR="005633D1">
        <w:rPr>
          <w:rFonts w:ascii="Times New Roman" w:hAnsi="Times New Roman"/>
          <w:sz w:val="24"/>
          <w:szCs w:val="24"/>
        </w:rPr>
        <w:t>duration</w:t>
      </w:r>
      <w:r w:rsidR="00B3765F">
        <w:rPr>
          <w:rFonts w:ascii="Times New Roman" w:hAnsi="Times New Roman"/>
          <w:sz w:val="24"/>
          <w:szCs w:val="24"/>
        </w:rPr>
        <w:t>, or severity</w:t>
      </w:r>
      <w:r w:rsidR="005633D1">
        <w:rPr>
          <w:rFonts w:ascii="Times New Roman" w:hAnsi="Times New Roman"/>
          <w:sz w:val="24"/>
          <w:szCs w:val="24"/>
        </w:rPr>
        <w:t xml:space="preserve"> of backlogs.</w:t>
      </w:r>
      <w:r w:rsidR="00C24C77">
        <w:rPr>
          <w:rFonts w:ascii="Times New Roman" w:hAnsi="Times New Roman"/>
          <w:sz w:val="24"/>
          <w:szCs w:val="24"/>
        </w:rPr>
        <w:t xml:space="preserve">  These observations are not intended to call into question counsel’s credibility, but to make the point that she is </w:t>
      </w:r>
      <w:r w:rsidR="00303055">
        <w:rPr>
          <w:rFonts w:ascii="Times New Roman" w:hAnsi="Times New Roman"/>
          <w:sz w:val="24"/>
          <w:szCs w:val="24"/>
        </w:rPr>
        <w:t>reciting</w:t>
      </w:r>
      <w:r w:rsidR="00C24C77">
        <w:rPr>
          <w:rFonts w:ascii="Times New Roman" w:hAnsi="Times New Roman"/>
          <w:sz w:val="24"/>
          <w:szCs w:val="24"/>
        </w:rPr>
        <w:t xml:space="preserve"> what others have told her, without any additional </w:t>
      </w:r>
      <w:r w:rsidR="00303055">
        <w:rPr>
          <w:rFonts w:ascii="Times New Roman" w:hAnsi="Times New Roman"/>
          <w:sz w:val="24"/>
          <w:szCs w:val="24"/>
        </w:rPr>
        <w:t>quantification of the alleged problems</w:t>
      </w:r>
      <w:r w:rsidR="00C24C77">
        <w:rPr>
          <w:rFonts w:ascii="Times New Roman" w:hAnsi="Times New Roman"/>
          <w:sz w:val="24"/>
          <w:szCs w:val="24"/>
        </w:rPr>
        <w:t>.</w:t>
      </w:r>
    </w:p>
    <w:p w14:paraId="73540D9E" w14:textId="77777777" w:rsidR="00A96F48" w:rsidRDefault="00A96F48" w:rsidP="00A7084C">
      <w:pPr>
        <w:spacing w:line="240" w:lineRule="auto"/>
        <w:ind w:right="180"/>
        <w:rPr>
          <w:rFonts w:ascii="Times New Roman" w:hAnsi="Times New Roman"/>
          <w:sz w:val="24"/>
          <w:szCs w:val="24"/>
        </w:rPr>
      </w:pPr>
    </w:p>
    <w:p w14:paraId="640CB2A1" w14:textId="52C89048" w:rsidR="00A96F48" w:rsidRPr="00A96F48" w:rsidRDefault="00A96F48" w:rsidP="00160706">
      <w:pPr>
        <w:pStyle w:val="Heading2"/>
      </w:pPr>
      <w:bookmarkStart w:id="6" w:name="_Toc440031740"/>
      <w:r>
        <w:t>Regional transportation planning by the County is rendered more difficult by lack of information from BNSF as to road closures that may be sought in the future.</w:t>
      </w:r>
      <w:bookmarkEnd w:id="6"/>
    </w:p>
    <w:p w14:paraId="332206D7" w14:textId="77777777" w:rsidR="00957710" w:rsidRDefault="00854E1F" w:rsidP="00A7084C">
      <w:pPr>
        <w:spacing w:line="240" w:lineRule="auto"/>
        <w:ind w:right="180"/>
        <w:rPr>
          <w:rFonts w:ascii="Times New Roman" w:hAnsi="Times New Roman"/>
          <w:sz w:val="24"/>
          <w:szCs w:val="24"/>
        </w:rPr>
      </w:pPr>
      <w:r>
        <w:rPr>
          <w:rFonts w:ascii="Times New Roman" w:hAnsi="Times New Roman"/>
          <w:sz w:val="24"/>
          <w:szCs w:val="24"/>
        </w:rPr>
        <w:tab/>
      </w:r>
    </w:p>
    <w:p w14:paraId="028CD53F" w14:textId="180A0EEB" w:rsidR="00854E1F" w:rsidRDefault="0016431B" w:rsidP="00160706">
      <w:pPr>
        <w:spacing w:line="480" w:lineRule="auto"/>
        <w:ind w:right="180"/>
        <w:rPr>
          <w:rFonts w:ascii="Times New Roman" w:hAnsi="Times New Roman"/>
          <w:sz w:val="24"/>
          <w:szCs w:val="24"/>
        </w:rPr>
      </w:pPr>
      <w:r>
        <w:rPr>
          <w:rFonts w:ascii="Times New Roman" w:hAnsi="Times New Roman"/>
          <w:sz w:val="24"/>
          <w:szCs w:val="24"/>
        </w:rPr>
        <w:t>12.</w:t>
      </w:r>
      <w:r w:rsidR="00957710">
        <w:rPr>
          <w:rFonts w:ascii="Times New Roman" w:hAnsi="Times New Roman"/>
          <w:sz w:val="24"/>
          <w:szCs w:val="24"/>
        </w:rPr>
        <w:tab/>
      </w:r>
      <w:r w:rsidR="00854E1F">
        <w:rPr>
          <w:rFonts w:ascii="Times New Roman" w:hAnsi="Times New Roman"/>
          <w:sz w:val="24"/>
          <w:szCs w:val="24"/>
        </w:rPr>
        <w:t xml:space="preserve">From a regional traffic planning perspective, the lack of information from the petitioner regarding future closure possibilities presents the County with a </w:t>
      </w:r>
      <w:r w:rsidR="00454F60">
        <w:rPr>
          <w:rFonts w:ascii="Times New Roman" w:hAnsi="Times New Roman"/>
          <w:sz w:val="24"/>
          <w:szCs w:val="24"/>
        </w:rPr>
        <w:t xml:space="preserve">further </w:t>
      </w:r>
      <w:r w:rsidR="00854E1F">
        <w:rPr>
          <w:rFonts w:ascii="Times New Roman" w:hAnsi="Times New Roman"/>
          <w:sz w:val="24"/>
          <w:szCs w:val="24"/>
        </w:rPr>
        <w:t xml:space="preserve">challenge.  The petitioner has presented to the UTC a picture of </w:t>
      </w:r>
      <w:r w:rsidR="00454F60">
        <w:rPr>
          <w:rFonts w:ascii="Times New Roman" w:hAnsi="Times New Roman"/>
          <w:sz w:val="24"/>
          <w:szCs w:val="24"/>
        </w:rPr>
        <w:t xml:space="preserve">significant </w:t>
      </w:r>
      <w:r w:rsidR="00C422FF">
        <w:rPr>
          <w:rFonts w:ascii="Times New Roman" w:hAnsi="Times New Roman"/>
          <w:sz w:val="24"/>
          <w:szCs w:val="24"/>
        </w:rPr>
        <w:t>and on-going</w:t>
      </w:r>
      <w:r w:rsidR="00800AA2">
        <w:rPr>
          <w:rFonts w:ascii="Times New Roman" w:hAnsi="Times New Roman"/>
          <w:sz w:val="24"/>
          <w:szCs w:val="24"/>
        </w:rPr>
        <w:t xml:space="preserve"> </w:t>
      </w:r>
      <w:r w:rsidR="00454F60">
        <w:rPr>
          <w:rFonts w:ascii="Times New Roman" w:hAnsi="Times New Roman"/>
          <w:sz w:val="24"/>
          <w:szCs w:val="24"/>
        </w:rPr>
        <w:t>exp</w:t>
      </w:r>
      <w:r w:rsidR="00800AA2">
        <w:rPr>
          <w:rFonts w:ascii="Times New Roman" w:hAnsi="Times New Roman"/>
          <w:sz w:val="24"/>
          <w:szCs w:val="24"/>
        </w:rPr>
        <w:t xml:space="preserve">ansion in </w:t>
      </w:r>
      <w:r w:rsidR="00C422FF">
        <w:rPr>
          <w:rFonts w:ascii="Times New Roman" w:hAnsi="Times New Roman"/>
          <w:sz w:val="24"/>
          <w:szCs w:val="24"/>
        </w:rPr>
        <w:t xml:space="preserve">regional </w:t>
      </w:r>
      <w:r w:rsidR="00800AA2">
        <w:rPr>
          <w:rFonts w:ascii="Times New Roman" w:hAnsi="Times New Roman"/>
          <w:sz w:val="24"/>
          <w:szCs w:val="24"/>
        </w:rPr>
        <w:t xml:space="preserve">rail traffic and thus likely a continuing need for </w:t>
      </w:r>
      <w:r w:rsidR="00454F60">
        <w:rPr>
          <w:rFonts w:ascii="Times New Roman" w:hAnsi="Times New Roman"/>
          <w:sz w:val="24"/>
          <w:szCs w:val="24"/>
        </w:rPr>
        <w:t>construction of additional rail facilities.  If the Valley View closure is to be the only such closure sought for a considerable perio</w:t>
      </w:r>
      <w:r w:rsidR="00800AA2">
        <w:rPr>
          <w:rFonts w:ascii="Times New Roman" w:hAnsi="Times New Roman"/>
          <w:sz w:val="24"/>
          <w:szCs w:val="24"/>
        </w:rPr>
        <w:t xml:space="preserve">d of time in </w:t>
      </w:r>
      <w:r w:rsidR="00800AA2">
        <w:rPr>
          <w:rFonts w:ascii="Times New Roman" w:hAnsi="Times New Roman"/>
          <w:sz w:val="24"/>
          <w:szCs w:val="24"/>
        </w:rPr>
        <w:lastRenderedPageBreak/>
        <w:t xml:space="preserve">this area, </w:t>
      </w:r>
      <w:r w:rsidR="00454F60">
        <w:rPr>
          <w:rFonts w:ascii="Times New Roman" w:hAnsi="Times New Roman"/>
          <w:sz w:val="24"/>
          <w:szCs w:val="24"/>
        </w:rPr>
        <w:t xml:space="preserve">that is one thing.  But if additional closures are to be sought in this region, we may be faced with a situation in which the Valley View closure becomes a greater burden because </w:t>
      </w:r>
      <w:r w:rsidR="00C422FF">
        <w:rPr>
          <w:rFonts w:ascii="Times New Roman" w:hAnsi="Times New Roman"/>
          <w:sz w:val="24"/>
          <w:szCs w:val="24"/>
        </w:rPr>
        <w:t>the road</w:t>
      </w:r>
      <w:r w:rsidR="00454F60">
        <w:rPr>
          <w:rFonts w:ascii="Times New Roman" w:hAnsi="Times New Roman"/>
          <w:sz w:val="24"/>
          <w:szCs w:val="24"/>
        </w:rPr>
        <w:t xml:space="preserve"> is no</w:t>
      </w:r>
      <w:r w:rsidR="00C422FF">
        <w:rPr>
          <w:rFonts w:ascii="Times New Roman" w:hAnsi="Times New Roman"/>
          <w:sz w:val="24"/>
          <w:szCs w:val="24"/>
        </w:rPr>
        <w:t xml:space="preserve"> longer</w:t>
      </w:r>
      <w:r w:rsidR="00454F60">
        <w:rPr>
          <w:rFonts w:ascii="Times New Roman" w:hAnsi="Times New Roman"/>
          <w:sz w:val="24"/>
          <w:szCs w:val="24"/>
        </w:rPr>
        <w:t xml:space="preserve"> available as a possible solution</w:t>
      </w:r>
      <w:r w:rsidR="00800AA2">
        <w:rPr>
          <w:rFonts w:ascii="Times New Roman" w:hAnsi="Times New Roman"/>
          <w:sz w:val="24"/>
          <w:szCs w:val="24"/>
        </w:rPr>
        <w:t xml:space="preserve"> to movement of road traffic in this area</w:t>
      </w:r>
      <w:r w:rsidR="00C422FF">
        <w:rPr>
          <w:rFonts w:ascii="Times New Roman" w:hAnsi="Times New Roman"/>
          <w:sz w:val="24"/>
          <w:szCs w:val="24"/>
        </w:rPr>
        <w:t xml:space="preserve"> and because road resources have been </w:t>
      </w:r>
      <w:r w:rsidR="001F0A88">
        <w:rPr>
          <w:rFonts w:ascii="Times New Roman" w:hAnsi="Times New Roman"/>
          <w:sz w:val="24"/>
          <w:szCs w:val="24"/>
        </w:rPr>
        <w:t>shifted</w:t>
      </w:r>
      <w:r w:rsidR="00C422FF">
        <w:rPr>
          <w:rFonts w:ascii="Times New Roman" w:hAnsi="Times New Roman"/>
          <w:sz w:val="24"/>
          <w:szCs w:val="24"/>
        </w:rPr>
        <w:t xml:space="preserve"> elsewhere</w:t>
      </w:r>
      <w:r w:rsidR="00FB1B24">
        <w:rPr>
          <w:rFonts w:ascii="Times New Roman" w:hAnsi="Times New Roman"/>
          <w:sz w:val="24"/>
          <w:szCs w:val="24"/>
        </w:rPr>
        <w:t xml:space="preserve"> in the aftermath of the closure</w:t>
      </w:r>
      <w:r w:rsidR="00800AA2">
        <w:rPr>
          <w:rFonts w:ascii="Times New Roman" w:hAnsi="Times New Roman"/>
          <w:sz w:val="24"/>
          <w:szCs w:val="24"/>
        </w:rPr>
        <w:t>.  We recognize</w:t>
      </w:r>
      <w:r w:rsidR="00FB1B24">
        <w:rPr>
          <w:rFonts w:ascii="Times New Roman" w:hAnsi="Times New Roman"/>
          <w:sz w:val="24"/>
          <w:szCs w:val="24"/>
        </w:rPr>
        <w:t xml:space="preserve"> the challenge that this longer-</w:t>
      </w:r>
      <w:r w:rsidR="00800AA2">
        <w:rPr>
          <w:rFonts w:ascii="Times New Roman" w:hAnsi="Times New Roman"/>
          <w:sz w:val="24"/>
          <w:szCs w:val="24"/>
        </w:rPr>
        <w:t>range planning presents to the petitioner.  Yet, good decision making in cases like this is dependent upon better and more complete information about rail traffic and associated facilities than the petitioner has presented thus far.</w:t>
      </w:r>
      <w:r w:rsidR="00B3765F">
        <w:rPr>
          <w:rFonts w:ascii="Times New Roman" w:hAnsi="Times New Roman"/>
          <w:sz w:val="24"/>
          <w:szCs w:val="24"/>
        </w:rPr>
        <w:t xml:space="preserve">  The County at the same time recognizes that in past UTC cases, possible future </w:t>
      </w:r>
      <w:r w:rsidR="00A96F48">
        <w:rPr>
          <w:rFonts w:ascii="Times New Roman" w:hAnsi="Times New Roman"/>
          <w:sz w:val="24"/>
          <w:szCs w:val="24"/>
        </w:rPr>
        <w:t>needs</w:t>
      </w:r>
      <w:r w:rsidR="00B3765F">
        <w:rPr>
          <w:rFonts w:ascii="Times New Roman" w:hAnsi="Times New Roman"/>
          <w:sz w:val="24"/>
          <w:szCs w:val="24"/>
        </w:rPr>
        <w:t xml:space="preserve"> are treated as too speculative to be taken into consideration in the immediate closure decision.</w:t>
      </w:r>
      <w:r w:rsidR="00294DF7">
        <w:rPr>
          <w:rStyle w:val="FootnoteReference"/>
          <w:rFonts w:ascii="Times New Roman" w:hAnsi="Times New Roman"/>
          <w:sz w:val="24"/>
          <w:szCs w:val="24"/>
        </w:rPr>
        <w:footnoteReference w:id="13"/>
      </w:r>
      <w:r w:rsidR="00294DF7">
        <w:rPr>
          <w:rFonts w:ascii="Times New Roman" w:hAnsi="Times New Roman"/>
          <w:sz w:val="24"/>
          <w:szCs w:val="24"/>
        </w:rPr>
        <w:t xml:space="preserve">, </w:t>
      </w:r>
      <w:r w:rsidR="00294DF7">
        <w:rPr>
          <w:rStyle w:val="FootnoteReference"/>
          <w:rFonts w:ascii="Times New Roman" w:hAnsi="Times New Roman"/>
          <w:sz w:val="24"/>
          <w:szCs w:val="24"/>
        </w:rPr>
        <w:footnoteReference w:id="14"/>
      </w:r>
      <w:r w:rsidR="00B3765F">
        <w:rPr>
          <w:rFonts w:ascii="Times New Roman" w:hAnsi="Times New Roman"/>
          <w:sz w:val="24"/>
          <w:szCs w:val="24"/>
        </w:rPr>
        <w:t xml:space="preserve"> </w:t>
      </w:r>
    </w:p>
    <w:p w14:paraId="7BE8CAEE" w14:textId="6633DA4A" w:rsidR="00A96F48" w:rsidRPr="00CA5C9D" w:rsidRDefault="00A96F48" w:rsidP="00160706">
      <w:pPr>
        <w:pStyle w:val="Heading2"/>
      </w:pPr>
      <w:bookmarkStart w:id="7" w:name="_Toc440031741"/>
      <w:r>
        <w:t>Impacts upon emergency service delivery in comparison to considerations of public safety resulting from closure</w:t>
      </w:r>
      <w:bookmarkEnd w:id="7"/>
    </w:p>
    <w:p w14:paraId="2B0E832A" w14:textId="77777777" w:rsidR="00CA5C9D" w:rsidRPr="00A96F48" w:rsidRDefault="00CA5C9D" w:rsidP="00CA5C9D">
      <w:pPr>
        <w:pStyle w:val="ListParagraph"/>
        <w:spacing w:line="240" w:lineRule="auto"/>
        <w:ind w:left="1080" w:right="180"/>
        <w:rPr>
          <w:rFonts w:ascii="Times New Roman" w:hAnsi="Times New Roman"/>
          <w:sz w:val="24"/>
          <w:szCs w:val="24"/>
        </w:rPr>
      </w:pPr>
    </w:p>
    <w:p w14:paraId="6FDD923F" w14:textId="56FF4F3F" w:rsidR="00386ADD" w:rsidRDefault="0016431B" w:rsidP="00160706">
      <w:pPr>
        <w:spacing w:line="480" w:lineRule="auto"/>
        <w:ind w:right="180"/>
        <w:rPr>
          <w:rFonts w:ascii="Times New Roman" w:hAnsi="Times New Roman"/>
          <w:sz w:val="24"/>
          <w:szCs w:val="24"/>
        </w:rPr>
      </w:pPr>
      <w:r>
        <w:rPr>
          <w:rFonts w:ascii="Times New Roman" w:hAnsi="Times New Roman"/>
          <w:sz w:val="24"/>
          <w:szCs w:val="24"/>
        </w:rPr>
        <w:t>13.</w:t>
      </w:r>
      <w:r w:rsidR="00386ADD">
        <w:rPr>
          <w:rFonts w:ascii="Times New Roman" w:hAnsi="Times New Roman"/>
          <w:sz w:val="24"/>
          <w:szCs w:val="24"/>
        </w:rPr>
        <w:tab/>
        <w:t xml:space="preserve">Finally, in regard to the impact of the closure upon delivery of emergency services to locations in proximity to the closure, the petition for closure should only be granted if actual necessity warrants closure.  Petitioner has made the point that service delivery time to this area would, in any event, be within Fire District No. 21’s self-defined standard of response time (less than </w:t>
      </w:r>
      <w:r w:rsidR="00D64E1B">
        <w:rPr>
          <w:rFonts w:ascii="Times New Roman" w:hAnsi="Times New Roman"/>
          <w:sz w:val="24"/>
          <w:szCs w:val="24"/>
        </w:rPr>
        <w:t>12</w:t>
      </w:r>
      <w:r w:rsidR="00386ADD">
        <w:rPr>
          <w:rFonts w:ascii="Times New Roman" w:hAnsi="Times New Roman"/>
          <w:sz w:val="24"/>
          <w:szCs w:val="24"/>
        </w:rPr>
        <w:t xml:space="preserve"> minutes</w:t>
      </w:r>
      <w:r w:rsidR="00D64E1B">
        <w:rPr>
          <w:rFonts w:ascii="Times New Roman" w:hAnsi="Times New Roman"/>
          <w:sz w:val="24"/>
          <w:szCs w:val="24"/>
        </w:rPr>
        <w:t xml:space="preserve"> for 80% of call responses</w:t>
      </w:r>
      <w:r w:rsidR="00386ADD">
        <w:rPr>
          <w:rFonts w:ascii="Times New Roman" w:hAnsi="Times New Roman"/>
          <w:sz w:val="24"/>
          <w:szCs w:val="24"/>
        </w:rPr>
        <w:t xml:space="preserve">).  Nonetheless, any externally-caused delay should be imposed only for a corresponding greater good.  In the absence of clear necessity for the construction of a siding </w:t>
      </w:r>
      <w:r w:rsidR="00D64E1B">
        <w:rPr>
          <w:rFonts w:ascii="Times New Roman" w:hAnsi="Times New Roman"/>
          <w:sz w:val="24"/>
          <w:szCs w:val="24"/>
        </w:rPr>
        <w:t xml:space="preserve">expansion </w:t>
      </w:r>
      <w:r w:rsidR="00386ADD">
        <w:rPr>
          <w:rFonts w:ascii="Times New Roman" w:hAnsi="Times New Roman"/>
          <w:sz w:val="24"/>
          <w:szCs w:val="24"/>
        </w:rPr>
        <w:t xml:space="preserve">at this point, there is no </w:t>
      </w:r>
      <w:r w:rsidR="00C24C77">
        <w:rPr>
          <w:rFonts w:ascii="Times New Roman" w:hAnsi="Times New Roman"/>
          <w:sz w:val="24"/>
          <w:szCs w:val="24"/>
        </w:rPr>
        <w:t>sound</w:t>
      </w:r>
      <w:r w:rsidR="00386ADD">
        <w:rPr>
          <w:rFonts w:ascii="Times New Roman" w:hAnsi="Times New Roman"/>
          <w:sz w:val="24"/>
          <w:szCs w:val="24"/>
        </w:rPr>
        <w:t xml:space="preserve"> basis upon which to determine that the good to be served by closure outweighs the burden to the public resulting from delays in delivery of </w:t>
      </w:r>
      <w:r w:rsidR="000555F9">
        <w:rPr>
          <w:rFonts w:ascii="Times New Roman" w:hAnsi="Times New Roman"/>
          <w:sz w:val="24"/>
          <w:szCs w:val="24"/>
        </w:rPr>
        <w:t xml:space="preserve">critical public services.  Thus on the record before the UTC at present, the </w:t>
      </w:r>
      <w:r w:rsidR="00CA5C9D">
        <w:rPr>
          <w:rFonts w:ascii="Times New Roman" w:hAnsi="Times New Roman"/>
          <w:sz w:val="24"/>
          <w:szCs w:val="24"/>
        </w:rPr>
        <w:t>County requests that the petition for closure</w:t>
      </w:r>
      <w:r w:rsidR="000555F9">
        <w:rPr>
          <w:rFonts w:ascii="Times New Roman" w:hAnsi="Times New Roman"/>
          <w:sz w:val="24"/>
          <w:szCs w:val="24"/>
        </w:rPr>
        <w:t xml:space="preserve"> be denied.</w:t>
      </w:r>
    </w:p>
    <w:p w14:paraId="22407C38" w14:textId="3134E2EB" w:rsidR="00774752" w:rsidRDefault="00774752">
      <w:pPr>
        <w:spacing w:line="240" w:lineRule="auto"/>
        <w:rPr>
          <w:rFonts w:ascii="Times New Roman" w:hAnsi="Times New Roman"/>
          <w:sz w:val="24"/>
          <w:szCs w:val="24"/>
        </w:rPr>
      </w:pPr>
      <w:r>
        <w:rPr>
          <w:rFonts w:ascii="Times New Roman" w:hAnsi="Times New Roman"/>
          <w:sz w:val="24"/>
          <w:szCs w:val="24"/>
        </w:rPr>
        <w:br w:type="page"/>
      </w:r>
    </w:p>
    <w:p w14:paraId="54F21B53" w14:textId="77777777" w:rsidR="00D64E1B" w:rsidRDefault="00D64E1B" w:rsidP="00A7084C">
      <w:pPr>
        <w:spacing w:line="240" w:lineRule="auto"/>
        <w:ind w:right="180"/>
        <w:rPr>
          <w:rFonts w:ascii="Times New Roman" w:hAnsi="Times New Roman"/>
          <w:sz w:val="24"/>
          <w:szCs w:val="24"/>
        </w:rPr>
      </w:pPr>
    </w:p>
    <w:p w14:paraId="1EEA282B" w14:textId="77777777" w:rsidR="00D64E1B" w:rsidRDefault="00D64E1B" w:rsidP="00160706">
      <w:pPr>
        <w:pStyle w:val="Heading1"/>
      </w:pPr>
      <w:bookmarkStart w:id="8" w:name="_Toc440031742"/>
      <w:r w:rsidRPr="00160706">
        <w:t>MITIGATION</w:t>
      </w:r>
      <w:bookmarkEnd w:id="8"/>
    </w:p>
    <w:p w14:paraId="1813B976" w14:textId="77777777" w:rsidR="00D64E1B" w:rsidRDefault="00D64E1B" w:rsidP="00D64E1B">
      <w:pPr>
        <w:spacing w:line="240" w:lineRule="auto"/>
        <w:ind w:right="180"/>
        <w:jc w:val="center"/>
        <w:rPr>
          <w:rFonts w:ascii="Times New Roman" w:hAnsi="Times New Roman"/>
          <w:sz w:val="24"/>
          <w:szCs w:val="24"/>
        </w:rPr>
      </w:pPr>
    </w:p>
    <w:p w14:paraId="47BEB46A" w14:textId="56C2F40C" w:rsidR="00D64E1B" w:rsidRDefault="0016431B" w:rsidP="00160706">
      <w:pPr>
        <w:spacing w:line="480" w:lineRule="auto"/>
        <w:ind w:right="180"/>
        <w:rPr>
          <w:rFonts w:ascii="Times New Roman" w:hAnsi="Times New Roman"/>
          <w:sz w:val="24"/>
          <w:szCs w:val="24"/>
        </w:rPr>
      </w:pPr>
      <w:r>
        <w:rPr>
          <w:rFonts w:ascii="Times New Roman" w:hAnsi="Times New Roman"/>
          <w:sz w:val="24"/>
          <w:szCs w:val="24"/>
        </w:rPr>
        <w:t>14.</w:t>
      </w:r>
      <w:r w:rsidR="00D64E1B">
        <w:rPr>
          <w:rFonts w:ascii="Times New Roman" w:hAnsi="Times New Roman"/>
          <w:sz w:val="24"/>
          <w:szCs w:val="24"/>
        </w:rPr>
        <w:tab/>
        <w:t xml:space="preserve">If </w:t>
      </w:r>
      <w:r w:rsidR="001F4B51">
        <w:rPr>
          <w:rFonts w:ascii="Times New Roman" w:hAnsi="Times New Roman"/>
          <w:sz w:val="24"/>
          <w:szCs w:val="24"/>
        </w:rPr>
        <w:t>the UTC grants, however, the petition for closure of Valley View Road at the point of intersection with the expanded rail crossing, there remains the issue of what mitigation should be required of BNSF.  The areas where mitigation ha</w:t>
      </w:r>
      <w:r w:rsidR="00B90AED">
        <w:rPr>
          <w:rFonts w:ascii="Times New Roman" w:hAnsi="Times New Roman"/>
          <w:sz w:val="24"/>
          <w:szCs w:val="24"/>
        </w:rPr>
        <w:t>ve</w:t>
      </w:r>
      <w:r w:rsidR="001F4B51">
        <w:rPr>
          <w:rFonts w:ascii="Times New Roman" w:hAnsi="Times New Roman"/>
          <w:sz w:val="24"/>
          <w:szCs w:val="24"/>
        </w:rPr>
        <w:t xml:space="preserve"> been proposed by one party or another in this case, and the extent of that proposed mitigation, is as follows:</w:t>
      </w:r>
    </w:p>
    <w:p w14:paraId="7A1C2A75" w14:textId="77777777" w:rsidR="001F4B51" w:rsidRPr="001F4B51" w:rsidRDefault="001F4B51" w:rsidP="001F4B51">
      <w:pPr>
        <w:pStyle w:val="ListParagraph"/>
        <w:numPr>
          <w:ilvl w:val="0"/>
          <w:numId w:val="11"/>
        </w:numPr>
        <w:spacing w:line="240" w:lineRule="auto"/>
        <w:ind w:right="180"/>
        <w:rPr>
          <w:rFonts w:ascii="Times New Roman" w:hAnsi="Times New Roman"/>
          <w:sz w:val="24"/>
          <w:szCs w:val="24"/>
        </w:rPr>
      </w:pPr>
      <w:r w:rsidRPr="001F4B51">
        <w:rPr>
          <w:rFonts w:ascii="Times New Roman" w:hAnsi="Times New Roman"/>
          <w:sz w:val="24"/>
          <w:szCs w:val="24"/>
        </w:rPr>
        <w:t>Ham Road rail crossing:</w:t>
      </w:r>
    </w:p>
    <w:p w14:paraId="2595D68C" w14:textId="05CF6870" w:rsidR="001F4B51" w:rsidRDefault="00CA5C9D" w:rsidP="001F4B51">
      <w:pPr>
        <w:pStyle w:val="ListParagraph"/>
        <w:numPr>
          <w:ilvl w:val="0"/>
          <w:numId w:val="12"/>
        </w:numPr>
        <w:spacing w:line="240" w:lineRule="auto"/>
        <w:ind w:right="180"/>
        <w:rPr>
          <w:rFonts w:ascii="Times New Roman" w:hAnsi="Times New Roman"/>
          <w:sz w:val="24"/>
          <w:szCs w:val="24"/>
        </w:rPr>
      </w:pPr>
      <w:r>
        <w:rPr>
          <w:rFonts w:ascii="Times New Roman" w:hAnsi="Times New Roman"/>
          <w:sz w:val="24"/>
          <w:szCs w:val="24"/>
        </w:rPr>
        <w:t>Gates,</w:t>
      </w:r>
      <w:r w:rsidR="001F4B51">
        <w:rPr>
          <w:rFonts w:ascii="Times New Roman" w:hAnsi="Times New Roman"/>
          <w:sz w:val="24"/>
          <w:szCs w:val="24"/>
        </w:rPr>
        <w:t xml:space="preserve"> flashing lights,</w:t>
      </w:r>
      <w:r>
        <w:rPr>
          <w:rFonts w:ascii="Times New Roman" w:hAnsi="Times New Roman"/>
          <w:sz w:val="24"/>
          <w:szCs w:val="24"/>
        </w:rPr>
        <w:t xml:space="preserve"> pavement markings, stop lines, increased signage --</w:t>
      </w:r>
      <w:r w:rsidR="001F4B51">
        <w:rPr>
          <w:rFonts w:ascii="Times New Roman" w:hAnsi="Times New Roman"/>
          <w:sz w:val="24"/>
          <w:szCs w:val="24"/>
        </w:rPr>
        <w:t xml:space="preserve"> agreed</w:t>
      </w:r>
    </w:p>
    <w:p w14:paraId="00547F12" w14:textId="78A03E1C" w:rsidR="001F4B51" w:rsidRDefault="00CA5C9D" w:rsidP="001F4B51">
      <w:pPr>
        <w:pStyle w:val="ListParagraph"/>
        <w:numPr>
          <w:ilvl w:val="0"/>
          <w:numId w:val="12"/>
        </w:numPr>
        <w:spacing w:line="240" w:lineRule="auto"/>
        <w:ind w:right="180"/>
        <w:rPr>
          <w:rFonts w:ascii="Times New Roman" w:hAnsi="Times New Roman"/>
          <w:sz w:val="24"/>
          <w:szCs w:val="24"/>
        </w:rPr>
      </w:pPr>
      <w:r>
        <w:rPr>
          <w:rFonts w:ascii="Times New Roman" w:hAnsi="Times New Roman"/>
          <w:sz w:val="24"/>
          <w:szCs w:val="24"/>
        </w:rPr>
        <w:t>UTC-proposed stop refuges --</w:t>
      </w:r>
      <w:r w:rsidR="001F4B51">
        <w:rPr>
          <w:rFonts w:ascii="Times New Roman" w:hAnsi="Times New Roman"/>
          <w:sz w:val="24"/>
          <w:szCs w:val="24"/>
        </w:rPr>
        <w:t xml:space="preserve"> not agreed</w:t>
      </w:r>
      <w:r>
        <w:rPr>
          <w:rFonts w:ascii="Times New Roman" w:hAnsi="Times New Roman"/>
          <w:sz w:val="24"/>
          <w:szCs w:val="24"/>
        </w:rPr>
        <w:t xml:space="preserve"> by petitioner,</w:t>
      </w:r>
      <w:r w:rsidR="00B90AED">
        <w:rPr>
          <w:rFonts w:ascii="Times New Roman" w:hAnsi="Times New Roman"/>
          <w:sz w:val="24"/>
          <w:szCs w:val="24"/>
        </w:rPr>
        <w:t xml:space="preserve"> not deemed necessary by County</w:t>
      </w:r>
    </w:p>
    <w:p w14:paraId="1F068311" w14:textId="23B56356" w:rsidR="001F4B51" w:rsidRPr="00160706" w:rsidRDefault="001F4B51" w:rsidP="00160706">
      <w:pPr>
        <w:pStyle w:val="ListParagraph"/>
        <w:numPr>
          <w:ilvl w:val="0"/>
          <w:numId w:val="12"/>
        </w:numPr>
        <w:spacing w:line="240" w:lineRule="auto"/>
        <w:ind w:right="180"/>
        <w:rPr>
          <w:rFonts w:ascii="Times New Roman" w:hAnsi="Times New Roman"/>
          <w:sz w:val="24"/>
          <w:szCs w:val="24"/>
        </w:rPr>
      </w:pPr>
      <w:r>
        <w:rPr>
          <w:rFonts w:ascii="Times New Roman" w:hAnsi="Times New Roman"/>
          <w:sz w:val="24"/>
          <w:szCs w:val="24"/>
        </w:rPr>
        <w:t>UTC-proposed widening of crossing, approach to</w:t>
      </w:r>
      <w:r w:rsidR="00CA5C9D">
        <w:rPr>
          <w:rFonts w:ascii="Times New Roman" w:hAnsi="Times New Roman"/>
          <w:sz w:val="24"/>
          <w:szCs w:val="24"/>
        </w:rPr>
        <w:t xml:space="preserve"> crossing --</w:t>
      </w:r>
      <w:r>
        <w:rPr>
          <w:rFonts w:ascii="Times New Roman" w:hAnsi="Times New Roman"/>
          <w:sz w:val="24"/>
          <w:szCs w:val="24"/>
        </w:rPr>
        <w:t xml:space="preserve"> not agreed</w:t>
      </w:r>
      <w:r w:rsidR="00CA5C9D">
        <w:rPr>
          <w:rFonts w:ascii="Times New Roman" w:hAnsi="Times New Roman"/>
          <w:sz w:val="24"/>
          <w:szCs w:val="24"/>
        </w:rPr>
        <w:t xml:space="preserve"> by petitioner,</w:t>
      </w:r>
      <w:r w:rsidR="00B90AED">
        <w:rPr>
          <w:rFonts w:ascii="Times New Roman" w:hAnsi="Times New Roman"/>
          <w:sz w:val="24"/>
          <w:szCs w:val="24"/>
        </w:rPr>
        <w:t xml:space="preserve"> not deemed necessary by County</w:t>
      </w:r>
      <w:r w:rsidR="00160706">
        <w:rPr>
          <w:rFonts w:ascii="Times New Roman" w:hAnsi="Times New Roman"/>
          <w:sz w:val="24"/>
          <w:szCs w:val="24"/>
        </w:rPr>
        <w:t>.</w:t>
      </w:r>
      <w:r w:rsidR="00294DF7">
        <w:rPr>
          <w:rStyle w:val="FootnoteReference"/>
          <w:rFonts w:ascii="Times New Roman" w:hAnsi="Times New Roman"/>
          <w:sz w:val="24"/>
          <w:szCs w:val="24"/>
        </w:rPr>
        <w:footnoteReference w:id="15"/>
      </w:r>
    </w:p>
    <w:p w14:paraId="3E1DA73A" w14:textId="77777777" w:rsidR="00160706" w:rsidRDefault="00160706" w:rsidP="001F0A88">
      <w:pPr>
        <w:spacing w:line="240" w:lineRule="auto"/>
        <w:ind w:left="1080" w:right="180"/>
        <w:rPr>
          <w:rFonts w:ascii="Times New Roman" w:hAnsi="Times New Roman"/>
          <w:sz w:val="24"/>
          <w:szCs w:val="24"/>
        </w:rPr>
      </w:pPr>
    </w:p>
    <w:p w14:paraId="57DEEA5B" w14:textId="77777777" w:rsidR="001F4B51" w:rsidRPr="001F4B51" w:rsidRDefault="001F4B51" w:rsidP="001F4B51">
      <w:pPr>
        <w:pStyle w:val="ListParagraph"/>
        <w:numPr>
          <w:ilvl w:val="0"/>
          <w:numId w:val="11"/>
        </w:numPr>
        <w:spacing w:line="240" w:lineRule="auto"/>
        <w:ind w:right="180"/>
        <w:rPr>
          <w:rFonts w:ascii="Times New Roman" w:hAnsi="Times New Roman"/>
          <w:sz w:val="24"/>
          <w:szCs w:val="24"/>
        </w:rPr>
      </w:pPr>
      <w:r w:rsidRPr="001F4B51">
        <w:rPr>
          <w:rFonts w:ascii="Times New Roman" w:hAnsi="Times New Roman"/>
          <w:sz w:val="24"/>
          <w:szCs w:val="24"/>
        </w:rPr>
        <w:t>South approach to Valley View crossing from Arnie Road:</w:t>
      </w:r>
    </w:p>
    <w:p w14:paraId="1DD19454" w14:textId="10F65125" w:rsidR="00366128" w:rsidRDefault="00B90AED" w:rsidP="001F4B51">
      <w:pPr>
        <w:pStyle w:val="ListParagraph"/>
        <w:numPr>
          <w:ilvl w:val="0"/>
          <w:numId w:val="13"/>
        </w:numPr>
        <w:spacing w:line="240" w:lineRule="auto"/>
        <w:ind w:right="180"/>
        <w:rPr>
          <w:rFonts w:ascii="Times New Roman" w:hAnsi="Times New Roman"/>
          <w:sz w:val="24"/>
          <w:szCs w:val="24"/>
        </w:rPr>
      </w:pPr>
      <w:r>
        <w:rPr>
          <w:rFonts w:ascii="Times New Roman" w:hAnsi="Times New Roman"/>
          <w:sz w:val="24"/>
          <w:szCs w:val="24"/>
        </w:rPr>
        <w:t>p</w:t>
      </w:r>
      <w:r w:rsidR="0067438A">
        <w:rPr>
          <w:rFonts w:ascii="Times New Roman" w:hAnsi="Times New Roman"/>
          <w:sz w:val="24"/>
          <w:szCs w:val="24"/>
        </w:rPr>
        <w:t>roper signage -- generally</w:t>
      </w:r>
      <w:r w:rsidR="00366128">
        <w:rPr>
          <w:rFonts w:ascii="Times New Roman" w:hAnsi="Times New Roman"/>
          <w:sz w:val="24"/>
          <w:szCs w:val="24"/>
        </w:rPr>
        <w:t xml:space="preserve"> agreed</w:t>
      </w:r>
    </w:p>
    <w:p w14:paraId="0C342A3E" w14:textId="77777777" w:rsidR="001F4B51" w:rsidRDefault="001F4B51" w:rsidP="001F4B51">
      <w:pPr>
        <w:pStyle w:val="ListParagraph"/>
        <w:numPr>
          <w:ilvl w:val="0"/>
          <w:numId w:val="13"/>
        </w:numPr>
        <w:spacing w:line="240" w:lineRule="auto"/>
        <w:ind w:right="180"/>
        <w:rPr>
          <w:rFonts w:ascii="Times New Roman" w:hAnsi="Times New Roman"/>
          <w:sz w:val="24"/>
          <w:szCs w:val="24"/>
        </w:rPr>
      </w:pPr>
      <w:r>
        <w:rPr>
          <w:rFonts w:ascii="Times New Roman" w:hAnsi="Times New Roman"/>
          <w:sz w:val="24"/>
          <w:szCs w:val="24"/>
        </w:rPr>
        <w:t xml:space="preserve">cul-de-sac originally proposed by petitioner, but </w:t>
      </w:r>
      <w:r w:rsidR="00366128">
        <w:rPr>
          <w:rFonts w:ascii="Times New Roman" w:hAnsi="Times New Roman"/>
          <w:sz w:val="24"/>
          <w:szCs w:val="24"/>
        </w:rPr>
        <w:t xml:space="preserve">subsequently </w:t>
      </w:r>
      <w:r>
        <w:rPr>
          <w:rFonts w:ascii="Times New Roman" w:hAnsi="Times New Roman"/>
          <w:sz w:val="24"/>
          <w:szCs w:val="24"/>
        </w:rPr>
        <w:t>withdrawn</w:t>
      </w:r>
    </w:p>
    <w:p w14:paraId="324F9F78" w14:textId="6C25AEFD" w:rsidR="001F0A88" w:rsidRPr="001212B8" w:rsidRDefault="001F4B51" w:rsidP="001212B8">
      <w:pPr>
        <w:pStyle w:val="ListParagraph"/>
        <w:numPr>
          <w:ilvl w:val="0"/>
          <w:numId w:val="13"/>
        </w:numPr>
        <w:spacing w:line="240" w:lineRule="auto"/>
        <w:ind w:right="180"/>
        <w:rPr>
          <w:rFonts w:ascii="Times New Roman" w:hAnsi="Times New Roman"/>
          <w:sz w:val="24"/>
          <w:szCs w:val="24"/>
        </w:rPr>
      </w:pPr>
      <w:r w:rsidRPr="001212B8">
        <w:rPr>
          <w:rFonts w:ascii="Times New Roman" w:hAnsi="Times New Roman"/>
          <w:sz w:val="24"/>
          <w:szCs w:val="24"/>
        </w:rPr>
        <w:t>hammerhead turn-around recommended by County, but not agreed by petitioner</w:t>
      </w:r>
      <w:r w:rsidR="00294DF7">
        <w:rPr>
          <w:rFonts w:ascii="Times New Roman" w:hAnsi="Times New Roman"/>
          <w:sz w:val="24"/>
          <w:szCs w:val="24"/>
        </w:rPr>
        <w:t>.</w:t>
      </w:r>
      <w:r w:rsidR="00294DF7">
        <w:rPr>
          <w:rStyle w:val="FootnoteReference"/>
          <w:rFonts w:ascii="Times New Roman" w:hAnsi="Times New Roman"/>
          <w:sz w:val="24"/>
          <w:szCs w:val="24"/>
        </w:rPr>
        <w:footnoteReference w:id="16"/>
      </w:r>
      <w:r w:rsidR="0067438A" w:rsidRPr="001212B8">
        <w:rPr>
          <w:rFonts w:ascii="Times New Roman" w:hAnsi="Times New Roman"/>
          <w:sz w:val="24"/>
          <w:szCs w:val="24"/>
        </w:rPr>
        <w:t xml:space="preserve"> </w:t>
      </w:r>
    </w:p>
    <w:p w14:paraId="253C0016" w14:textId="77777777" w:rsidR="00366128" w:rsidRDefault="00366128" w:rsidP="00366128">
      <w:pPr>
        <w:ind w:left="1440" w:right="180" w:hanging="720"/>
        <w:rPr>
          <w:rFonts w:ascii="Times New Roman" w:hAnsi="Times New Roman"/>
          <w:sz w:val="24"/>
          <w:szCs w:val="24"/>
        </w:rPr>
      </w:pPr>
      <w:r>
        <w:rPr>
          <w:rFonts w:ascii="Times New Roman" w:hAnsi="Times New Roman"/>
          <w:sz w:val="24"/>
          <w:szCs w:val="24"/>
        </w:rPr>
        <w:t xml:space="preserve">3.  North approach to Valley View from Portal Way through Creasey Road:                                        </w:t>
      </w:r>
    </w:p>
    <w:p w14:paraId="09DC0E02" w14:textId="36CF8847" w:rsidR="00366128" w:rsidRPr="00957710" w:rsidRDefault="00B90AED" w:rsidP="00957710">
      <w:pPr>
        <w:pStyle w:val="ListParagraph"/>
        <w:numPr>
          <w:ilvl w:val="0"/>
          <w:numId w:val="17"/>
        </w:numPr>
        <w:spacing w:line="240" w:lineRule="auto"/>
        <w:ind w:right="180"/>
        <w:rPr>
          <w:rFonts w:ascii="Times New Roman" w:hAnsi="Times New Roman"/>
          <w:sz w:val="24"/>
          <w:szCs w:val="24"/>
        </w:rPr>
      </w:pPr>
      <w:r w:rsidRPr="00957710">
        <w:rPr>
          <w:rFonts w:ascii="Times New Roman" w:hAnsi="Times New Roman"/>
          <w:sz w:val="24"/>
          <w:szCs w:val="24"/>
        </w:rPr>
        <w:t>p</w:t>
      </w:r>
      <w:r w:rsidR="00366128" w:rsidRPr="00957710">
        <w:rPr>
          <w:rFonts w:ascii="Times New Roman" w:hAnsi="Times New Roman"/>
          <w:sz w:val="24"/>
          <w:szCs w:val="24"/>
        </w:rPr>
        <w:t>roper signage</w:t>
      </w:r>
      <w:r w:rsidR="0067438A" w:rsidRPr="00957710">
        <w:rPr>
          <w:rFonts w:ascii="Times New Roman" w:hAnsi="Times New Roman"/>
          <w:sz w:val="24"/>
          <w:szCs w:val="24"/>
        </w:rPr>
        <w:t xml:space="preserve"> --</w:t>
      </w:r>
      <w:r w:rsidR="00366128" w:rsidRPr="00957710">
        <w:rPr>
          <w:rFonts w:ascii="Times New Roman" w:hAnsi="Times New Roman"/>
          <w:sz w:val="24"/>
          <w:szCs w:val="24"/>
        </w:rPr>
        <w:t xml:space="preserve"> agreed</w:t>
      </w:r>
    </w:p>
    <w:p w14:paraId="5B466CA9" w14:textId="7E5C502A" w:rsidR="00957710" w:rsidRDefault="00366128" w:rsidP="00957710">
      <w:pPr>
        <w:pStyle w:val="ListParagraph"/>
        <w:numPr>
          <w:ilvl w:val="0"/>
          <w:numId w:val="17"/>
        </w:numPr>
        <w:spacing w:line="240" w:lineRule="auto"/>
        <w:ind w:right="180"/>
        <w:rPr>
          <w:rFonts w:ascii="Times New Roman" w:hAnsi="Times New Roman"/>
          <w:sz w:val="24"/>
          <w:szCs w:val="24"/>
        </w:rPr>
      </w:pPr>
      <w:r>
        <w:rPr>
          <w:rFonts w:ascii="Times New Roman" w:hAnsi="Times New Roman"/>
          <w:sz w:val="24"/>
          <w:szCs w:val="24"/>
        </w:rPr>
        <w:t>turnaround at Creasey that meets County design requirements</w:t>
      </w:r>
      <w:r w:rsidR="0067438A">
        <w:rPr>
          <w:rFonts w:ascii="Times New Roman" w:hAnsi="Times New Roman"/>
          <w:sz w:val="24"/>
          <w:szCs w:val="24"/>
        </w:rPr>
        <w:t xml:space="preserve"> </w:t>
      </w:r>
      <w:r w:rsidR="00957710">
        <w:rPr>
          <w:rFonts w:ascii="Times New Roman" w:hAnsi="Times New Roman"/>
          <w:sz w:val="24"/>
          <w:szCs w:val="24"/>
        </w:rPr>
        <w:t>–</w:t>
      </w:r>
      <w:r>
        <w:rPr>
          <w:rFonts w:ascii="Times New Roman" w:hAnsi="Times New Roman"/>
          <w:sz w:val="24"/>
          <w:szCs w:val="24"/>
        </w:rPr>
        <w:t xml:space="preserve"> agreed</w:t>
      </w:r>
    </w:p>
    <w:p w14:paraId="4BC62714" w14:textId="6F9695C7" w:rsidR="00957710" w:rsidRPr="00957710" w:rsidRDefault="00366128" w:rsidP="00957710">
      <w:pPr>
        <w:pStyle w:val="ListParagraph"/>
        <w:numPr>
          <w:ilvl w:val="0"/>
          <w:numId w:val="17"/>
        </w:numPr>
        <w:spacing w:line="240" w:lineRule="auto"/>
        <w:ind w:right="180"/>
        <w:rPr>
          <w:rFonts w:ascii="Times New Roman" w:hAnsi="Times New Roman"/>
          <w:sz w:val="24"/>
          <w:szCs w:val="24"/>
        </w:rPr>
      </w:pPr>
      <w:r w:rsidRPr="00957710">
        <w:rPr>
          <w:rFonts w:ascii="Times New Roman" w:hAnsi="Times New Roman"/>
          <w:sz w:val="24"/>
          <w:szCs w:val="24"/>
        </w:rPr>
        <w:t>locked gate on Valley View south of Creasey</w:t>
      </w:r>
      <w:r w:rsidR="0067438A" w:rsidRPr="00957710">
        <w:rPr>
          <w:rFonts w:ascii="Times New Roman" w:hAnsi="Times New Roman"/>
          <w:sz w:val="24"/>
          <w:szCs w:val="24"/>
        </w:rPr>
        <w:t xml:space="preserve"> --</w:t>
      </w:r>
      <w:r w:rsidRPr="00957710">
        <w:rPr>
          <w:rFonts w:ascii="Times New Roman" w:hAnsi="Times New Roman"/>
          <w:sz w:val="24"/>
          <w:szCs w:val="24"/>
        </w:rPr>
        <w:t xml:space="preserve"> rejected by County</w:t>
      </w:r>
    </w:p>
    <w:p w14:paraId="3281D958" w14:textId="033CF027" w:rsidR="001F0A88" w:rsidRDefault="00366128" w:rsidP="00957710">
      <w:pPr>
        <w:pStyle w:val="ListParagraph"/>
        <w:numPr>
          <w:ilvl w:val="0"/>
          <w:numId w:val="17"/>
        </w:numPr>
        <w:spacing w:line="240" w:lineRule="auto"/>
        <w:ind w:right="180"/>
        <w:rPr>
          <w:rFonts w:ascii="Times New Roman" w:hAnsi="Times New Roman"/>
          <w:sz w:val="24"/>
          <w:szCs w:val="24"/>
        </w:rPr>
      </w:pPr>
      <w:r>
        <w:rPr>
          <w:rFonts w:ascii="Times New Roman" w:hAnsi="Times New Roman"/>
          <w:sz w:val="24"/>
          <w:szCs w:val="24"/>
        </w:rPr>
        <w:t>cul-de-sac just north of rail crossing on Valley View</w:t>
      </w:r>
      <w:r w:rsidR="0067438A">
        <w:rPr>
          <w:rFonts w:ascii="Times New Roman" w:hAnsi="Times New Roman"/>
          <w:sz w:val="24"/>
          <w:szCs w:val="24"/>
        </w:rPr>
        <w:t xml:space="preserve"> --</w:t>
      </w:r>
      <w:r>
        <w:rPr>
          <w:rFonts w:ascii="Times New Roman" w:hAnsi="Times New Roman"/>
          <w:sz w:val="24"/>
          <w:szCs w:val="24"/>
        </w:rPr>
        <w:t xml:space="preserve"> not agreed </w:t>
      </w:r>
      <w:r w:rsidR="00B90AED">
        <w:rPr>
          <w:rFonts w:ascii="Times New Roman" w:hAnsi="Times New Roman"/>
          <w:sz w:val="24"/>
          <w:szCs w:val="24"/>
        </w:rPr>
        <w:t xml:space="preserve">by petitioner </w:t>
      </w:r>
      <w:r w:rsidR="00957710">
        <w:rPr>
          <w:rFonts w:ascii="Times New Roman" w:hAnsi="Times New Roman"/>
          <w:sz w:val="24"/>
          <w:szCs w:val="24"/>
        </w:rPr>
        <w:tab/>
      </w:r>
      <w:r>
        <w:rPr>
          <w:rFonts w:ascii="Times New Roman" w:hAnsi="Times New Roman"/>
          <w:sz w:val="24"/>
          <w:szCs w:val="24"/>
        </w:rPr>
        <w:t xml:space="preserve">and not </w:t>
      </w:r>
      <w:r w:rsidR="00B90AED">
        <w:rPr>
          <w:rFonts w:ascii="Times New Roman" w:hAnsi="Times New Roman"/>
          <w:sz w:val="24"/>
          <w:szCs w:val="24"/>
        </w:rPr>
        <w:t xml:space="preserve">deemed </w:t>
      </w:r>
      <w:r>
        <w:rPr>
          <w:rFonts w:ascii="Times New Roman" w:hAnsi="Times New Roman"/>
          <w:sz w:val="24"/>
          <w:szCs w:val="24"/>
        </w:rPr>
        <w:t>necessary by County</w:t>
      </w:r>
      <w:r w:rsidR="00957710">
        <w:rPr>
          <w:rFonts w:ascii="Times New Roman" w:hAnsi="Times New Roman"/>
          <w:sz w:val="24"/>
          <w:szCs w:val="24"/>
        </w:rPr>
        <w:t>.</w:t>
      </w:r>
      <w:r w:rsidR="00294DF7">
        <w:rPr>
          <w:rStyle w:val="FootnoteReference"/>
          <w:rFonts w:ascii="Times New Roman" w:hAnsi="Times New Roman"/>
          <w:sz w:val="24"/>
          <w:szCs w:val="24"/>
        </w:rPr>
        <w:footnoteReference w:id="17"/>
      </w:r>
      <w:r w:rsidR="00957710">
        <w:rPr>
          <w:rFonts w:ascii="Times New Roman" w:hAnsi="Times New Roman"/>
          <w:sz w:val="24"/>
          <w:szCs w:val="24"/>
        </w:rPr>
        <w:t xml:space="preserve">  </w:t>
      </w:r>
    </w:p>
    <w:p w14:paraId="219C5D42" w14:textId="77777777" w:rsidR="00366128" w:rsidRDefault="00366128" w:rsidP="00366128">
      <w:pPr>
        <w:ind w:left="720" w:right="180"/>
        <w:rPr>
          <w:rFonts w:ascii="Times New Roman" w:hAnsi="Times New Roman"/>
          <w:sz w:val="24"/>
          <w:szCs w:val="24"/>
        </w:rPr>
      </w:pPr>
      <w:r>
        <w:rPr>
          <w:rFonts w:ascii="Times New Roman" w:hAnsi="Times New Roman"/>
          <w:sz w:val="24"/>
          <w:szCs w:val="24"/>
        </w:rPr>
        <w:t>4.  Custer Main Street/Portal Way intersection/crossing</w:t>
      </w:r>
    </w:p>
    <w:p w14:paraId="06B261F4" w14:textId="557B5BBA" w:rsidR="00366128" w:rsidRPr="00957710" w:rsidRDefault="00366128" w:rsidP="00957710">
      <w:pPr>
        <w:pStyle w:val="ListParagraph"/>
        <w:numPr>
          <w:ilvl w:val="0"/>
          <w:numId w:val="19"/>
        </w:numPr>
        <w:spacing w:line="240" w:lineRule="auto"/>
        <w:ind w:right="180"/>
        <w:rPr>
          <w:rFonts w:ascii="Times New Roman" w:hAnsi="Times New Roman"/>
          <w:sz w:val="24"/>
          <w:szCs w:val="24"/>
        </w:rPr>
      </w:pPr>
      <w:r w:rsidRPr="00957710">
        <w:rPr>
          <w:rFonts w:ascii="Times New Roman" w:hAnsi="Times New Roman"/>
          <w:sz w:val="24"/>
          <w:szCs w:val="24"/>
        </w:rPr>
        <w:t>south-bound right turn lane on Portal Way, onto west-bound Main Street</w:t>
      </w:r>
      <w:r w:rsidR="00C24C77">
        <w:rPr>
          <w:rFonts w:ascii="Times New Roman" w:hAnsi="Times New Roman"/>
          <w:sz w:val="24"/>
          <w:szCs w:val="24"/>
        </w:rPr>
        <w:t xml:space="preserve"> --</w:t>
      </w:r>
      <w:r w:rsidRPr="00957710">
        <w:rPr>
          <w:rFonts w:ascii="Times New Roman" w:hAnsi="Times New Roman"/>
          <w:sz w:val="24"/>
          <w:szCs w:val="24"/>
        </w:rPr>
        <w:t xml:space="preserve"> agreed</w:t>
      </w:r>
    </w:p>
    <w:p w14:paraId="770C4173" w14:textId="18CBFCCD" w:rsidR="001F0A88" w:rsidRPr="00957710" w:rsidRDefault="00366128" w:rsidP="00957710">
      <w:pPr>
        <w:pStyle w:val="ListParagraph"/>
        <w:numPr>
          <w:ilvl w:val="0"/>
          <w:numId w:val="19"/>
        </w:numPr>
        <w:spacing w:line="240" w:lineRule="auto"/>
        <w:ind w:right="180"/>
        <w:rPr>
          <w:rFonts w:ascii="Times New Roman" w:hAnsi="Times New Roman"/>
          <w:sz w:val="24"/>
          <w:szCs w:val="24"/>
        </w:rPr>
      </w:pPr>
      <w:r>
        <w:rPr>
          <w:rFonts w:ascii="Times New Roman" w:hAnsi="Times New Roman"/>
          <w:sz w:val="24"/>
          <w:szCs w:val="24"/>
        </w:rPr>
        <w:t>further widening</w:t>
      </w:r>
      <w:r w:rsidR="00B90AED">
        <w:rPr>
          <w:rFonts w:ascii="Times New Roman" w:hAnsi="Times New Roman"/>
          <w:sz w:val="24"/>
          <w:szCs w:val="24"/>
        </w:rPr>
        <w:t xml:space="preserve"> of Main Street crossing and approaches</w:t>
      </w:r>
      <w:r w:rsidR="00C24C77">
        <w:rPr>
          <w:rFonts w:ascii="Times New Roman" w:hAnsi="Times New Roman"/>
          <w:sz w:val="24"/>
          <w:szCs w:val="24"/>
        </w:rPr>
        <w:t xml:space="preserve"> --</w:t>
      </w:r>
      <w:r w:rsidR="00B90AED">
        <w:rPr>
          <w:rFonts w:ascii="Times New Roman" w:hAnsi="Times New Roman"/>
          <w:sz w:val="24"/>
          <w:szCs w:val="24"/>
        </w:rPr>
        <w:t xml:space="preserve"> not agreed by BNSF and not deemed necessary by County</w:t>
      </w:r>
      <w:r w:rsidR="00957710">
        <w:rPr>
          <w:rFonts w:ascii="Times New Roman" w:hAnsi="Times New Roman"/>
          <w:sz w:val="24"/>
          <w:szCs w:val="24"/>
        </w:rPr>
        <w:t>.</w:t>
      </w:r>
      <w:r w:rsidR="00294DF7">
        <w:rPr>
          <w:rStyle w:val="FootnoteReference"/>
          <w:rFonts w:ascii="Times New Roman" w:hAnsi="Times New Roman"/>
          <w:sz w:val="24"/>
          <w:szCs w:val="24"/>
        </w:rPr>
        <w:footnoteReference w:id="18"/>
      </w:r>
      <w:r w:rsidR="00957710">
        <w:rPr>
          <w:rFonts w:ascii="Times New Roman" w:hAnsi="Times New Roman"/>
          <w:sz w:val="24"/>
          <w:szCs w:val="24"/>
        </w:rPr>
        <w:t xml:space="preserve"> </w:t>
      </w:r>
    </w:p>
    <w:p w14:paraId="42D8CD01" w14:textId="77777777" w:rsidR="00957710" w:rsidRDefault="00957710" w:rsidP="00957710">
      <w:pPr>
        <w:spacing w:line="240" w:lineRule="auto"/>
        <w:ind w:left="720" w:right="180"/>
        <w:rPr>
          <w:rFonts w:ascii="Times New Roman" w:hAnsi="Times New Roman"/>
          <w:sz w:val="24"/>
          <w:szCs w:val="24"/>
        </w:rPr>
      </w:pPr>
    </w:p>
    <w:p w14:paraId="212431C4" w14:textId="1A881878" w:rsidR="00B90AED" w:rsidRDefault="0016431B" w:rsidP="00160706">
      <w:pPr>
        <w:spacing w:line="480" w:lineRule="auto"/>
        <w:ind w:right="180"/>
        <w:rPr>
          <w:rFonts w:ascii="Times New Roman" w:hAnsi="Times New Roman"/>
          <w:sz w:val="24"/>
          <w:szCs w:val="24"/>
        </w:rPr>
      </w:pPr>
      <w:r>
        <w:rPr>
          <w:rFonts w:ascii="Times New Roman" w:hAnsi="Times New Roman"/>
          <w:sz w:val="24"/>
          <w:szCs w:val="24"/>
        </w:rPr>
        <w:t>15.</w:t>
      </w:r>
      <w:r w:rsidR="00957710">
        <w:rPr>
          <w:rFonts w:ascii="Times New Roman" w:hAnsi="Times New Roman"/>
          <w:sz w:val="24"/>
          <w:szCs w:val="24"/>
        </w:rPr>
        <w:tab/>
      </w:r>
      <w:r w:rsidR="00B90AED">
        <w:rPr>
          <w:rFonts w:ascii="Times New Roman" w:hAnsi="Times New Roman"/>
          <w:sz w:val="24"/>
          <w:szCs w:val="24"/>
        </w:rPr>
        <w:t xml:space="preserve">The one real point of difference between BNSF and the County appears to be the question of the turnaround </w:t>
      </w:r>
      <w:r w:rsidR="00C24C77">
        <w:rPr>
          <w:rFonts w:ascii="Times New Roman" w:hAnsi="Times New Roman"/>
          <w:sz w:val="24"/>
          <w:szCs w:val="24"/>
        </w:rPr>
        <w:t>for</w:t>
      </w:r>
      <w:r w:rsidR="00B90AED">
        <w:rPr>
          <w:rFonts w:ascii="Times New Roman" w:hAnsi="Times New Roman"/>
          <w:sz w:val="24"/>
          <w:szCs w:val="24"/>
        </w:rPr>
        <w:t xml:space="preserve"> the southern approach to the crossing on Valley View from </w:t>
      </w:r>
      <w:r w:rsidR="00B90AED">
        <w:rPr>
          <w:rFonts w:ascii="Times New Roman" w:hAnsi="Times New Roman"/>
          <w:sz w:val="24"/>
          <w:szCs w:val="24"/>
        </w:rPr>
        <w:lastRenderedPageBreak/>
        <w:t>Arnie Road.  This is a feature that Mr. R</w:t>
      </w:r>
      <w:r w:rsidR="00123B80">
        <w:rPr>
          <w:rFonts w:ascii="Times New Roman" w:hAnsi="Times New Roman"/>
          <w:sz w:val="24"/>
          <w:szCs w:val="24"/>
        </w:rPr>
        <w:t>utan testified is</w:t>
      </w:r>
      <w:r w:rsidR="00DD5853">
        <w:rPr>
          <w:rFonts w:ascii="Times New Roman" w:hAnsi="Times New Roman"/>
          <w:sz w:val="24"/>
          <w:szCs w:val="24"/>
        </w:rPr>
        <w:t xml:space="preserve"> </w:t>
      </w:r>
      <w:r w:rsidR="00EA32FB">
        <w:rPr>
          <w:rFonts w:ascii="Times New Roman" w:hAnsi="Times New Roman"/>
          <w:sz w:val="24"/>
          <w:szCs w:val="24"/>
        </w:rPr>
        <w:t>required by</w:t>
      </w:r>
      <w:r w:rsidR="00DD5853">
        <w:rPr>
          <w:rFonts w:ascii="Times New Roman" w:hAnsi="Times New Roman"/>
          <w:sz w:val="24"/>
          <w:szCs w:val="24"/>
        </w:rPr>
        <w:t xml:space="preserve"> the </w:t>
      </w:r>
      <w:r w:rsidR="00EA32FB">
        <w:rPr>
          <w:rFonts w:ascii="Times New Roman" w:hAnsi="Times New Roman"/>
          <w:sz w:val="24"/>
          <w:szCs w:val="24"/>
        </w:rPr>
        <w:t>Manual of Uniform Traffic Control Devices (</w:t>
      </w:r>
      <w:r w:rsidR="00DD5853">
        <w:rPr>
          <w:rFonts w:ascii="Times New Roman" w:hAnsi="Times New Roman"/>
          <w:sz w:val="24"/>
          <w:szCs w:val="24"/>
        </w:rPr>
        <w:t>MUTCD</w:t>
      </w:r>
      <w:r w:rsidR="00EA32FB">
        <w:rPr>
          <w:rFonts w:ascii="Times New Roman" w:hAnsi="Times New Roman"/>
          <w:sz w:val="24"/>
          <w:szCs w:val="24"/>
        </w:rPr>
        <w:t>)</w:t>
      </w:r>
      <w:r w:rsidR="00DD5853">
        <w:rPr>
          <w:rFonts w:ascii="Times New Roman" w:hAnsi="Times New Roman"/>
          <w:sz w:val="24"/>
          <w:szCs w:val="24"/>
        </w:rPr>
        <w:t xml:space="preserve">, and is certainly a modest request from the County </w:t>
      </w:r>
      <w:r w:rsidR="00EA32FB">
        <w:rPr>
          <w:rFonts w:ascii="Times New Roman" w:hAnsi="Times New Roman"/>
          <w:sz w:val="24"/>
          <w:szCs w:val="24"/>
        </w:rPr>
        <w:t>which</w:t>
      </w:r>
      <w:r w:rsidR="00DD5853">
        <w:rPr>
          <w:rFonts w:ascii="Times New Roman" w:hAnsi="Times New Roman"/>
          <w:sz w:val="24"/>
          <w:szCs w:val="24"/>
        </w:rPr>
        <w:t xml:space="preserve"> has been entirely reasonable in its positions on mitigation for this closure request if granted.</w:t>
      </w:r>
      <w:r w:rsidR="00C24C77">
        <w:rPr>
          <w:rFonts w:ascii="Times New Roman" w:hAnsi="Times New Roman"/>
          <w:sz w:val="24"/>
          <w:szCs w:val="24"/>
        </w:rPr>
        <w:t xml:space="preserve">  This feature should thus be required of petitioner as mitigation for the closure.</w:t>
      </w:r>
    </w:p>
    <w:p w14:paraId="049601ED" w14:textId="77777777" w:rsidR="00B90AED" w:rsidRDefault="00B90AED" w:rsidP="00366128">
      <w:pPr>
        <w:ind w:left="720" w:right="180"/>
        <w:rPr>
          <w:rFonts w:ascii="Times New Roman" w:hAnsi="Times New Roman"/>
          <w:sz w:val="24"/>
          <w:szCs w:val="24"/>
        </w:rPr>
      </w:pPr>
    </w:p>
    <w:p w14:paraId="09D48CC9" w14:textId="77777777" w:rsidR="00C43B22" w:rsidRPr="0096783A" w:rsidRDefault="009864BC" w:rsidP="00366128">
      <w:pPr>
        <w:ind w:left="720" w:right="180"/>
        <w:rPr>
          <w:rFonts w:ascii="Times New Roman" w:hAnsi="Times New Roman"/>
          <w:sz w:val="24"/>
          <w:szCs w:val="24"/>
        </w:rPr>
      </w:pPr>
      <w:r w:rsidRPr="0096783A">
        <w:rPr>
          <w:rFonts w:ascii="Times New Roman" w:hAnsi="Times New Roman"/>
          <w:sz w:val="24"/>
          <w:szCs w:val="24"/>
        </w:rPr>
        <w:t xml:space="preserve">Dated this </w:t>
      </w:r>
      <w:r w:rsidR="00403653">
        <w:rPr>
          <w:rFonts w:ascii="Times New Roman" w:hAnsi="Times New Roman"/>
          <w:sz w:val="24"/>
          <w:szCs w:val="24"/>
        </w:rPr>
        <w:t>8</w:t>
      </w:r>
      <w:r w:rsidR="00403653" w:rsidRPr="00403653">
        <w:rPr>
          <w:rFonts w:ascii="Times New Roman" w:hAnsi="Times New Roman"/>
          <w:sz w:val="24"/>
          <w:szCs w:val="24"/>
          <w:vertAlign w:val="superscript"/>
        </w:rPr>
        <w:t>th</w:t>
      </w:r>
      <w:r w:rsidR="00403653">
        <w:rPr>
          <w:rFonts w:ascii="Times New Roman" w:hAnsi="Times New Roman"/>
          <w:sz w:val="24"/>
          <w:szCs w:val="24"/>
        </w:rPr>
        <w:t xml:space="preserve"> </w:t>
      </w:r>
      <w:r w:rsidRPr="0096783A">
        <w:rPr>
          <w:rFonts w:ascii="Times New Roman" w:hAnsi="Times New Roman"/>
          <w:sz w:val="24"/>
          <w:szCs w:val="24"/>
        </w:rPr>
        <w:t xml:space="preserve">day of </w:t>
      </w:r>
      <w:r w:rsidR="00403653">
        <w:rPr>
          <w:rFonts w:ascii="Times New Roman" w:hAnsi="Times New Roman"/>
          <w:sz w:val="24"/>
          <w:szCs w:val="24"/>
        </w:rPr>
        <w:t>January</w:t>
      </w:r>
      <w:r w:rsidRPr="0096783A">
        <w:rPr>
          <w:rFonts w:ascii="Times New Roman" w:hAnsi="Times New Roman"/>
          <w:sz w:val="24"/>
          <w:szCs w:val="24"/>
        </w:rPr>
        <w:t>, 201</w:t>
      </w:r>
      <w:r w:rsidR="00403653">
        <w:rPr>
          <w:rFonts w:ascii="Times New Roman" w:hAnsi="Times New Roman"/>
          <w:sz w:val="24"/>
          <w:szCs w:val="24"/>
        </w:rPr>
        <w:t>6</w:t>
      </w:r>
      <w:r w:rsidR="00C43B22">
        <w:rPr>
          <w:rFonts w:ascii="Times New Roman" w:hAnsi="Times New Roman"/>
          <w:sz w:val="24"/>
          <w:szCs w:val="24"/>
        </w:rPr>
        <w:t xml:space="preserve">. </w:t>
      </w:r>
    </w:p>
    <w:p w14:paraId="3A29AA86" w14:textId="77777777" w:rsidR="008C33C4" w:rsidRDefault="008C33C4" w:rsidP="009864BC">
      <w:pPr>
        <w:spacing w:line="240" w:lineRule="auto"/>
        <w:ind w:left="4320" w:right="180" w:firstLine="720"/>
        <w:rPr>
          <w:rFonts w:ascii="Times New Roman" w:hAnsi="Times New Roman"/>
          <w:sz w:val="24"/>
          <w:szCs w:val="24"/>
        </w:rPr>
      </w:pPr>
    </w:p>
    <w:p w14:paraId="6B7FB6A9" w14:textId="77777777" w:rsidR="000555F9" w:rsidRDefault="000555F9" w:rsidP="009864BC">
      <w:pPr>
        <w:spacing w:line="240" w:lineRule="auto"/>
        <w:ind w:left="4320" w:right="180" w:firstLine="720"/>
        <w:rPr>
          <w:rFonts w:ascii="Times New Roman" w:hAnsi="Times New Roman"/>
          <w:sz w:val="24"/>
          <w:szCs w:val="24"/>
        </w:rPr>
      </w:pPr>
      <w:r>
        <w:rPr>
          <w:rFonts w:ascii="Times New Roman" w:hAnsi="Times New Roman"/>
          <w:sz w:val="24"/>
          <w:szCs w:val="24"/>
        </w:rPr>
        <w:t>Respectfully submitted,</w:t>
      </w:r>
    </w:p>
    <w:p w14:paraId="1D8F6563" w14:textId="77777777" w:rsidR="000555F9" w:rsidRDefault="000555F9" w:rsidP="009864BC">
      <w:pPr>
        <w:spacing w:line="240" w:lineRule="auto"/>
        <w:ind w:left="4320" w:right="180" w:firstLine="720"/>
        <w:rPr>
          <w:rFonts w:ascii="Times New Roman" w:hAnsi="Times New Roman"/>
          <w:sz w:val="24"/>
          <w:szCs w:val="24"/>
        </w:rPr>
      </w:pPr>
    </w:p>
    <w:p w14:paraId="21314156" w14:textId="77777777" w:rsidR="008C33C4" w:rsidRDefault="008C33C4" w:rsidP="009864BC">
      <w:pPr>
        <w:spacing w:line="240" w:lineRule="auto"/>
        <w:ind w:left="4320" w:right="180" w:firstLine="720"/>
        <w:rPr>
          <w:rFonts w:ascii="Times New Roman" w:hAnsi="Times New Roman"/>
          <w:sz w:val="24"/>
          <w:szCs w:val="24"/>
        </w:rPr>
      </w:pPr>
    </w:p>
    <w:p w14:paraId="79A446D2" w14:textId="77777777" w:rsidR="009864BC" w:rsidRPr="009864BC" w:rsidRDefault="009864BC" w:rsidP="009864BC">
      <w:pPr>
        <w:spacing w:line="240" w:lineRule="auto"/>
        <w:ind w:left="4320" w:right="180" w:firstLine="720"/>
        <w:rPr>
          <w:rFonts w:ascii="Times New Roman" w:hAnsi="Times New Roman"/>
          <w:sz w:val="24"/>
          <w:szCs w:val="24"/>
        </w:rPr>
      </w:pPr>
      <w:r w:rsidRPr="009864BC">
        <w:rPr>
          <w:rFonts w:ascii="Times New Roman" w:hAnsi="Times New Roman"/>
          <w:sz w:val="24"/>
          <w:szCs w:val="24"/>
        </w:rPr>
        <w:t>________________________</w:t>
      </w:r>
      <w:r w:rsidR="008C33C4">
        <w:rPr>
          <w:rFonts w:ascii="Times New Roman" w:hAnsi="Times New Roman"/>
          <w:sz w:val="24"/>
          <w:szCs w:val="24"/>
        </w:rPr>
        <w:t>________</w:t>
      </w:r>
      <w:r w:rsidRPr="009864BC">
        <w:rPr>
          <w:rFonts w:ascii="Times New Roman" w:hAnsi="Times New Roman"/>
          <w:sz w:val="24"/>
          <w:szCs w:val="24"/>
        </w:rPr>
        <w:t>_</w:t>
      </w:r>
    </w:p>
    <w:p w14:paraId="2E3DEA8A" w14:textId="77777777" w:rsidR="0004488E" w:rsidRDefault="009864BC" w:rsidP="009864BC">
      <w:pPr>
        <w:spacing w:line="240" w:lineRule="auto"/>
        <w:ind w:left="90" w:right="180" w:firstLine="630"/>
        <w:rPr>
          <w:sz w:val="24"/>
          <w:szCs w:val="24"/>
        </w:rPr>
      </w:pPr>
      <w:r w:rsidRPr="009864BC">
        <w:rPr>
          <w:rFonts w:ascii="Times New Roman" w:hAnsi="Times New Roman"/>
          <w:sz w:val="24"/>
          <w:szCs w:val="24"/>
        </w:rPr>
        <w:tab/>
      </w:r>
      <w:r w:rsidRPr="009864BC">
        <w:rPr>
          <w:rFonts w:ascii="Times New Roman" w:hAnsi="Times New Roman"/>
          <w:sz w:val="24"/>
          <w:szCs w:val="24"/>
        </w:rPr>
        <w:tab/>
      </w:r>
      <w:r w:rsidRPr="009864BC">
        <w:rPr>
          <w:rFonts w:ascii="Times New Roman" w:hAnsi="Times New Roman"/>
          <w:sz w:val="24"/>
          <w:szCs w:val="24"/>
        </w:rPr>
        <w:tab/>
      </w:r>
      <w:r w:rsidRPr="009864BC">
        <w:rPr>
          <w:rFonts w:ascii="Times New Roman" w:hAnsi="Times New Roman"/>
          <w:sz w:val="24"/>
          <w:szCs w:val="24"/>
        </w:rPr>
        <w:tab/>
      </w:r>
      <w:r w:rsidRPr="009864BC">
        <w:rPr>
          <w:rFonts w:ascii="Times New Roman" w:hAnsi="Times New Roman"/>
          <w:sz w:val="24"/>
          <w:szCs w:val="24"/>
        </w:rPr>
        <w:tab/>
      </w:r>
      <w:r w:rsidRPr="009864BC">
        <w:rPr>
          <w:rFonts w:ascii="Times New Roman" w:hAnsi="Times New Roman"/>
          <w:sz w:val="24"/>
          <w:szCs w:val="24"/>
        </w:rPr>
        <w:tab/>
      </w:r>
      <w:r w:rsidR="00C43B22">
        <w:rPr>
          <w:rFonts w:ascii="Times New Roman" w:hAnsi="Times New Roman"/>
          <w:sz w:val="24"/>
          <w:szCs w:val="24"/>
        </w:rPr>
        <w:t>Daniel L. Gibson</w:t>
      </w:r>
    </w:p>
    <w:p w14:paraId="185B7A8A" w14:textId="77777777" w:rsidR="001E103E" w:rsidRDefault="00C43B22" w:rsidP="009864BC">
      <w:pPr>
        <w:spacing w:line="240" w:lineRule="auto"/>
        <w:ind w:left="4320" w:right="180" w:firstLine="720"/>
        <w:rPr>
          <w:rFonts w:ascii="Times New Roman" w:hAnsi="Times New Roman"/>
          <w:sz w:val="24"/>
          <w:szCs w:val="24"/>
        </w:rPr>
      </w:pPr>
      <w:r>
        <w:rPr>
          <w:rFonts w:ascii="Times New Roman" w:hAnsi="Times New Roman"/>
          <w:sz w:val="24"/>
          <w:szCs w:val="24"/>
        </w:rPr>
        <w:t>Chief Civil Deputy Prosecuting Attorney</w:t>
      </w:r>
    </w:p>
    <w:p w14:paraId="0878C1C6" w14:textId="77777777" w:rsidR="00C43B22" w:rsidRPr="00C43B22" w:rsidRDefault="00C43B22" w:rsidP="009864BC">
      <w:pPr>
        <w:spacing w:line="240" w:lineRule="auto"/>
        <w:ind w:left="4320" w:right="180" w:firstLine="720"/>
        <w:rPr>
          <w:rFonts w:ascii="Times New Roman" w:hAnsi="Times New Roman"/>
          <w:sz w:val="24"/>
          <w:szCs w:val="24"/>
        </w:rPr>
      </w:pPr>
      <w:r>
        <w:rPr>
          <w:rFonts w:ascii="Times New Roman" w:hAnsi="Times New Roman"/>
          <w:sz w:val="24"/>
          <w:szCs w:val="24"/>
        </w:rPr>
        <w:t>For Respondent Whatcom County</w:t>
      </w:r>
    </w:p>
    <w:sectPr w:rsidR="00C43B22" w:rsidRPr="00C43B22" w:rsidSect="00423BEA">
      <w:pgSz w:w="12240" w:h="15840" w:code="1"/>
      <w:pgMar w:top="1440" w:right="1440" w:bottom="1440" w:left="1440" w:header="36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2F54" w14:textId="77777777" w:rsidR="00545FA8" w:rsidRDefault="00545FA8">
      <w:r>
        <w:separator/>
      </w:r>
    </w:p>
  </w:endnote>
  <w:endnote w:type="continuationSeparator" w:id="0">
    <w:p w14:paraId="412968D8" w14:textId="77777777" w:rsidR="00545FA8" w:rsidRDefault="0054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587"/>
      <w:gridCol w:w="4773"/>
    </w:tblGrid>
    <w:tr w:rsidR="00123B80" w:rsidRPr="009864BC" w14:paraId="2E64F20E" w14:textId="77777777" w:rsidTr="00F87AA4">
      <w:tc>
        <w:tcPr>
          <w:tcW w:w="4608" w:type="dxa"/>
          <w:shd w:val="clear" w:color="auto" w:fill="auto"/>
        </w:tcPr>
        <w:p w14:paraId="26E54854" w14:textId="77777777" w:rsidR="00123B80" w:rsidRPr="009864BC" w:rsidRDefault="00123B80" w:rsidP="00F87AA4">
          <w:pPr>
            <w:spacing w:line="240" w:lineRule="auto"/>
            <w:rPr>
              <w:rFonts w:ascii="Times New Roman" w:hAnsi="Times New Roman"/>
              <w:sz w:val="16"/>
              <w:szCs w:val="16"/>
            </w:rPr>
          </w:pPr>
        </w:p>
        <w:p w14:paraId="45148566" w14:textId="10AD6FF2" w:rsidR="00123B80" w:rsidRPr="009864BC" w:rsidRDefault="00957710" w:rsidP="00C43B22">
          <w:pPr>
            <w:spacing w:line="240" w:lineRule="auto"/>
            <w:rPr>
              <w:rFonts w:ascii="Times New Roman" w:hAnsi="Times New Roman"/>
              <w:sz w:val="16"/>
              <w:szCs w:val="16"/>
            </w:rPr>
          </w:pPr>
          <w:r>
            <w:rPr>
              <w:rFonts w:ascii="Times New Roman" w:hAnsi="Times New Roman"/>
              <w:sz w:val="16"/>
              <w:szCs w:val="16"/>
            </w:rPr>
            <w:t xml:space="preserve">WHATCOM COUNTY’S POST-HEARING BRIEF </w:t>
          </w:r>
          <w:r w:rsidR="00123B80">
            <w:rPr>
              <w:rFonts w:ascii="Times New Roman" w:hAnsi="Times New Roman"/>
              <w:sz w:val="16"/>
              <w:szCs w:val="16"/>
            </w:rPr>
            <w:t xml:space="preserve">- </w:t>
          </w:r>
          <w:r w:rsidR="00123B80" w:rsidRPr="009864BC">
            <w:rPr>
              <w:rFonts w:ascii="Times New Roman" w:hAnsi="Times New Roman"/>
              <w:sz w:val="16"/>
              <w:szCs w:val="16"/>
            </w:rPr>
            <w:fldChar w:fldCharType="begin"/>
          </w:r>
          <w:r w:rsidR="00123B80" w:rsidRPr="009864BC">
            <w:rPr>
              <w:rFonts w:ascii="Times New Roman" w:hAnsi="Times New Roman"/>
              <w:sz w:val="16"/>
              <w:szCs w:val="16"/>
            </w:rPr>
            <w:instrText xml:space="preserve"> PAGE   \* MERGEFORMAT </w:instrText>
          </w:r>
          <w:r w:rsidR="00123B80" w:rsidRPr="009864BC">
            <w:rPr>
              <w:rFonts w:ascii="Times New Roman" w:hAnsi="Times New Roman"/>
              <w:sz w:val="16"/>
              <w:szCs w:val="16"/>
            </w:rPr>
            <w:fldChar w:fldCharType="separate"/>
          </w:r>
          <w:r w:rsidR="00F9063B">
            <w:rPr>
              <w:rFonts w:ascii="Times New Roman" w:hAnsi="Times New Roman"/>
              <w:noProof/>
              <w:sz w:val="16"/>
              <w:szCs w:val="16"/>
            </w:rPr>
            <w:t>1</w:t>
          </w:r>
          <w:r w:rsidR="00123B80" w:rsidRPr="009864BC">
            <w:rPr>
              <w:rFonts w:ascii="Times New Roman" w:hAnsi="Times New Roman"/>
              <w:noProof/>
              <w:sz w:val="16"/>
              <w:szCs w:val="16"/>
            </w:rPr>
            <w:fldChar w:fldCharType="end"/>
          </w:r>
        </w:p>
      </w:tc>
      <w:tc>
        <w:tcPr>
          <w:tcW w:w="4800" w:type="dxa"/>
          <w:shd w:val="clear" w:color="auto" w:fill="auto"/>
        </w:tcPr>
        <w:p w14:paraId="0D19B5ED" w14:textId="77777777" w:rsidR="00123B80" w:rsidRPr="009864BC" w:rsidRDefault="00123B80" w:rsidP="0016431B">
          <w:pPr>
            <w:spacing w:line="240" w:lineRule="auto"/>
            <w:jc w:val="right"/>
            <w:rPr>
              <w:rFonts w:ascii="Times New Roman" w:hAnsi="Times New Roman"/>
              <w:sz w:val="16"/>
              <w:szCs w:val="16"/>
            </w:rPr>
          </w:pPr>
        </w:p>
      </w:tc>
    </w:tr>
  </w:tbl>
  <w:p w14:paraId="71A6DC53" w14:textId="77777777" w:rsidR="00123B80" w:rsidRDefault="00123B80" w:rsidP="003A4A25">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985E2" w14:textId="77777777" w:rsidR="00545FA8" w:rsidRDefault="00545FA8">
      <w:r>
        <w:separator/>
      </w:r>
    </w:p>
  </w:footnote>
  <w:footnote w:type="continuationSeparator" w:id="0">
    <w:p w14:paraId="074EF56B" w14:textId="77777777" w:rsidR="00545FA8" w:rsidRDefault="00545FA8">
      <w:r>
        <w:continuationSeparator/>
      </w:r>
    </w:p>
  </w:footnote>
  <w:footnote w:id="1">
    <w:p w14:paraId="12C05AC3" w14:textId="581D76D6" w:rsidR="00195766" w:rsidRPr="00195766" w:rsidRDefault="00195766">
      <w:pPr>
        <w:pStyle w:val="FootnoteText"/>
        <w:rPr>
          <w:sz w:val="20"/>
          <w:szCs w:val="20"/>
        </w:rPr>
      </w:pPr>
      <w:r>
        <w:rPr>
          <w:rStyle w:val="FootnoteReference"/>
        </w:rPr>
        <w:footnoteRef/>
      </w:r>
      <w:r>
        <w:rPr>
          <w:rFonts w:ascii="Times New Roman" w:hAnsi="Times New Roman"/>
        </w:rPr>
        <w:t xml:space="preserve">  </w:t>
      </w:r>
      <w:r w:rsidRPr="00195766">
        <w:rPr>
          <w:rFonts w:ascii="Times New Roman" w:hAnsi="Times New Roman"/>
          <w:sz w:val="20"/>
          <w:szCs w:val="20"/>
        </w:rPr>
        <w:t>Wagner, TR Vol. II, 19:1-</w:t>
      </w:r>
      <w:r>
        <w:rPr>
          <w:rFonts w:ascii="Times New Roman" w:hAnsi="Times New Roman"/>
          <w:sz w:val="20"/>
          <w:szCs w:val="20"/>
        </w:rPr>
        <w:t>14</w:t>
      </w:r>
      <w:r w:rsidRPr="00195766">
        <w:rPr>
          <w:rFonts w:ascii="Times New Roman" w:hAnsi="Times New Roman"/>
          <w:sz w:val="20"/>
          <w:szCs w:val="20"/>
        </w:rPr>
        <w:t xml:space="preserve"> </w:t>
      </w:r>
    </w:p>
  </w:footnote>
  <w:footnote w:id="2">
    <w:p w14:paraId="59463752" w14:textId="254BC13A" w:rsidR="00195766" w:rsidRDefault="00195766">
      <w:pPr>
        <w:pStyle w:val="FootnoteText"/>
      </w:pPr>
      <w:r>
        <w:rPr>
          <w:rStyle w:val="FootnoteReference"/>
        </w:rPr>
        <w:footnoteRef/>
      </w:r>
      <w:r>
        <w:t xml:space="preserve"> </w:t>
      </w:r>
      <w:r w:rsidRPr="00195766">
        <w:rPr>
          <w:rFonts w:ascii="Times New Roman" w:hAnsi="Times New Roman"/>
          <w:sz w:val="20"/>
          <w:szCs w:val="20"/>
        </w:rPr>
        <w:t>Haag, TR Vol. II, 32:2 – 23</w:t>
      </w:r>
    </w:p>
  </w:footnote>
  <w:footnote w:id="3">
    <w:p w14:paraId="716CB209" w14:textId="7D64C4EF" w:rsidR="00195766" w:rsidRDefault="00195766">
      <w:pPr>
        <w:pStyle w:val="FootnoteText"/>
      </w:pPr>
      <w:r w:rsidRPr="00195766">
        <w:rPr>
          <w:rStyle w:val="FootnoteReference"/>
          <w:sz w:val="20"/>
          <w:szCs w:val="20"/>
        </w:rPr>
        <w:footnoteRef/>
      </w:r>
      <w:r w:rsidRPr="00195766">
        <w:rPr>
          <w:sz w:val="20"/>
          <w:szCs w:val="20"/>
        </w:rPr>
        <w:t xml:space="preserve"> </w:t>
      </w:r>
      <w:r w:rsidRPr="00195766">
        <w:rPr>
          <w:rFonts w:ascii="Times New Roman" w:hAnsi="Times New Roman"/>
          <w:sz w:val="20"/>
          <w:szCs w:val="20"/>
        </w:rPr>
        <w:t>Bordenave, TR Vol. II, 55:15 – 24</w:t>
      </w:r>
    </w:p>
  </w:footnote>
  <w:footnote w:id="4">
    <w:p w14:paraId="4CE72EA4" w14:textId="0DD09BAB" w:rsidR="00195766" w:rsidRDefault="00195766">
      <w:pPr>
        <w:pStyle w:val="FootnoteText"/>
      </w:pPr>
      <w:r>
        <w:rPr>
          <w:rStyle w:val="FootnoteReference"/>
        </w:rPr>
        <w:footnoteRef/>
      </w:r>
      <w:r>
        <w:t xml:space="preserve"> </w:t>
      </w:r>
      <w:r w:rsidRPr="00195766">
        <w:rPr>
          <w:rFonts w:ascii="Times New Roman" w:hAnsi="Times New Roman"/>
          <w:sz w:val="20"/>
          <w:szCs w:val="20"/>
        </w:rPr>
        <w:t>Curl, TR Vol. II, 64:3 – 65:12</w:t>
      </w:r>
    </w:p>
  </w:footnote>
  <w:footnote w:id="5">
    <w:p w14:paraId="517A7D31" w14:textId="500C9A88" w:rsidR="00423BEA" w:rsidRDefault="00423BEA" w:rsidP="00423BEA">
      <w:pPr>
        <w:spacing w:line="480" w:lineRule="auto"/>
        <w:ind w:right="180"/>
      </w:pPr>
      <w:r>
        <w:rPr>
          <w:rStyle w:val="FootnoteReference"/>
        </w:rPr>
        <w:footnoteRef/>
      </w:r>
      <w:r>
        <w:t xml:space="preserve"> </w:t>
      </w:r>
      <w:r w:rsidRPr="00423BEA">
        <w:rPr>
          <w:rFonts w:ascii="Times New Roman" w:hAnsi="Times New Roman"/>
        </w:rPr>
        <w:t>Exhibit HH-1T, Rebuttal Testimony of Henry Hollander, pp. 1-3.</w:t>
      </w:r>
    </w:p>
  </w:footnote>
  <w:footnote w:id="6">
    <w:p w14:paraId="43837423" w14:textId="51EDEE5F" w:rsidR="00423BEA" w:rsidRDefault="00423BEA" w:rsidP="00195766">
      <w:pPr>
        <w:spacing w:line="480" w:lineRule="auto"/>
        <w:ind w:right="180"/>
      </w:pPr>
      <w:r>
        <w:rPr>
          <w:rStyle w:val="FootnoteReference"/>
        </w:rPr>
        <w:footnoteRef/>
      </w:r>
      <w:r>
        <w:t xml:space="preserve"> </w:t>
      </w:r>
      <w:r w:rsidR="00294DF7" w:rsidRPr="00294DF7">
        <w:rPr>
          <w:rFonts w:ascii="Times New Roman" w:hAnsi="Times New Roman"/>
        </w:rPr>
        <w:t>TR</w:t>
      </w:r>
      <w:r w:rsidR="00294DF7">
        <w:t xml:space="preserve">, </w:t>
      </w:r>
      <w:r w:rsidR="00294DF7">
        <w:rPr>
          <w:rFonts w:ascii="Times New Roman" w:hAnsi="Times New Roman"/>
        </w:rPr>
        <w:t>Vol.</w:t>
      </w:r>
      <w:r w:rsidRPr="00423BEA">
        <w:rPr>
          <w:rFonts w:ascii="Times New Roman" w:hAnsi="Times New Roman"/>
        </w:rPr>
        <w:t xml:space="preserve"> III, pp. 134-185.</w:t>
      </w:r>
    </w:p>
  </w:footnote>
  <w:footnote w:id="7">
    <w:p w14:paraId="1DEF07B1" w14:textId="20E85F8A" w:rsidR="00423BEA" w:rsidRDefault="00423BEA">
      <w:pPr>
        <w:pStyle w:val="FootnoteText"/>
      </w:pPr>
      <w:r>
        <w:rPr>
          <w:rStyle w:val="FootnoteReference"/>
        </w:rPr>
        <w:footnoteRef/>
      </w:r>
      <w:r>
        <w:t xml:space="preserve"> </w:t>
      </w:r>
      <w:r w:rsidRPr="00423BEA">
        <w:rPr>
          <w:rFonts w:ascii="Times New Roman" w:hAnsi="Times New Roman"/>
          <w:sz w:val="20"/>
          <w:szCs w:val="20"/>
        </w:rPr>
        <w:t>Exhibit KB-3T, p. 3 (Supplemental Prefiled Testimony of Kurt Bialobreski)</w:t>
      </w:r>
      <w:r>
        <w:rPr>
          <w:rFonts w:ascii="Times New Roman" w:hAnsi="Times New Roman"/>
          <w:sz w:val="20"/>
          <w:szCs w:val="20"/>
        </w:rPr>
        <w:t>.</w:t>
      </w:r>
      <w:r w:rsidRPr="00423BEA">
        <w:t xml:space="preserve">  </w:t>
      </w:r>
    </w:p>
  </w:footnote>
  <w:footnote w:id="8">
    <w:p w14:paraId="031DB42E" w14:textId="07FB4843" w:rsidR="00123B80" w:rsidRDefault="00123B80">
      <w:pPr>
        <w:pStyle w:val="FootnoteText"/>
      </w:pPr>
      <w:r>
        <w:rPr>
          <w:rStyle w:val="FootnoteReference"/>
        </w:rPr>
        <w:footnoteRef/>
      </w:r>
      <w:r>
        <w:t xml:space="preserve"> </w:t>
      </w:r>
      <w:r w:rsidR="00423BEA" w:rsidRPr="00423BEA">
        <w:rPr>
          <w:rFonts w:ascii="Times New Roman" w:hAnsi="Times New Roman"/>
          <w:sz w:val="20"/>
          <w:szCs w:val="20"/>
        </w:rPr>
        <w:t>Exhibit PC-1T (Testimony of Paul Curl), p. 13.</w:t>
      </w:r>
      <w:r w:rsidR="00423BEA">
        <w:rPr>
          <w:rFonts w:ascii="Times New Roman" w:hAnsi="Times New Roman"/>
        </w:rPr>
        <w:t xml:space="preserve"> </w:t>
      </w:r>
    </w:p>
  </w:footnote>
  <w:footnote w:id="9">
    <w:p w14:paraId="5D8AB287" w14:textId="0C9F14DB" w:rsidR="00423BEA" w:rsidRDefault="00423BEA">
      <w:pPr>
        <w:pStyle w:val="FootnoteText"/>
      </w:pPr>
      <w:r>
        <w:rPr>
          <w:rStyle w:val="FootnoteReference"/>
        </w:rPr>
        <w:footnoteRef/>
      </w:r>
      <w:r>
        <w:t xml:space="preserve"> </w:t>
      </w:r>
      <w:r>
        <w:rPr>
          <w:rFonts w:ascii="Times New Roman" w:hAnsi="Times New Roman"/>
          <w:sz w:val="20"/>
          <w:szCs w:val="20"/>
        </w:rPr>
        <w:t xml:space="preserve">Because of the Commission’s and his role, </w:t>
      </w:r>
      <w:r w:rsidRPr="00B078A8">
        <w:rPr>
          <w:rFonts w:ascii="Times New Roman" w:hAnsi="Times New Roman"/>
          <w:sz w:val="20"/>
          <w:szCs w:val="20"/>
        </w:rPr>
        <w:t>Mr. Curl</w:t>
      </w:r>
      <w:r>
        <w:rPr>
          <w:rFonts w:ascii="Times New Roman" w:hAnsi="Times New Roman"/>
          <w:sz w:val="20"/>
          <w:szCs w:val="20"/>
        </w:rPr>
        <w:t xml:space="preserve"> appears to accept</w:t>
      </w:r>
      <w:r w:rsidRPr="00B078A8">
        <w:rPr>
          <w:rFonts w:ascii="Times New Roman" w:hAnsi="Times New Roman"/>
          <w:sz w:val="20"/>
          <w:szCs w:val="20"/>
        </w:rPr>
        <w:t xml:space="preserve"> the petitioner’s representation that the siding expansion across Valley View Road is necessary, and thus </w:t>
      </w:r>
      <w:r>
        <w:rPr>
          <w:rFonts w:ascii="Times New Roman" w:hAnsi="Times New Roman"/>
          <w:sz w:val="20"/>
          <w:szCs w:val="20"/>
        </w:rPr>
        <w:t xml:space="preserve">that </w:t>
      </w:r>
      <w:r w:rsidRPr="00B078A8">
        <w:rPr>
          <w:rFonts w:ascii="Times New Roman" w:hAnsi="Times New Roman"/>
          <w:sz w:val="20"/>
          <w:szCs w:val="20"/>
        </w:rPr>
        <w:t xml:space="preserve">the creation of a </w:t>
      </w:r>
      <w:r w:rsidR="00F7732A">
        <w:rPr>
          <w:rFonts w:ascii="Times New Roman" w:hAnsi="Times New Roman"/>
          <w:sz w:val="20"/>
          <w:szCs w:val="20"/>
        </w:rPr>
        <w:t xml:space="preserve">more </w:t>
      </w:r>
      <w:r w:rsidRPr="00B078A8">
        <w:rPr>
          <w:rFonts w:ascii="Times New Roman" w:hAnsi="Times New Roman"/>
          <w:sz w:val="20"/>
          <w:szCs w:val="20"/>
        </w:rPr>
        <w:t>dangerous condition</w:t>
      </w:r>
      <w:r>
        <w:rPr>
          <w:rFonts w:ascii="Times New Roman" w:hAnsi="Times New Roman"/>
          <w:sz w:val="20"/>
          <w:szCs w:val="20"/>
        </w:rPr>
        <w:t xml:space="preserve"> (absent closure)</w:t>
      </w:r>
      <w:r w:rsidRPr="00B078A8">
        <w:rPr>
          <w:rFonts w:ascii="Times New Roman" w:hAnsi="Times New Roman"/>
          <w:sz w:val="20"/>
          <w:szCs w:val="20"/>
        </w:rPr>
        <w:t xml:space="preserve"> by such expansion is warranted.</w:t>
      </w:r>
      <w:r>
        <w:rPr>
          <w:rFonts w:ascii="Times New Roman" w:hAnsi="Times New Roman"/>
          <w:sz w:val="20"/>
          <w:szCs w:val="20"/>
        </w:rPr>
        <w:t xml:space="preserve">  The County’s position is that there should be a threshold determination of warrant for the expansion, not for the purpose of inserting the UTC into permitting of the construction but for the purposes of addressing whether the creation of a dangerous condition arising from the intended expansion is truly necessary, and not the petitioner’s self-created problem.  It is reasonable to assume that ordinarily, for sound economic reasons, a railroad will propose additional siding construction only where it believes that it is genuinely warranted.  However, in this case, given the possible presence of other motivations, i.e., future development by potential additional customers in the Cherry Point Subdivision, it is fair to examine the proffered justification for siding expansion with closer scrutiny, to determine whether the generalized allegations of necessity are supported by quantifiable data.  The County is not suggesting that such data cannot be supplied, but only notes that in the course of proposing this expansion, petitioner’s own message on the scope of the problem it seeks to remedy has been mixed, and lacks data that specifically quantifies the necessity of its plan.</w:t>
      </w:r>
      <w:r w:rsidR="00F7732A">
        <w:rPr>
          <w:rFonts w:ascii="Times New Roman" w:hAnsi="Times New Roman"/>
          <w:sz w:val="20"/>
          <w:szCs w:val="20"/>
        </w:rPr>
        <w:t xml:space="preserve">  The County also recognizes that the UTC and its staff has historically interpreted its role in light of the statutes pertaining to closure, RCW 81.53.020 and .060, and the associated case law</w:t>
      </w:r>
      <w:r w:rsidR="00FA7B44">
        <w:rPr>
          <w:rFonts w:ascii="Times New Roman" w:hAnsi="Times New Roman"/>
          <w:sz w:val="20"/>
          <w:szCs w:val="20"/>
        </w:rPr>
        <w:t>, to exclude consideration of the necessity of siding expansion/construction when calculating the danger posed by the proposal</w:t>
      </w:r>
      <w:r w:rsidR="00F7732A">
        <w:rPr>
          <w:rFonts w:ascii="Times New Roman" w:hAnsi="Times New Roman"/>
          <w:sz w:val="20"/>
          <w:szCs w:val="20"/>
        </w:rPr>
        <w:t>.</w:t>
      </w:r>
    </w:p>
  </w:footnote>
  <w:footnote w:id="10">
    <w:p w14:paraId="5B009DC4" w14:textId="5E670A4B" w:rsidR="00537405" w:rsidRPr="00537405" w:rsidRDefault="00537405">
      <w:pPr>
        <w:pStyle w:val="FootnoteText"/>
        <w:rPr>
          <w:sz w:val="20"/>
          <w:szCs w:val="20"/>
        </w:rPr>
      </w:pPr>
      <w:r w:rsidRPr="00537405">
        <w:rPr>
          <w:rStyle w:val="FootnoteReference"/>
          <w:sz w:val="20"/>
          <w:szCs w:val="20"/>
        </w:rPr>
        <w:footnoteRef/>
      </w:r>
      <w:r w:rsidRPr="00537405">
        <w:rPr>
          <w:sz w:val="20"/>
          <w:szCs w:val="20"/>
        </w:rPr>
        <w:t xml:space="preserve"> </w:t>
      </w:r>
      <w:r w:rsidR="00294DF7" w:rsidRPr="00294DF7">
        <w:rPr>
          <w:rFonts w:ascii="Times New Roman" w:hAnsi="Times New Roman"/>
          <w:sz w:val="20"/>
          <w:szCs w:val="20"/>
        </w:rPr>
        <w:t>Haag, TR</w:t>
      </w:r>
      <w:r w:rsidR="00294DF7">
        <w:rPr>
          <w:sz w:val="20"/>
          <w:szCs w:val="20"/>
        </w:rPr>
        <w:t xml:space="preserve"> </w:t>
      </w:r>
      <w:r w:rsidRPr="00537405">
        <w:rPr>
          <w:rFonts w:ascii="Times New Roman" w:hAnsi="Times New Roman"/>
          <w:sz w:val="20"/>
          <w:szCs w:val="20"/>
        </w:rPr>
        <w:t>Vol</w:t>
      </w:r>
      <w:r w:rsidR="00294DF7">
        <w:rPr>
          <w:rFonts w:ascii="Times New Roman" w:hAnsi="Times New Roman"/>
          <w:sz w:val="20"/>
          <w:szCs w:val="20"/>
        </w:rPr>
        <w:t xml:space="preserve">. II, </w:t>
      </w:r>
      <w:r w:rsidRPr="00537405">
        <w:rPr>
          <w:rFonts w:ascii="Times New Roman" w:hAnsi="Times New Roman"/>
          <w:sz w:val="20"/>
          <w:szCs w:val="20"/>
        </w:rPr>
        <w:t>32</w:t>
      </w:r>
      <w:r w:rsidR="00294DF7">
        <w:rPr>
          <w:rFonts w:ascii="Times New Roman" w:hAnsi="Times New Roman"/>
          <w:sz w:val="20"/>
          <w:szCs w:val="20"/>
        </w:rPr>
        <w:t>:13-23.</w:t>
      </w:r>
    </w:p>
  </w:footnote>
  <w:footnote w:id="11">
    <w:p w14:paraId="713E482A" w14:textId="274CCA18" w:rsidR="00537405" w:rsidRPr="00537405" w:rsidRDefault="00537405">
      <w:pPr>
        <w:pStyle w:val="FootnoteText"/>
        <w:rPr>
          <w:sz w:val="20"/>
          <w:szCs w:val="20"/>
        </w:rPr>
      </w:pPr>
      <w:r>
        <w:rPr>
          <w:rStyle w:val="FootnoteReference"/>
        </w:rPr>
        <w:footnoteRef/>
      </w:r>
      <w:r>
        <w:t xml:space="preserve"> </w:t>
      </w:r>
      <w:r w:rsidR="00294DF7" w:rsidRPr="00294DF7">
        <w:rPr>
          <w:rFonts w:ascii="Times New Roman" w:hAnsi="Times New Roman"/>
          <w:sz w:val="20"/>
          <w:szCs w:val="20"/>
        </w:rPr>
        <w:t>Haag, TR</w:t>
      </w:r>
      <w:r w:rsidR="00294DF7" w:rsidRPr="00294DF7">
        <w:rPr>
          <w:sz w:val="20"/>
          <w:szCs w:val="20"/>
        </w:rPr>
        <w:t>,</w:t>
      </w:r>
      <w:r w:rsidR="00294DF7">
        <w:t xml:space="preserve"> </w:t>
      </w:r>
      <w:r w:rsidR="00294DF7">
        <w:rPr>
          <w:rFonts w:ascii="Times New Roman" w:hAnsi="Times New Roman"/>
          <w:sz w:val="20"/>
          <w:szCs w:val="20"/>
        </w:rPr>
        <w:t>Vol. II, 35:4-16;</w:t>
      </w:r>
      <w:r w:rsidRPr="00537405">
        <w:rPr>
          <w:rFonts w:ascii="Times New Roman" w:hAnsi="Times New Roman"/>
          <w:sz w:val="20"/>
          <w:szCs w:val="20"/>
        </w:rPr>
        <w:t xml:space="preserve"> 131</w:t>
      </w:r>
      <w:r w:rsidR="00294DF7">
        <w:rPr>
          <w:rFonts w:ascii="Times New Roman" w:hAnsi="Times New Roman"/>
          <w:sz w:val="20"/>
          <w:szCs w:val="20"/>
        </w:rPr>
        <w:t>:</w:t>
      </w:r>
      <w:r w:rsidRPr="00537405">
        <w:rPr>
          <w:rFonts w:ascii="Times New Roman" w:hAnsi="Times New Roman"/>
          <w:sz w:val="20"/>
          <w:szCs w:val="20"/>
        </w:rPr>
        <w:t>8-14.</w:t>
      </w:r>
    </w:p>
  </w:footnote>
  <w:footnote w:id="12">
    <w:p w14:paraId="7A9FB15D" w14:textId="03F2C8D8" w:rsidR="00537405" w:rsidRPr="00537405" w:rsidRDefault="00537405">
      <w:pPr>
        <w:pStyle w:val="FootnoteText"/>
        <w:rPr>
          <w:sz w:val="20"/>
          <w:szCs w:val="20"/>
        </w:rPr>
      </w:pPr>
      <w:r w:rsidRPr="00537405">
        <w:rPr>
          <w:rStyle w:val="FootnoteReference"/>
          <w:sz w:val="20"/>
          <w:szCs w:val="20"/>
        </w:rPr>
        <w:footnoteRef/>
      </w:r>
      <w:r w:rsidRPr="00537405">
        <w:rPr>
          <w:sz w:val="20"/>
          <w:szCs w:val="20"/>
        </w:rPr>
        <w:t xml:space="preserve"> </w:t>
      </w:r>
      <w:r w:rsidRPr="00537405">
        <w:rPr>
          <w:rFonts w:ascii="Times New Roman" w:hAnsi="Times New Roman"/>
          <w:sz w:val="20"/>
          <w:szCs w:val="20"/>
        </w:rPr>
        <w:t>BNSF’s Answers to Bench Request Nos. 1-3, pp. 2, 3, submitted by Kelsey Endres on December 11, 2015.</w:t>
      </w:r>
    </w:p>
  </w:footnote>
  <w:footnote w:id="13">
    <w:p w14:paraId="14720726" w14:textId="0AE2014D" w:rsidR="00294DF7" w:rsidRPr="00294DF7" w:rsidRDefault="00294DF7">
      <w:pPr>
        <w:pStyle w:val="FootnoteText"/>
        <w:rPr>
          <w:sz w:val="20"/>
          <w:szCs w:val="20"/>
        </w:rPr>
      </w:pPr>
      <w:r>
        <w:rPr>
          <w:rStyle w:val="FootnoteReference"/>
        </w:rPr>
        <w:footnoteRef/>
      </w:r>
      <w:r>
        <w:t xml:space="preserve"> </w:t>
      </w:r>
      <w:r w:rsidRPr="00294DF7">
        <w:rPr>
          <w:rFonts w:ascii="Times New Roman" w:hAnsi="Times New Roman"/>
          <w:i/>
          <w:sz w:val="20"/>
          <w:szCs w:val="20"/>
        </w:rPr>
        <w:t>TR-940330, BNSF v. City of Ferndale (Thornton Rd.)</w:t>
      </w:r>
      <w:r w:rsidRPr="00294DF7">
        <w:rPr>
          <w:rFonts w:ascii="Times New Roman" w:hAnsi="Times New Roman"/>
          <w:sz w:val="20"/>
          <w:szCs w:val="20"/>
        </w:rPr>
        <w:t>.</w:t>
      </w:r>
    </w:p>
  </w:footnote>
  <w:footnote w:id="14">
    <w:p w14:paraId="6E979B1D" w14:textId="4871A374" w:rsidR="00294DF7" w:rsidRDefault="00294DF7">
      <w:pPr>
        <w:pStyle w:val="FootnoteText"/>
      </w:pPr>
      <w:r w:rsidRPr="00294DF7">
        <w:rPr>
          <w:rStyle w:val="FootnoteReference"/>
          <w:sz w:val="20"/>
          <w:szCs w:val="20"/>
        </w:rPr>
        <w:footnoteRef/>
      </w:r>
      <w:r w:rsidRPr="00294DF7">
        <w:rPr>
          <w:sz w:val="20"/>
          <w:szCs w:val="20"/>
        </w:rPr>
        <w:t xml:space="preserve"> </w:t>
      </w:r>
      <w:r w:rsidRPr="00294DF7">
        <w:rPr>
          <w:rFonts w:ascii="Times New Roman" w:hAnsi="Times New Roman"/>
          <w:sz w:val="20"/>
          <w:szCs w:val="20"/>
        </w:rPr>
        <w:t>Exhibit PC-7, p. 30 of 137.</w:t>
      </w:r>
    </w:p>
  </w:footnote>
  <w:footnote w:id="15">
    <w:p w14:paraId="63F2F643" w14:textId="7F0C65E4" w:rsidR="00294DF7" w:rsidRPr="00294DF7" w:rsidRDefault="00294DF7">
      <w:pPr>
        <w:pStyle w:val="FootnoteText"/>
        <w:rPr>
          <w:sz w:val="20"/>
          <w:szCs w:val="20"/>
        </w:rPr>
      </w:pPr>
      <w:r w:rsidRPr="00294DF7">
        <w:rPr>
          <w:rStyle w:val="FootnoteReference"/>
          <w:sz w:val="20"/>
          <w:szCs w:val="20"/>
        </w:rPr>
        <w:footnoteRef/>
      </w:r>
      <w:r>
        <w:t xml:space="preserve"> </w:t>
      </w:r>
      <w:r w:rsidRPr="00294DF7">
        <w:rPr>
          <w:rFonts w:ascii="Times New Roman" w:hAnsi="Times New Roman"/>
          <w:sz w:val="20"/>
          <w:szCs w:val="20"/>
        </w:rPr>
        <w:t>Wagner, TR Volume II, 25:15-25, 26:1-4; Curl, TR Vol II, 68:1-71:22;  Rutan, TR Vol. II, 77:1-79:11.</w:t>
      </w:r>
    </w:p>
  </w:footnote>
  <w:footnote w:id="16">
    <w:p w14:paraId="107E9A6A" w14:textId="11DDA4EA" w:rsidR="00294DF7" w:rsidRPr="00294DF7" w:rsidRDefault="00294DF7">
      <w:pPr>
        <w:pStyle w:val="FootnoteText"/>
        <w:rPr>
          <w:sz w:val="20"/>
          <w:szCs w:val="20"/>
        </w:rPr>
      </w:pPr>
      <w:r w:rsidRPr="00294DF7">
        <w:rPr>
          <w:rStyle w:val="FootnoteReference"/>
          <w:sz w:val="20"/>
          <w:szCs w:val="20"/>
        </w:rPr>
        <w:footnoteRef/>
      </w:r>
      <w:r w:rsidRPr="00294DF7">
        <w:rPr>
          <w:sz w:val="20"/>
          <w:szCs w:val="20"/>
        </w:rPr>
        <w:t xml:space="preserve"> </w:t>
      </w:r>
      <w:r w:rsidRPr="00294DF7">
        <w:rPr>
          <w:rFonts w:ascii="Times New Roman" w:hAnsi="Times New Roman"/>
          <w:sz w:val="20"/>
          <w:szCs w:val="20"/>
        </w:rPr>
        <w:t>Wagner, TR Volume II, 26:1 – 27:17; Rutan, TR Vol. II, 79:1-83:6.</w:t>
      </w:r>
    </w:p>
  </w:footnote>
  <w:footnote w:id="17">
    <w:p w14:paraId="7F204C2A" w14:textId="5521EF14" w:rsidR="00294DF7" w:rsidRPr="00294DF7" w:rsidRDefault="00294DF7">
      <w:pPr>
        <w:pStyle w:val="FootnoteText"/>
        <w:rPr>
          <w:sz w:val="20"/>
          <w:szCs w:val="20"/>
        </w:rPr>
      </w:pPr>
      <w:r w:rsidRPr="00294DF7">
        <w:rPr>
          <w:rStyle w:val="FootnoteReference"/>
          <w:sz w:val="20"/>
          <w:szCs w:val="20"/>
        </w:rPr>
        <w:footnoteRef/>
      </w:r>
      <w:r w:rsidRPr="00294DF7">
        <w:rPr>
          <w:sz w:val="20"/>
          <w:szCs w:val="20"/>
        </w:rPr>
        <w:t xml:space="preserve"> </w:t>
      </w:r>
      <w:r w:rsidRPr="00294DF7">
        <w:rPr>
          <w:rFonts w:ascii="Times New Roman" w:hAnsi="Times New Roman"/>
          <w:sz w:val="20"/>
          <w:szCs w:val="20"/>
        </w:rPr>
        <w:t>Wagner, TR Vol. II, 27:1 – 28:21; Curl, TR Vol. II, 61:1 – 63:12, 74:1-75:16; Rutan, TR Vol. II, 83:1-86:5.</w:t>
      </w:r>
    </w:p>
  </w:footnote>
  <w:footnote w:id="18">
    <w:p w14:paraId="662436C6" w14:textId="25EA772E" w:rsidR="00294DF7" w:rsidRDefault="00294DF7">
      <w:pPr>
        <w:pStyle w:val="FootnoteText"/>
      </w:pPr>
      <w:r w:rsidRPr="00294DF7">
        <w:rPr>
          <w:rStyle w:val="FootnoteReference"/>
          <w:sz w:val="20"/>
          <w:szCs w:val="20"/>
        </w:rPr>
        <w:footnoteRef/>
      </w:r>
      <w:r w:rsidRPr="00294DF7">
        <w:rPr>
          <w:sz w:val="20"/>
          <w:szCs w:val="20"/>
        </w:rPr>
        <w:t xml:space="preserve"> </w:t>
      </w:r>
      <w:r w:rsidRPr="00294DF7">
        <w:rPr>
          <w:rFonts w:ascii="Times New Roman" w:hAnsi="Times New Roman"/>
          <w:sz w:val="20"/>
          <w:szCs w:val="20"/>
        </w:rPr>
        <w:t>Wagner, TR Vol. II, 28:1 – 29:25;  Curl, TR Vol. II, 66:1 – 68:21; Rutan, TR Vol. II, 86:1 – 88:10.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971A1" w14:textId="77777777" w:rsidR="00123B80" w:rsidRDefault="00123B80">
    <w:r>
      <w:rPr>
        <w:noProof/>
      </w:rPr>
      <mc:AlternateContent>
        <mc:Choice Requires="wps">
          <w:drawing>
            <wp:anchor distT="0" distB="0" distL="114300" distR="114300" simplePos="0" relativeHeight="251659264" behindDoc="0" locked="0" layoutInCell="1" allowOverlap="1" wp14:anchorId="0402F25A" wp14:editId="00182005">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A255C" w14:textId="77777777" w:rsidR="00123B80" w:rsidRDefault="00123B80" w:rsidP="00EB427B">
                          <w:pPr>
                            <w:jc w:val="right"/>
                          </w:pPr>
                          <w:r>
                            <w:t>1</w:t>
                          </w:r>
                        </w:p>
                        <w:p w14:paraId="1447F060" w14:textId="77777777" w:rsidR="00123B80" w:rsidRDefault="00123B80" w:rsidP="00EB427B">
                          <w:pPr>
                            <w:jc w:val="right"/>
                          </w:pPr>
                          <w:r>
                            <w:t>2</w:t>
                          </w:r>
                        </w:p>
                        <w:p w14:paraId="26DD3DF6" w14:textId="77777777" w:rsidR="00123B80" w:rsidRDefault="00123B80" w:rsidP="00EB427B">
                          <w:pPr>
                            <w:jc w:val="right"/>
                          </w:pPr>
                          <w:r>
                            <w:t>3</w:t>
                          </w:r>
                        </w:p>
                        <w:p w14:paraId="109ECADB" w14:textId="77777777" w:rsidR="00123B80" w:rsidRDefault="00123B80" w:rsidP="00EB427B">
                          <w:pPr>
                            <w:jc w:val="right"/>
                          </w:pPr>
                          <w:r>
                            <w:t>4</w:t>
                          </w:r>
                        </w:p>
                        <w:p w14:paraId="36D8E7C9" w14:textId="77777777" w:rsidR="00123B80" w:rsidRDefault="00123B80" w:rsidP="00EB427B">
                          <w:pPr>
                            <w:jc w:val="right"/>
                          </w:pPr>
                          <w:r>
                            <w:t>5</w:t>
                          </w:r>
                        </w:p>
                        <w:p w14:paraId="3A40D4A6" w14:textId="77777777" w:rsidR="00123B80" w:rsidRDefault="00123B80" w:rsidP="00EB427B">
                          <w:pPr>
                            <w:jc w:val="right"/>
                          </w:pPr>
                          <w:r>
                            <w:t>6</w:t>
                          </w:r>
                        </w:p>
                        <w:p w14:paraId="642ABAD8" w14:textId="77777777" w:rsidR="00123B80" w:rsidRDefault="00123B80" w:rsidP="00EB427B">
                          <w:pPr>
                            <w:jc w:val="right"/>
                          </w:pPr>
                          <w:r>
                            <w:t>7</w:t>
                          </w:r>
                        </w:p>
                        <w:p w14:paraId="564EE8CD" w14:textId="77777777" w:rsidR="00123B80" w:rsidRDefault="00123B80" w:rsidP="00EB427B">
                          <w:pPr>
                            <w:jc w:val="right"/>
                          </w:pPr>
                          <w:r>
                            <w:t>8</w:t>
                          </w:r>
                        </w:p>
                        <w:p w14:paraId="2C45F5BD" w14:textId="77777777" w:rsidR="00123B80" w:rsidRDefault="00123B80" w:rsidP="00EB427B">
                          <w:pPr>
                            <w:jc w:val="right"/>
                          </w:pPr>
                          <w:r>
                            <w:t>9</w:t>
                          </w:r>
                        </w:p>
                        <w:p w14:paraId="12F11167" w14:textId="77777777" w:rsidR="00123B80" w:rsidRDefault="00123B80" w:rsidP="00EB427B">
                          <w:pPr>
                            <w:jc w:val="right"/>
                          </w:pPr>
                          <w:r>
                            <w:t>10</w:t>
                          </w:r>
                        </w:p>
                        <w:p w14:paraId="453569AB" w14:textId="77777777" w:rsidR="00123B80" w:rsidRDefault="00123B80" w:rsidP="00EB427B">
                          <w:pPr>
                            <w:jc w:val="right"/>
                          </w:pPr>
                          <w:r>
                            <w:t>11</w:t>
                          </w:r>
                        </w:p>
                        <w:p w14:paraId="2D23A960" w14:textId="77777777" w:rsidR="00123B80" w:rsidRDefault="00123B80" w:rsidP="00EB427B">
                          <w:pPr>
                            <w:jc w:val="right"/>
                          </w:pPr>
                          <w:r>
                            <w:t>12</w:t>
                          </w:r>
                        </w:p>
                        <w:p w14:paraId="4C25A310" w14:textId="77777777" w:rsidR="00123B80" w:rsidRDefault="00123B80" w:rsidP="00EB427B">
                          <w:pPr>
                            <w:jc w:val="right"/>
                          </w:pPr>
                          <w:r>
                            <w:t>13</w:t>
                          </w:r>
                        </w:p>
                        <w:p w14:paraId="5AED78D3" w14:textId="77777777" w:rsidR="00123B80" w:rsidRDefault="00123B80" w:rsidP="00EB427B">
                          <w:pPr>
                            <w:jc w:val="right"/>
                          </w:pPr>
                          <w:r>
                            <w:t>14</w:t>
                          </w:r>
                        </w:p>
                        <w:p w14:paraId="63411296" w14:textId="77777777" w:rsidR="00123B80" w:rsidRDefault="00123B80" w:rsidP="00EB427B">
                          <w:pPr>
                            <w:jc w:val="right"/>
                          </w:pPr>
                          <w:r>
                            <w:t>15</w:t>
                          </w:r>
                        </w:p>
                        <w:p w14:paraId="5272FFD3" w14:textId="77777777" w:rsidR="00123B80" w:rsidRDefault="00123B80" w:rsidP="00EB427B">
                          <w:pPr>
                            <w:jc w:val="right"/>
                          </w:pPr>
                          <w:r>
                            <w:t>16</w:t>
                          </w:r>
                        </w:p>
                        <w:p w14:paraId="20CD1ABF" w14:textId="77777777" w:rsidR="00123B80" w:rsidRDefault="00123B80" w:rsidP="00EB427B">
                          <w:pPr>
                            <w:jc w:val="right"/>
                          </w:pPr>
                          <w:r>
                            <w:t>17</w:t>
                          </w:r>
                        </w:p>
                        <w:p w14:paraId="7787C3BC" w14:textId="77777777" w:rsidR="00123B80" w:rsidRDefault="00123B80" w:rsidP="00EB427B">
                          <w:pPr>
                            <w:jc w:val="right"/>
                          </w:pPr>
                          <w:r>
                            <w:t>18</w:t>
                          </w:r>
                        </w:p>
                        <w:p w14:paraId="2E6D05E6" w14:textId="77777777" w:rsidR="00123B80" w:rsidRDefault="00123B80" w:rsidP="00EB427B">
                          <w:pPr>
                            <w:jc w:val="right"/>
                          </w:pPr>
                          <w:r>
                            <w:t>19</w:t>
                          </w:r>
                        </w:p>
                        <w:p w14:paraId="2788131C" w14:textId="77777777" w:rsidR="00123B80" w:rsidRDefault="00123B80" w:rsidP="00EB427B">
                          <w:pPr>
                            <w:jc w:val="right"/>
                          </w:pPr>
                          <w:r>
                            <w:t>20</w:t>
                          </w:r>
                        </w:p>
                        <w:p w14:paraId="2A51E8BF" w14:textId="77777777" w:rsidR="00123B80" w:rsidRDefault="00123B80" w:rsidP="00EB427B">
                          <w:pPr>
                            <w:jc w:val="right"/>
                          </w:pPr>
                          <w:r>
                            <w:t>21</w:t>
                          </w:r>
                        </w:p>
                        <w:p w14:paraId="235ABD7B" w14:textId="77777777" w:rsidR="00123B80" w:rsidRDefault="00123B80" w:rsidP="00EB427B">
                          <w:pPr>
                            <w:jc w:val="right"/>
                          </w:pPr>
                          <w:r>
                            <w:t>22</w:t>
                          </w:r>
                        </w:p>
                        <w:p w14:paraId="6B23E635" w14:textId="77777777" w:rsidR="00123B80" w:rsidRDefault="00123B80" w:rsidP="00EB427B">
                          <w:pPr>
                            <w:jc w:val="right"/>
                          </w:pPr>
                          <w:r>
                            <w:t>23</w:t>
                          </w:r>
                        </w:p>
                        <w:p w14:paraId="5B4366E1" w14:textId="77777777" w:rsidR="00123B80" w:rsidRDefault="00123B80" w:rsidP="00EB427B">
                          <w:pPr>
                            <w:jc w:val="right"/>
                          </w:pPr>
                          <w:r>
                            <w:t>24</w:t>
                          </w:r>
                        </w:p>
                        <w:p w14:paraId="43CEA7AB" w14:textId="77777777" w:rsidR="00123B80" w:rsidRDefault="00123B80" w:rsidP="00EB427B">
                          <w:pPr>
                            <w:jc w:val="right"/>
                          </w:pPr>
                          <w:r>
                            <w:t>25</w:t>
                          </w:r>
                        </w:p>
                        <w:p w14:paraId="6A033478" w14:textId="77777777" w:rsidR="00123B80" w:rsidRDefault="00123B80" w:rsidP="00EB427B">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402F25A"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14:paraId="040A255C" w14:textId="77777777" w:rsidR="00123B80" w:rsidRDefault="00123B80" w:rsidP="00EB427B">
                    <w:pPr>
                      <w:jc w:val="right"/>
                    </w:pPr>
                    <w:r>
                      <w:t>1</w:t>
                    </w:r>
                  </w:p>
                  <w:p w14:paraId="1447F060" w14:textId="77777777" w:rsidR="00123B80" w:rsidRDefault="00123B80" w:rsidP="00EB427B">
                    <w:pPr>
                      <w:jc w:val="right"/>
                    </w:pPr>
                    <w:r>
                      <w:t>2</w:t>
                    </w:r>
                  </w:p>
                  <w:p w14:paraId="26DD3DF6" w14:textId="77777777" w:rsidR="00123B80" w:rsidRDefault="00123B80" w:rsidP="00EB427B">
                    <w:pPr>
                      <w:jc w:val="right"/>
                    </w:pPr>
                    <w:r>
                      <w:t>3</w:t>
                    </w:r>
                  </w:p>
                  <w:p w14:paraId="109ECADB" w14:textId="77777777" w:rsidR="00123B80" w:rsidRDefault="00123B80" w:rsidP="00EB427B">
                    <w:pPr>
                      <w:jc w:val="right"/>
                    </w:pPr>
                    <w:r>
                      <w:t>4</w:t>
                    </w:r>
                  </w:p>
                  <w:p w14:paraId="36D8E7C9" w14:textId="77777777" w:rsidR="00123B80" w:rsidRDefault="00123B80" w:rsidP="00EB427B">
                    <w:pPr>
                      <w:jc w:val="right"/>
                    </w:pPr>
                    <w:r>
                      <w:t>5</w:t>
                    </w:r>
                  </w:p>
                  <w:p w14:paraId="3A40D4A6" w14:textId="77777777" w:rsidR="00123B80" w:rsidRDefault="00123B80" w:rsidP="00EB427B">
                    <w:pPr>
                      <w:jc w:val="right"/>
                    </w:pPr>
                    <w:r>
                      <w:t>6</w:t>
                    </w:r>
                  </w:p>
                  <w:p w14:paraId="642ABAD8" w14:textId="77777777" w:rsidR="00123B80" w:rsidRDefault="00123B80" w:rsidP="00EB427B">
                    <w:pPr>
                      <w:jc w:val="right"/>
                    </w:pPr>
                    <w:r>
                      <w:t>7</w:t>
                    </w:r>
                  </w:p>
                  <w:p w14:paraId="564EE8CD" w14:textId="77777777" w:rsidR="00123B80" w:rsidRDefault="00123B80" w:rsidP="00EB427B">
                    <w:pPr>
                      <w:jc w:val="right"/>
                    </w:pPr>
                    <w:r>
                      <w:t>8</w:t>
                    </w:r>
                  </w:p>
                  <w:p w14:paraId="2C45F5BD" w14:textId="77777777" w:rsidR="00123B80" w:rsidRDefault="00123B80" w:rsidP="00EB427B">
                    <w:pPr>
                      <w:jc w:val="right"/>
                    </w:pPr>
                    <w:r>
                      <w:t>9</w:t>
                    </w:r>
                  </w:p>
                  <w:p w14:paraId="12F11167" w14:textId="77777777" w:rsidR="00123B80" w:rsidRDefault="00123B80" w:rsidP="00EB427B">
                    <w:pPr>
                      <w:jc w:val="right"/>
                    </w:pPr>
                    <w:r>
                      <w:t>10</w:t>
                    </w:r>
                  </w:p>
                  <w:p w14:paraId="453569AB" w14:textId="77777777" w:rsidR="00123B80" w:rsidRDefault="00123B80" w:rsidP="00EB427B">
                    <w:pPr>
                      <w:jc w:val="right"/>
                    </w:pPr>
                    <w:r>
                      <w:t>11</w:t>
                    </w:r>
                  </w:p>
                  <w:p w14:paraId="2D23A960" w14:textId="77777777" w:rsidR="00123B80" w:rsidRDefault="00123B80" w:rsidP="00EB427B">
                    <w:pPr>
                      <w:jc w:val="right"/>
                    </w:pPr>
                    <w:r>
                      <w:t>12</w:t>
                    </w:r>
                  </w:p>
                  <w:p w14:paraId="4C25A310" w14:textId="77777777" w:rsidR="00123B80" w:rsidRDefault="00123B80" w:rsidP="00EB427B">
                    <w:pPr>
                      <w:jc w:val="right"/>
                    </w:pPr>
                    <w:r>
                      <w:t>13</w:t>
                    </w:r>
                  </w:p>
                  <w:p w14:paraId="5AED78D3" w14:textId="77777777" w:rsidR="00123B80" w:rsidRDefault="00123B80" w:rsidP="00EB427B">
                    <w:pPr>
                      <w:jc w:val="right"/>
                    </w:pPr>
                    <w:r>
                      <w:t>14</w:t>
                    </w:r>
                  </w:p>
                  <w:p w14:paraId="63411296" w14:textId="77777777" w:rsidR="00123B80" w:rsidRDefault="00123B80" w:rsidP="00EB427B">
                    <w:pPr>
                      <w:jc w:val="right"/>
                    </w:pPr>
                    <w:r>
                      <w:t>15</w:t>
                    </w:r>
                  </w:p>
                  <w:p w14:paraId="5272FFD3" w14:textId="77777777" w:rsidR="00123B80" w:rsidRDefault="00123B80" w:rsidP="00EB427B">
                    <w:pPr>
                      <w:jc w:val="right"/>
                    </w:pPr>
                    <w:r>
                      <w:t>16</w:t>
                    </w:r>
                  </w:p>
                  <w:p w14:paraId="20CD1ABF" w14:textId="77777777" w:rsidR="00123B80" w:rsidRDefault="00123B80" w:rsidP="00EB427B">
                    <w:pPr>
                      <w:jc w:val="right"/>
                    </w:pPr>
                    <w:r>
                      <w:t>17</w:t>
                    </w:r>
                  </w:p>
                  <w:p w14:paraId="7787C3BC" w14:textId="77777777" w:rsidR="00123B80" w:rsidRDefault="00123B80" w:rsidP="00EB427B">
                    <w:pPr>
                      <w:jc w:val="right"/>
                    </w:pPr>
                    <w:r>
                      <w:t>18</w:t>
                    </w:r>
                  </w:p>
                  <w:p w14:paraId="2E6D05E6" w14:textId="77777777" w:rsidR="00123B80" w:rsidRDefault="00123B80" w:rsidP="00EB427B">
                    <w:pPr>
                      <w:jc w:val="right"/>
                    </w:pPr>
                    <w:r>
                      <w:t>19</w:t>
                    </w:r>
                  </w:p>
                  <w:p w14:paraId="2788131C" w14:textId="77777777" w:rsidR="00123B80" w:rsidRDefault="00123B80" w:rsidP="00EB427B">
                    <w:pPr>
                      <w:jc w:val="right"/>
                    </w:pPr>
                    <w:r>
                      <w:t>20</w:t>
                    </w:r>
                  </w:p>
                  <w:p w14:paraId="2A51E8BF" w14:textId="77777777" w:rsidR="00123B80" w:rsidRDefault="00123B80" w:rsidP="00EB427B">
                    <w:pPr>
                      <w:jc w:val="right"/>
                    </w:pPr>
                    <w:r>
                      <w:t>21</w:t>
                    </w:r>
                  </w:p>
                  <w:p w14:paraId="235ABD7B" w14:textId="77777777" w:rsidR="00123B80" w:rsidRDefault="00123B80" w:rsidP="00EB427B">
                    <w:pPr>
                      <w:jc w:val="right"/>
                    </w:pPr>
                    <w:r>
                      <w:t>22</w:t>
                    </w:r>
                  </w:p>
                  <w:p w14:paraId="6B23E635" w14:textId="77777777" w:rsidR="00123B80" w:rsidRDefault="00123B80" w:rsidP="00EB427B">
                    <w:pPr>
                      <w:jc w:val="right"/>
                    </w:pPr>
                    <w:r>
                      <w:t>23</w:t>
                    </w:r>
                  </w:p>
                  <w:p w14:paraId="5B4366E1" w14:textId="77777777" w:rsidR="00123B80" w:rsidRDefault="00123B80" w:rsidP="00EB427B">
                    <w:pPr>
                      <w:jc w:val="right"/>
                    </w:pPr>
                    <w:r>
                      <w:t>24</w:t>
                    </w:r>
                  </w:p>
                  <w:p w14:paraId="43CEA7AB" w14:textId="77777777" w:rsidR="00123B80" w:rsidRDefault="00123B80" w:rsidP="00EB427B">
                    <w:pPr>
                      <w:jc w:val="right"/>
                    </w:pPr>
                    <w:r>
                      <w:t>25</w:t>
                    </w:r>
                  </w:p>
                  <w:p w14:paraId="6A033478" w14:textId="77777777" w:rsidR="00123B80" w:rsidRDefault="00123B80" w:rsidP="00EB427B">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38911192" wp14:editId="305BD8E5">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4F00"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4E9C9BE9" wp14:editId="691627DD">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BEAE"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12042A8C" wp14:editId="44E0E77E">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1C11F"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5C8"/>
    <w:multiLevelType w:val="hybridMultilevel"/>
    <w:tmpl w:val="EBB63BA8"/>
    <w:lvl w:ilvl="0" w:tplc="D4429B64">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43723"/>
    <w:multiLevelType w:val="hybridMultilevel"/>
    <w:tmpl w:val="EE48D2E0"/>
    <w:lvl w:ilvl="0" w:tplc="25A0D75C">
      <w:start w:val="1"/>
      <w:numFmt w:val="lowerLetter"/>
      <w:lvlText w:val="%1."/>
      <w:lvlJc w:val="left"/>
      <w:pPr>
        <w:ind w:left="2407" w:hanging="360"/>
      </w:pPr>
      <w:rPr>
        <w:rFonts w:hint="default"/>
      </w:r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abstractNum w:abstractNumId="2" w15:restartNumberingAfterBreak="0">
    <w:nsid w:val="0F710722"/>
    <w:multiLevelType w:val="hybridMultilevel"/>
    <w:tmpl w:val="E94CA47A"/>
    <w:lvl w:ilvl="0" w:tplc="E996CAB2">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22F46"/>
    <w:multiLevelType w:val="hybridMultilevel"/>
    <w:tmpl w:val="8E0A87EA"/>
    <w:lvl w:ilvl="0" w:tplc="ADA66E4A">
      <w:start w:val="1"/>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6C1418"/>
    <w:multiLevelType w:val="hybridMultilevel"/>
    <w:tmpl w:val="0ED0B3E4"/>
    <w:lvl w:ilvl="0" w:tplc="7CC4DB92">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2423D2"/>
    <w:multiLevelType w:val="hybridMultilevel"/>
    <w:tmpl w:val="F13C4D7C"/>
    <w:lvl w:ilvl="0" w:tplc="C3948738">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62551E"/>
    <w:multiLevelType w:val="hybridMultilevel"/>
    <w:tmpl w:val="B864554A"/>
    <w:lvl w:ilvl="0" w:tplc="C3948738">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245DEA"/>
    <w:multiLevelType w:val="hybridMultilevel"/>
    <w:tmpl w:val="BBA64CC0"/>
    <w:lvl w:ilvl="0" w:tplc="25A0D75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27EA0596"/>
    <w:multiLevelType w:val="hybridMultilevel"/>
    <w:tmpl w:val="98A43084"/>
    <w:lvl w:ilvl="0" w:tplc="4E56B6E8">
      <w:start w:val="1"/>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4A38A0"/>
    <w:multiLevelType w:val="hybridMultilevel"/>
    <w:tmpl w:val="14DCBBD2"/>
    <w:lvl w:ilvl="0" w:tplc="C3948738">
      <w:start w:val="1"/>
      <w:numFmt w:val="lowerLetter"/>
      <w:lvlText w:val="%1)"/>
      <w:lvlJc w:val="left"/>
      <w:pPr>
        <w:tabs>
          <w:tab w:val="num" w:pos="1882"/>
        </w:tabs>
        <w:ind w:left="1882" w:hanging="435"/>
      </w:pPr>
      <w:rPr>
        <w:rFonts w:hint="default"/>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0" w15:restartNumberingAfterBreak="0">
    <w:nsid w:val="2F6A2AC1"/>
    <w:multiLevelType w:val="hybridMultilevel"/>
    <w:tmpl w:val="BD68DDEA"/>
    <w:lvl w:ilvl="0" w:tplc="0409000F">
      <w:start w:val="1"/>
      <w:numFmt w:val="decimal"/>
      <w:lvlText w:val="%1."/>
      <w:lvlJc w:val="left"/>
      <w:pPr>
        <w:ind w:left="1747" w:hanging="360"/>
      </w:p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abstractNum w:abstractNumId="11" w15:restartNumberingAfterBreak="0">
    <w:nsid w:val="329E0344"/>
    <w:multiLevelType w:val="hybridMultilevel"/>
    <w:tmpl w:val="63F2CB52"/>
    <w:lvl w:ilvl="0" w:tplc="C602C3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B146DE"/>
    <w:multiLevelType w:val="hybridMultilevel"/>
    <w:tmpl w:val="37BEF6D6"/>
    <w:lvl w:ilvl="0" w:tplc="816813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AB26C0"/>
    <w:multiLevelType w:val="hybridMultilevel"/>
    <w:tmpl w:val="74B47CBC"/>
    <w:lvl w:ilvl="0" w:tplc="25A0D75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543C4D49"/>
    <w:multiLevelType w:val="hybridMultilevel"/>
    <w:tmpl w:val="FFC6D2FA"/>
    <w:lvl w:ilvl="0" w:tplc="8D22C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FD29E4"/>
    <w:multiLevelType w:val="hybridMultilevel"/>
    <w:tmpl w:val="9A088958"/>
    <w:lvl w:ilvl="0" w:tplc="6E9EFD2C">
      <w:start w:val="1"/>
      <w:numFmt w:val="decimal"/>
      <w:pStyle w:val="Heading2"/>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24D54"/>
    <w:multiLevelType w:val="hybridMultilevel"/>
    <w:tmpl w:val="5D38BA9E"/>
    <w:lvl w:ilvl="0" w:tplc="4F7A5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B507A7"/>
    <w:multiLevelType w:val="hybridMultilevel"/>
    <w:tmpl w:val="A07C24A6"/>
    <w:lvl w:ilvl="0" w:tplc="6A4E92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04048"/>
    <w:multiLevelType w:val="multilevel"/>
    <w:tmpl w:val="EA2C23DA"/>
    <w:lvl w:ilvl="0">
      <w:start w:val="1"/>
      <w:numFmt w:val="lowerLetter"/>
      <w:lvlText w:val="%1)"/>
      <w:lvlJc w:val="left"/>
      <w:pPr>
        <w:tabs>
          <w:tab w:val="num" w:pos="1155"/>
        </w:tabs>
        <w:ind w:left="115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18"/>
  </w:num>
  <w:num w:numId="4">
    <w:abstractNumId w:val="5"/>
  </w:num>
  <w:num w:numId="5">
    <w:abstractNumId w:val="9"/>
  </w:num>
  <w:num w:numId="6">
    <w:abstractNumId w:val="17"/>
  </w:num>
  <w:num w:numId="7">
    <w:abstractNumId w:val="3"/>
  </w:num>
  <w:num w:numId="8">
    <w:abstractNumId w:val="8"/>
  </w:num>
  <w:num w:numId="9">
    <w:abstractNumId w:val="0"/>
  </w:num>
  <w:num w:numId="10">
    <w:abstractNumId w:val="4"/>
  </w:num>
  <w:num w:numId="11">
    <w:abstractNumId w:val="14"/>
  </w:num>
  <w:num w:numId="12">
    <w:abstractNumId w:val="11"/>
  </w:num>
  <w:num w:numId="13">
    <w:abstractNumId w:val="12"/>
  </w:num>
  <w:num w:numId="14">
    <w:abstractNumId w:val="16"/>
  </w:num>
  <w:num w:numId="15">
    <w:abstractNumId w:val="15"/>
  </w:num>
  <w:num w:numId="16">
    <w:abstractNumId w:val="10"/>
  </w:num>
  <w:num w:numId="17">
    <w:abstractNumId w:val="13"/>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 "/>
    <w:docVar w:name="FSummaryInFtr" w:val="-1"/>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s>
  <w:rsids>
    <w:rsidRoot w:val="009D4610"/>
    <w:rsid w:val="0003716D"/>
    <w:rsid w:val="0004488E"/>
    <w:rsid w:val="00046338"/>
    <w:rsid w:val="000555F9"/>
    <w:rsid w:val="00090943"/>
    <w:rsid w:val="00090D0C"/>
    <w:rsid w:val="0009298F"/>
    <w:rsid w:val="000A18E1"/>
    <w:rsid w:val="000B6B19"/>
    <w:rsid w:val="000E503F"/>
    <w:rsid w:val="000E6CBA"/>
    <w:rsid w:val="000E76F6"/>
    <w:rsid w:val="00106455"/>
    <w:rsid w:val="001170BD"/>
    <w:rsid w:val="001212B8"/>
    <w:rsid w:val="00121368"/>
    <w:rsid w:val="00123579"/>
    <w:rsid w:val="00123B80"/>
    <w:rsid w:val="00125029"/>
    <w:rsid w:val="00133979"/>
    <w:rsid w:val="00140BB1"/>
    <w:rsid w:val="00155353"/>
    <w:rsid w:val="00160706"/>
    <w:rsid w:val="0016431B"/>
    <w:rsid w:val="001702AC"/>
    <w:rsid w:val="001727CE"/>
    <w:rsid w:val="00183060"/>
    <w:rsid w:val="00195766"/>
    <w:rsid w:val="001B6FD7"/>
    <w:rsid w:val="001E103E"/>
    <w:rsid w:val="001F0A88"/>
    <w:rsid w:val="001F4B51"/>
    <w:rsid w:val="00202AB5"/>
    <w:rsid w:val="0021063A"/>
    <w:rsid w:val="00222810"/>
    <w:rsid w:val="00225487"/>
    <w:rsid w:val="00225575"/>
    <w:rsid w:val="0023192A"/>
    <w:rsid w:val="002342A8"/>
    <w:rsid w:val="00264F14"/>
    <w:rsid w:val="002865CF"/>
    <w:rsid w:val="00293615"/>
    <w:rsid w:val="00294DF7"/>
    <w:rsid w:val="002A275B"/>
    <w:rsid w:val="002B75A3"/>
    <w:rsid w:val="002C429E"/>
    <w:rsid w:val="002D16D3"/>
    <w:rsid w:val="002D1F1E"/>
    <w:rsid w:val="002D56F7"/>
    <w:rsid w:val="002F5997"/>
    <w:rsid w:val="002F5FC9"/>
    <w:rsid w:val="00303055"/>
    <w:rsid w:val="003040AB"/>
    <w:rsid w:val="00326CF3"/>
    <w:rsid w:val="00327A04"/>
    <w:rsid w:val="003320FA"/>
    <w:rsid w:val="00345389"/>
    <w:rsid w:val="003514B8"/>
    <w:rsid w:val="00366128"/>
    <w:rsid w:val="00386ADD"/>
    <w:rsid w:val="003A4A25"/>
    <w:rsid w:val="003A6819"/>
    <w:rsid w:val="003A7206"/>
    <w:rsid w:val="003A7DD3"/>
    <w:rsid w:val="003C0EDA"/>
    <w:rsid w:val="003C2D5A"/>
    <w:rsid w:val="003C59F7"/>
    <w:rsid w:val="003E273A"/>
    <w:rsid w:val="003E75FD"/>
    <w:rsid w:val="003F3EC6"/>
    <w:rsid w:val="003F7A6C"/>
    <w:rsid w:val="004001D7"/>
    <w:rsid w:val="00401D8E"/>
    <w:rsid w:val="00403653"/>
    <w:rsid w:val="00412723"/>
    <w:rsid w:val="00415B56"/>
    <w:rsid w:val="00416956"/>
    <w:rsid w:val="00417287"/>
    <w:rsid w:val="00423BEA"/>
    <w:rsid w:val="00440E6B"/>
    <w:rsid w:val="00454F60"/>
    <w:rsid w:val="00455065"/>
    <w:rsid w:val="0047782A"/>
    <w:rsid w:val="00493CD7"/>
    <w:rsid w:val="004A58EB"/>
    <w:rsid w:val="004C0180"/>
    <w:rsid w:val="004C70B3"/>
    <w:rsid w:val="004D28BD"/>
    <w:rsid w:val="005111D5"/>
    <w:rsid w:val="005306D6"/>
    <w:rsid w:val="00531A2D"/>
    <w:rsid w:val="00537405"/>
    <w:rsid w:val="00545FA8"/>
    <w:rsid w:val="00546236"/>
    <w:rsid w:val="005521A7"/>
    <w:rsid w:val="00552CE1"/>
    <w:rsid w:val="005633D1"/>
    <w:rsid w:val="00567AF6"/>
    <w:rsid w:val="00580BB1"/>
    <w:rsid w:val="0059730F"/>
    <w:rsid w:val="005B5845"/>
    <w:rsid w:val="005E760D"/>
    <w:rsid w:val="00600887"/>
    <w:rsid w:val="00604FBA"/>
    <w:rsid w:val="006218E1"/>
    <w:rsid w:val="00635056"/>
    <w:rsid w:val="006477F4"/>
    <w:rsid w:val="00654BA7"/>
    <w:rsid w:val="0065768C"/>
    <w:rsid w:val="00671D83"/>
    <w:rsid w:val="0067438A"/>
    <w:rsid w:val="0068444E"/>
    <w:rsid w:val="006C24CB"/>
    <w:rsid w:val="0071654A"/>
    <w:rsid w:val="0072249F"/>
    <w:rsid w:val="007261F5"/>
    <w:rsid w:val="00770B38"/>
    <w:rsid w:val="00774752"/>
    <w:rsid w:val="00792C14"/>
    <w:rsid w:val="007948C0"/>
    <w:rsid w:val="007A50E5"/>
    <w:rsid w:val="007D5C08"/>
    <w:rsid w:val="00800AA2"/>
    <w:rsid w:val="00813D6E"/>
    <w:rsid w:val="008152A2"/>
    <w:rsid w:val="00826BFB"/>
    <w:rsid w:val="0083267D"/>
    <w:rsid w:val="0085042C"/>
    <w:rsid w:val="00854E1F"/>
    <w:rsid w:val="0086269E"/>
    <w:rsid w:val="008634D9"/>
    <w:rsid w:val="008717B5"/>
    <w:rsid w:val="008834CF"/>
    <w:rsid w:val="008C33C4"/>
    <w:rsid w:val="008D7AE5"/>
    <w:rsid w:val="00910829"/>
    <w:rsid w:val="009162AD"/>
    <w:rsid w:val="00941257"/>
    <w:rsid w:val="00947302"/>
    <w:rsid w:val="00957710"/>
    <w:rsid w:val="00957775"/>
    <w:rsid w:val="009864BC"/>
    <w:rsid w:val="0099271C"/>
    <w:rsid w:val="00994B98"/>
    <w:rsid w:val="009A1BED"/>
    <w:rsid w:val="009B2592"/>
    <w:rsid w:val="009C042F"/>
    <w:rsid w:val="009C16F8"/>
    <w:rsid w:val="009C3045"/>
    <w:rsid w:val="009D4610"/>
    <w:rsid w:val="009F550E"/>
    <w:rsid w:val="00A22278"/>
    <w:rsid w:val="00A34627"/>
    <w:rsid w:val="00A7084C"/>
    <w:rsid w:val="00A837C4"/>
    <w:rsid w:val="00A8646A"/>
    <w:rsid w:val="00A96F48"/>
    <w:rsid w:val="00AA24EE"/>
    <w:rsid w:val="00AD31EB"/>
    <w:rsid w:val="00AF1662"/>
    <w:rsid w:val="00B078A8"/>
    <w:rsid w:val="00B078E5"/>
    <w:rsid w:val="00B3765F"/>
    <w:rsid w:val="00B44E60"/>
    <w:rsid w:val="00B86AEF"/>
    <w:rsid w:val="00B90AED"/>
    <w:rsid w:val="00BA42B3"/>
    <w:rsid w:val="00BA75FA"/>
    <w:rsid w:val="00BB1401"/>
    <w:rsid w:val="00BB21A9"/>
    <w:rsid w:val="00BB73B4"/>
    <w:rsid w:val="00BC16CB"/>
    <w:rsid w:val="00BF4BD5"/>
    <w:rsid w:val="00C24654"/>
    <w:rsid w:val="00C24C77"/>
    <w:rsid w:val="00C372C0"/>
    <w:rsid w:val="00C422FF"/>
    <w:rsid w:val="00C43B22"/>
    <w:rsid w:val="00C44A60"/>
    <w:rsid w:val="00C868DD"/>
    <w:rsid w:val="00CA5C9D"/>
    <w:rsid w:val="00CA766A"/>
    <w:rsid w:val="00CB0416"/>
    <w:rsid w:val="00CD77E4"/>
    <w:rsid w:val="00CE5725"/>
    <w:rsid w:val="00D06A44"/>
    <w:rsid w:val="00D06BB0"/>
    <w:rsid w:val="00D15FD3"/>
    <w:rsid w:val="00D22A14"/>
    <w:rsid w:val="00D4068C"/>
    <w:rsid w:val="00D535CB"/>
    <w:rsid w:val="00D64E1B"/>
    <w:rsid w:val="00D64F4F"/>
    <w:rsid w:val="00D77C90"/>
    <w:rsid w:val="00D86895"/>
    <w:rsid w:val="00DA3BE8"/>
    <w:rsid w:val="00DA6C71"/>
    <w:rsid w:val="00DB6F1C"/>
    <w:rsid w:val="00DC4321"/>
    <w:rsid w:val="00DD5853"/>
    <w:rsid w:val="00DD6DF2"/>
    <w:rsid w:val="00E2658F"/>
    <w:rsid w:val="00E33C3D"/>
    <w:rsid w:val="00E532BD"/>
    <w:rsid w:val="00E57CF9"/>
    <w:rsid w:val="00E63892"/>
    <w:rsid w:val="00E67529"/>
    <w:rsid w:val="00E90243"/>
    <w:rsid w:val="00EA32FB"/>
    <w:rsid w:val="00EB427B"/>
    <w:rsid w:val="00EB61BD"/>
    <w:rsid w:val="00EC3F4D"/>
    <w:rsid w:val="00EC7423"/>
    <w:rsid w:val="00EE4B56"/>
    <w:rsid w:val="00F15B3E"/>
    <w:rsid w:val="00F5102B"/>
    <w:rsid w:val="00F627DC"/>
    <w:rsid w:val="00F67171"/>
    <w:rsid w:val="00F7732A"/>
    <w:rsid w:val="00F80510"/>
    <w:rsid w:val="00F87AA4"/>
    <w:rsid w:val="00F9063B"/>
    <w:rsid w:val="00FA211B"/>
    <w:rsid w:val="00FA405F"/>
    <w:rsid w:val="00FA7B44"/>
    <w:rsid w:val="00FB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929AFD"/>
  <w15:docId w15:val="{752EF38A-4D97-4D78-AE3B-46F95F7E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508" w:lineRule="exact"/>
    </w:pPr>
    <w:rPr>
      <w:rFonts w:ascii="Courier New" w:hAnsi="Courier New"/>
    </w:rPr>
  </w:style>
  <w:style w:type="paragraph" w:styleId="Heading1">
    <w:name w:val="heading 1"/>
    <w:basedOn w:val="Normal"/>
    <w:next w:val="Normal"/>
    <w:qFormat/>
    <w:rsid w:val="00160706"/>
    <w:pPr>
      <w:spacing w:line="240" w:lineRule="auto"/>
      <w:ind w:right="180"/>
      <w:jc w:val="center"/>
      <w:outlineLvl w:val="0"/>
    </w:pPr>
    <w:rPr>
      <w:rFonts w:ascii="Times New Roman" w:hAnsi="Times New Roman"/>
      <w:sz w:val="24"/>
      <w:szCs w:val="24"/>
      <w:u w:val="single"/>
    </w:rPr>
  </w:style>
  <w:style w:type="paragraph" w:styleId="Heading2">
    <w:name w:val="heading 2"/>
    <w:basedOn w:val="ListParagraph"/>
    <w:next w:val="Normal"/>
    <w:link w:val="Heading2Char"/>
    <w:qFormat/>
    <w:rsid w:val="00160706"/>
    <w:pPr>
      <w:numPr>
        <w:numId w:val="15"/>
      </w:numPr>
      <w:spacing w:line="240" w:lineRule="auto"/>
      <w:ind w:right="180"/>
      <w:outlineLvl w:val="1"/>
    </w:pPr>
    <w:rPr>
      <w:rFonts w:ascii="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AttorneyName">
    <w:name w:val="Attorney Name"/>
    <w:basedOn w:val="SingleSpacing"/>
  </w:style>
  <w:style w:type="paragraph" w:customStyle="1" w:styleId="Signatureblockdate">
    <w:name w:val="Signature block date"/>
    <w:basedOn w:val="Normal"/>
    <w:rsid w:val="00D4068C"/>
    <w:pPr>
      <w:spacing w:line="245" w:lineRule="exact"/>
      <w:ind w:left="4680"/>
    </w:pPr>
  </w:style>
  <w:style w:type="paragraph" w:customStyle="1" w:styleId="Signatureblockline">
    <w:name w:val="Signature block line"/>
    <w:basedOn w:val="Normal"/>
    <w:rsid w:val="00D4068C"/>
    <w:pPr>
      <w:tabs>
        <w:tab w:val="left" w:leader="underscore" w:pos="9360"/>
      </w:tabs>
      <w:spacing w:line="245" w:lineRule="exact"/>
      <w:ind w:left="6000"/>
    </w:pPr>
  </w:style>
  <w:style w:type="paragraph" w:customStyle="1" w:styleId="StyleHeading112pt">
    <w:name w:val="Style Heading 1 + 12 pt"/>
    <w:basedOn w:val="Heading1"/>
    <w:rsid w:val="0003716D"/>
    <w:rPr>
      <w:rFonts w:ascii="Courier New" w:hAnsi="Courier New"/>
    </w:rPr>
  </w:style>
  <w:style w:type="paragraph" w:styleId="Header">
    <w:name w:val="header"/>
    <w:basedOn w:val="Normal"/>
    <w:link w:val="HeaderChar"/>
    <w:rsid w:val="003A4A25"/>
    <w:pPr>
      <w:tabs>
        <w:tab w:val="center" w:pos="4320"/>
        <w:tab w:val="right" w:pos="8640"/>
      </w:tabs>
    </w:pPr>
  </w:style>
  <w:style w:type="paragraph" w:styleId="Footer">
    <w:name w:val="footer"/>
    <w:basedOn w:val="Normal"/>
    <w:rsid w:val="003A4A25"/>
    <w:pPr>
      <w:tabs>
        <w:tab w:val="center" w:pos="4320"/>
        <w:tab w:val="right" w:pos="8640"/>
      </w:tabs>
    </w:pPr>
  </w:style>
  <w:style w:type="table" w:styleId="TableGrid">
    <w:name w:val="Table Grid"/>
    <w:basedOn w:val="TableNormal"/>
    <w:rsid w:val="003A4A25"/>
    <w:pPr>
      <w:spacing w:line="50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60706"/>
    <w:rPr>
      <w:i/>
      <w:sz w:val="24"/>
      <w:szCs w:val="24"/>
    </w:rPr>
  </w:style>
  <w:style w:type="paragraph" w:styleId="BalloonText">
    <w:name w:val="Balloon Text"/>
    <w:basedOn w:val="Normal"/>
    <w:semiHidden/>
    <w:rsid w:val="00567AF6"/>
    <w:rPr>
      <w:rFonts w:ascii="Tahoma" w:hAnsi="Tahoma" w:cs="Tahoma"/>
      <w:sz w:val="16"/>
      <w:szCs w:val="16"/>
    </w:rPr>
  </w:style>
  <w:style w:type="character" w:styleId="PageNumber">
    <w:name w:val="page number"/>
    <w:basedOn w:val="DefaultParagraphFont"/>
    <w:rsid w:val="00CA766A"/>
  </w:style>
  <w:style w:type="character" w:styleId="Hyperlink">
    <w:name w:val="Hyperlink"/>
    <w:uiPriority w:val="99"/>
    <w:unhideWhenUsed/>
    <w:rsid w:val="001E103E"/>
    <w:rPr>
      <w:color w:val="0000FF"/>
      <w:u w:val="single"/>
    </w:rPr>
  </w:style>
  <w:style w:type="character" w:customStyle="1" w:styleId="HeaderChar">
    <w:name w:val="Header Char"/>
    <w:link w:val="Header"/>
    <w:rsid w:val="001E103E"/>
    <w:rPr>
      <w:rFonts w:ascii="Courier New" w:hAnsi="Courier New"/>
    </w:rPr>
  </w:style>
  <w:style w:type="paragraph" w:styleId="FootnoteText">
    <w:name w:val="footnote text"/>
    <w:basedOn w:val="Normal"/>
    <w:link w:val="FootnoteTextChar"/>
    <w:rsid w:val="00B078A8"/>
    <w:pPr>
      <w:spacing w:line="240" w:lineRule="auto"/>
    </w:pPr>
    <w:rPr>
      <w:sz w:val="24"/>
      <w:szCs w:val="24"/>
    </w:rPr>
  </w:style>
  <w:style w:type="character" w:customStyle="1" w:styleId="FootnoteTextChar">
    <w:name w:val="Footnote Text Char"/>
    <w:basedOn w:val="DefaultParagraphFont"/>
    <w:link w:val="FootnoteText"/>
    <w:rsid w:val="00B078A8"/>
    <w:rPr>
      <w:rFonts w:ascii="Courier New" w:hAnsi="Courier New"/>
      <w:sz w:val="24"/>
      <w:szCs w:val="24"/>
    </w:rPr>
  </w:style>
  <w:style w:type="character" w:styleId="FootnoteReference">
    <w:name w:val="footnote reference"/>
    <w:basedOn w:val="DefaultParagraphFont"/>
    <w:rsid w:val="00B078A8"/>
    <w:rPr>
      <w:vertAlign w:val="superscript"/>
    </w:rPr>
  </w:style>
  <w:style w:type="paragraph" w:styleId="ListParagraph">
    <w:name w:val="List Paragraph"/>
    <w:basedOn w:val="Normal"/>
    <w:uiPriority w:val="34"/>
    <w:qFormat/>
    <w:rsid w:val="001F4B51"/>
    <w:pPr>
      <w:ind w:left="720"/>
      <w:contextualSpacing/>
    </w:pPr>
  </w:style>
  <w:style w:type="paragraph" w:styleId="TOCHeading">
    <w:name w:val="TOC Heading"/>
    <w:basedOn w:val="Heading1"/>
    <w:next w:val="Normal"/>
    <w:uiPriority w:val="39"/>
    <w:unhideWhenUsed/>
    <w:qFormat/>
    <w:rsid w:val="00160706"/>
    <w:pPr>
      <w:keepNext/>
      <w:keepLines/>
      <w:spacing w:before="480" w:line="276" w:lineRule="auto"/>
      <w:ind w:right="0"/>
      <w:jc w:val="left"/>
      <w:outlineLvl w:val="9"/>
    </w:pPr>
    <w:rPr>
      <w:rFonts w:asciiTheme="majorHAnsi" w:eastAsiaTheme="majorEastAsia" w:hAnsiTheme="majorHAnsi" w:cstheme="majorBidi"/>
      <w:b/>
      <w:bCs/>
      <w:color w:val="365F91" w:themeColor="accent1" w:themeShade="BF"/>
      <w:sz w:val="28"/>
      <w:szCs w:val="28"/>
      <w:u w:val="none"/>
      <w:lang w:eastAsia="ja-JP"/>
    </w:rPr>
  </w:style>
  <w:style w:type="paragraph" w:styleId="TOC1">
    <w:name w:val="toc 1"/>
    <w:basedOn w:val="Normal"/>
    <w:next w:val="Normal"/>
    <w:autoRedefine/>
    <w:uiPriority w:val="39"/>
    <w:rsid w:val="00160706"/>
    <w:pPr>
      <w:spacing w:after="100"/>
    </w:pPr>
  </w:style>
  <w:style w:type="paragraph" w:styleId="TOC2">
    <w:name w:val="toc 2"/>
    <w:basedOn w:val="Normal"/>
    <w:next w:val="Normal"/>
    <w:autoRedefine/>
    <w:uiPriority w:val="39"/>
    <w:rsid w:val="0016070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TCDD.tmp\Pleading%20form%20with%2025%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2016-01-08T08:00:00+00:00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4CFA1-C461-48E8-BD62-696F8E526B12}"/>
</file>

<file path=customXml/itemProps2.xml><?xml version="1.0" encoding="utf-8"?>
<ds:datastoreItem xmlns:ds="http://schemas.openxmlformats.org/officeDocument/2006/customXml" ds:itemID="{65A004AB-E375-423D-9EE1-E0AA75D0E053}"/>
</file>

<file path=customXml/itemProps3.xml><?xml version="1.0" encoding="utf-8"?>
<ds:datastoreItem xmlns:ds="http://schemas.openxmlformats.org/officeDocument/2006/customXml" ds:itemID="{43B5C652-BDE3-4C15-968F-74E5A517D3D4}"/>
</file>

<file path=customXml/itemProps4.xml><?xml version="1.0" encoding="utf-8"?>
<ds:datastoreItem xmlns:ds="http://schemas.openxmlformats.org/officeDocument/2006/customXml" ds:itemID="{E84FF142-DC1B-471D-ABFA-A06448D1C367}"/>
</file>

<file path=customXml/itemProps5.xml><?xml version="1.0" encoding="utf-8"?>
<ds:datastoreItem xmlns:ds="http://schemas.openxmlformats.org/officeDocument/2006/customXml" ds:itemID="{8EDA2C3F-9BAC-4279-A425-115FDABF92BE}"/>
</file>

<file path=docProps/app.xml><?xml version="1.0" encoding="utf-8"?>
<Properties xmlns="http://schemas.openxmlformats.org/officeDocument/2006/extended-properties" xmlns:vt="http://schemas.openxmlformats.org/officeDocument/2006/docPropsVTypes">
  <Template>Pleading form with 25 lines</Template>
  <TotalTime>0</TotalTime>
  <Pages>10</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 THE SUPERIOR COURT FOR THE STATE OF WASHINGTON</vt:lpstr>
    </vt:vector>
  </TitlesOfParts>
  <Company>Microsoft Corporation</Company>
  <LinksUpToDate>false</LinksUpToDate>
  <CharactersWithSpaces>14208</CharactersWithSpaces>
  <SharedDoc>false</SharedDoc>
  <HLinks>
    <vt:vector size="6" baseType="variant">
      <vt:variant>
        <vt:i4>7733326</vt:i4>
      </vt:variant>
      <vt:variant>
        <vt:i4>0</vt:i4>
      </vt:variant>
      <vt:variant>
        <vt:i4>0</vt:i4>
      </vt:variant>
      <vt:variant>
        <vt:i4>5</vt:i4>
      </vt:variant>
      <vt:variant>
        <vt:lpwstr>mailto:dgibson@co.whatcom.wa.us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THE STATE OF WASHINGTON</dc:title>
  <dc:creator>Staff</dc:creator>
  <cp:lastModifiedBy>Rollman, Courtney (UTC)</cp:lastModifiedBy>
  <cp:revision>2</cp:revision>
  <cp:lastPrinted>2016-01-09T00:13:00Z</cp:lastPrinted>
  <dcterms:created xsi:type="dcterms:W3CDTF">2016-01-11T19:34:00Z</dcterms:created>
  <dcterms:modified xsi:type="dcterms:W3CDTF">2016-01-11T19:34:00Z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TC060869931033</vt:lpwstr>
  </property>
  <property fmtid="{D5CDD505-2E9C-101B-9397-08002B2CF9AE}" pid="3" name="ContentTypeId">
    <vt:lpwstr>0x0101006E56B4D1795A2E4DB2F0B01679ED314A00C5A69A9C88A5164599E3DF642284313C</vt:lpwstr>
  </property>
  <property fmtid="{D5CDD505-2E9C-101B-9397-08002B2CF9AE}" pid="4" name="_docset_NoMedatataSyncRequired">
    <vt:lpwstr>False</vt:lpwstr>
  </property>
</Properties>
</file>