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ore.xml" ContentType="application/vnd.openxmlformats-package.core-properties+xml"/>
  <Override PartName="/docProps/custom.xml" ContentType="application/vnd.openxmlformats-officedocument.custom-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word/people.xml" ContentType="application/vnd.openxmlformats-officedocument.wordprocessingml.peop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BC24C0" w14:textId="77777777" w:rsidR="00C0665B" w:rsidRPr="00B814E2" w:rsidRDefault="00B814E2" w:rsidP="00B814E2">
      <w:pPr>
        <w:ind w:left="5760"/>
        <w:rPr>
          <w:b/>
        </w:rPr>
      </w:pPr>
      <w:r w:rsidRPr="00B814E2">
        <w:rPr>
          <w:b/>
        </w:rPr>
        <w:t>Exhibit No. ___T (</w:t>
      </w:r>
      <w:r w:rsidR="001B19DD">
        <w:rPr>
          <w:b/>
        </w:rPr>
        <w:t>MC</w:t>
      </w:r>
      <w:r w:rsidRPr="00B814E2">
        <w:rPr>
          <w:b/>
        </w:rPr>
        <w:t>-</w:t>
      </w:r>
      <w:r w:rsidR="00EC14B6">
        <w:rPr>
          <w:b/>
        </w:rPr>
        <w:t>1</w:t>
      </w:r>
      <w:r w:rsidR="000B4D9B">
        <w:rPr>
          <w:b/>
        </w:rPr>
        <w:t>1</w:t>
      </w:r>
      <w:r w:rsidRPr="00B814E2">
        <w:rPr>
          <w:b/>
        </w:rPr>
        <w:t>T)</w:t>
      </w:r>
    </w:p>
    <w:p w14:paraId="3EBC24C1" w14:textId="77777777" w:rsidR="00B814E2" w:rsidRPr="00B814E2" w:rsidRDefault="00B814E2" w:rsidP="00B814E2">
      <w:pPr>
        <w:ind w:left="5760"/>
        <w:rPr>
          <w:b/>
        </w:rPr>
      </w:pPr>
      <w:r w:rsidRPr="00B814E2">
        <w:rPr>
          <w:b/>
        </w:rPr>
        <w:t xml:space="preserve">Docket </w:t>
      </w:r>
      <w:r w:rsidR="001B19DD">
        <w:rPr>
          <w:b/>
        </w:rPr>
        <w:t>TG-</w:t>
      </w:r>
      <w:r w:rsidR="00541EBD">
        <w:rPr>
          <w:b/>
        </w:rPr>
        <w:t>140560</w:t>
      </w:r>
    </w:p>
    <w:p w14:paraId="3EBC24C2" w14:textId="77777777" w:rsidR="00B814E2" w:rsidRPr="00B814E2" w:rsidRDefault="0046251D" w:rsidP="00B814E2">
      <w:pPr>
        <w:ind w:left="5760"/>
        <w:rPr>
          <w:b/>
        </w:rPr>
      </w:pPr>
      <w:r>
        <w:rPr>
          <w:b/>
        </w:rPr>
        <w:t xml:space="preserve">Witness:  </w:t>
      </w:r>
      <w:r w:rsidR="001B19DD">
        <w:rPr>
          <w:b/>
        </w:rPr>
        <w:t>Melissa Cheesman</w:t>
      </w:r>
    </w:p>
    <w:p w14:paraId="3EBC24C3" w14:textId="77777777" w:rsidR="00011064" w:rsidRDefault="00011064" w:rsidP="00EF0D43">
      <w:pPr>
        <w:pStyle w:val="ListParagraph"/>
        <w:rPr>
          <w:b/>
        </w:rPr>
      </w:pPr>
    </w:p>
    <w:p w14:paraId="3EBC24C5" w14:textId="77777777" w:rsidR="00EB3875" w:rsidRDefault="00EB3875" w:rsidP="00EB3875">
      <w:pPr>
        <w:rPr>
          <w:b/>
        </w:rPr>
      </w:pPr>
    </w:p>
    <w:p w14:paraId="3EBC24C6" w14:textId="77777777" w:rsidR="00EB3875" w:rsidRDefault="00EB3875" w:rsidP="00EB3875">
      <w:pPr>
        <w:rPr>
          <w:b/>
        </w:rPr>
      </w:pPr>
    </w:p>
    <w:p w14:paraId="3EBC24C7" w14:textId="77777777" w:rsidR="00EB3875" w:rsidRDefault="00EB3875" w:rsidP="00EB3875">
      <w:pPr>
        <w:rPr>
          <w:b/>
        </w:rPr>
      </w:pPr>
    </w:p>
    <w:p w14:paraId="3EBC24C8" w14:textId="77777777" w:rsidR="00EB3875" w:rsidRPr="00EF0D43" w:rsidRDefault="00EB3875" w:rsidP="00EB3875">
      <w:pPr>
        <w:rPr>
          <w:b/>
        </w:rPr>
      </w:pPr>
    </w:p>
    <w:p w14:paraId="3EBC24C9" w14:textId="77777777" w:rsidR="00B814E2" w:rsidRPr="00B814E2" w:rsidRDefault="00B814E2" w:rsidP="00B814E2">
      <w:pPr>
        <w:ind w:left="-360" w:right="-252"/>
        <w:jc w:val="center"/>
        <w:rPr>
          <w:b/>
        </w:rPr>
      </w:pPr>
      <w:r w:rsidRPr="00B814E2">
        <w:rPr>
          <w:b/>
        </w:rPr>
        <w:t>BEFORE THE WASHINGTON UTILITIES AND TRANSPORTATION COMMISSION</w:t>
      </w:r>
    </w:p>
    <w:p w14:paraId="3EBC24CA" w14:textId="77777777" w:rsidR="00B814E2" w:rsidRPr="00B814E2" w:rsidRDefault="00B814E2" w:rsidP="00B814E2">
      <w:pPr>
        <w:rPr>
          <w:b/>
        </w:rPr>
      </w:pPr>
    </w:p>
    <w:p w14:paraId="3EBC24CB" w14:textId="77777777" w:rsidR="00B814E2" w:rsidRPr="00B814E2" w:rsidRDefault="00B814E2" w:rsidP="00B814E2">
      <w:pPr>
        <w:jc w:val="both"/>
        <w:rPr>
          <w:b/>
          <w:bCs/>
        </w:rPr>
      </w:pPr>
    </w:p>
    <w:tbl>
      <w:tblPr>
        <w:tblW w:w="0" w:type="auto"/>
        <w:tblInd w:w="124" w:type="dxa"/>
        <w:tblLayout w:type="fixed"/>
        <w:tblCellMar>
          <w:left w:w="124" w:type="dxa"/>
          <w:right w:w="124" w:type="dxa"/>
        </w:tblCellMar>
        <w:tblLook w:val="0000" w:firstRow="0" w:lastRow="0" w:firstColumn="0" w:lastColumn="0" w:noHBand="0" w:noVBand="0"/>
      </w:tblPr>
      <w:tblGrid>
        <w:gridCol w:w="4590"/>
        <w:gridCol w:w="4590"/>
      </w:tblGrid>
      <w:tr w:rsidR="00B814E2" w14:paraId="3EBC24D9" w14:textId="77777777" w:rsidTr="00EC14B6">
        <w:tc>
          <w:tcPr>
            <w:tcW w:w="4590" w:type="dxa"/>
            <w:tcBorders>
              <w:top w:val="single" w:sz="6" w:space="0" w:color="FFFFFF"/>
              <w:left w:val="single" w:sz="6" w:space="0" w:color="FFFFFF"/>
              <w:bottom w:val="single" w:sz="7" w:space="0" w:color="000000"/>
              <w:right w:val="single" w:sz="6" w:space="0" w:color="FFFFFF"/>
            </w:tcBorders>
          </w:tcPr>
          <w:p w14:paraId="3EBC24CC" w14:textId="77777777" w:rsidR="001B19DD" w:rsidRPr="001B19DD" w:rsidRDefault="001B19DD" w:rsidP="001B19DD">
            <w:pPr>
              <w:rPr>
                <w:b/>
              </w:rPr>
            </w:pPr>
            <w:r w:rsidRPr="001B19DD">
              <w:rPr>
                <w:b/>
              </w:rPr>
              <w:t>WASHINGTON UTILITIES AND TRANSPORTATION COMMISSION,</w:t>
            </w:r>
          </w:p>
          <w:p w14:paraId="3EBC24CD" w14:textId="77777777" w:rsidR="001B19DD" w:rsidRPr="001B19DD" w:rsidRDefault="001B19DD" w:rsidP="001B19DD">
            <w:pPr>
              <w:rPr>
                <w:b/>
              </w:rPr>
            </w:pPr>
          </w:p>
          <w:p w14:paraId="3EBC24CE" w14:textId="77777777" w:rsidR="001B19DD" w:rsidRPr="001B19DD" w:rsidRDefault="001B19DD" w:rsidP="001B19DD">
            <w:pPr>
              <w:rPr>
                <w:b/>
              </w:rPr>
            </w:pPr>
            <w:r w:rsidRPr="001B19DD">
              <w:rPr>
                <w:b/>
              </w:rPr>
              <w:tab/>
              <w:t>Complainant,</w:t>
            </w:r>
          </w:p>
          <w:p w14:paraId="3EBC24CF" w14:textId="77777777" w:rsidR="001B19DD" w:rsidRPr="001B19DD" w:rsidRDefault="001B19DD" w:rsidP="001B19DD">
            <w:pPr>
              <w:rPr>
                <w:b/>
              </w:rPr>
            </w:pPr>
          </w:p>
          <w:p w14:paraId="3EBC24D0" w14:textId="77777777" w:rsidR="001B19DD" w:rsidRPr="001B19DD" w:rsidRDefault="001B19DD" w:rsidP="001B19DD">
            <w:pPr>
              <w:rPr>
                <w:b/>
              </w:rPr>
            </w:pPr>
            <w:r w:rsidRPr="001B19DD">
              <w:rPr>
                <w:b/>
              </w:rPr>
              <w:t>v.</w:t>
            </w:r>
          </w:p>
          <w:p w14:paraId="3EBC24D1" w14:textId="77777777" w:rsidR="001B19DD" w:rsidRPr="001B19DD" w:rsidRDefault="001B19DD" w:rsidP="001B19DD">
            <w:pPr>
              <w:rPr>
                <w:b/>
              </w:rPr>
            </w:pPr>
          </w:p>
          <w:p w14:paraId="3EBC24D2" w14:textId="77777777" w:rsidR="001B19DD" w:rsidRPr="001B19DD" w:rsidRDefault="001B19DD" w:rsidP="001B19DD">
            <w:pPr>
              <w:rPr>
                <w:b/>
              </w:rPr>
            </w:pPr>
            <w:r w:rsidRPr="001B19DD">
              <w:rPr>
                <w:b/>
              </w:rPr>
              <w:t>WASTE CONTROL, INC. (G-101),</w:t>
            </w:r>
          </w:p>
          <w:p w14:paraId="3EBC24D3" w14:textId="77777777" w:rsidR="001B19DD" w:rsidRPr="001B19DD" w:rsidRDefault="001B19DD" w:rsidP="001B19DD">
            <w:pPr>
              <w:rPr>
                <w:b/>
              </w:rPr>
            </w:pPr>
          </w:p>
          <w:p w14:paraId="3EBC24D4" w14:textId="77777777" w:rsidR="00B814E2" w:rsidRDefault="001B19DD" w:rsidP="001B19DD">
            <w:pPr>
              <w:spacing w:after="19"/>
              <w:rPr>
                <w:b/>
              </w:rPr>
            </w:pPr>
            <w:r w:rsidRPr="001B19DD">
              <w:rPr>
                <w:b/>
              </w:rPr>
              <w:tab/>
              <w:t>Respondent.</w:t>
            </w:r>
          </w:p>
          <w:p w14:paraId="3EBC24D5" w14:textId="77777777" w:rsidR="001B19DD" w:rsidRDefault="001B19DD" w:rsidP="001B19DD">
            <w:pPr>
              <w:spacing w:after="19"/>
              <w:rPr>
                <w:b/>
                <w:bCs/>
              </w:rPr>
            </w:pPr>
          </w:p>
        </w:tc>
        <w:tc>
          <w:tcPr>
            <w:tcW w:w="4590" w:type="dxa"/>
            <w:tcBorders>
              <w:top w:val="single" w:sz="6" w:space="0" w:color="FFFFFF"/>
              <w:left w:val="single" w:sz="7" w:space="0" w:color="000000"/>
              <w:bottom w:val="single" w:sz="6" w:space="0" w:color="FFFFFF"/>
              <w:right w:val="single" w:sz="6" w:space="0" w:color="FFFFFF"/>
            </w:tcBorders>
          </w:tcPr>
          <w:p w14:paraId="3EBC24D6" w14:textId="77777777" w:rsidR="00B814E2" w:rsidRDefault="00B814E2" w:rsidP="00EC14B6">
            <w:pPr>
              <w:ind w:firstLine="720"/>
              <w:rPr>
                <w:b/>
                <w:bCs/>
              </w:rPr>
            </w:pPr>
            <w:r>
              <w:rPr>
                <w:b/>
                <w:bCs/>
              </w:rPr>
              <w:t xml:space="preserve">DOCKET </w:t>
            </w:r>
            <w:r w:rsidR="001B19DD">
              <w:rPr>
                <w:b/>
                <w:bCs/>
              </w:rPr>
              <w:t>TG-</w:t>
            </w:r>
            <w:r w:rsidR="00541EBD">
              <w:rPr>
                <w:b/>
                <w:bCs/>
              </w:rPr>
              <w:t>140560</w:t>
            </w:r>
          </w:p>
          <w:p w14:paraId="3EBC24D7" w14:textId="77777777" w:rsidR="00B814E2" w:rsidRDefault="00B814E2" w:rsidP="00EC14B6">
            <w:pPr>
              <w:rPr>
                <w:b/>
                <w:bCs/>
              </w:rPr>
            </w:pPr>
          </w:p>
          <w:p w14:paraId="3EBC24D8" w14:textId="77777777" w:rsidR="00B814E2" w:rsidRDefault="00B814E2" w:rsidP="00EC14B6">
            <w:pPr>
              <w:spacing w:after="19"/>
              <w:ind w:left="720"/>
              <w:rPr>
                <w:b/>
                <w:bCs/>
              </w:rPr>
            </w:pPr>
          </w:p>
        </w:tc>
      </w:tr>
    </w:tbl>
    <w:p w14:paraId="3EBC24DA" w14:textId="77777777" w:rsidR="00B814E2" w:rsidRDefault="00B814E2" w:rsidP="00B814E2">
      <w:pPr>
        <w:jc w:val="both"/>
      </w:pPr>
    </w:p>
    <w:p w14:paraId="3EBC24DB" w14:textId="77777777" w:rsidR="00B814E2" w:rsidRDefault="00B814E2" w:rsidP="00B814E2">
      <w:pPr>
        <w:rPr>
          <w:b/>
          <w:bCs/>
        </w:rPr>
      </w:pPr>
    </w:p>
    <w:p w14:paraId="3EBC24DC" w14:textId="77777777" w:rsidR="00B814E2" w:rsidRDefault="00B814E2" w:rsidP="00B814E2">
      <w:pPr>
        <w:rPr>
          <w:b/>
          <w:bCs/>
        </w:rPr>
      </w:pPr>
    </w:p>
    <w:p w14:paraId="3EBC24DD" w14:textId="77777777" w:rsidR="00B814E2" w:rsidRDefault="00DA4CB8" w:rsidP="00B814E2">
      <w:pPr>
        <w:tabs>
          <w:tab w:val="center" w:pos="4680"/>
        </w:tabs>
        <w:jc w:val="center"/>
        <w:rPr>
          <w:b/>
          <w:bCs/>
        </w:rPr>
      </w:pPr>
      <w:r>
        <w:rPr>
          <w:b/>
          <w:bCs/>
        </w:rPr>
        <w:t xml:space="preserve">SUPPLEMENTAL </w:t>
      </w:r>
      <w:r w:rsidR="00B814E2">
        <w:rPr>
          <w:b/>
          <w:bCs/>
        </w:rPr>
        <w:t>TESTIMONY OF</w:t>
      </w:r>
    </w:p>
    <w:p w14:paraId="3EBC24DE" w14:textId="77777777" w:rsidR="00B814E2" w:rsidRDefault="00B814E2" w:rsidP="00B814E2">
      <w:pPr>
        <w:jc w:val="center"/>
        <w:rPr>
          <w:b/>
          <w:bCs/>
        </w:rPr>
      </w:pPr>
    </w:p>
    <w:p w14:paraId="3EBC24DF" w14:textId="77777777" w:rsidR="00B814E2" w:rsidRDefault="001B19DD" w:rsidP="00B814E2">
      <w:pPr>
        <w:tabs>
          <w:tab w:val="center" w:pos="4680"/>
        </w:tabs>
        <w:jc w:val="center"/>
        <w:rPr>
          <w:b/>
          <w:bCs/>
        </w:rPr>
      </w:pPr>
      <w:r>
        <w:rPr>
          <w:b/>
          <w:bCs/>
        </w:rPr>
        <w:t>Melissa Cheesman</w:t>
      </w:r>
    </w:p>
    <w:p w14:paraId="3EBC24E0" w14:textId="77777777" w:rsidR="00B814E2" w:rsidRDefault="00B814E2" w:rsidP="00B814E2">
      <w:pPr>
        <w:tabs>
          <w:tab w:val="center" w:pos="4680"/>
        </w:tabs>
        <w:jc w:val="center"/>
        <w:rPr>
          <w:b/>
          <w:bCs/>
        </w:rPr>
      </w:pPr>
    </w:p>
    <w:p w14:paraId="3EBC24E1" w14:textId="77777777" w:rsidR="00B814E2" w:rsidRDefault="00B814E2" w:rsidP="00B814E2">
      <w:pPr>
        <w:tabs>
          <w:tab w:val="center" w:pos="4680"/>
        </w:tabs>
        <w:jc w:val="center"/>
        <w:rPr>
          <w:b/>
          <w:bCs/>
        </w:rPr>
      </w:pPr>
      <w:r>
        <w:rPr>
          <w:b/>
          <w:bCs/>
        </w:rPr>
        <w:t>STAFF OF</w:t>
      </w:r>
    </w:p>
    <w:p w14:paraId="3EBC24E2" w14:textId="77777777" w:rsidR="00B814E2" w:rsidRDefault="00B814E2" w:rsidP="00B814E2">
      <w:pPr>
        <w:tabs>
          <w:tab w:val="center" w:pos="4680"/>
        </w:tabs>
        <w:jc w:val="center"/>
        <w:rPr>
          <w:b/>
          <w:bCs/>
        </w:rPr>
      </w:pPr>
      <w:smartTag w:uri="urn:schemas-microsoft-com:office:smarttags" w:element="place">
        <w:smartTag w:uri="urn:schemas-microsoft-com:office:smarttags" w:element="State">
          <w:r>
            <w:rPr>
              <w:b/>
              <w:bCs/>
            </w:rPr>
            <w:t>WASHINGTON</w:t>
          </w:r>
        </w:smartTag>
      </w:smartTag>
      <w:r>
        <w:rPr>
          <w:b/>
          <w:bCs/>
        </w:rPr>
        <w:t xml:space="preserve"> UTILITIES AND</w:t>
      </w:r>
    </w:p>
    <w:p w14:paraId="3EBC24E3" w14:textId="77777777" w:rsidR="00B814E2" w:rsidRDefault="00B814E2" w:rsidP="00B814E2">
      <w:pPr>
        <w:tabs>
          <w:tab w:val="center" w:pos="4680"/>
        </w:tabs>
        <w:jc w:val="center"/>
        <w:rPr>
          <w:b/>
          <w:bCs/>
        </w:rPr>
      </w:pPr>
      <w:r>
        <w:rPr>
          <w:b/>
          <w:bCs/>
        </w:rPr>
        <w:t>TRANSPORTATION COMMISSION</w:t>
      </w:r>
    </w:p>
    <w:p w14:paraId="3EBC24E4" w14:textId="77777777" w:rsidR="00B814E2" w:rsidRDefault="00B814E2" w:rsidP="00B814E2">
      <w:pPr>
        <w:jc w:val="center"/>
        <w:rPr>
          <w:b/>
          <w:bCs/>
        </w:rPr>
      </w:pPr>
    </w:p>
    <w:p w14:paraId="3EBC24E5" w14:textId="77777777" w:rsidR="00B814E2" w:rsidRDefault="00B814E2" w:rsidP="00B814E2">
      <w:pPr>
        <w:rPr>
          <w:b/>
          <w:bCs/>
        </w:rPr>
      </w:pPr>
    </w:p>
    <w:p w14:paraId="3EBC24E6" w14:textId="77777777" w:rsidR="00B814E2" w:rsidRDefault="00B814E2" w:rsidP="00B814E2">
      <w:pPr>
        <w:rPr>
          <w:b/>
          <w:bCs/>
        </w:rPr>
      </w:pPr>
    </w:p>
    <w:p w14:paraId="3EBC24E8" w14:textId="77777777" w:rsidR="00EC14B6" w:rsidRDefault="00EC14B6" w:rsidP="00B814E2">
      <w:pPr>
        <w:rPr>
          <w:b/>
          <w:bCs/>
        </w:rPr>
      </w:pPr>
    </w:p>
    <w:p w14:paraId="3EBC24E9" w14:textId="77777777" w:rsidR="00EC14B6" w:rsidRDefault="00EC14B6" w:rsidP="00B814E2">
      <w:pPr>
        <w:rPr>
          <w:b/>
          <w:bCs/>
        </w:rPr>
      </w:pPr>
    </w:p>
    <w:p w14:paraId="3EBC24EA" w14:textId="77777777" w:rsidR="00EC14B6" w:rsidRDefault="00EC14B6" w:rsidP="00B814E2">
      <w:pPr>
        <w:rPr>
          <w:b/>
          <w:bCs/>
        </w:rPr>
      </w:pPr>
    </w:p>
    <w:p w14:paraId="3EBC24EB" w14:textId="56616CAF" w:rsidR="00EC14B6" w:rsidRDefault="00EC14B6" w:rsidP="00B814E2">
      <w:pPr>
        <w:rPr>
          <w:b/>
          <w:bCs/>
        </w:rPr>
      </w:pPr>
    </w:p>
    <w:p w14:paraId="3EBC24EC" w14:textId="77777777" w:rsidR="00EC14B6" w:rsidRDefault="00EC14B6" w:rsidP="00B814E2">
      <w:pPr>
        <w:rPr>
          <w:b/>
          <w:bCs/>
        </w:rPr>
      </w:pPr>
    </w:p>
    <w:p w14:paraId="3EBC24ED" w14:textId="77777777" w:rsidR="00EC14B6" w:rsidRDefault="00EC14B6" w:rsidP="00B814E2">
      <w:pPr>
        <w:rPr>
          <w:b/>
          <w:bCs/>
        </w:rPr>
      </w:pPr>
    </w:p>
    <w:p w14:paraId="3EBC24EE" w14:textId="77777777" w:rsidR="00EC14B6" w:rsidRDefault="00EC14B6" w:rsidP="00B814E2">
      <w:pPr>
        <w:rPr>
          <w:b/>
          <w:bCs/>
        </w:rPr>
      </w:pPr>
    </w:p>
    <w:p w14:paraId="3EBC24EF" w14:textId="77777777" w:rsidR="00EC14B6" w:rsidRDefault="00EC14B6" w:rsidP="00B814E2">
      <w:pPr>
        <w:rPr>
          <w:b/>
          <w:bCs/>
        </w:rPr>
      </w:pPr>
    </w:p>
    <w:p w14:paraId="3EBC24F0" w14:textId="0F20E26B" w:rsidR="00B814E2" w:rsidRDefault="00056F03" w:rsidP="00E13F6F">
      <w:pPr>
        <w:jc w:val="center"/>
        <w:rPr>
          <w:b/>
          <w:bCs/>
        </w:rPr>
      </w:pPr>
      <w:r>
        <w:rPr>
          <w:b/>
          <w:bCs/>
        </w:rPr>
        <w:t xml:space="preserve">August </w:t>
      </w:r>
      <w:r w:rsidR="00E13F6F">
        <w:rPr>
          <w:b/>
          <w:bCs/>
        </w:rPr>
        <w:t>1</w:t>
      </w:r>
      <w:r w:rsidR="00CB5A25">
        <w:rPr>
          <w:b/>
          <w:bCs/>
        </w:rPr>
        <w:t>5</w:t>
      </w:r>
      <w:r w:rsidR="001B19DD">
        <w:rPr>
          <w:b/>
          <w:bCs/>
        </w:rPr>
        <w:t>, 2014</w:t>
      </w:r>
    </w:p>
    <w:p w14:paraId="3EBC24F1" w14:textId="77777777" w:rsidR="00B814E2" w:rsidRDefault="00B814E2" w:rsidP="00B814E2"/>
    <w:p w14:paraId="3EBC24F2" w14:textId="77777777" w:rsidR="00B814E2" w:rsidRDefault="00B814E2" w:rsidP="00B814E2"/>
    <w:p w14:paraId="3EBC24F3" w14:textId="18B088F3" w:rsidR="00B814E2" w:rsidRDefault="00B814E2" w:rsidP="00B814E2">
      <w:pPr>
        <w:sectPr w:rsidR="00B814E2" w:rsidSect="00B814E2">
          <w:pgSz w:w="12240" w:h="15840"/>
          <w:pgMar w:top="1440" w:right="1440" w:bottom="1440" w:left="1872" w:header="720" w:footer="720" w:gutter="0"/>
          <w:cols w:space="720"/>
          <w:docGrid w:linePitch="360"/>
        </w:sectPr>
      </w:pPr>
    </w:p>
    <w:p w14:paraId="3EBC24F4" w14:textId="77777777" w:rsidR="00B814E2" w:rsidRDefault="00B814E2" w:rsidP="00B814E2">
      <w:pPr>
        <w:jc w:val="center"/>
      </w:pPr>
      <w:r>
        <w:rPr>
          <w:b/>
        </w:rPr>
        <w:t>TABLE OF CONTENTS</w:t>
      </w:r>
    </w:p>
    <w:p w14:paraId="3EBC24F5" w14:textId="77777777" w:rsidR="00B814E2" w:rsidRDefault="00B814E2" w:rsidP="00B814E2"/>
    <w:p w14:paraId="3EBC24F6" w14:textId="77777777" w:rsidR="00B814E2" w:rsidRDefault="00B814E2" w:rsidP="00B814E2"/>
    <w:p w14:paraId="3EBC24F7" w14:textId="77777777" w:rsidR="00B814E2" w:rsidRDefault="00B814E2" w:rsidP="00B814E2">
      <w:pPr>
        <w:tabs>
          <w:tab w:val="left" w:pos="720"/>
          <w:tab w:val="left" w:pos="1440"/>
          <w:tab w:val="left" w:pos="2160"/>
          <w:tab w:val="right" w:leader="dot" w:pos="8820"/>
        </w:tabs>
      </w:pPr>
      <w:r>
        <w:t>I.</w:t>
      </w:r>
      <w:r>
        <w:tab/>
      </w:r>
      <w:r w:rsidR="000E74C6">
        <w:t>INTRODUCTION</w:t>
      </w:r>
      <w:r>
        <w:tab/>
        <w:t>1</w:t>
      </w:r>
    </w:p>
    <w:p w14:paraId="3EBC24F8" w14:textId="77777777" w:rsidR="00B814E2" w:rsidRDefault="00B814E2" w:rsidP="00B814E2">
      <w:pPr>
        <w:tabs>
          <w:tab w:val="left" w:pos="720"/>
          <w:tab w:val="left" w:pos="1440"/>
          <w:tab w:val="left" w:pos="2160"/>
          <w:tab w:val="right" w:leader="dot" w:pos="8820"/>
        </w:tabs>
      </w:pPr>
    </w:p>
    <w:p w14:paraId="3EBC24F9" w14:textId="199AB674" w:rsidR="00ED58FC" w:rsidRDefault="00B814E2" w:rsidP="00600008">
      <w:pPr>
        <w:tabs>
          <w:tab w:val="left" w:pos="720"/>
          <w:tab w:val="left" w:pos="1440"/>
          <w:tab w:val="left" w:pos="2160"/>
          <w:tab w:val="right" w:leader="dot" w:pos="8820"/>
        </w:tabs>
        <w:spacing w:line="480" w:lineRule="auto"/>
      </w:pPr>
      <w:r>
        <w:t>II.</w:t>
      </w:r>
      <w:r>
        <w:tab/>
      </w:r>
      <w:r w:rsidR="008377B1">
        <w:t xml:space="preserve">PURPOSE </w:t>
      </w:r>
      <w:r w:rsidR="00C62D3B">
        <w:t xml:space="preserve">AND SCOPE </w:t>
      </w:r>
      <w:r w:rsidR="008377B1">
        <w:t>OF SUPPLEMENTAL TESTIMONY</w:t>
      </w:r>
      <w:r w:rsidR="00ED58FC">
        <w:tab/>
      </w:r>
      <w:r w:rsidR="007A5DD3">
        <w:t>2</w:t>
      </w:r>
    </w:p>
    <w:p w14:paraId="3EBC24FA" w14:textId="31113D8E" w:rsidR="00E91810" w:rsidRDefault="00ED58FC" w:rsidP="00600008">
      <w:pPr>
        <w:tabs>
          <w:tab w:val="left" w:pos="720"/>
          <w:tab w:val="left" w:pos="1440"/>
          <w:tab w:val="left" w:pos="2160"/>
          <w:tab w:val="right" w:leader="dot" w:pos="8820"/>
        </w:tabs>
        <w:spacing w:line="480" w:lineRule="auto"/>
      </w:pPr>
      <w:r>
        <w:t>III.</w:t>
      </w:r>
      <w:r>
        <w:tab/>
      </w:r>
      <w:r w:rsidR="00E91810">
        <w:t>RATE DESIGN</w:t>
      </w:r>
      <w:r w:rsidR="00E91810">
        <w:tab/>
      </w:r>
      <w:r w:rsidR="007A5DD3">
        <w:t>4</w:t>
      </w:r>
    </w:p>
    <w:p w14:paraId="4B4D0409" w14:textId="226D930D" w:rsidR="00501A33" w:rsidRDefault="00501A33" w:rsidP="002D4DEF">
      <w:pPr>
        <w:pStyle w:val="ListParagraph"/>
        <w:numPr>
          <w:ilvl w:val="0"/>
          <w:numId w:val="53"/>
        </w:numPr>
        <w:tabs>
          <w:tab w:val="left" w:pos="720"/>
          <w:tab w:val="left" w:pos="1440"/>
          <w:tab w:val="left" w:pos="2160"/>
          <w:tab w:val="right" w:leader="dot" w:pos="8820"/>
        </w:tabs>
        <w:spacing w:line="480" w:lineRule="auto"/>
        <w:ind w:left="720" w:firstLine="0"/>
      </w:pPr>
      <w:r>
        <w:t>Overview</w:t>
      </w:r>
      <w:r w:rsidR="00191A4A">
        <w:tab/>
      </w:r>
      <w:r w:rsidR="007A5DD3">
        <w:t>4</w:t>
      </w:r>
    </w:p>
    <w:p w14:paraId="21048978" w14:textId="63ADED18" w:rsidR="00501A33" w:rsidRDefault="004039C5" w:rsidP="002D4DEF">
      <w:pPr>
        <w:pStyle w:val="ListParagraph"/>
        <w:numPr>
          <w:ilvl w:val="0"/>
          <w:numId w:val="53"/>
        </w:numPr>
        <w:tabs>
          <w:tab w:val="left" w:pos="720"/>
          <w:tab w:val="left" w:pos="1440"/>
          <w:tab w:val="left" w:pos="2160"/>
          <w:tab w:val="right" w:leader="dot" w:pos="8820"/>
        </w:tabs>
        <w:spacing w:line="480" w:lineRule="auto"/>
        <w:ind w:left="720" w:firstLine="0"/>
      </w:pPr>
      <w:r>
        <w:t xml:space="preserve">Description of </w:t>
      </w:r>
      <w:r w:rsidR="00501A33">
        <w:t xml:space="preserve">Exhibit </w:t>
      </w:r>
      <w:r w:rsidR="008A46D0">
        <w:t>No. _</w:t>
      </w:r>
      <w:r w:rsidR="002D4DEF">
        <w:t>_</w:t>
      </w:r>
      <w:r w:rsidR="008A46D0">
        <w:t>_</w:t>
      </w:r>
      <w:r w:rsidR="002D4DEF">
        <w:t xml:space="preserve"> </w:t>
      </w:r>
      <w:r w:rsidR="008A46D0">
        <w:t>(</w:t>
      </w:r>
      <w:r w:rsidR="00EB3553">
        <w:t>MC-12</w:t>
      </w:r>
      <w:r w:rsidR="008A46D0">
        <w:t>)</w:t>
      </w:r>
      <w:r w:rsidR="00191A4A">
        <w:tab/>
      </w:r>
      <w:r w:rsidR="007A5DD3">
        <w:t>7</w:t>
      </w:r>
    </w:p>
    <w:p w14:paraId="3EBC24FB" w14:textId="77777777" w:rsidR="00DE3E41" w:rsidRDefault="00DE3E41" w:rsidP="00DE3E41">
      <w:pPr>
        <w:tabs>
          <w:tab w:val="left" w:pos="720"/>
          <w:tab w:val="left" w:pos="1440"/>
          <w:tab w:val="left" w:pos="2160"/>
          <w:tab w:val="right" w:leader="dot" w:pos="8820"/>
        </w:tabs>
        <w:ind w:left="1440"/>
      </w:pPr>
    </w:p>
    <w:p w14:paraId="3EBC24FC" w14:textId="77777777" w:rsidR="00290131" w:rsidRDefault="00290131" w:rsidP="00DE3E41">
      <w:pPr>
        <w:tabs>
          <w:tab w:val="left" w:pos="720"/>
          <w:tab w:val="left" w:pos="1440"/>
          <w:tab w:val="left" w:pos="2160"/>
          <w:tab w:val="right" w:leader="dot" w:pos="8820"/>
        </w:tabs>
        <w:spacing w:line="480" w:lineRule="auto"/>
      </w:pPr>
    </w:p>
    <w:p w14:paraId="3EBC24FD" w14:textId="77777777" w:rsidR="000E74C6" w:rsidRDefault="000E74C6" w:rsidP="00B814E2">
      <w:pPr>
        <w:tabs>
          <w:tab w:val="left" w:pos="720"/>
          <w:tab w:val="left" w:pos="1440"/>
          <w:tab w:val="left" w:pos="2160"/>
          <w:tab w:val="right" w:leader="dot" w:pos="8820"/>
        </w:tabs>
      </w:pPr>
    </w:p>
    <w:p w14:paraId="3EBC24FE" w14:textId="77777777" w:rsidR="00B814E2" w:rsidRDefault="00B814E2" w:rsidP="00B814E2">
      <w:pPr>
        <w:tabs>
          <w:tab w:val="left" w:pos="720"/>
          <w:tab w:val="left" w:pos="1440"/>
          <w:tab w:val="left" w:pos="2160"/>
          <w:tab w:val="right" w:leader="dot" w:pos="8820"/>
        </w:tabs>
      </w:pPr>
    </w:p>
    <w:p w14:paraId="3EBC24FF" w14:textId="77777777" w:rsidR="00EC14B6" w:rsidRPr="00DB32AC" w:rsidRDefault="00EC14B6" w:rsidP="00EC14B6"/>
    <w:p w14:paraId="3EBC2500" w14:textId="77777777" w:rsidR="00EC14B6" w:rsidRDefault="00EC14B6" w:rsidP="00EC14B6"/>
    <w:p w14:paraId="3EBC2501" w14:textId="77777777" w:rsidR="00EC14B6" w:rsidRDefault="00EC14B6" w:rsidP="00B814E2"/>
    <w:p w14:paraId="3EBC2502" w14:textId="77777777" w:rsidR="00EC14B6" w:rsidRDefault="00EC14B6" w:rsidP="00B814E2"/>
    <w:p w14:paraId="3EBC2503" w14:textId="77777777" w:rsidR="00EC14B6" w:rsidRDefault="00EC14B6" w:rsidP="00B814E2">
      <w:pPr>
        <w:sectPr w:rsidR="00EC14B6" w:rsidSect="0015026F">
          <w:footerReference w:type="default" r:id="rId12"/>
          <w:pgSz w:w="12240" w:h="15840"/>
          <w:pgMar w:top="1440" w:right="1440" w:bottom="1440" w:left="1872" w:header="720" w:footer="720" w:gutter="0"/>
          <w:pgNumType w:fmt="lowerRoman" w:start="1"/>
          <w:cols w:space="720"/>
          <w:docGrid w:linePitch="360"/>
        </w:sectPr>
      </w:pPr>
    </w:p>
    <w:p w14:paraId="3EBC2504" w14:textId="77777777" w:rsidR="00B814E2" w:rsidRDefault="00B814E2" w:rsidP="00B814E2">
      <w:pPr>
        <w:spacing w:line="480" w:lineRule="auto"/>
        <w:jc w:val="center"/>
        <w:rPr>
          <w:b/>
        </w:rPr>
      </w:pPr>
      <w:r>
        <w:rPr>
          <w:b/>
        </w:rPr>
        <w:t>I.</w:t>
      </w:r>
      <w:r>
        <w:rPr>
          <w:b/>
        </w:rPr>
        <w:tab/>
        <w:t>INTRODUCTION</w:t>
      </w:r>
    </w:p>
    <w:p w14:paraId="3EBC2505" w14:textId="77777777" w:rsidR="00B814E2" w:rsidRDefault="00B814E2" w:rsidP="00B814E2">
      <w:pPr>
        <w:spacing w:line="480" w:lineRule="auto"/>
        <w:rPr>
          <w:b/>
        </w:rPr>
      </w:pPr>
    </w:p>
    <w:p w14:paraId="3EBC2506" w14:textId="77777777" w:rsidR="00B814E2" w:rsidRDefault="00B814E2" w:rsidP="00B814E2">
      <w:pPr>
        <w:spacing w:line="480" w:lineRule="auto"/>
      </w:pPr>
      <w:r>
        <w:rPr>
          <w:b/>
        </w:rPr>
        <w:t>Q.</w:t>
      </w:r>
      <w:r>
        <w:rPr>
          <w:b/>
        </w:rPr>
        <w:tab/>
        <w:t xml:space="preserve">Please state your name and business address.  </w:t>
      </w:r>
    </w:p>
    <w:p w14:paraId="3EBC2507" w14:textId="77777777" w:rsidR="00B814E2" w:rsidRDefault="00EC14B6" w:rsidP="00B814E2">
      <w:pPr>
        <w:spacing w:line="480" w:lineRule="auto"/>
        <w:ind w:left="720" w:hanging="720"/>
      </w:pPr>
      <w:r>
        <w:t>A.</w:t>
      </w:r>
      <w:r>
        <w:tab/>
      </w:r>
      <w:r w:rsidR="000E74C6">
        <w:t>My name is</w:t>
      </w:r>
      <w:r>
        <w:t xml:space="preserve"> </w:t>
      </w:r>
      <w:r w:rsidR="001B19DD">
        <w:t>Melissa Cheesman</w:t>
      </w:r>
      <w:r w:rsidR="00B814E2">
        <w:t xml:space="preserve">.  My business address is 1300 S. Evergreen Park Drive S.W., P.O. Box 47250, Olympia, WA  98504.  </w:t>
      </w:r>
    </w:p>
    <w:p w14:paraId="3EBC2508" w14:textId="77777777" w:rsidR="00B814E2" w:rsidRDefault="00B814E2" w:rsidP="00B814E2">
      <w:pPr>
        <w:spacing w:line="480" w:lineRule="auto"/>
        <w:ind w:left="720" w:hanging="720"/>
      </w:pPr>
    </w:p>
    <w:p w14:paraId="3EBC2509" w14:textId="77777777" w:rsidR="00B814E2" w:rsidRDefault="00B814E2" w:rsidP="00B814E2">
      <w:pPr>
        <w:spacing w:line="480" w:lineRule="auto"/>
        <w:ind w:left="720" w:hanging="720"/>
      </w:pPr>
      <w:r>
        <w:rPr>
          <w:b/>
        </w:rPr>
        <w:t>Q.</w:t>
      </w:r>
      <w:r>
        <w:rPr>
          <w:b/>
        </w:rPr>
        <w:tab/>
        <w:t xml:space="preserve">By whom are you employed and in what capacity?  </w:t>
      </w:r>
    </w:p>
    <w:p w14:paraId="3EBC250A" w14:textId="77777777" w:rsidR="00B814E2" w:rsidRDefault="00B814E2" w:rsidP="00B814E2">
      <w:pPr>
        <w:spacing w:line="480" w:lineRule="auto"/>
        <w:ind w:left="720" w:hanging="720"/>
      </w:pPr>
      <w:r>
        <w:t>A.</w:t>
      </w:r>
      <w:r>
        <w:tab/>
        <w:t>I am employed by the Washington Utilities and Transportation Commission as</w:t>
      </w:r>
      <w:r w:rsidR="005F1721">
        <w:t xml:space="preserve"> a Regulatory Analyst.  </w:t>
      </w:r>
    </w:p>
    <w:p w14:paraId="3EBC250B" w14:textId="77777777" w:rsidR="005F1721" w:rsidRDefault="005F1721" w:rsidP="00B814E2">
      <w:pPr>
        <w:spacing w:line="480" w:lineRule="auto"/>
        <w:ind w:left="720" w:hanging="720"/>
      </w:pPr>
    </w:p>
    <w:p w14:paraId="3EBC250C" w14:textId="77777777" w:rsidR="00B814E2" w:rsidRDefault="00B814E2" w:rsidP="00B814E2">
      <w:pPr>
        <w:spacing w:line="480" w:lineRule="auto"/>
        <w:ind w:left="720" w:hanging="720"/>
      </w:pPr>
      <w:r>
        <w:rPr>
          <w:b/>
        </w:rPr>
        <w:t>Q.</w:t>
      </w:r>
      <w:r>
        <w:rPr>
          <w:b/>
        </w:rPr>
        <w:tab/>
        <w:t xml:space="preserve">How long have you been employed by the Commission?  </w:t>
      </w:r>
      <w:r>
        <w:t xml:space="preserve"> </w:t>
      </w:r>
    </w:p>
    <w:p w14:paraId="3EBC250D" w14:textId="77777777" w:rsidR="00B814E2" w:rsidRDefault="00B814E2" w:rsidP="00411904">
      <w:pPr>
        <w:spacing w:line="480" w:lineRule="auto"/>
        <w:ind w:left="720" w:hanging="720"/>
      </w:pPr>
      <w:r>
        <w:t>A.</w:t>
      </w:r>
      <w:r>
        <w:tab/>
      </w:r>
      <w:r w:rsidR="005F1721">
        <w:t>I have been employed by t</w:t>
      </w:r>
      <w:r w:rsidR="00411904">
        <w:t>he Commission since June 2012.</w:t>
      </w:r>
    </w:p>
    <w:p w14:paraId="3EBC250E" w14:textId="77777777" w:rsidR="00B814E2" w:rsidRDefault="00B814E2" w:rsidP="00B814E2">
      <w:pPr>
        <w:spacing w:line="480" w:lineRule="auto"/>
        <w:ind w:left="720" w:hanging="720"/>
      </w:pPr>
    </w:p>
    <w:p w14:paraId="3EBC250F" w14:textId="77777777" w:rsidR="001B19DD" w:rsidRDefault="00B814E2" w:rsidP="001B19DD">
      <w:pPr>
        <w:spacing w:line="480" w:lineRule="auto"/>
        <w:ind w:left="720" w:hanging="720"/>
        <w:rPr>
          <w:b/>
        </w:rPr>
      </w:pPr>
      <w:r w:rsidRPr="000E74C6">
        <w:rPr>
          <w:b/>
        </w:rPr>
        <w:t>Q</w:t>
      </w:r>
      <w:r w:rsidR="000E74C6">
        <w:rPr>
          <w:b/>
        </w:rPr>
        <w:t>.</w:t>
      </w:r>
      <w:r w:rsidRPr="000E74C6">
        <w:rPr>
          <w:b/>
        </w:rPr>
        <w:tab/>
      </w:r>
      <w:r w:rsidR="005F1721">
        <w:rPr>
          <w:b/>
        </w:rPr>
        <w:t xml:space="preserve">Would you please state your educational and professional background?  </w:t>
      </w:r>
    </w:p>
    <w:p w14:paraId="3EBC2510" w14:textId="77777777" w:rsidR="00397A36" w:rsidRDefault="001B19DD" w:rsidP="005F1721">
      <w:pPr>
        <w:spacing w:line="480" w:lineRule="auto"/>
        <w:ind w:left="720" w:hanging="720"/>
      </w:pPr>
      <w:r w:rsidRPr="001B19DD">
        <w:t>A.</w:t>
      </w:r>
      <w:r w:rsidR="005F1721" w:rsidRPr="005F1721">
        <w:t xml:space="preserve"> </w:t>
      </w:r>
      <w:r w:rsidR="005F1721">
        <w:t xml:space="preserve">       </w:t>
      </w:r>
      <w:r w:rsidR="00397A36">
        <w:t xml:space="preserve">I graduated magna cum laude from Seattle University, Albers School of Business and Economics, with a Bachelor of Arts in Business Administration with a focus in accounting in 2010. </w:t>
      </w:r>
      <w:r w:rsidR="00486F21">
        <w:t xml:space="preserve"> </w:t>
      </w:r>
      <w:r w:rsidR="00397A36">
        <w:t xml:space="preserve">In 2012, I </w:t>
      </w:r>
      <w:r w:rsidR="005F1721">
        <w:t>earned a Masters of Professional Accounting (</w:t>
      </w:r>
      <w:r w:rsidR="00397A36">
        <w:t>MPAC</w:t>
      </w:r>
      <w:r w:rsidR="005F1721">
        <w:t xml:space="preserve">) </w:t>
      </w:r>
      <w:r w:rsidR="00214207">
        <w:t xml:space="preserve">degree </w:t>
      </w:r>
      <w:r w:rsidR="005F1721">
        <w:t>from Seattle University, Albers School of Business and Economics.</w:t>
      </w:r>
      <w:r w:rsidR="00873FE6">
        <w:t xml:space="preserve"> </w:t>
      </w:r>
      <w:r w:rsidR="005F1721">
        <w:t xml:space="preserve"> </w:t>
      </w:r>
    </w:p>
    <w:p w14:paraId="3EBC2511" w14:textId="55EFBEA9" w:rsidR="00A8467F" w:rsidRDefault="005F1721" w:rsidP="00A8467F">
      <w:pPr>
        <w:spacing w:line="480" w:lineRule="auto"/>
        <w:ind w:left="720" w:firstLine="720"/>
      </w:pPr>
      <w:r>
        <w:t>I attended the We</w:t>
      </w:r>
      <w:r w:rsidR="00411904">
        <w:t>stern NARUC Utility Rate School</w:t>
      </w:r>
      <w:r w:rsidR="0055782A">
        <w:t xml:space="preserve"> (2013)</w:t>
      </w:r>
      <w:r w:rsidR="00411904">
        <w:t xml:space="preserve"> and the National Association of Water Companies </w:t>
      </w:r>
      <w:r w:rsidR="00C918E1">
        <w:t xml:space="preserve">2013, </w:t>
      </w:r>
      <w:r w:rsidR="00411904">
        <w:t>Staff Water Policy Forum.</w:t>
      </w:r>
      <w:r w:rsidR="00486F21">
        <w:t xml:space="preserve">  </w:t>
      </w:r>
      <w:r>
        <w:t xml:space="preserve">I have audited the following </w:t>
      </w:r>
      <w:r w:rsidR="00D908A3">
        <w:t xml:space="preserve">solid waste </w:t>
      </w:r>
      <w:r>
        <w:t xml:space="preserve">general rate case dockets (from most current to oldest): </w:t>
      </w:r>
      <w:r w:rsidR="00541EBD">
        <w:t xml:space="preserve">TG-140560, </w:t>
      </w:r>
      <w:r w:rsidR="000F73C0">
        <w:t xml:space="preserve">TG-131794, </w:t>
      </w:r>
      <w:r>
        <w:t xml:space="preserve">TG-131121, TG-130502, TG-130501, TG-121791, </w:t>
      </w:r>
      <w:r w:rsidR="00393010">
        <w:t xml:space="preserve">       </w:t>
      </w:r>
      <w:r>
        <w:t>TG-121510, and TG-121044.</w:t>
      </w:r>
      <w:r w:rsidR="00486F21">
        <w:t xml:space="preserve">  I </w:t>
      </w:r>
      <w:r w:rsidR="00D908A3">
        <w:t>also</w:t>
      </w:r>
      <w:r w:rsidR="0074632B">
        <w:t xml:space="preserve"> </w:t>
      </w:r>
      <w:r w:rsidR="00486F21">
        <w:t>previously provided written testimony before the Commission in support of a settlement agreement for dockets TG-130501 and TG-130502.</w:t>
      </w:r>
    </w:p>
    <w:p w14:paraId="3EBC2512" w14:textId="77777777" w:rsidR="0023172D" w:rsidRDefault="00873FE6" w:rsidP="00A8467F">
      <w:pPr>
        <w:spacing w:line="480" w:lineRule="auto"/>
        <w:ind w:left="720" w:hanging="720"/>
      </w:pPr>
      <w:r>
        <w:tab/>
      </w:r>
    </w:p>
    <w:p w14:paraId="3EBC2513" w14:textId="6DEA0AC2" w:rsidR="0023172D" w:rsidRDefault="002D4DEF" w:rsidP="00260C65">
      <w:pPr>
        <w:spacing w:line="480" w:lineRule="auto"/>
        <w:jc w:val="center"/>
        <w:rPr>
          <w:b/>
        </w:rPr>
      </w:pPr>
      <w:r>
        <w:rPr>
          <w:b/>
        </w:rPr>
        <w:t>II.</w:t>
      </w:r>
      <w:r>
        <w:rPr>
          <w:b/>
        </w:rPr>
        <w:tab/>
      </w:r>
      <w:r w:rsidR="00191A4A">
        <w:rPr>
          <w:b/>
        </w:rPr>
        <w:t>PURPOSE</w:t>
      </w:r>
      <w:r w:rsidR="00C62D3B">
        <w:rPr>
          <w:b/>
        </w:rPr>
        <w:t xml:space="preserve"> AND SCOPE </w:t>
      </w:r>
      <w:r w:rsidR="00191A4A">
        <w:rPr>
          <w:b/>
        </w:rPr>
        <w:t xml:space="preserve">OF </w:t>
      </w:r>
      <w:r w:rsidR="008377B1">
        <w:rPr>
          <w:b/>
        </w:rPr>
        <w:t xml:space="preserve">SUPPLEMENTAL </w:t>
      </w:r>
      <w:r w:rsidR="00191A4A">
        <w:rPr>
          <w:b/>
        </w:rPr>
        <w:t>TESTIMONY</w:t>
      </w:r>
    </w:p>
    <w:p w14:paraId="3EBC2514" w14:textId="77777777" w:rsidR="00260C65" w:rsidRDefault="00260C65" w:rsidP="00260C65">
      <w:pPr>
        <w:spacing w:line="480" w:lineRule="auto"/>
        <w:jc w:val="center"/>
        <w:rPr>
          <w:b/>
        </w:rPr>
      </w:pPr>
    </w:p>
    <w:p w14:paraId="3EBC2515" w14:textId="16EEFAE8" w:rsidR="00BA648D" w:rsidRPr="00BA648D" w:rsidRDefault="00BA648D" w:rsidP="00BA648D">
      <w:pPr>
        <w:spacing w:line="480" w:lineRule="auto"/>
        <w:rPr>
          <w:b/>
        </w:rPr>
      </w:pPr>
      <w:r w:rsidRPr="00BA648D">
        <w:rPr>
          <w:b/>
        </w:rPr>
        <w:t>Q.</w:t>
      </w:r>
      <w:r w:rsidRPr="00BA648D">
        <w:rPr>
          <w:b/>
        </w:rPr>
        <w:tab/>
      </w:r>
      <w:r>
        <w:rPr>
          <w:b/>
        </w:rPr>
        <w:t xml:space="preserve">What is the purpose of your </w:t>
      </w:r>
      <w:r w:rsidR="00BD7282">
        <w:rPr>
          <w:b/>
        </w:rPr>
        <w:t>supplemental t</w:t>
      </w:r>
      <w:r>
        <w:rPr>
          <w:b/>
        </w:rPr>
        <w:t>estimony?</w:t>
      </w:r>
      <w:r w:rsidRPr="00BA648D">
        <w:rPr>
          <w:b/>
        </w:rPr>
        <w:t xml:space="preserve"> </w:t>
      </w:r>
    </w:p>
    <w:p w14:paraId="3EBC2516" w14:textId="3C3907CE" w:rsidR="00BA648D" w:rsidRDefault="00056F03" w:rsidP="00056F03">
      <w:pPr>
        <w:spacing w:line="480" w:lineRule="auto"/>
        <w:ind w:left="720" w:hanging="720"/>
      </w:pPr>
      <w:r>
        <w:t>A.</w:t>
      </w:r>
      <w:r>
        <w:tab/>
        <w:t xml:space="preserve">The purpose of </w:t>
      </w:r>
      <w:r w:rsidR="00BD7282">
        <w:t xml:space="preserve">my supplemental testimony is to present Staff’s recommendations regarding rate design.  Staff proposes to </w:t>
      </w:r>
      <w:r w:rsidR="00AE3AD7">
        <w:t>adjust</w:t>
      </w:r>
      <w:r w:rsidR="00BD7282">
        <w:t xml:space="preserve"> rates to generate Staff’s recommended additional annual revenue of approximately $132,000 (3.5 percent). </w:t>
      </w:r>
    </w:p>
    <w:p w14:paraId="3EBC2517" w14:textId="77777777" w:rsidR="004E2B1B" w:rsidRDefault="004E2B1B" w:rsidP="00BA648D">
      <w:pPr>
        <w:spacing w:line="480" w:lineRule="auto"/>
      </w:pPr>
    </w:p>
    <w:p w14:paraId="6C1268FB" w14:textId="4712457F" w:rsidR="00BD7282" w:rsidRDefault="004E2B1B" w:rsidP="0023172D">
      <w:pPr>
        <w:spacing w:line="480" w:lineRule="auto"/>
        <w:ind w:left="720" w:hanging="720"/>
        <w:rPr>
          <w:b/>
        </w:rPr>
      </w:pPr>
      <w:r w:rsidRPr="00F5733A">
        <w:rPr>
          <w:b/>
        </w:rPr>
        <w:t xml:space="preserve">Q.  </w:t>
      </w:r>
      <w:r w:rsidR="00791BC8" w:rsidRPr="00F5733A">
        <w:rPr>
          <w:b/>
        </w:rPr>
        <w:tab/>
      </w:r>
      <w:r w:rsidR="00BD7282">
        <w:rPr>
          <w:b/>
        </w:rPr>
        <w:t xml:space="preserve">Please explain why Staff is filing supplemental testimony </w:t>
      </w:r>
      <w:r w:rsidR="00FE6F06">
        <w:rPr>
          <w:b/>
        </w:rPr>
        <w:t>on the issue of</w:t>
      </w:r>
      <w:r w:rsidR="00BD7282">
        <w:rPr>
          <w:b/>
        </w:rPr>
        <w:t xml:space="preserve"> rate design. </w:t>
      </w:r>
    </w:p>
    <w:p w14:paraId="46AE6FF1" w14:textId="317E1402" w:rsidR="00BD7282" w:rsidRDefault="00BD7282" w:rsidP="0023172D">
      <w:pPr>
        <w:spacing w:line="480" w:lineRule="auto"/>
        <w:ind w:left="720" w:hanging="720"/>
      </w:pPr>
      <w:r>
        <w:t>A.</w:t>
      </w:r>
      <w:r>
        <w:tab/>
        <w:t xml:space="preserve">In Order 05 </w:t>
      </w:r>
      <w:r w:rsidR="00AB7385">
        <w:t>of</w:t>
      </w:r>
      <w:r>
        <w:t xml:space="preserve"> Waste Control Inc.’s (WCI</w:t>
      </w:r>
      <w:r w:rsidR="00FE6F06">
        <w:t xml:space="preserve"> or the Company</w:t>
      </w:r>
      <w:r>
        <w:t>) present filing, docket TG-140560, the Commission granted Staff’s motion to compel responses to data requests 7, 8, 11, and ordered the parties to participate in a discovery conference on July 11, 2014.  Additionally, Order 05 required Staff to file responsive testimony on July 18, 2014.  At the discovery conference on July 11, WCI indicated that it would not be able to provide</w:t>
      </w:r>
      <w:r w:rsidR="00AB7385">
        <w:t xml:space="preserve"> the requisite</w:t>
      </w:r>
      <w:r>
        <w:t xml:space="preserve"> </w:t>
      </w:r>
      <w:r w:rsidR="00FE6F06">
        <w:t>information</w:t>
      </w:r>
      <w:r w:rsidR="00AB7385">
        <w:t xml:space="preserve"> </w:t>
      </w:r>
      <w:r w:rsidR="00FE6F06">
        <w:t>relating to rate design until after Staff filed its responsive testimony on July 18, 2014.  As a result, the Company requested that Staff file supplemental testimony at a later date on the issue of rate design.  Staff agreed to the Company’s proposal and explained the above-noted circumstances to the Commission in a cover letter accompanying Staff’s testimony on July 18, 2014, and in the testimony itself.</w:t>
      </w:r>
      <w:r w:rsidR="00FE6F06">
        <w:rPr>
          <w:rStyle w:val="FootnoteReference"/>
        </w:rPr>
        <w:footnoteReference w:id="2"/>
      </w:r>
      <w:r w:rsidR="00FE6F06">
        <w:t xml:space="preserve">  </w:t>
      </w:r>
    </w:p>
    <w:p w14:paraId="13DAC5ED" w14:textId="77777777" w:rsidR="00FE6F06" w:rsidRPr="008A46D0" w:rsidRDefault="00FE6F06" w:rsidP="0023172D">
      <w:pPr>
        <w:spacing w:line="480" w:lineRule="auto"/>
        <w:ind w:left="720" w:hanging="720"/>
      </w:pPr>
    </w:p>
    <w:p w14:paraId="181E4EC7" w14:textId="363CD018" w:rsidR="00AB7385" w:rsidRPr="00355B45" w:rsidRDefault="00AB7385" w:rsidP="0023172D">
      <w:pPr>
        <w:spacing w:line="480" w:lineRule="auto"/>
        <w:ind w:left="720" w:hanging="720"/>
        <w:rPr>
          <w:b/>
        </w:rPr>
      </w:pPr>
      <w:r w:rsidRPr="00355B45">
        <w:rPr>
          <w:b/>
        </w:rPr>
        <w:t>Q.</w:t>
      </w:r>
      <w:r w:rsidRPr="00355B45">
        <w:rPr>
          <w:b/>
        </w:rPr>
        <w:tab/>
      </w:r>
      <w:r w:rsidR="00AE3AD7" w:rsidRPr="00355B45">
        <w:rPr>
          <w:b/>
        </w:rPr>
        <w:t>Is there</w:t>
      </w:r>
      <w:r w:rsidRPr="00355B45">
        <w:rPr>
          <w:b/>
        </w:rPr>
        <w:t xml:space="preserve"> additional</w:t>
      </w:r>
      <w:r w:rsidR="00AE3AD7" w:rsidRPr="00355B45">
        <w:rPr>
          <w:b/>
        </w:rPr>
        <w:t xml:space="preserve"> background or clarifying information that would</w:t>
      </w:r>
      <w:r w:rsidRPr="00355B45">
        <w:rPr>
          <w:b/>
        </w:rPr>
        <w:t xml:space="preserve"> help the Commission understand Staff</w:t>
      </w:r>
      <w:r w:rsidR="00AE3AD7" w:rsidRPr="00355B45">
        <w:rPr>
          <w:b/>
        </w:rPr>
        <w:t>’s recommendation for rate design?</w:t>
      </w:r>
    </w:p>
    <w:p w14:paraId="61A3EACC" w14:textId="69F34A44" w:rsidR="002F1423" w:rsidRDefault="00AB7385" w:rsidP="0023172D">
      <w:pPr>
        <w:spacing w:line="480" w:lineRule="auto"/>
        <w:ind w:left="720" w:hanging="720"/>
      </w:pPr>
      <w:r>
        <w:t>A.</w:t>
      </w:r>
      <w:r>
        <w:tab/>
      </w:r>
      <w:r w:rsidR="00AE3AD7">
        <w:t xml:space="preserve">Yes.  </w:t>
      </w:r>
      <w:r w:rsidR="002F1423">
        <w:t xml:space="preserve">For the purposes of analyzing rate design, it is helpful to remember that </w:t>
      </w:r>
      <w:r w:rsidR="00AE3AD7">
        <w:t xml:space="preserve">WCI has two tariffs: </w:t>
      </w:r>
      <w:r w:rsidR="00371888">
        <w:t xml:space="preserve"> </w:t>
      </w:r>
      <w:r w:rsidR="0096569B">
        <w:t>(</w:t>
      </w:r>
      <w:r w:rsidR="008377B1">
        <w:t xml:space="preserve">1) </w:t>
      </w:r>
      <w:r w:rsidR="00997F76">
        <w:t>T</w:t>
      </w:r>
      <w:r w:rsidR="008377B1">
        <w:t>ariff 14, which is the most recent permanent tariff</w:t>
      </w:r>
      <w:r w:rsidR="007E679F">
        <w:t>,</w:t>
      </w:r>
      <w:r w:rsidR="002F1423">
        <w:t xml:space="preserve"> and </w:t>
      </w:r>
      <w:r w:rsidR="0096569B">
        <w:t>(</w:t>
      </w:r>
      <w:r w:rsidR="002F1423">
        <w:t xml:space="preserve">2) </w:t>
      </w:r>
      <w:r w:rsidR="00997F76">
        <w:t>T</w:t>
      </w:r>
      <w:r w:rsidR="008377B1">
        <w:t xml:space="preserve">ariff 15, which </w:t>
      </w:r>
      <w:r w:rsidR="00337C27">
        <w:t xml:space="preserve">is the </w:t>
      </w:r>
      <w:r w:rsidR="001F0357">
        <w:t>presently-</w:t>
      </w:r>
      <w:r w:rsidR="00337C27">
        <w:t>suspended</w:t>
      </w:r>
      <w:r w:rsidR="001F0357">
        <w:t xml:space="preserve"> and</w:t>
      </w:r>
      <w:r w:rsidR="00337C27">
        <w:t xml:space="preserve"> temporary</w:t>
      </w:r>
      <w:r w:rsidR="002F1423">
        <w:t xml:space="preserve"> </w:t>
      </w:r>
      <w:r w:rsidR="00337C27">
        <w:t xml:space="preserve">tariff with </w:t>
      </w:r>
      <w:r w:rsidR="002F1423">
        <w:t xml:space="preserve">rates </w:t>
      </w:r>
      <w:r w:rsidR="008377B1">
        <w:t>subject to refund</w:t>
      </w:r>
      <w:r w:rsidR="00AE3AD7">
        <w:t xml:space="preserve">.  </w:t>
      </w:r>
      <w:r w:rsidR="002F1423">
        <w:t xml:space="preserve">The Company is currently collecting the temporary rates included in </w:t>
      </w:r>
      <w:r w:rsidR="000257EB">
        <w:t>T</w:t>
      </w:r>
      <w:r w:rsidR="002F1423">
        <w:t xml:space="preserve">ariff 15.  Staff’s recommendation calculates an increase </w:t>
      </w:r>
      <w:r w:rsidR="00337C27">
        <w:t>to rates</w:t>
      </w:r>
      <w:r w:rsidR="002F1423">
        <w:t xml:space="preserve"> </w:t>
      </w:r>
      <w:r w:rsidR="001156A6">
        <w:t>relative to</w:t>
      </w:r>
      <w:r w:rsidR="002F1423">
        <w:t xml:space="preserve"> the permanent rates in Tariff 14.   </w:t>
      </w:r>
    </w:p>
    <w:p w14:paraId="65C63A80" w14:textId="77777777" w:rsidR="002F1423" w:rsidRDefault="002F1423" w:rsidP="002F1423">
      <w:pPr>
        <w:spacing w:line="480" w:lineRule="auto"/>
        <w:ind w:left="720" w:hanging="720"/>
      </w:pPr>
    </w:p>
    <w:p w14:paraId="00BF2B94" w14:textId="52A47F0F" w:rsidR="002F1423" w:rsidRDefault="002F1423" w:rsidP="002F1423">
      <w:pPr>
        <w:spacing w:line="480" w:lineRule="auto"/>
        <w:ind w:left="720" w:hanging="720"/>
        <w:rPr>
          <w:b/>
        </w:rPr>
      </w:pPr>
      <w:r>
        <w:rPr>
          <w:b/>
        </w:rPr>
        <w:t>Q.</w:t>
      </w:r>
      <w:r>
        <w:rPr>
          <w:b/>
        </w:rPr>
        <w:tab/>
        <w:t xml:space="preserve">Does Staff’s proposed rate design decrease the suspended </w:t>
      </w:r>
      <w:r w:rsidR="000257EB">
        <w:rPr>
          <w:b/>
        </w:rPr>
        <w:t>T</w:t>
      </w:r>
      <w:r>
        <w:rPr>
          <w:b/>
        </w:rPr>
        <w:t>ariff 15 temporary rates?</w:t>
      </w:r>
    </w:p>
    <w:p w14:paraId="40F76F88" w14:textId="0F4CE46F" w:rsidR="002F1423" w:rsidRDefault="002F1423" w:rsidP="002F1423">
      <w:pPr>
        <w:spacing w:line="480" w:lineRule="auto"/>
        <w:ind w:left="720" w:hanging="720"/>
      </w:pPr>
      <w:r>
        <w:t>A.</w:t>
      </w:r>
      <w:r>
        <w:tab/>
        <w:t xml:space="preserve">Yes. </w:t>
      </w:r>
      <w:r w:rsidR="00993031">
        <w:t xml:space="preserve"> </w:t>
      </w:r>
      <w:r>
        <w:t xml:space="preserve">Under </w:t>
      </w:r>
      <w:r w:rsidR="00FF6E8C">
        <w:t>T</w:t>
      </w:r>
      <w:r>
        <w:t>ariff 15, which is temporary and subject to refund, the Commission allowed the Company to increase rates by approximately $176,000</w:t>
      </w:r>
      <w:r w:rsidR="0088798A">
        <w:t xml:space="preserve"> annually</w:t>
      </w:r>
      <w:r>
        <w:t xml:space="preserve"> to offset an increase in disposal fees. </w:t>
      </w:r>
      <w:r w:rsidR="00993031">
        <w:t xml:space="preserve"> </w:t>
      </w:r>
      <w:r>
        <w:t xml:space="preserve">Staff’s revenue requirement of approximately $132,000 is </w:t>
      </w:r>
      <w:r w:rsidR="008377B1">
        <w:t>less than the $176,000</w:t>
      </w:r>
      <w:r>
        <w:t xml:space="preserve"> in temporary rates.  Consequently, Staff recommends the Commission order the Company to refund a pro rata share of the difference</w:t>
      </w:r>
      <w:r w:rsidR="0088798A">
        <w:t xml:space="preserve"> for the period temporary rates have been in effect</w:t>
      </w:r>
      <w:r>
        <w:t xml:space="preserve">, and </w:t>
      </w:r>
      <w:r w:rsidR="001F0357">
        <w:t>reduce certain rates</w:t>
      </w:r>
      <w:r>
        <w:t xml:space="preserve"> </w:t>
      </w:r>
      <w:r w:rsidR="008377B1">
        <w:t xml:space="preserve">from their temporary levels </w:t>
      </w:r>
      <w:r>
        <w:t xml:space="preserve">to reflect Staff’s </w:t>
      </w:r>
      <w:r w:rsidR="001F0357">
        <w:t xml:space="preserve">lower </w:t>
      </w:r>
      <w:r>
        <w:t xml:space="preserve">revenue requirement.  Please refer to </w:t>
      </w:r>
      <w:r w:rsidR="00922A10">
        <w:t xml:space="preserve">Exhibit No. </w:t>
      </w:r>
      <w:r w:rsidR="002D4DEF">
        <w:t>_</w:t>
      </w:r>
      <w:r w:rsidR="00922A10">
        <w:t>__</w:t>
      </w:r>
      <w:r w:rsidR="002D4DEF">
        <w:t xml:space="preserve"> </w:t>
      </w:r>
      <w:r w:rsidR="00922A10">
        <w:t xml:space="preserve">(MC-12), tab </w:t>
      </w:r>
      <w:r w:rsidR="000D305F">
        <w:t>“</w:t>
      </w:r>
      <w:r>
        <w:t>Staff Price Out</w:t>
      </w:r>
      <w:r w:rsidR="00371888">
        <w:t>,</w:t>
      </w:r>
      <w:r w:rsidR="000D305F">
        <w:t>”</w:t>
      </w:r>
      <w:r>
        <w:t xml:space="preserve"> column L for the decrease to </w:t>
      </w:r>
      <w:r w:rsidR="008377B1">
        <w:t xml:space="preserve">temporary </w:t>
      </w:r>
      <w:r w:rsidR="00563C57">
        <w:t xml:space="preserve">rates </w:t>
      </w:r>
      <w:r w:rsidR="008377B1">
        <w:t xml:space="preserve">in </w:t>
      </w:r>
      <w:r w:rsidR="00AE25B2">
        <w:t>T</w:t>
      </w:r>
      <w:r w:rsidR="008377B1">
        <w:t>ariff 15</w:t>
      </w:r>
      <w:r>
        <w:t>.  Rates that were not increased</w:t>
      </w:r>
      <w:r w:rsidR="00563C57">
        <w:t xml:space="preserve"> on a temporary basis subject to refund</w:t>
      </w:r>
      <w:r>
        <w:t xml:space="preserve"> have increased based on Staff’s calculated increase.</w:t>
      </w:r>
    </w:p>
    <w:p w14:paraId="7387B669" w14:textId="6CFA7B84" w:rsidR="00D45878" w:rsidRDefault="00D45878" w:rsidP="0023172D">
      <w:pPr>
        <w:spacing w:line="480" w:lineRule="auto"/>
        <w:ind w:left="720" w:hanging="720"/>
      </w:pPr>
    </w:p>
    <w:p w14:paraId="2A4C00BA" w14:textId="6516A868" w:rsidR="00501A33" w:rsidRDefault="00260C65" w:rsidP="00260C65">
      <w:pPr>
        <w:spacing w:line="480" w:lineRule="auto"/>
        <w:jc w:val="center"/>
        <w:rPr>
          <w:b/>
        </w:rPr>
      </w:pPr>
      <w:r>
        <w:rPr>
          <w:b/>
        </w:rPr>
        <w:t>III.</w:t>
      </w:r>
      <w:r w:rsidR="002D4DEF">
        <w:rPr>
          <w:b/>
        </w:rPr>
        <w:tab/>
      </w:r>
      <w:r w:rsidR="0023172D" w:rsidRPr="004E2B1B">
        <w:rPr>
          <w:b/>
        </w:rPr>
        <w:t>RATE DESIGN</w:t>
      </w:r>
    </w:p>
    <w:p w14:paraId="79EFB42E" w14:textId="77777777" w:rsidR="002D4DEF" w:rsidRDefault="002D4DEF" w:rsidP="00260C65">
      <w:pPr>
        <w:spacing w:line="480" w:lineRule="auto"/>
        <w:jc w:val="center"/>
        <w:rPr>
          <w:b/>
        </w:rPr>
      </w:pPr>
    </w:p>
    <w:p w14:paraId="5CB85DC0" w14:textId="136BDCEC" w:rsidR="00501A33" w:rsidRDefault="00501A33" w:rsidP="002D4DEF">
      <w:pPr>
        <w:pStyle w:val="ListParagraph"/>
        <w:numPr>
          <w:ilvl w:val="0"/>
          <w:numId w:val="51"/>
        </w:numPr>
        <w:spacing w:line="480" w:lineRule="auto"/>
        <w:ind w:left="1440" w:hanging="720"/>
        <w:rPr>
          <w:b/>
        </w:rPr>
      </w:pPr>
      <w:r>
        <w:rPr>
          <w:b/>
        </w:rPr>
        <w:t>Overview</w:t>
      </w:r>
    </w:p>
    <w:p w14:paraId="501DC2D9" w14:textId="77777777" w:rsidR="002D4DEF" w:rsidRPr="00355B45" w:rsidRDefault="002D4DEF" w:rsidP="002D4DEF">
      <w:pPr>
        <w:pStyle w:val="ListParagraph"/>
        <w:spacing w:line="480" w:lineRule="auto"/>
        <w:ind w:left="1440"/>
        <w:rPr>
          <w:b/>
        </w:rPr>
      </w:pPr>
    </w:p>
    <w:p w14:paraId="0D762CD2" w14:textId="080367C2" w:rsidR="00501A33" w:rsidRPr="006C190A" w:rsidRDefault="00501A33" w:rsidP="00501A33">
      <w:pPr>
        <w:spacing w:line="480" w:lineRule="auto"/>
        <w:ind w:left="720" w:hanging="720"/>
        <w:rPr>
          <w:b/>
        </w:rPr>
      </w:pPr>
      <w:r w:rsidRPr="006C190A">
        <w:rPr>
          <w:b/>
        </w:rPr>
        <w:t xml:space="preserve">Q. </w:t>
      </w:r>
      <w:r w:rsidRPr="006C190A">
        <w:rPr>
          <w:b/>
        </w:rPr>
        <w:tab/>
      </w:r>
      <w:r>
        <w:rPr>
          <w:b/>
        </w:rPr>
        <w:t>Does Staff propose a rate design based on a cost</w:t>
      </w:r>
      <w:r w:rsidR="0096569B">
        <w:rPr>
          <w:b/>
        </w:rPr>
        <w:t>-</w:t>
      </w:r>
      <w:r>
        <w:rPr>
          <w:b/>
        </w:rPr>
        <w:t>of</w:t>
      </w:r>
      <w:r w:rsidR="0096569B">
        <w:rPr>
          <w:b/>
        </w:rPr>
        <w:t>-</w:t>
      </w:r>
      <w:r>
        <w:rPr>
          <w:b/>
        </w:rPr>
        <w:t>service study</w:t>
      </w:r>
      <w:r w:rsidRPr="006C190A">
        <w:rPr>
          <w:b/>
        </w:rPr>
        <w:t>?</w:t>
      </w:r>
    </w:p>
    <w:p w14:paraId="09A239E7" w14:textId="2379364E" w:rsidR="00501A33" w:rsidRDefault="00501A33" w:rsidP="00501A33">
      <w:pPr>
        <w:spacing w:line="480" w:lineRule="auto"/>
        <w:ind w:left="720" w:hanging="720"/>
      </w:pPr>
      <w:r>
        <w:t>A.</w:t>
      </w:r>
      <w:r>
        <w:tab/>
        <w:t xml:space="preserve">No.  </w:t>
      </w:r>
      <w:r w:rsidR="001156A6">
        <w:t>The Company did not provide its cost-of-service based rate design.</w:t>
      </w:r>
      <w:r w:rsidR="001156A6" w:rsidRPr="00D742C2">
        <w:rPr>
          <w:rStyle w:val="FootnoteReference"/>
        </w:rPr>
        <w:t xml:space="preserve"> </w:t>
      </w:r>
      <w:r w:rsidR="001156A6">
        <w:rPr>
          <w:rStyle w:val="FootnoteReference"/>
        </w:rPr>
        <w:footnoteReference w:id="3"/>
      </w:r>
      <w:r w:rsidR="001156A6">
        <w:t xml:space="preserve"> </w:t>
      </w:r>
      <w:r>
        <w:t>Staff</w:t>
      </w:r>
      <w:r w:rsidR="00AE25B2">
        <w:t xml:space="preserve"> received the Company’s complete</w:t>
      </w:r>
      <w:r w:rsidR="004B6ED5">
        <w:t>d</w:t>
      </w:r>
      <w:r>
        <w:t xml:space="preserve"> rate design</w:t>
      </w:r>
      <w:r w:rsidR="001F0357">
        <w:t>-related</w:t>
      </w:r>
      <w:r w:rsidR="004B6ED5">
        <w:t xml:space="preserve"> hardcode</w:t>
      </w:r>
      <w:r>
        <w:t xml:space="preserve"> </w:t>
      </w:r>
      <w:r w:rsidR="004B6ED5">
        <w:t>explanations</w:t>
      </w:r>
      <w:r w:rsidR="00AE25B2">
        <w:t xml:space="preserve"> </w:t>
      </w:r>
      <w:r>
        <w:t xml:space="preserve">on August 1, 2014.  Staff simply has not had sufficient time to complete a </w:t>
      </w:r>
      <w:r w:rsidRPr="00B11708">
        <w:t>cost-of-service</w:t>
      </w:r>
      <w:r>
        <w:t xml:space="preserve"> study.  </w:t>
      </w:r>
    </w:p>
    <w:p w14:paraId="7EBF1F02" w14:textId="77777777" w:rsidR="00501A33" w:rsidRDefault="00501A33" w:rsidP="00501A33">
      <w:pPr>
        <w:spacing w:line="480" w:lineRule="auto"/>
        <w:ind w:left="720" w:hanging="720"/>
      </w:pPr>
    </w:p>
    <w:p w14:paraId="31E766E2" w14:textId="01A5F4CE" w:rsidR="009C72B8" w:rsidRDefault="009C72B8" w:rsidP="009C72B8">
      <w:pPr>
        <w:spacing w:line="480" w:lineRule="auto"/>
        <w:ind w:left="720" w:hanging="720"/>
      </w:pPr>
      <w:r>
        <w:rPr>
          <w:b/>
        </w:rPr>
        <w:t xml:space="preserve">Q. </w:t>
      </w:r>
      <w:r>
        <w:rPr>
          <w:b/>
        </w:rPr>
        <w:tab/>
      </w:r>
      <w:r w:rsidR="008F4545">
        <w:rPr>
          <w:b/>
        </w:rPr>
        <w:t>Please summarize Staff’s proposed rate design.</w:t>
      </w:r>
    </w:p>
    <w:p w14:paraId="4CB16FBC" w14:textId="237B5FFD" w:rsidR="003B4A8A" w:rsidRDefault="009C72B8" w:rsidP="008B563F">
      <w:pPr>
        <w:spacing w:line="480" w:lineRule="auto"/>
        <w:ind w:left="720" w:hanging="720"/>
      </w:pPr>
      <w:r>
        <w:t>A.</w:t>
      </w:r>
      <w:r>
        <w:tab/>
      </w:r>
      <w:r w:rsidR="00076333">
        <w:t xml:space="preserve">Staff’s calculation can be found in </w:t>
      </w:r>
      <w:r w:rsidR="005C5ACF">
        <w:t>Exhibit</w:t>
      </w:r>
      <w:r w:rsidR="003B4A8A">
        <w:t xml:space="preserve"> No. _</w:t>
      </w:r>
      <w:r w:rsidR="002D4DEF">
        <w:t>_</w:t>
      </w:r>
      <w:r w:rsidR="003B4A8A">
        <w:t>_</w:t>
      </w:r>
      <w:r w:rsidR="002D4DEF">
        <w:t xml:space="preserve"> </w:t>
      </w:r>
      <w:r w:rsidR="006868FD">
        <w:t>(</w:t>
      </w:r>
      <w:r w:rsidR="005C5ACF">
        <w:t>MC-12)</w:t>
      </w:r>
      <w:r w:rsidR="00076333">
        <w:t>.</w:t>
      </w:r>
      <w:r w:rsidR="005C5ACF">
        <w:t xml:space="preserve"> </w:t>
      </w:r>
      <w:r w:rsidR="00076333">
        <w:t xml:space="preserve"> </w:t>
      </w:r>
    </w:p>
    <w:p w14:paraId="5D5CDB5F" w14:textId="60F8843A" w:rsidR="008B563F" w:rsidRDefault="008B563F" w:rsidP="008A46D0">
      <w:pPr>
        <w:spacing w:line="480" w:lineRule="auto"/>
        <w:ind w:left="720" w:firstLine="720"/>
      </w:pPr>
      <w:r>
        <w:t xml:space="preserve">First, Staff calculates a percentage increase </w:t>
      </w:r>
      <w:r w:rsidR="00091A2C">
        <w:t xml:space="preserve">for rates </w:t>
      </w:r>
      <w:r>
        <w:t>by</w:t>
      </w:r>
      <w:r w:rsidR="00175ABC" w:rsidRPr="00175ABC">
        <w:t xml:space="preserve"> </w:t>
      </w:r>
      <w:r w:rsidR="00175ABC">
        <w:t xml:space="preserve">removing total </w:t>
      </w:r>
      <w:r w:rsidR="00C02C40">
        <w:t xml:space="preserve">drop box </w:t>
      </w:r>
      <w:r w:rsidR="00175ABC">
        <w:t>pass-through disposal fees</w:t>
      </w:r>
      <w:r w:rsidR="009C72B8">
        <w:t xml:space="preserve"> </w:t>
      </w:r>
      <w:r w:rsidR="00175ABC">
        <w:t xml:space="preserve">from the Lurito-Gallagher calculated </w:t>
      </w:r>
      <w:r w:rsidR="009C72B8">
        <w:t xml:space="preserve">revenue requirement and the </w:t>
      </w:r>
      <w:r w:rsidR="00175ABC">
        <w:t>Company</w:t>
      </w:r>
      <w:r w:rsidR="00A24D39">
        <w:t>’s</w:t>
      </w:r>
      <w:r w:rsidR="00175ABC">
        <w:t xml:space="preserve"> </w:t>
      </w:r>
      <w:r w:rsidR="009C72B8">
        <w:t>test</w:t>
      </w:r>
      <w:r w:rsidR="00DA6CBE">
        <w:t>-</w:t>
      </w:r>
      <w:r w:rsidR="009C72B8">
        <w:t>year</w:t>
      </w:r>
      <w:r w:rsidR="00DA6CBE">
        <w:t>-</w:t>
      </w:r>
      <w:r w:rsidR="009C72B8">
        <w:t>revenues</w:t>
      </w:r>
      <w:r w:rsidR="00231E5D">
        <w:t>.</w:t>
      </w:r>
      <w:r w:rsidR="003B4A8A">
        <w:rPr>
          <w:rStyle w:val="FootnoteReference"/>
        </w:rPr>
        <w:footnoteReference w:id="4"/>
      </w:r>
      <w:r w:rsidR="00231E5D">
        <w:t xml:space="preserve"> </w:t>
      </w:r>
      <w:r w:rsidR="00993031">
        <w:t xml:space="preserve"> </w:t>
      </w:r>
      <w:r w:rsidR="00231E5D">
        <w:t xml:space="preserve">Staff then divides its $132,000 </w:t>
      </w:r>
      <w:r w:rsidR="001F0357">
        <w:t xml:space="preserve">revenue </w:t>
      </w:r>
      <w:r w:rsidR="003F328D">
        <w:t>deficiency</w:t>
      </w:r>
      <w:r w:rsidR="003F328D">
        <w:rPr>
          <w:rStyle w:val="FootnoteReference"/>
        </w:rPr>
        <w:footnoteReference w:id="5"/>
      </w:r>
      <w:r w:rsidR="003F328D">
        <w:t xml:space="preserve"> </w:t>
      </w:r>
      <w:r w:rsidR="001F0357">
        <w:t xml:space="preserve">by the </w:t>
      </w:r>
      <w:r w:rsidR="003F328D">
        <w:t>test</w:t>
      </w:r>
      <w:r w:rsidR="00987D63">
        <w:t>-year-</w:t>
      </w:r>
      <w:r w:rsidR="001F0357">
        <w:t>revenues</w:t>
      </w:r>
      <w:r w:rsidR="003F328D">
        <w:t>, less pass-through disposal fees,</w:t>
      </w:r>
      <w:r w:rsidR="00175ABC">
        <w:t xml:space="preserve"> to arrive at Staff’s calculated increase.</w:t>
      </w:r>
      <w:r w:rsidR="00993031">
        <w:t xml:space="preserve"> </w:t>
      </w:r>
      <w:r w:rsidR="009C72B8">
        <w:t xml:space="preserve"> </w:t>
      </w:r>
      <w:r w:rsidR="00175ABC">
        <w:t>Staff’s calculated increase is approximately 4.2 percent.</w:t>
      </w:r>
      <w:r w:rsidR="003F328D">
        <w:rPr>
          <w:rStyle w:val="FootnoteReference"/>
        </w:rPr>
        <w:footnoteReference w:id="6"/>
      </w:r>
    </w:p>
    <w:p w14:paraId="20D46A30" w14:textId="5356038F" w:rsidR="008B563F" w:rsidRDefault="008B563F" w:rsidP="008B563F">
      <w:pPr>
        <w:spacing w:line="480" w:lineRule="auto"/>
        <w:ind w:left="720" w:firstLine="720"/>
      </w:pPr>
      <w:r>
        <w:t xml:space="preserve">Second, Staff increases the Company’s most recent permanent rates </w:t>
      </w:r>
      <w:r w:rsidR="00A24D39">
        <w:t>in Tariff</w:t>
      </w:r>
      <w:r>
        <w:t xml:space="preserve"> 14 by Staff’s calculated increase of 4.2 percent.  Please see</w:t>
      </w:r>
      <w:r w:rsidR="00231E5D">
        <w:t xml:space="preserve"> Staff’s detailed</w:t>
      </w:r>
      <w:r>
        <w:t xml:space="preserve"> calculation in</w:t>
      </w:r>
      <w:r w:rsidR="005C5ACF">
        <w:t xml:space="preserve"> Exhibit </w:t>
      </w:r>
      <w:r w:rsidR="000D305F">
        <w:t xml:space="preserve">No. </w:t>
      </w:r>
      <w:r w:rsidR="00993031">
        <w:t>__</w:t>
      </w:r>
      <w:r w:rsidR="002D4DEF">
        <w:t xml:space="preserve">_ </w:t>
      </w:r>
      <w:r w:rsidR="000D305F">
        <w:t>(</w:t>
      </w:r>
      <w:r w:rsidR="005C5ACF">
        <w:t>MC-12</w:t>
      </w:r>
      <w:r w:rsidR="00993031">
        <w:t>)</w:t>
      </w:r>
      <w:r>
        <w:t>, tab “Staff Price Out</w:t>
      </w:r>
      <w:r w:rsidR="00371888">
        <w:t>,</w:t>
      </w:r>
      <w:r w:rsidR="005C5ACF">
        <w:t>”</w:t>
      </w:r>
      <w:r w:rsidR="005C5ACF" w:rsidRPr="005C5ACF">
        <w:t xml:space="preserve"> </w:t>
      </w:r>
      <w:r w:rsidR="005C5ACF">
        <w:t xml:space="preserve">column </w:t>
      </w:r>
      <w:r w:rsidR="006868FD">
        <w:t>G</w:t>
      </w:r>
      <w:r>
        <w:t xml:space="preserve">.  </w:t>
      </w:r>
    </w:p>
    <w:p w14:paraId="2A1B775E" w14:textId="64C74F12" w:rsidR="00355B45" w:rsidRDefault="00355B45" w:rsidP="008B563F">
      <w:pPr>
        <w:spacing w:line="480" w:lineRule="auto"/>
        <w:ind w:left="720" w:firstLine="720"/>
      </w:pPr>
      <w:r>
        <w:t xml:space="preserve">Third, </w:t>
      </w:r>
      <w:r w:rsidR="00927C33">
        <w:t xml:space="preserve">Staff calculates a single, company-wide rate for </w:t>
      </w:r>
      <w:r w:rsidR="003B4A8A">
        <w:t xml:space="preserve">regulated </w:t>
      </w:r>
      <w:r w:rsidR="00927C33">
        <w:t>residential carts and commercial container services that have multiple rates</w:t>
      </w:r>
      <w:r w:rsidR="00D742C2">
        <w:t xml:space="preserve"> under Tariffs 14 and 15</w:t>
      </w:r>
      <w:r w:rsidR="00927C33">
        <w:t xml:space="preserve">. </w:t>
      </w:r>
      <w:r w:rsidR="00993031">
        <w:t xml:space="preserve"> </w:t>
      </w:r>
      <w:r w:rsidR="005C5ACF">
        <w:t xml:space="preserve">Please see Staff’s detailed calculation in Exhibit </w:t>
      </w:r>
      <w:r w:rsidR="00DB69E0">
        <w:t>No. __</w:t>
      </w:r>
      <w:r w:rsidR="002D4DEF">
        <w:t xml:space="preserve">_ </w:t>
      </w:r>
      <w:r w:rsidR="00DB69E0">
        <w:t>(</w:t>
      </w:r>
      <w:r w:rsidR="005C5ACF">
        <w:t>MC-12</w:t>
      </w:r>
      <w:r w:rsidR="00993031">
        <w:t>)</w:t>
      </w:r>
      <w:r w:rsidR="005C5ACF">
        <w:t>, tab “Average</w:t>
      </w:r>
      <w:r w:rsidR="002D4DEF">
        <w:t>.</w:t>
      </w:r>
      <w:r w:rsidR="005C5ACF">
        <w:t>”</w:t>
      </w:r>
    </w:p>
    <w:p w14:paraId="7BB640A5" w14:textId="77777777" w:rsidR="008B563F" w:rsidRDefault="008B563F" w:rsidP="00355B45">
      <w:pPr>
        <w:spacing w:line="480" w:lineRule="auto"/>
      </w:pPr>
    </w:p>
    <w:p w14:paraId="2F32DBFF" w14:textId="1106E222" w:rsidR="008B563F" w:rsidRPr="00355B45" w:rsidRDefault="008B563F" w:rsidP="008A46D0">
      <w:pPr>
        <w:spacing w:line="480" w:lineRule="auto"/>
        <w:ind w:left="720" w:hanging="720"/>
        <w:rPr>
          <w:b/>
        </w:rPr>
      </w:pPr>
      <w:r w:rsidRPr="00355B45">
        <w:rPr>
          <w:b/>
        </w:rPr>
        <w:t xml:space="preserve">Q. </w:t>
      </w:r>
      <w:r w:rsidRPr="00355B45">
        <w:rPr>
          <w:b/>
        </w:rPr>
        <w:tab/>
      </w:r>
      <w:r w:rsidR="003B4A8A">
        <w:rPr>
          <w:b/>
        </w:rPr>
        <w:t xml:space="preserve">Please explain Staff’s proposal for a single, company-wide rate for those regulated services that </w:t>
      </w:r>
      <w:r w:rsidR="00D742C2">
        <w:rPr>
          <w:b/>
        </w:rPr>
        <w:t xml:space="preserve">have </w:t>
      </w:r>
      <w:r w:rsidR="003B4A8A">
        <w:rPr>
          <w:b/>
        </w:rPr>
        <w:t>multiple rates</w:t>
      </w:r>
      <w:r w:rsidR="00D742C2">
        <w:rPr>
          <w:b/>
        </w:rPr>
        <w:t xml:space="preserve"> under Tariffs 14 and 15</w:t>
      </w:r>
      <w:r w:rsidR="003B4A8A">
        <w:rPr>
          <w:b/>
        </w:rPr>
        <w:t>.</w:t>
      </w:r>
    </w:p>
    <w:p w14:paraId="4673311F" w14:textId="34CEDD6D" w:rsidR="00FB38C7" w:rsidRDefault="00FB38C7" w:rsidP="00355B45">
      <w:pPr>
        <w:spacing w:line="480" w:lineRule="auto"/>
        <w:ind w:left="720" w:hanging="720"/>
      </w:pPr>
      <w:r>
        <w:t xml:space="preserve">A. </w:t>
      </w:r>
      <w:r>
        <w:tab/>
      </w:r>
      <w:r w:rsidR="00AB7385">
        <w:t xml:space="preserve">Staff proposes </w:t>
      </w:r>
      <w:r w:rsidR="00D742C2">
        <w:t xml:space="preserve">that </w:t>
      </w:r>
      <w:r w:rsidR="00AB7385">
        <w:t xml:space="preserve">the Commission order WCI to implement </w:t>
      </w:r>
      <w:r w:rsidR="00A24D39">
        <w:t xml:space="preserve">a </w:t>
      </w:r>
      <w:r w:rsidR="000D305F">
        <w:t xml:space="preserve">single, </w:t>
      </w:r>
      <w:r w:rsidR="00A24D39">
        <w:t xml:space="preserve">company-wide rate for </w:t>
      </w:r>
      <w:r w:rsidR="001F0357">
        <w:t xml:space="preserve">the same regulated </w:t>
      </w:r>
      <w:r w:rsidR="00A24D39">
        <w:t>services</w:t>
      </w:r>
      <w:r w:rsidR="000D305F">
        <w:t xml:space="preserve"> throughout its permitted area</w:t>
      </w:r>
      <w:r>
        <w:t>.</w:t>
      </w:r>
    </w:p>
    <w:p w14:paraId="34BB0ED3" w14:textId="336A3B14" w:rsidR="008B563F" w:rsidRDefault="00FB38C7" w:rsidP="00FB38C7">
      <w:pPr>
        <w:spacing w:line="480" w:lineRule="auto"/>
        <w:ind w:left="720" w:firstLine="720"/>
      </w:pPr>
      <w:r>
        <w:t xml:space="preserve">Currently, </w:t>
      </w:r>
      <w:r w:rsidR="009C69D0">
        <w:t>WCI has multiple service rates that</w:t>
      </w:r>
      <w:r>
        <w:t xml:space="preserve"> differ based on geographic location</w:t>
      </w:r>
      <w:r w:rsidR="009C69D0">
        <w:t xml:space="preserve"> rather than the type of service</w:t>
      </w:r>
      <w:r>
        <w:t xml:space="preserve">. </w:t>
      </w:r>
      <w:r w:rsidR="00704D95">
        <w:t xml:space="preserve"> </w:t>
      </w:r>
      <w:r>
        <w:t xml:space="preserve">The Company has different residential </w:t>
      </w:r>
      <w:r w:rsidR="00B52EA6">
        <w:t xml:space="preserve">cart </w:t>
      </w:r>
      <w:r>
        <w:t>service rates for the following areas in its permit</w:t>
      </w:r>
      <w:r w:rsidR="000F6423">
        <w:t>ted area</w:t>
      </w:r>
      <w:r>
        <w:t>: (1) Cowlitz County</w:t>
      </w:r>
      <w:r w:rsidR="00EF1F6E">
        <w:t>,</w:t>
      </w:r>
      <w:r>
        <w:t xml:space="preserve"> (2) Castle Rock</w:t>
      </w:r>
      <w:r w:rsidR="00EF1F6E">
        <w:t>,</w:t>
      </w:r>
      <w:r>
        <w:t xml:space="preserve"> and (3) Woodland.  The Company </w:t>
      </w:r>
      <w:r w:rsidR="00AB7385">
        <w:t xml:space="preserve">also </w:t>
      </w:r>
      <w:r>
        <w:t xml:space="preserve">has different commercial </w:t>
      </w:r>
      <w:r w:rsidR="00B52EA6">
        <w:t xml:space="preserve">container </w:t>
      </w:r>
      <w:r>
        <w:t xml:space="preserve">service rates for Cowlitz County and Woodland.  As noted above, Staff recommends the Commission order WCI </w:t>
      </w:r>
      <w:r w:rsidR="009C69D0">
        <w:t xml:space="preserve">to implement </w:t>
      </w:r>
      <w:r w:rsidR="00853E03">
        <w:t xml:space="preserve">a </w:t>
      </w:r>
      <w:r w:rsidR="009C69D0">
        <w:t>single, company-wide</w:t>
      </w:r>
      <w:r w:rsidR="00853E03">
        <w:t xml:space="preserve"> ra</w:t>
      </w:r>
      <w:r w:rsidR="00DA157A">
        <w:t>t</w:t>
      </w:r>
      <w:r w:rsidR="00853E03">
        <w:t xml:space="preserve">e for </w:t>
      </w:r>
      <w:r w:rsidR="00231E5D">
        <w:t>the same regulated</w:t>
      </w:r>
      <w:r w:rsidR="00853E03">
        <w:t xml:space="preserve"> services</w:t>
      </w:r>
      <w:r>
        <w:t xml:space="preserve"> throughout its </w:t>
      </w:r>
      <w:r w:rsidR="0067785F">
        <w:t>permit</w:t>
      </w:r>
      <w:r w:rsidR="009C69D0">
        <w:t>ted</w:t>
      </w:r>
      <w:r w:rsidR="0067785F">
        <w:t xml:space="preserve"> area</w:t>
      </w:r>
      <w:r>
        <w:t xml:space="preserve">. </w:t>
      </w:r>
    </w:p>
    <w:p w14:paraId="31A871BA" w14:textId="77777777" w:rsidR="00FB38C7" w:rsidRDefault="00FB38C7" w:rsidP="00355B45">
      <w:pPr>
        <w:spacing w:line="480" w:lineRule="auto"/>
        <w:ind w:left="720" w:hanging="720"/>
      </w:pPr>
    </w:p>
    <w:p w14:paraId="406FEF28" w14:textId="0E6ADB4D" w:rsidR="00FB38C7" w:rsidRPr="00653283" w:rsidRDefault="00FB38C7" w:rsidP="00FB38C7">
      <w:pPr>
        <w:spacing w:line="480" w:lineRule="auto"/>
        <w:ind w:left="720" w:hanging="720"/>
        <w:rPr>
          <w:b/>
        </w:rPr>
      </w:pPr>
      <w:r w:rsidRPr="00653283">
        <w:rPr>
          <w:b/>
        </w:rPr>
        <w:t xml:space="preserve">Q. </w:t>
      </w:r>
      <w:r w:rsidRPr="00653283">
        <w:rPr>
          <w:b/>
        </w:rPr>
        <w:tab/>
        <w:t>Please explain Staff’s rational</w:t>
      </w:r>
      <w:r>
        <w:rPr>
          <w:b/>
        </w:rPr>
        <w:t>e</w:t>
      </w:r>
      <w:r w:rsidRPr="00653283">
        <w:rPr>
          <w:b/>
        </w:rPr>
        <w:t xml:space="preserve"> for setting a single, company-wide rate for the same </w:t>
      </w:r>
      <w:r w:rsidR="00C92BE3">
        <w:rPr>
          <w:b/>
        </w:rPr>
        <w:t xml:space="preserve">regulated </w:t>
      </w:r>
      <w:r w:rsidRPr="00653283">
        <w:rPr>
          <w:b/>
        </w:rPr>
        <w:t>service.</w:t>
      </w:r>
    </w:p>
    <w:p w14:paraId="2136A83A" w14:textId="2C2CD6EC" w:rsidR="00FB38C7" w:rsidRDefault="00FB38C7" w:rsidP="00FB38C7">
      <w:pPr>
        <w:spacing w:line="480" w:lineRule="auto"/>
        <w:ind w:left="720" w:hanging="720"/>
      </w:pPr>
      <w:r>
        <w:t>A.</w:t>
      </w:r>
      <w:r>
        <w:tab/>
        <w:t>Staff’s rationale i</w:t>
      </w:r>
      <w:r w:rsidR="008377B1">
        <w:t>ncludes</w:t>
      </w:r>
      <w:r>
        <w:t xml:space="preserve"> two parts.</w:t>
      </w:r>
      <w:r w:rsidR="008D7EA5">
        <w:t xml:space="preserve"> </w:t>
      </w:r>
      <w:r>
        <w:t xml:space="preserve"> First, consolidating like-kind</w:t>
      </w:r>
      <w:r w:rsidR="008377B1">
        <w:t xml:space="preserve"> regulated</w:t>
      </w:r>
      <w:r>
        <w:t xml:space="preserve"> service rates to a single, company-wide rate simplifies the Company’s tariff, </w:t>
      </w:r>
      <w:r w:rsidR="00EF1F6E">
        <w:t xml:space="preserve">which </w:t>
      </w:r>
      <w:r w:rsidR="008D7EA5">
        <w:t>makes</w:t>
      </w:r>
      <w:r>
        <w:t xml:space="preserve"> the tariff easier </w:t>
      </w:r>
      <w:r w:rsidR="008D7EA5">
        <w:t xml:space="preserve">to understand </w:t>
      </w:r>
      <w:r>
        <w:t xml:space="preserve">for the ratepayer and all other stakeholders. </w:t>
      </w:r>
      <w:r w:rsidR="008D7EA5">
        <w:t xml:space="preserve"> </w:t>
      </w:r>
      <w:r>
        <w:t xml:space="preserve">Second, the Company has not provided support to continue </w:t>
      </w:r>
      <w:r w:rsidR="00DA157A">
        <w:t xml:space="preserve">the use of </w:t>
      </w:r>
      <w:r>
        <w:t xml:space="preserve">a rate design that has multiple rates for a single service for ratepayers within the same </w:t>
      </w:r>
      <w:r w:rsidR="009C69D0">
        <w:t>permitted area</w:t>
      </w:r>
      <w:r>
        <w:t xml:space="preserve">.  Therefore, Staff’s recommendation </w:t>
      </w:r>
      <w:r w:rsidR="008D7EA5">
        <w:t>calculates</w:t>
      </w:r>
      <w:r>
        <w:t xml:space="preserve"> all residential </w:t>
      </w:r>
      <w:r w:rsidR="00DA157A">
        <w:t xml:space="preserve">carts </w:t>
      </w:r>
      <w:r>
        <w:t xml:space="preserve">and commercial </w:t>
      </w:r>
      <w:r w:rsidR="00DA157A">
        <w:t xml:space="preserve">container </w:t>
      </w:r>
      <w:r>
        <w:t xml:space="preserve">services </w:t>
      </w:r>
      <w:r w:rsidR="008D7EA5">
        <w:t>at the</w:t>
      </w:r>
      <w:r>
        <w:t xml:space="preserve"> same rates for the same service within the same permitted area.</w:t>
      </w:r>
    </w:p>
    <w:p w14:paraId="6F868CE9" w14:textId="77777777" w:rsidR="008B563F" w:rsidRDefault="008B563F" w:rsidP="008B563F">
      <w:pPr>
        <w:spacing w:line="480" w:lineRule="auto"/>
        <w:ind w:left="720" w:hanging="720"/>
      </w:pPr>
    </w:p>
    <w:p w14:paraId="3797A3CC" w14:textId="18842D9E" w:rsidR="008D7EA5" w:rsidRPr="00355B45" w:rsidRDefault="008D7EA5" w:rsidP="008B563F">
      <w:pPr>
        <w:spacing w:line="480" w:lineRule="auto"/>
        <w:ind w:left="720" w:hanging="720"/>
        <w:rPr>
          <w:b/>
        </w:rPr>
      </w:pPr>
      <w:r w:rsidRPr="00355B45">
        <w:rPr>
          <w:b/>
        </w:rPr>
        <w:t>Q.</w:t>
      </w:r>
      <w:r w:rsidRPr="00355B45">
        <w:rPr>
          <w:b/>
        </w:rPr>
        <w:tab/>
        <w:t xml:space="preserve">Do the calculations described above affect Staff’s proposed revenue requirement? </w:t>
      </w:r>
    </w:p>
    <w:p w14:paraId="06008661" w14:textId="5488A7DE" w:rsidR="009C72B8" w:rsidRDefault="008D7EA5" w:rsidP="009C72B8">
      <w:pPr>
        <w:spacing w:line="480" w:lineRule="auto"/>
        <w:ind w:left="720" w:hanging="720"/>
      </w:pPr>
      <w:r>
        <w:t>A.</w:t>
      </w:r>
      <w:r w:rsidR="009C72B8">
        <w:tab/>
      </w:r>
      <w:r>
        <w:t xml:space="preserve">No.  </w:t>
      </w:r>
      <w:r w:rsidR="009C72B8">
        <w:t>It is important to note that this treatment does not affect Staff’s proposed additional annual re</w:t>
      </w:r>
      <w:r w:rsidR="00C12F5E">
        <w:t>venue of approximately $132,000</w:t>
      </w:r>
      <w:r w:rsidR="009C72B8">
        <w:t>.  Staff’s calculation merely removes the disposal fees</w:t>
      </w:r>
      <w:r w:rsidR="00C12F5E">
        <w:t xml:space="preserve"> that</w:t>
      </w:r>
      <w:r w:rsidR="009C72B8">
        <w:t xml:space="preserve"> are </w:t>
      </w:r>
      <w:r w:rsidR="00C12F5E">
        <w:t xml:space="preserve">already included as </w:t>
      </w:r>
      <w:r w:rsidR="009C72B8">
        <w:t>a pass-through to the drop box customers as a separate item 230 tariff rate</w:t>
      </w:r>
      <w:r w:rsidR="00D742C2">
        <w:t xml:space="preserve"> and sets single, company-wide rate</w:t>
      </w:r>
      <w:r w:rsidR="002356A5">
        <w:t>s</w:t>
      </w:r>
      <w:r w:rsidR="00D742C2">
        <w:t xml:space="preserve"> for </w:t>
      </w:r>
      <w:r w:rsidR="002356A5">
        <w:t xml:space="preserve">like-kind </w:t>
      </w:r>
      <w:r w:rsidR="00D742C2">
        <w:t>regulated services throughout the Company’s permitted area</w:t>
      </w:r>
      <w:r w:rsidR="009C72B8">
        <w:t>.</w:t>
      </w:r>
    </w:p>
    <w:p w14:paraId="12CA6733" w14:textId="77777777" w:rsidR="00501A33" w:rsidRDefault="00501A33" w:rsidP="009C72B8">
      <w:pPr>
        <w:spacing w:line="480" w:lineRule="auto"/>
        <w:ind w:left="720" w:hanging="720"/>
      </w:pPr>
    </w:p>
    <w:p w14:paraId="3EBC251F" w14:textId="4E739474" w:rsidR="00F907C5" w:rsidRDefault="004039C5" w:rsidP="002D4DEF">
      <w:pPr>
        <w:pStyle w:val="ListParagraph"/>
        <w:keepNext/>
        <w:numPr>
          <w:ilvl w:val="0"/>
          <w:numId w:val="51"/>
        </w:numPr>
        <w:spacing w:line="480" w:lineRule="auto"/>
        <w:ind w:left="1440" w:hanging="720"/>
        <w:contextualSpacing w:val="0"/>
        <w:rPr>
          <w:b/>
        </w:rPr>
      </w:pPr>
      <w:r>
        <w:rPr>
          <w:b/>
        </w:rPr>
        <w:t xml:space="preserve">Description of </w:t>
      </w:r>
      <w:r w:rsidR="00175ABC" w:rsidRPr="00175ABC">
        <w:rPr>
          <w:b/>
        </w:rPr>
        <w:t xml:space="preserve">Exhibit No. </w:t>
      </w:r>
      <w:r w:rsidR="00175ABC">
        <w:rPr>
          <w:b/>
        </w:rPr>
        <w:t>__</w:t>
      </w:r>
      <w:r w:rsidR="002D4DEF">
        <w:rPr>
          <w:b/>
        </w:rPr>
        <w:t xml:space="preserve">_ </w:t>
      </w:r>
      <w:r w:rsidR="008A46D0">
        <w:rPr>
          <w:b/>
        </w:rPr>
        <w:t>(</w:t>
      </w:r>
      <w:r w:rsidR="00175ABC">
        <w:rPr>
          <w:b/>
        </w:rPr>
        <w:t>MC-12</w:t>
      </w:r>
      <w:r w:rsidR="008A46D0">
        <w:rPr>
          <w:b/>
        </w:rPr>
        <w:t>)</w:t>
      </w:r>
      <w:r w:rsidR="00175ABC" w:rsidRPr="00175ABC">
        <w:rPr>
          <w:b/>
        </w:rPr>
        <w:tab/>
      </w:r>
    </w:p>
    <w:p w14:paraId="209C9155" w14:textId="77777777" w:rsidR="002D4DEF" w:rsidRPr="00355B45" w:rsidRDefault="002D4DEF" w:rsidP="002D4DEF">
      <w:pPr>
        <w:pStyle w:val="ListParagraph"/>
        <w:keepNext/>
        <w:spacing w:line="480" w:lineRule="auto"/>
        <w:contextualSpacing w:val="0"/>
        <w:rPr>
          <w:b/>
        </w:rPr>
      </w:pPr>
    </w:p>
    <w:p w14:paraId="1A5859D7" w14:textId="10B59187" w:rsidR="002D4DEF" w:rsidRDefault="00F907C5" w:rsidP="002D4DEF">
      <w:pPr>
        <w:keepNext/>
        <w:spacing w:line="480" w:lineRule="auto"/>
        <w:ind w:left="720" w:hanging="720"/>
        <w:rPr>
          <w:b/>
        </w:rPr>
      </w:pPr>
      <w:r>
        <w:rPr>
          <w:b/>
        </w:rPr>
        <w:t>Q.</w:t>
      </w:r>
      <w:r>
        <w:rPr>
          <w:b/>
        </w:rPr>
        <w:tab/>
        <w:t xml:space="preserve">Please </w:t>
      </w:r>
      <w:r w:rsidR="00EF1F6E">
        <w:rPr>
          <w:b/>
        </w:rPr>
        <w:t xml:space="preserve">describe </w:t>
      </w:r>
      <w:r w:rsidR="008D7EA5">
        <w:rPr>
          <w:b/>
        </w:rPr>
        <w:t>Staff’s Exhibit No.</w:t>
      </w:r>
      <w:r w:rsidR="00724517">
        <w:rPr>
          <w:b/>
        </w:rPr>
        <w:t xml:space="preserve"> </w:t>
      </w:r>
      <w:r w:rsidR="006868FD">
        <w:rPr>
          <w:b/>
        </w:rPr>
        <w:t>__</w:t>
      </w:r>
      <w:r w:rsidR="002D4DEF">
        <w:rPr>
          <w:b/>
        </w:rPr>
        <w:t xml:space="preserve">_ </w:t>
      </w:r>
      <w:r w:rsidR="006868FD">
        <w:rPr>
          <w:b/>
        </w:rPr>
        <w:t>(MC-12)</w:t>
      </w:r>
    </w:p>
    <w:p w14:paraId="0C93D219" w14:textId="7E861653" w:rsidR="00501A33" w:rsidRDefault="00F907C5" w:rsidP="002D4DEF">
      <w:pPr>
        <w:keepNext/>
        <w:spacing w:line="480" w:lineRule="auto"/>
        <w:ind w:left="720" w:hanging="720"/>
      </w:pPr>
      <w:r>
        <w:t>A.</w:t>
      </w:r>
      <w:r w:rsidR="00D45878">
        <w:tab/>
      </w:r>
      <w:r w:rsidR="008D7EA5">
        <w:t xml:space="preserve">Staff’s Exhibit No. </w:t>
      </w:r>
      <w:r w:rsidR="00DF6454">
        <w:t>__</w:t>
      </w:r>
      <w:r w:rsidR="002D4DEF">
        <w:t xml:space="preserve">_ </w:t>
      </w:r>
      <w:r w:rsidR="00DF6454">
        <w:t>(</w:t>
      </w:r>
      <w:r w:rsidR="00DA157A">
        <w:t>MC-12</w:t>
      </w:r>
      <w:r w:rsidR="00DF6454">
        <w:t>)</w:t>
      </w:r>
      <w:r w:rsidR="008D7EA5">
        <w:t xml:space="preserve"> includes</w:t>
      </w:r>
      <w:r w:rsidR="00EF1F6E">
        <w:t xml:space="preserve"> two parts:</w:t>
      </w:r>
      <w:r w:rsidR="008D7EA5">
        <w:t xml:space="preserve"> </w:t>
      </w:r>
      <w:r w:rsidR="002D4DEF">
        <w:t xml:space="preserve"> </w:t>
      </w:r>
      <w:r w:rsidR="00DF74E4">
        <w:t xml:space="preserve">(1) Staff Price Out; and (2) </w:t>
      </w:r>
      <w:r w:rsidR="00EF1F6E">
        <w:t>Single, Company-Wide Rates</w:t>
      </w:r>
      <w:r w:rsidR="00DF74E4">
        <w:t>.</w:t>
      </w:r>
    </w:p>
    <w:p w14:paraId="2356ACBF" w14:textId="77777777" w:rsidR="00501A33" w:rsidRDefault="00501A33" w:rsidP="00F907C5">
      <w:pPr>
        <w:spacing w:line="480" w:lineRule="auto"/>
        <w:ind w:left="720" w:hanging="720"/>
      </w:pPr>
    </w:p>
    <w:p w14:paraId="05D89DE8" w14:textId="0F38F7C1" w:rsidR="00DF74E4" w:rsidRPr="00355B45" w:rsidRDefault="00501A33" w:rsidP="00F907C5">
      <w:pPr>
        <w:spacing w:line="480" w:lineRule="auto"/>
        <w:ind w:left="720" w:hanging="720"/>
        <w:rPr>
          <w:b/>
        </w:rPr>
      </w:pPr>
      <w:r w:rsidRPr="00355B45">
        <w:rPr>
          <w:b/>
        </w:rPr>
        <w:t xml:space="preserve">Q. </w:t>
      </w:r>
      <w:r w:rsidRPr="00355B45">
        <w:rPr>
          <w:b/>
        </w:rPr>
        <w:tab/>
        <w:t>Please describe the Staff Price Out.</w:t>
      </w:r>
    </w:p>
    <w:p w14:paraId="6DC6C605" w14:textId="71F53D58" w:rsidR="009C69D0" w:rsidRDefault="00501A33" w:rsidP="00355B45">
      <w:pPr>
        <w:spacing w:line="480" w:lineRule="auto"/>
        <w:ind w:left="720" w:hanging="720"/>
      </w:pPr>
      <w:r>
        <w:t>A.</w:t>
      </w:r>
      <w:r>
        <w:tab/>
      </w:r>
      <w:r w:rsidR="00EF1F6E">
        <w:t>The first portion of Exhibit No.</w:t>
      </w:r>
      <w:r w:rsidR="00C32FB2">
        <w:t xml:space="preserve"> __</w:t>
      </w:r>
      <w:r w:rsidR="002D4DEF">
        <w:t xml:space="preserve">_ </w:t>
      </w:r>
      <w:r w:rsidR="00DF6454">
        <w:t>(</w:t>
      </w:r>
      <w:r w:rsidR="00EF1F6E">
        <w:t>MC-12</w:t>
      </w:r>
      <w:r w:rsidR="00DF6454">
        <w:t>)</w:t>
      </w:r>
      <w:r w:rsidR="00EF1F6E">
        <w:t>, tab “</w:t>
      </w:r>
      <w:r w:rsidR="00C12F5E">
        <w:t>Staff Price Out</w:t>
      </w:r>
      <w:r w:rsidR="00EF1F6E">
        <w:t>”</w:t>
      </w:r>
      <w:r w:rsidR="00C12F5E">
        <w:t xml:space="preserve"> calculates Staff’s proposed rate design.</w:t>
      </w:r>
      <w:r w:rsidR="005720E9">
        <w:t xml:space="preserve"> </w:t>
      </w:r>
      <w:r w:rsidR="009C69D0">
        <w:t xml:space="preserve"> </w:t>
      </w:r>
      <w:r w:rsidR="00DA157A">
        <w:t>Column J</w:t>
      </w:r>
      <w:r w:rsidR="00D45878">
        <w:t xml:space="preserve"> </w:t>
      </w:r>
      <w:r w:rsidR="00987D63">
        <w:t xml:space="preserve">demonstrates </w:t>
      </w:r>
      <w:r w:rsidR="00D45878">
        <w:t>test</w:t>
      </w:r>
      <w:r w:rsidR="00DA6CBE">
        <w:t>-</w:t>
      </w:r>
      <w:r w:rsidR="00D45878">
        <w:t>year</w:t>
      </w:r>
      <w:r w:rsidR="00DA6CBE">
        <w:t>-</w:t>
      </w:r>
      <w:r w:rsidR="00987D63">
        <w:t>calculated-</w:t>
      </w:r>
      <w:r w:rsidR="00D45878">
        <w:t>revenues using the Company’s regulated customer counts, applicable pick-up frequency</w:t>
      </w:r>
      <w:r w:rsidR="009C69D0">
        <w:t>,</w:t>
      </w:r>
      <w:r w:rsidR="00D45878">
        <w:t xml:space="preserve"> and Tariff 14 rates. </w:t>
      </w:r>
      <w:r w:rsidR="00617E3A">
        <w:t xml:space="preserve"> </w:t>
      </w:r>
      <w:r w:rsidR="00C92BE3">
        <w:t xml:space="preserve">In </w:t>
      </w:r>
      <w:r w:rsidR="008A46D0">
        <w:t>cell range J3</w:t>
      </w:r>
      <w:r w:rsidR="00091A2C">
        <w:t xml:space="preserve"> through </w:t>
      </w:r>
      <w:r w:rsidR="008A46D0">
        <w:t>M8</w:t>
      </w:r>
      <w:r w:rsidR="00D45878">
        <w:t xml:space="preserve">, </w:t>
      </w:r>
      <w:r w:rsidR="00DA157A">
        <w:t xml:space="preserve">Staff reconciles </w:t>
      </w:r>
      <w:r w:rsidR="00D45878">
        <w:t xml:space="preserve">the Company’s </w:t>
      </w:r>
      <w:r w:rsidR="00C60A4F">
        <w:t>test</w:t>
      </w:r>
      <w:r w:rsidR="00DA6CBE">
        <w:t>-</w:t>
      </w:r>
      <w:r w:rsidR="00C60A4F">
        <w:t>year</w:t>
      </w:r>
      <w:r w:rsidR="00987D63" w:rsidDel="00987D63">
        <w:t xml:space="preserve"> </w:t>
      </w:r>
      <w:r w:rsidR="00DA6CBE">
        <w:t>-</w:t>
      </w:r>
      <w:r w:rsidR="00D45878">
        <w:t xml:space="preserve">revenues </w:t>
      </w:r>
      <w:r w:rsidR="00DF74E4">
        <w:t xml:space="preserve">to the </w:t>
      </w:r>
      <w:r w:rsidR="00D45878">
        <w:t>test</w:t>
      </w:r>
      <w:r w:rsidR="00DA6CBE">
        <w:t>-</w:t>
      </w:r>
      <w:r w:rsidR="00D45878">
        <w:t>year</w:t>
      </w:r>
      <w:r w:rsidR="00DA6CBE">
        <w:t>-</w:t>
      </w:r>
      <w:r w:rsidR="00D45878">
        <w:t>calculated</w:t>
      </w:r>
      <w:r w:rsidR="00DA6CBE">
        <w:t>-</w:t>
      </w:r>
      <w:r w:rsidR="00D45878">
        <w:t>revenues.</w:t>
      </w:r>
      <w:r w:rsidR="00C32FB2">
        <w:t xml:space="preserve"> </w:t>
      </w:r>
      <w:r w:rsidR="00D45878">
        <w:t xml:space="preserve"> The difference between </w:t>
      </w:r>
      <w:r w:rsidR="00DF74E4" w:rsidRPr="00D45878">
        <w:t xml:space="preserve">the Company’s </w:t>
      </w:r>
      <w:r w:rsidR="00C60A4F">
        <w:t>test</w:t>
      </w:r>
      <w:r w:rsidR="00DA6CBE">
        <w:t>-</w:t>
      </w:r>
      <w:r w:rsidR="00C60A4F">
        <w:t>year</w:t>
      </w:r>
      <w:r w:rsidR="00DA6CBE">
        <w:t>-</w:t>
      </w:r>
      <w:r w:rsidR="00DF74E4" w:rsidRPr="00D45878">
        <w:t>revenue</w:t>
      </w:r>
      <w:r w:rsidR="00DF74E4">
        <w:t xml:space="preserve">s and </w:t>
      </w:r>
      <w:r w:rsidR="00D45878">
        <w:t xml:space="preserve">the </w:t>
      </w:r>
      <w:r w:rsidR="00D45878" w:rsidRPr="00D45878">
        <w:t>test</w:t>
      </w:r>
      <w:r w:rsidR="00DA6CBE">
        <w:t>-</w:t>
      </w:r>
      <w:r w:rsidR="00D45878" w:rsidRPr="00D45878">
        <w:t>year</w:t>
      </w:r>
      <w:r w:rsidR="00DA6CBE">
        <w:t>-</w:t>
      </w:r>
      <w:r w:rsidR="00D45878" w:rsidRPr="00D45878">
        <w:t>calculated</w:t>
      </w:r>
      <w:r w:rsidR="00DA6CBE">
        <w:t>-</w:t>
      </w:r>
      <w:r w:rsidR="00D45878" w:rsidRPr="00D45878">
        <w:t xml:space="preserve">revenues </w:t>
      </w:r>
      <w:r w:rsidR="00D45878">
        <w:t>is approximately $118,000</w:t>
      </w:r>
      <w:r w:rsidR="00091A2C">
        <w:t>, shown in cell L6</w:t>
      </w:r>
      <w:r w:rsidR="00D45878">
        <w:t>.</w:t>
      </w:r>
      <w:r w:rsidR="008A46D0">
        <w:rPr>
          <w:rStyle w:val="FootnoteReference"/>
        </w:rPr>
        <w:footnoteReference w:id="7"/>
      </w:r>
      <w:r w:rsidR="00DF74E4">
        <w:t xml:space="preserve"> </w:t>
      </w:r>
      <w:r w:rsidR="00617E3A">
        <w:t xml:space="preserve"> </w:t>
      </w:r>
    </w:p>
    <w:p w14:paraId="0B379DCC" w14:textId="01AD1954" w:rsidR="00501A33" w:rsidRDefault="00DF74E4" w:rsidP="008A46D0">
      <w:pPr>
        <w:spacing w:line="480" w:lineRule="auto"/>
        <w:ind w:left="720" w:firstLine="720"/>
      </w:pPr>
      <w:r>
        <w:t>Staff calculates increased rate</w:t>
      </w:r>
      <w:r w:rsidR="002356A5">
        <w:t>s</w:t>
      </w:r>
      <w:r>
        <w:t xml:space="preserve"> and proposed rate</w:t>
      </w:r>
      <w:r w:rsidR="002356A5">
        <w:t>s in columns G and H, respectively</w:t>
      </w:r>
      <w:r>
        <w:t xml:space="preserve">. </w:t>
      </w:r>
      <w:r w:rsidR="00617E3A">
        <w:t xml:space="preserve"> </w:t>
      </w:r>
      <w:r w:rsidR="00EF1F6E">
        <w:t xml:space="preserve">The </w:t>
      </w:r>
      <w:r w:rsidR="002356A5">
        <w:t>“</w:t>
      </w:r>
      <w:r w:rsidR="00EF1F6E">
        <w:t>increased rate</w:t>
      </w:r>
      <w:r w:rsidR="002356A5">
        <w:t>”</w:t>
      </w:r>
      <w:r w:rsidR="00EF1F6E">
        <w:t xml:space="preserve"> </w:t>
      </w:r>
      <w:r w:rsidR="002E5964">
        <w:t xml:space="preserve">in column G </w:t>
      </w:r>
      <w:r w:rsidR="00EF1F6E">
        <w:t xml:space="preserve">is </w:t>
      </w:r>
      <w:r w:rsidR="003972DF">
        <w:t xml:space="preserve">a rate from </w:t>
      </w:r>
      <w:r w:rsidR="00EF1F6E" w:rsidRPr="00EF1F6E">
        <w:t>Tariff 14</w:t>
      </w:r>
      <w:r w:rsidR="00EF1F6E">
        <w:t xml:space="preserve"> multiplied</w:t>
      </w:r>
      <w:r w:rsidR="00EF1F6E" w:rsidRPr="00EF1F6E">
        <w:t xml:space="preserve"> by </w:t>
      </w:r>
      <w:r w:rsidR="002E5964">
        <w:t>1.042</w:t>
      </w:r>
      <w:r w:rsidR="00EF1F6E">
        <w:t>.</w:t>
      </w:r>
      <w:r w:rsidR="002E5964">
        <w:rPr>
          <w:rStyle w:val="FootnoteReference"/>
        </w:rPr>
        <w:footnoteReference w:id="8"/>
      </w:r>
      <w:r w:rsidR="00EF1F6E">
        <w:t xml:space="preserve">  </w:t>
      </w:r>
      <w:r w:rsidR="002E5964">
        <w:t>The “proposed rate</w:t>
      </w:r>
      <w:r w:rsidR="002356A5">
        <w:t>” in column H</w:t>
      </w:r>
      <w:r w:rsidR="002E5964">
        <w:t xml:space="preserve"> reflects Staff’s recommendation for a single, company-wide rate f</w:t>
      </w:r>
      <w:r w:rsidR="009C69D0">
        <w:t>or those services that have multiple rates based on geographic location in Tariff 14</w:t>
      </w:r>
      <w:r w:rsidR="001165F8">
        <w:t xml:space="preserve">.  </w:t>
      </w:r>
      <w:r>
        <w:t>Finally</w:t>
      </w:r>
      <w:r w:rsidR="008F678C">
        <w:t>, in columns L through N</w:t>
      </w:r>
      <w:r>
        <w:t>, Staff shows the increase or decrease in generated revenue between Staff</w:t>
      </w:r>
      <w:r w:rsidR="007E679F">
        <w:t xml:space="preserve">’s </w:t>
      </w:r>
      <w:r>
        <w:t xml:space="preserve">proposed rates and </w:t>
      </w:r>
      <w:r w:rsidR="00D742C2">
        <w:t xml:space="preserve">those rates listed in </w:t>
      </w:r>
      <w:r>
        <w:t>suspended</w:t>
      </w:r>
      <w:r w:rsidR="00D742C2">
        <w:t>,</w:t>
      </w:r>
      <w:r>
        <w:t xml:space="preserve"> temporary Tariff 15.</w:t>
      </w:r>
    </w:p>
    <w:p w14:paraId="7688E1C3" w14:textId="77777777" w:rsidR="007E679F" w:rsidRDefault="007E679F" w:rsidP="008A46D0">
      <w:pPr>
        <w:spacing w:line="480" w:lineRule="auto"/>
        <w:ind w:left="720" w:firstLine="720"/>
        <w:rPr>
          <w:b/>
        </w:rPr>
      </w:pPr>
    </w:p>
    <w:p w14:paraId="212AA754" w14:textId="7D21947B" w:rsidR="00355B45" w:rsidRDefault="00355B45" w:rsidP="00501A33">
      <w:pPr>
        <w:spacing w:line="480" w:lineRule="auto"/>
        <w:ind w:left="720" w:hanging="720"/>
      </w:pPr>
      <w:r>
        <w:rPr>
          <w:b/>
        </w:rPr>
        <w:t>Q.</w:t>
      </w:r>
      <w:r>
        <w:rPr>
          <w:b/>
        </w:rPr>
        <w:tab/>
      </w:r>
      <w:r w:rsidRPr="00355B45">
        <w:rPr>
          <w:b/>
        </w:rPr>
        <w:t>Please describe</w:t>
      </w:r>
      <w:r w:rsidR="007E679F">
        <w:rPr>
          <w:b/>
        </w:rPr>
        <w:t xml:space="preserve"> Staff’s recommendation for</w:t>
      </w:r>
      <w:r w:rsidRPr="00355B45">
        <w:rPr>
          <w:b/>
        </w:rPr>
        <w:t xml:space="preserve"> </w:t>
      </w:r>
      <w:r w:rsidR="00EF1F6E">
        <w:rPr>
          <w:b/>
        </w:rPr>
        <w:t>Single, Company-Wide Rates</w:t>
      </w:r>
      <w:r>
        <w:rPr>
          <w:b/>
        </w:rPr>
        <w:t>.</w:t>
      </w:r>
      <w:r w:rsidRPr="00355B45" w:rsidDel="00355B45">
        <w:rPr>
          <w:b/>
        </w:rPr>
        <w:t xml:space="preserve"> </w:t>
      </w:r>
      <w:r w:rsidR="00501A33" w:rsidRPr="00355B45">
        <w:tab/>
      </w:r>
    </w:p>
    <w:p w14:paraId="3EBC2522" w14:textId="16552B68" w:rsidR="00F907C5" w:rsidRDefault="00355B45" w:rsidP="004039C5">
      <w:pPr>
        <w:spacing w:line="480" w:lineRule="auto"/>
        <w:ind w:left="720" w:hanging="720"/>
      </w:pPr>
      <w:r>
        <w:t>A.</w:t>
      </w:r>
      <w:r>
        <w:tab/>
      </w:r>
      <w:r w:rsidR="00014B20" w:rsidRPr="00501A33">
        <w:t xml:space="preserve">The second portion of Exhibit No. </w:t>
      </w:r>
      <w:r w:rsidR="00DF6454">
        <w:t>__</w:t>
      </w:r>
      <w:r w:rsidR="002D4DEF">
        <w:t xml:space="preserve">_ </w:t>
      </w:r>
      <w:r w:rsidR="00DF6454">
        <w:t>(</w:t>
      </w:r>
      <w:r w:rsidR="00724517">
        <w:t>MC-12</w:t>
      </w:r>
      <w:r w:rsidR="00DF6454">
        <w:t>)</w:t>
      </w:r>
      <w:r w:rsidR="00EF1F6E">
        <w:t xml:space="preserve">, </w:t>
      </w:r>
      <w:r w:rsidR="006868FD">
        <w:t xml:space="preserve">in the </w:t>
      </w:r>
      <w:r w:rsidR="00EF1F6E">
        <w:t xml:space="preserve">tab </w:t>
      </w:r>
      <w:r w:rsidR="006868FD">
        <w:t xml:space="preserve">labeled </w:t>
      </w:r>
      <w:r w:rsidR="00EF1F6E">
        <w:t>“Average</w:t>
      </w:r>
      <w:r w:rsidR="002D4DEF">
        <w:t>,</w:t>
      </w:r>
      <w:r w:rsidR="00EF1F6E">
        <w:t>”</w:t>
      </w:r>
      <w:r w:rsidR="005720E9" w:rsidRPr="00501A33">
        <w:t xml:space="preserve"> </w:t>
      </w:r>
      <w:r w:rsidR="00014B20" w:rsidRPr="00501A33">
        <w:t>c</w:t>
      </w:r>
      <w:r w:rsidR="00617E3A" w:rsidRPr="00501A33">
        <w:t xml:space="preserve">alculates </w:t>
      </w:r>
      <w:r w:rsidR="00014B20" w:rsidRPr="00501A33">
        <w:t>Staff’s recommended</w:t>
      </w:r>
      <w:r w:rsidR="00617E3A" w:rsidRPr="00501A33">
        <w:t xml:space="preserve"> rate for tariff services </w:t>
      </w:r>
      <w:r w:rsidR="00014B20" w:rsidRPr="00501A33">
        <w:t xml:space="preserve">that currently have </w:t>
      </w:r>
      <w:r w:rsidR="001165F8">
        <w:t>multiple</w:t>
      </w:r>
      <w:r w:rsidR="00617E3A" w:rsidRPr="00501A33">
        <w:t xml:space="preserve"> rate</w:t>
      </w:r>
      <w:r w:rsidR="001165F8">
        <w:t>s for residential cart and commercial container services</w:t>
      </w:r>
      <w:r w:rsidR="00617E3A" w:rsidRPr="00501A33">
        <w:t>.</w:t>
      </w:r>
      <w:r w:rsidR="008B2A6C">
        <w:t xml:space="preserve">  For each identified service that has multiple rates, </w:t>
      </w:r>
      <w:r w:rsidR="00C92BE3">
        <w:t>S</w:t>
      </w:r>
      <w:r w:rsidR="008B2A6C">
        <w:t>taff calculates an average tariff rate to propose to the Commission.</w:t>
      </w:r>
      <w:r w:rsidR="00617E3A" w:rsidRPr="00501A33">
        <w:t xml:space="preserve"> </w:t>
      </w:r>
      <w:r w:rsidR="008B2A6C">
        <w:t xml:space="preserve"> </w:t>
      </w:r>
      <w:r w:rsidR="00617E3A" w:rsidRPr="00501A33">
        <w:t>For</w:t>
      </w:r>
      <w:r w:rsidR="00350E71">
        <w:t xml:space="preserve"> </w:t>
      </w:r>
      <w:r w:rsidR="00617E3A" w:rsidRPr="00501A33">
        <w:t xml:space="preserve">example, the Company </w:t>
      </w:r>
      <w:r w:rsidR="00014B20" w:rsidRPr="00501A33">
        <w:t xml:space="preserve">currently </w:t>
      </w:r>
      <w:r w:rsidR="00617E3A" w:rsidRPr="00501A33">
        <w:t>has three residential rates for a 90</w:t>
      </w:r>
      <w:r w:rsidR="00C32FB2">
        <w:t>-</w:t>
      </w:r>
      <w:r w:rsidR="00617E3A" w:rsidRPr="00501A33">
        <w:t xml:space="preserve">gallon cart.  </w:t>
      </w:r>
      <w:r w:rsidR="008B2A6C">
        <w:t>Staff increased each Tariff 14 rate for the 90</w:t>
      </w:r>
      <w:r w:rsidR="00C32FB2">
        <w:t>-</w:t>
      </w:r>
      <w:r w:rsidR="008B2A6C">
        <w:t xml:space="preserve">gallon </w:t>
      </w:r>
      <w:r w:rsidR="007E679F">
        <w:t xml:space="preserve">cart </w:t>
      </w:r>
      <w:r w:rsidR="008B2A6C">
        <w:t xml:space="preserve">by Staff’s calculated increase.  </w:t>
      </w:r>
      <w:r w:rsidR="001165F8">
        <w:t xml:space="preserve">This calculation resulted in the following: </w:t>
      </w:r>
      <w:r w:rsidR="002D4DEF">
        <w:t xml:space="preserve"> </w:t>
      </w:r>
      <w:r w:rsidR="001165F8">
        <w:t>o</w:t>
      </w:r>
      <w:r w:rsidR="001165F8" w:rsidRPr="00501A33">
        <w:t>ne rate</w:t>
      </w:r>
      <w:r w:rsidR="00617E3A" w:rsidRPr="00501A33">
        <w:t xml:space="preserve"> for Cowlitz County, $21.67, </w:t>
      </w:r>
      <w:r w:rsidR="00014B20" w:rsidRPr="00501A33">
        <w:t xml:space="preserve">one </w:t>
      </w:r>
      <w:r w:rsidR="001165F8">
        <w:t xml:space="preserve">rate </w:t>
      </w:r>
      <w:r w:rsidR="00014B20" w:rsidRPr="00501A33">
        <w:t xml:space="preserve">for </w:t>
      </w:r>
      <w:r w:rsidR="00617E3A" w:rsidRPr="00501A33">
        <w:t xml:space="preserve">Castle Rock, $21.41, and </w:t>
      </w:r>
      <w:r w:rsidR="00014B20" w:rsidRPr="00501A33">
        <w:t xml:space="preserve">one </w:t>
      </w:r>
      <w:r w:rsidR="001165F8">
        <w:t xml:space="preserve">rate </w:t>
      </w:r>
      <w:r w:rsidR="00014B20" w:rsidRPr="00501A33">
        <w:t xml:space="preserve">for </w:t>
      </w:r>
      <w:r w:rsidR="00617E3A" w:rsidRPr="00501A33">
        <w:t>Woodland, $20.99.  Staff proposes to set all residential rates for a 90</w:t>
      </w:r>
      <w:r w:rsidR="00C32FB2">
        <w:t>-</w:t>
      </w:r>
      <w:r w:rsidR="00617E3A" w:rsidRPr="00501A33">
        <w:t xml:space="preserve">gallon cart to one </w:t>
      </w:r>
      <w:r w:rsidR="008B2A6C">
        <w:t xml:space="preserve">average </w:t>
      </w:r>
      <w:r w:rsidR="00617E3A" w:rsidRPr="00501A33">
        <w:t>rate, $21.58.</w:t>
      </w:r>
      <w:r w:rsidR="004D4037" w:rsidRPr="00501A33">
        <w:t xml:space="preserve">  </w:t>
      </w:r>
      <w:r w:rsidR="00014B20" w:rsidRPr="00501A33">
        <w:t>Staff’s proposed</w:t>
      </w:r>
      <w:r w:rsidR="004D4037" w:rsidRPr="00501A33">
        <w:t xml:space="preserve"> method allows the Company to generate Staff’s proposed revenue requirement and implements a single</w:t>
      </w:r>
      <w:r w:rsidR="007E679F">
        <w:t>,</w:t>
      </w:r>
      <w:r w:rsidR="004D4037" w:rsidRPr="00501A33">
        <w:t xml:space="preserve"> </w:t>
      </w:r>
      <w:r w:rsidR="008B2A6C">
        <w:t xml:space="preserve">company-wide </w:t>
      </w:r>
      <w:r w:rsidR="004D4037" w:rsidRPr="00501A33">
        <w:t xml:space="preserve">tariff rate </w:t>
      </w:r>
      <w:r w:rsidR="00EB1168" w:rsidRPr="00501A33">
        <w:t xml:space="preserve">for </w:t>
      </w:r>
      <w:r w:rsidR="00EB1168">
        <w:t>the</w:t>
      </w:r>
      <w:r w:rsidR="008B2A6C">
        <w:t xml:space="preserve"> same</w:t>
      </w:r>
      <w:r w:rsidR="004D4037" w:rsidRPr="00501A33">
        <w:t xml:space="preserve"> </w:t>
      </w:r>
      <w:r w:rsidR="007E679F">
        <w:t xml:space="preserve">regulated </w:t>
      </w:r>
      <w:r w:rsidR="004D4037" w:rsidRPr="00501A33">
        <w:t>service</w:t>
      </w:r>
      <w:r w:rsidR="00014B20" w:rsidRPr="00501A33">
        <w:t xml:space="preserve"> throughout the Company’s </w:t>
      </w:r>
      <w:r w:rsidR="008B2A6C">
        <w:t>permit</w:t>
      </w:r>
      <w:r w:rsidR="007E679F">
        <w:t>ted</w:t>
      </w:r>
      <w:r w:rsidR="008B2A6C">
        <w:t xml:space="preserve"> area</w:t>
      </w:r>
      <w:r w:rsidR="004D4037" w:rsidRPr="00501A33">
        <w:t>.</w:t>
      </w:r>
    </w:p>
    <w:p w14:paraId="3EBC252B" w14:textId="77777777" w:rsidR="003F6FB4" w:rsidRPr="0094754E" w:rsidRDefault="003F6FB4" w:rsidP="00EC2481">
      <w:pPr>
        <w:spacing w:line="480" w:lineRule="auto"/>
      </w:pPr>
    </w:p>
    <w:p w14:paraId="1930D8FA" w14:textId="527E91F7" w:rsidR="007F581C" w:rsidRPr="00350E71" w:rsidRDefault="007F581C" w:rsidP="00350E71">
      <w:pPr>
        <w:spacing w:line="480" w:lineRule="auto"/>
        <w:ind w:left="720" w:hanging="720"/>
        <w:rPr>
          <w:b/>
        </w:rPr>
      </w:pPr>
      <w:r w:rsidRPr="00350E71">
        <w:rPr>
          <w:b/>
        </w:rPr>
        <w:t>Q.</w:t>
      </w:r>
      <w:r w:rsidRPr="00350E71">
        <w:rPr>
          <w:b/>
        </w:rPr>
        <w:tab/>
        <w:t>What is Staff’ recommendation for Tariff 14 rates not included in Exhibit No. __</w:t>
      </w:r>
      <w:r w:rsidR="002D4DEF">
        <w:rPr>
          <w:b/>
        </w:rPr>
        <w:t xml:space="preserve">_ </w:t>
      </w:r>
      <w:r w:rsidRPr="00350E71">
        <w:rPr>
          <w:b/>
        </w:rPr>
        <w:t>(MC-12), tab “Staff Price Out</w:t>
      </w:r>
      <w:r w:rsidR="002D4DEF">
        <w:rPr>
          <w:b/>
        </w:rPr>
        <w:t>?</w:t>
      </w:r>
      <w:r w:rsidRPr="00350E71">
        <w:rPr>
          <w:b/>
        </w:rPr>
        <w:t>”</w:t>
      </w:r>
    </w:p>
    <w:p w14:paraId="4D87128F" w14:textId="12E68BC9" w:rsidR="006E2584" w:rsidRDefault="007F581C" w:rsidP="00350E71">
      <w:pPr>
        <w:spacing w:line="480" w:lineRule="auto"/>
        <w:ind w:left="720" w:hanging="720"/>
      </w:pPr>
      <w:r w:rsidRPr="00350E71">
        <w:t>A.</w:t>
      </w:r>
      <w:r w:rsidRPr="00350E71">
        <w:tab/>
        <w:t xml:space="preserve">Staff recommends that </w:t>
      </w:r>
      <w:r w:rsidR="006E2584">
        <w:t>the remaining</w:t>
      </w:r>
      <w:r w:rsidR="00B25B94">
        <w:t xml:space="preserve"> </w:t>
      </w:r>
      <w:r w:rsidRPr="00350E71">
        <w:t>Tariff 14 rates not included in Exhibit No. __</w:t>
      </w:r>
      <w:r w:rsidR="002D4DEF">
        <w:t xml:space="preserve">_ </w:t>
      </w:r>
      <w:r w:rsidRPr="00350E71">
        <w:t xml:space="preserve">(MC-12), tab “Staff Price Out” </w:t>
      </w:r>
      <w:r w:rsidR="00B74A93" w:rsidRPr="00350E71">
        <w:t>increase by</w:t>
      </w:r>
      <w:r w:rsidRPr="00350E71">
        <w:t xml:space="preserve"> Staff’s calculated increase</w:t>
      </w:r>
      <w:r w:rsidR="00B74A93" w:rsidRPr="00350E71">
        <w:t xml:space="preserve"> </w:t>
      </w:r>
      <w:r w:rsidR="00905D98" w:rsidRPr="00350E71">
        <w:t>percentage</w:t>
      </w:r>
      <w:r w:rsidRPr="00350E71">
        <w:t>, 4.2 percent.</w:t>
      </w:r>
      <w:r w:rsidR="00350E71">
        <w:t xml:space="preserve">  </w:t>
      </w:r>
    </w:p>
    <w:p w14:paraId="0200BF4C" w14:textId="56237DA9" w:rsidR="007F581C" w:rsidRDefault="00350E71" w:rsidP="00B25B94">
      <w:pPr>
        <w:spacing w:line="480" w:lineRule="auto"/>
        <w:ind w:left="720" w:firstLine="720"/>
      </w:pPr>
      <w:r>
        <w:t>There are two exceptions</w:t>
      </w:r>
      <w:r w:rsidR="006E2584">
        <w:t xml:space="preserve"> to Staff’s recommendation</w:t>
      </w:r>
      <w:r>
        <w:t>:</w:t>
      </w:r>
      <w:r w:rsidR="004B6E23">
        <w:t xml:space="preserve"> </w:t>
      </w:r>
      <w:r>
        <w:t xml:space="preserve"> (1) Item 230 – Disposal Fees, and (2) </w:t>
      </w:r>
      <w:r w:rsidR="006E2584">
        <w:t>a limited number of</w:t>
      </w:r>
      <w:r>
        <w:t xml:space="preserve"> commercial container services </w:t>
      </w:r>
      <w:r w:rsidR="006E2584">
        <w:t xml:space="preserve">that do not have any customers but are listed in Tariff 14 </w:t>
      </w:r>
      <w:r>
        <w:t>with multiple rates in the Company’s permitted area.</w:t>
      </w:r>
    </w:p>
    <w:p w14:paraId="77A798C5" w14:textId="1B619355" w:rsidR="00350E71" w:rsidRDefault="00350E71" w:rsidP="00350E71">
      <w:pPr>
        <w:spacing w:line="480" w:lineRule="auto"/>
        <w:ind w:left="720" w:hanging="720"/>
      </w:pPr>
      <w:r>
        <w:tab/>
      </w:r>
      <w:r>
        <w:tab/>
      </w:r>
      <w:r w:rsidR="006E2584">
        <w:t xml:space="preserve">For the first exception noted above for </w:t>
      </w:r>
      <w:r>
        <w:t>I</w:t>
      </w:r>
      <w:r w:rsidR="00874827">
        <w:t>tem 230</w:t>
      </w:r>
      <w:r w:rsidR="00373DB7">
        <w:t>,</w:t>
      </w:r>
      <w:r w:rsidR="00874827">
        <w:t xml:space="preserve"> </w:t>
      </w:r>
      <w:r w:rsidR="006E2584">
        <w:t xml:space="preserve">by rule, Staff cannot increase </w:t>
      </w:r>
      <w:r w:rsidR="00373DB7">
        <w:t>pass-through d</w:t>
      </w:r>
      <w:r w:rsidR="00874827">
        <w:t xml:space="preserve">isposal </w:t>
      </w:r>
      <w:r w:rsidR="00373DB7">
        <w:t>fees</w:t>
      </w:r>
      <w:r w:rsidR="00874827">
        <w:t>.  WAC 480-70-341 states that the “</w:t>
      </w:r>
      <w:r w:rsidR="00874827" w:rsidRPr="00874827">
        <w:t>company must charge its customers the disposal fees contained in the company's lawfully filed tariffs applicable to the disposal site actually used for disposal</w:t>
      </w:r>
      <w:r w:rsidR="00874827">
        <w:t>” and the “</w:t>
      </w:r>
      <w:r w:rsidR="00874827" w:rsidRPr="00874827">
        <w:t>company must not charge its drop-box customers disposal fees that exceed the actual cost to the company</w:t>
      </w:r>
      <w:r w:rsidR="004B6E23">
        <w:t>.</w:t>
      </w:r>
      <w:r w:rsidR="00874827">
        <w:t>”</w:t>
      </w:r>
    </w:p>
    <w:p w14:paraId="3AF43589" w14:textId="7B2A1C91" w:rsidR="007F581C" w:rsidRDefault="00874827" w:rsidP="00705EE3">
      <w:pPr>
        <w:spacing w:line="480" w:lineRule="auto"/>
        <w:ind w:left="720" w:hanging="720"/>
      </w:pPr>
      <w:r>
        <w:tab/>
      </w:r>
      <w:r>
        <w:tab/>
      </w:r>
      <w:r w:rsidR="006E2584">
        <w:t>For the second exception relating to</w:t>
      </w:r>
      <w:r w:rsidR="00B25B94">
        <w:t xml:space="preserve"> </w:t>
      </w:r>
      <w:r w:rsidR="006E2584">
        <w:t xml:space="preserve">the limited number </w:t>
      </w:r>
      <w:r w:rsidRPr="00874827">
        <w:t xml:space="preserve">commercial container services </w:t>
      </w:r>
      <w:r w:rsidR="006E2584">
        <w:t xml:space="preserve">that do not have any customers but are listed in Tariff 14 </w:t>
      </w:r>
      <w:r w:rsidRPr="00874827">
        <w:t>with multiple rates</w:t>
      </w:r>
      <w:r w:rsidR="006E2584">
        <w:t>, Staff recommends</w:t>
      </w:r>
      <w:r w:rsidRPr="00874827">
        <w:t xml:space="preserve"> </w:t>
      </w:r>
      <w:r w:rsidR="00373DB7">
        <w:t>using</w:t>
      </w:r>
      <w:r>
        <w:t xml:space="preserve"> an average of the increased </w:t>
      </w:r>
      <w:r w:rsidR="00705EE3">
        <w:t>rates</w:t>
      </w:r>
      <w:r w:rsidR="006E2584">
        <w:rPr>
          <w:rStyle w:val="FootnoteReference"/>
        </w:rPr>
        <w:footnoteReference w:id="9"/>
      </w:r>
      <w:r w:rsidR="00705EE3">
        <w:t xml:space="preserve"> to calculate</w:t>
      </w:r>
      <w:r w:rsidR="006E2584">
        <w:t xml:space="preserve"> a single, company-wide rate.</w:t>
      </w:r>
      <w:r w:rsidR="00705EE3">
        <w:t xml:space="preserve">  Please refer to Exhibit No. __</w:t>
      </w:r>
      <w:r w:rsidR="004B6E23">
        <w:t xml:space="preserve">_ </w:t>
      </w:r>
      <w:r w:rsidR="00705EE3">
        <w:t>(MC-12), tab “Average</w:t>
      </w:r>
      <w:r w:rsidR="004B6E23">
        <w:t>,</w:t>
      </w:r>
      <w:r w:rsidR="00705EE3">
        <w:t>” cell range B84</w:t>
      </w:r>
      <w:r w:rsidR="00091A2C">
        <w:t xml:space="preserve"> through </w:t>
      </w:r>
      <w:r w:rsidR="00705EE3">
        <w:t xml:space="preserve">I85, for Staff’s proposed average rate. </w:t>
      </w:r>
    </w:p>
    <w:p w14:paraId="3A0096D1" w14:textId="77777777" w:rsidR="00B25B94" w:rsidRPr="00350E71" w:rsidRDefault="00B25B94" w:rsidP="00705EE3">
      <w:pPr>
        <w:spacing w:line="480" w:lineRule="auto"/>
        <w:ind w:left="720" w:hanging="720"/>
        <w:rPr>
          <w:b/>
        </w:rPr>
      </w:pPr>
    </w:p>
    <w:p w14:paraId="129F4C97" w14:textId="57CA91EC" w:rsidR="00DF6454" w:rsidRPr="00350E71" w:rsidRDefault="00DF6454" w:rsidP="00350E71">
      <w:pPr>
        <w:spacing w:line="480" w:lineRule="auto"/>
        <w:ind w:left="720" w:hanging="720"/>
        <w:rPr>
          <w:b/>
        </w:rPr>
      </w:pPr>
      <w:r w:rsidRPr="0094754E">
        <w:rPr>
          <w:b/>
        </w:rPr>
        <w:t>Q.</w:t>
      </w:r>
      <w:r w:rsidRPr="0094754E">
        <w:rPr>
          <w:b/>
        </w:rPr>
        <w:tab/>
        <w:t xml:space="preserve">Why are there Tariff 14 rates not included in </w:t>
      </w:r>
      <w:r w:rsidRPr="00350E71">
        <w:rPr>
          <w:b/>
        </w:rPr>
        <w:t>Exhibit No. __</w:t>
      </w:r>
      <w:r w:rsidR="004B6E23">
        <w:rPr>
          <w:b/>
        </w:rPr>
        <w:t xml:space="preserve">_ </w:t>
      </w:r>
      <w:r w:rsidRPr="00350E71">
        <w:rPr>
          <w:b/>
        </w:rPr>
        <w:t>(MC-12), tab “Staff Price Out</w:t>
      </w:r>
      <w:r w:rsidR="004B6E23">
        <w:rPr>
          <w:b/>
        </w:rPr>
        <w:t>?</w:t>
      </w:r>
      <w:r w:rsidRPr="00350E71">
        <w:rPr>
          <w:b/>
        </w:rPr>
        <w:t>”</w:t>
      </w:r>
    </w:p>
    <w:p w14:paraId="2E5C8E42" w14:textId="2A041D9D" w:rsidR="00DF6454" w:rsidRPr="00350E71" w:rsidRDefault="00DF6454" w:rsidP="00350E71">
      <w:pPr>
        <w:spacing w:line="480" w:lineRule="auto"/>
        <w:ind w:left="720" w:hanging="720"/>
      </w:pPr>
      <w:r w:rsidRPr="00350E71">
        <w:t>A.</w:t>
      </w:r>
      <w:r w:rsidRPr="00350E71">
        <w:tab/>
        <w:t xml:space="preserve">“Staff Price Out” only includes Tariff 14 rates </w:t>
      </w:r>
      <w:r w:rsidR="009C19AE">
        <w:t>with current</w:t>
      </w:r>
      <w:r w:rsidRPr="00350E71">
        <w:t xml:space="preserve"> customer</w:t>
      </w:r>
      <w:r w:rsidR="009C19AE">
        <w:t>s</w:t>
      </w:r>
      <w:r w:rsidRPr="00350E71">
        <w:t>.</w:t>
      </w:r>
    </w:p>
    <w:p w14:paraId="2D903D27" w14:textId="77777777" w:rsidR="007F581C" w:rsidRPr="00350E71" w:rsidRDefault="007F581C" w:rsidP="00350E71">
      <w:pPr>
        <w:spacing w:line="480" w:lineRule="auto"/>
        <w:ind w:left="720" w:hanging="720"/>
        <w:rPr>
          <w:b/>
        </w:rPr>
      </w:pPr>
    </w:p>
    <w:p w14:paraId="3EBC252C" w14:textId="77777777" w:rsidR="003F6FB4" w:rsidRDefault="003F6FB4" w:rsidP="004B6E23">
      <w:pPr>
        <w:keepNext/>
        <w:spacing w:line="480" w:lineRule="auto"/>
        <w:ind w:left="720" w:hanging="720"/>
        <w:rPr>
          <w:b/>
        </w:rPr>
      </w:pPr>
      <w:r>
        <w:rPr>
          <w:b/>
        </w:rPr>
        <w:t>Q.</w:t>
      </w:r>
      <w:r>
        <w:rPr>
          <w:b/>
        </w:rPr>
        <w:tab/>
        <w:t xml:space="preserve">Does this </w:t>
      </w:r>
      <w:r w:rsidR="00AE1D51">
        <w:rPr>
          <w:b/>
        </w:rPr>
        <w:t>conclude your testimony?</w:t>
      </w:r>
    </w:p>
    <w:p w14:paraId="3EBC252D" w14:textId="77777777" w:rsidR="00AE1D51" w:rsidRPr="00AE1D51" w:rsidRDefault="00AE1D51" w:rsidP="004B6E23">
      <w:pPr>
        <w:keepNext/>
        <w:spacing w:line="480" w:lineRule="auto"/>
        <w:ind w:left="720" w:hanging="720"/>
      </w:pPr>
      <w:r>
        <w:t>A.</w:t>
      </w:r>
      <w:r>
        <w:tab/>
        <w:t>Yes.</w:t>
      </w:r>
    </w:p>
    <w:p w14:paraId="3EBC252E" w14:textId="77777777" w:rsidR="00BA648D" w:rsidRPr="004E2B1B" w:rsidRDefault="00BA648D" w:rsidP="00BA648D">
      <w:pPr>
        <w:spacing w:line="480" w:lineRule="auto"/>
        <w:rPr>
          <w:b/>
        </w:rPr>
      </w:pPr>
    </w:p>
    <w:sectPr w:rsidR="00BA648D" w:rsidRPr="004E2B1B" w:rsidSect="00C524F1">
      <w:footerReference w:type="default" r:id="rId13"/>
      <w:pgSz w:w="12240" w:h="15840" w:code="1"/>
      <w:pgMar w:top="1440" w:right="1440" w:bottom="1440" w:left="1872" w:header="720" w:footer="720" w:gutter="0"/>
      <w:paperSrc w:first="1" w:other="1"/>
      <w:lnNumType w:countBy="1"/>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BC2532" w14:textId="77777777" w:rsidR="004B6E23" w:rsidRDefault="004B6E23" w:rsidP="0015026F">
      <w:r>
        <w:separator/>
      </w:r>
    </w:p>
  </w:endnote>
  <w:endnote w:type="continuationSeparator" w:id="0">
    <w:p w14:paraId="3EBC2533" w14:textId="77777777" w:rsidR="004B6E23" w:rsidRDefault="004B6E23" w:rsidP="0015026F">
      <w:r>
        <w:continuationSeparator/>
      </w:r>
    </w:p>
  </w:endnote>
  <w:endnote w:type="continuationNotice" w:id="1">
    <w:p w14:paraId="3EBC2534" w14:textId="77777777" w:rsidR="004B6E23" w:rsidRDefault="004B6E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BC2535" w14:textId="77777777" w:rsidR="004B6E23" w:rsidRPr="0015026F" w:rsidRDefault="004B6E23" w:rsidP="0015026F">
    <w:pPr>
      <w:pStyle w:val="Footer"/>
      <w:tabs>
        <w:tab w:val="clear" w:pos="9360"/>
        <w:tab w:val="right" w:pos="8910"/>
      </w:tabs>
      <w:rPr>
        <w:sz w:val="20"/>
        <w:szCs w:val="20"/>
      </w:rPr>
    </w:pPr>
  </w:p>
  <w:p w14:paraId="3EBC2536" w14:textId="3E3FE664" w:rsidR="004B6E23" w:rsidRPr="0015026F" w:rsidRDefault="004B6E23" w:rsidP="0015026F">
    <w:pPr>
      <w:pStyle w:val="Footer"/>
      <w:tabs>
        <w:tab w:val="clear" w:pos="9360"/>
        <w:tab w:val="right" w:pos="8910"/>
      </w:tabs>
      <w:rPr>
        <w:sz w:val="20"/>
        <w:szCs w:val="20"/>
      </w:rPr>
    </w:pPr>
    <w:r w:rsidRPr="0015026F">
      <w:rPr>
        <w:sz w:val="20"/>
        <w:szCs w:val="20"/>
      </w:rPr>
      <w:t xml:space="preserve">TESTIMONY OF </w:t>
    </w:r>
    <w:r>
      <w:rPr>
        <w:sz w:val="20"/>
        <w:szCs w:val="20"/>
      </w:rPr>
      <w:t xml:space="preserve">MELISSA CHEESMAN </w:t>
    </w:r>
    <w:r>
      <w:rPr>
        <w:sz w:val="20"/>
        <w:szCs w:val="20"/>
      </w:rPr>
      <w:tab/>
    </w:r>
    <w:r>
      <w:rPr>
        <w:sz w:val="20"/>
        <w:szCs w:val="20"/>
      </w:rPr>
      <w:tab/>
      <w:t>Exhibit No. MC-11</w:t>
    </w:r>
    <w:r w:rsidRPr="0015026F">
      <w:rPr>
        <w:sz w:val="20"/>
        <w:szCs w:val="20"/>
      </w:rPr>
      <w:t>T</w:t>
    </w:r>
  </w:p>
  <w:p w14:paraId="3EBC2537" w14:textId="442CA05E" w:rsidR="004B6E23" w:rsidRPr="0015026F" w:rsidRDefault="004B6E23" w:rsidP="0015026F">
    <w:pPr>
      <w:pStyle w:val="Footer"/>
      <w:tabs>
        <w:tab w:val="clear" w:pos="9360"/>
        <w:tab w:val="right" w:pos="8910"/>
      </w:tabs>
      <w:rPr>
        <w:sz w:val="20"/>
        <w:szCs w:val="20"/>
      </w:rPr>
    </w:pPr>
    <w:r w:rsidRPr="0015026F">
      <w:rPr>
        <w:sz w:val="20"/>
        <w:szCs w:val="20"/>
      </w:rPr>
      <w:t xml:space="preserve">Docket </w:t>
    </w:r>
    <w:r>
      <w:rPr>
        <w:sz w:val="20"/>
        <w:szCs w:val="20"/>
      </w:rPr>
      <w:t>TG-140560</w:t>
    </w:r>
    <w:r w:rsidRPr="0015026F">
      <w:rPr>
        <w:sz w:val="20"/>
        <w:szCs w:val="20"/>
      </w:rPr>
      <w:tab/>
    </w:r>
    <w:r w:rsidRPr="0015026F">
      <w:rPr>
        <w:sz w:val="20"/>
        <w:szCs w:val="20"/>
      </w:rPr>
      <w:tab/>
      <w:t xml:space="preserve">Page </w:t>
    </w:r>
    <w:r w:rsidRPr="0015026F">
      <w:rPr>
        <w:sz w:val="20"/>
        <w:szCs w:val="20"/>
      </w:rPr>
      <w:fldChar w:fldCharType="begin"/>
    </w:r>
    <w:r w:rsidRPr="0015026F">
      <w:rPr>
        <w:sz w:val="20"/>
        <w:szCs w:val="20"/>
      </w:rPr>
      <w:instrText xml:space="preserve"> PAGE   \* MERGEFORMAT </w:instrText>
    </w:r>
    <w:r w:rsidRPr="0015026F">
      <w:rPr>
        <w:sz w:val="20"/>
        <w:szCs w:val="20"/>
      </w:rPr>
      <w:fldChar w:fldCharType="separate"/>
    </w:r>
    <w:r>
      <w:rPr>
        <w:noProof/>
        <w:sz w:val="20"/>
        <w:szCs w:val="20"/>
      </w:rPr>
      <w:t>i</w:t>
    </w:r>
    <w:r w:rsidRPr="0015026F">
      <w:rPr>
        <w:noProof/>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BC2538" w14:textId="77777777" w:rsidR="004B6E23" w:rsidRPr="0015026F" w:rsidRDefault="004B6E23" w:rsidP="0015026F">
    <w:pPr>
      <w:pStyle w:val="Footer"/>
      <w:tabs>
        <w:tab w:val="clear" w:pos="9360"/>
        <w:tab w:val="right" w:pos="8910"/>
      </w:tabs>
      <w:rPr>
        <w:sz w:val="20"/>
        <w:szCs w:val="20"/>
      </w:rPr>
    </w:pPr>
  </w:p>
  <w:p w14:paraId="3EBC2539" w14:textId="43FAAE32" w:rsidR="004B6E23" w:rsidRPr="0015026F" w:rsidRDefault="004B6E23" w:rsidP="00EC14B6">
    <w:pPr>
      <w:pStyle w:val="Footer"/>
      <w:tabs>
        <w:tab w:val="clear" w:pos="9360"/>
        <w:tab w:val="right" w:pos="8910"/>
      </w:tabs>
      <w:rPr>
        <w:sz w:val="20"/>
        <w:szCs w:val="20"/>
      </w:rPr>
    </w:pPr>
    <w:r w:rsidRPr="0015026F">
      <w:rPr>
        <w:sz w:val="20"/>
        <w:szCs w:val="20"/>
      </w:rPr>
      <w:t xml:space="preserve">TESTIMONY OF </w:t>
    </w:r>
    <w:r>
      <w:rPr>
        <w:sz w:val="20"/>
        <w:szCs w:val="20"/>
      </w:rPr>
      <w:t xml:space="preserve">MELISSA CHEESMAN </w:t>
    </w:r>
    <w:r>
      <w:rPr>
        <w:sz w:val="20"/>
        <w:szCs w:val="20"/>
      </w:rPr>
      <w:tab/>
    </w:r>
    <w:r>
      <w:rPr>
        <w:sz w:val="20"/>
        <w:szCs w:val="20"/>
      </w:rPr>
      <w:tab/>
      <w:t>Exhibit No. MC-11</w:t>
    </w:r>
    <w:r w:rsidRPr="0015026F">
      <w:rPr>
        <w:sz w:val="20"/>
        <w:szCs w:val="20"/>
      </w:rPr>
      <w:t>T</w:t>
    </w:r>
  </w:p>
  <w:p w14:paraId="3EBC253A" w14:textId="77777777" w:rsidR="004B6E23" w:rsidRPr="0015026F" w:rsidRDefault="004B6E23" w:rsidP="00EC14B6">
    <w:pPr>
      <w:pStyle w:val="Footer"/>
      <w:tabs>
        <w:tab w:val="clear" w:pos="9360"/>
        <w:tab w:val="right" w:pos="8910"/>
      </w:tabs>
      <w:rPr>
        <w:sz w:val="20"/>
        <w:szCs w:val="20"/>
      </w:rPr>
    </w:pPr>
    <w:r w:rsidRPr="0015026F">
      <w:rPr>
        <w:sz w:val="20"/>
        <w:szCs w:val="20"/>
      </w:rPr>
      <w:t xml:space="preserve">Docket </w:t>
    </w:r>
    <w:r>
      <w:rPr>
        <w:sz w:val="20"/>
        <w:szCs w:val="20"/>
      </w:rPr>
      <w:t>TG-140560</w:t>
    </w:r>
    <w:r w:rsidRPr="0015026F">
      <w:rPr>
        <w:sz w:val="20"/>
        <w:szCs w:val="20"/>
      </w:rPr>
      <w:tab/>
    </w:r>
    <w:r w:rsidRPr="0015026F">
      <w:rPr>
        <w:sz w:val="20"/>
        <w:szCs w:val="20"/>
      </w:rPr>
      <w:tab/>
      <w:t xml:space="preserve">Page </w:t>
    </w:r>
    <w:r w:rsidRPr="0015026F">
      <w:rPr>
        <w:sz w:val="20"/>
        <w:szCs w:val="20"/>
      </w:rPr>
      <w:fldChar w:fldCharType="begin"/>
    </w:r>
    <w:r w:rsidRPr="0015026F">
      <w:rPr>
        <w:sz w:val="20"/>
        <w:szCs w:val="20"/>
      </w:rPr>
      <w:instrText xml:space="preserve"> PAGE   \* MERGEFORMAT </w:instrText>
    </w:r>
    <w:r w:rsidRPr="0015026F">
      <w:rPr>
        <w:sz w:val="20"/>
        <w:szCs w:val="20"/>
      </w:rPr>
      <w:fldChar w:fldCharType="separate"/>
    </w:r>
    <w:r w:rsidR="00371888">
      <w:rPr>
        <w:noProof/>
        <w:sz w:val="20"/>
        <w:szCs w:val="20"/>
      </w:rPr>
      <w:t>10</w:t>
    </w:r>
    <w:r w:rsidRPr="0015026F">
      <w:rPr>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BC252F" w14:textId="77777777" w:rsidR="004B6E23" w:rsidRDefault="004B6E23" w:rsidP="0015026F">
      <w:r>
        <w:separator/>
      </w:r>
    </w:p>
  </w:footnote>
  <w:footnote w:type="continuationSeparator" w:id="0">
    <w:p w14:paraId="3EBC2530" w14:textId="77777777" w:rsidR="004B6E23" w:rsidRDefault="004B6E23" w:rsidP="0015026F">
      <w:r>
        <w:continuationSeparator/>
      </w:r>
    </w:p>
  </w:footnote>
  <w:footnote w:type="continuationNotice" w:id="1">
    <w:p w14:paraId="3EBC2531" w14:textId="77777777" w:rsidR="004B6E23" w:rsidRDefault="004B6E23"/>
  </w:footnote>
  <w:footnote w:id="2">
    <w:p w14:paraId="4DCB5FFD" w14:textId="3574F6A9" w:rsidR="004B6E23" w:rsidRDefault="004B6E23">
      <w:pPr>
        <w:pStyle w:val="FootnoteText"/>
      </w:pPr>
      <w:r>
        <w:rPr>
          <w:rStyle w:val="FootnoteReference"/>
        </w:rPr>
        <w:footnoteRef/>
      </w:r>
      <w:r>
        <w:t xml:space="preserve"> </w:t>
      </w:r>
      <w:r w:rsidRPr="006D68AB">
        <w:rPr>
          <w:rFonts w:ascii="Times New Roman" w:hAnsi="Times New Roman"/>
        </w:rPr>
        <w:t>Testimony of Melissa Cheesman, at Section III, pp. 4-5</w:t>
      </w:r>
      <w:r w:rsidR="00371888">
        <w:rPr>
          <w:rFonts w:ascii="Times New Roman" w:hAnsi="Times New Roman"/>
        </w:rPr>
        <w:t>.</w:t>
      </w:r>
    </w:p>
  </w:footnote>
  <w:footnote w:id="3">
    <w:p w14:paraId="54AE6D03" w14:textId="3F4D8844" w:rsidR="004B6E23" w:rsidRDefault="004B6E23" w:rsidP="001156A6">
      <w:pPr>
        <w:pStyle w:val="FootnoteText"/>
      </w:pPr>
      <w:r w:rsidRPr="008A46D0">
        <w:rPr>
          <w:rStyle w:val="FootnoteReference"/>
          <w:rFonts w:ascii="Times New Roman" w:hAnsi="Times New Roman"/>
        </w:rPr>
        <w:footnoteRef/>
      </w:r>
      <w:r w:rsidRPr="008A46D0">
        <w:rPr>
          <w:rFonts w:ascii="Times New Roman" w:hAnsi="Times New Roman"/>
        </w:rPr>
        <w:t xml:space="preserve"> On May 12, 2014, as part of Staff</w:t>
      </w:r>
      <w:r>
        <w:rPr>
          <w:rFonts w:ascii="Times New Roman" w:hAnsi="Times New Roman"/>
        </w:rPr>
        <w:t>’s</w:t>
      </w:r>
      <w:r w:rsidRPr="008A46D0">
        <w:rPr>
          <w:rFonts w:ascii="Times New Roman" w:hAnsi="Times New Roman"/>
        </w:rPr>
        <w:t xml:space="preserve"> formal Data Request 11 relating to externally linked workbooks, Staff asked the Company to provide its externally linked cost-of-service rate design.</w:t>
      </w:r>
      <w:r>
        <w:rPr>
          <w:rFonts w:ascii="Times New Roman" w:hAnsi="Times New Roman"/>
        </w:rPr>
        <w:t xml:space="preserve">  The Company did not want to provide its cost-of-service rate design, instead the Company responded to Staff’s request with substitute file “TG-140560 Rate Design 051414.xls,” which also did not include a cost-of-service rate design.</w:t>
      </w:r>
    </w:p>
  </w:footnote>
  <w:footnote w:id="4">
    <w:p w14:paraId="539BBE26" w14:textId="23F8E65D" w:rsidR="004B6E23" w:rsidRDefault="004B6E23" w:rsidP="003B4A8A">
      <w:pPr>
        <w:pStyle w:val="FootnoteText"/>
      </w:pPr>
      <w:r>
        <w:rPr>
          <w:rStyle w:val="FootnoteReference"/>
        </w:rPr>
        <w:footnoteRef/>
      </w:r>
      <w:r>
        <w:t xml:space="preserve"> </w:t>
      </w:r>
      <w:r w:rsidRPr="002356A5">
        <w:rPr>
          <w:rFonts w:ascii="Times New Roman" w:hAnsi="Times New Roman"/>
        </w:rPr>
        <w:t>Generally, counties set disposal fees, which regulated companies then pass through to residential, commercial and drop box customers on a dollar-for-dollar basis.  Residential and commercial service rates include the disposal fees.  However, pass-through disposal fees related to drop box customers are a separate tariff charge under Item 230.  Because drop box pass-through disposal fees are a separate tariff Item 230 charge and cannot be increased, Staff removed all drop box pass-through disposal fees from Staff’s rate design.</w:t>
      </w:r>
    </w:p>
  </w:footnote>
  <w:footnote w:id="5">
    <w:p w14:paraId="492E6C9A" w14:textId="7E6725E8" w:rsidR="004B6E23" w:rsidRPr="00E028DE" w:rsidRDefault="004B6E23">
      <w:pPr>
        <w:pStyle w:val="FootnoteText"/>
        <w:rPr>
          <w:rFonts w:ascii="Times New Roman" w:hAnsi="Times New Roman"/>
        </w:rPr>
      </w:pPr>
      <w:r w:rsidRPr="00E028DE">
        <w:rPr>
          <w:rStyle w:val="FootnoteReference"/>
          <w:rFonts w:ascii="Times New Roman" w:hAnsi="Times New Roman"/>
        </w:rPr>
        <w:footnoteRef/>
      </w:r>
      <w:r w:rsidRPr="00E028DE">
        <w:rPr>
          <w:rFonts w:ascii="Times New Roman" w:hAnsi="Times New Roman"/>
        </w:rPr>
        <w:t xml:space="preserve"> Staff’s proposed revenue deficiency is also referred to as Staff’s proposed additional annual revenue and is calculated as: </w:t>
      </w:r>
      <w:r>
        <w:rPr>
          <w:rFonts w:ascii="Times New Roman" w:hAnsi="Times New Roman"/>
        </w:rPr>
        <w:t xml:space="preserve"> </w:t>
      </w:r>
      <w:r w:rsidRPr="00E028DE">
        <w:rPr>
          <w:rFonts w:ascii="Times New Roman" w:hAnsi="Times New Roman"/>
        </w:rPr>
        <w:t>Revenue Requirement $3,882,075 minus Test-Year-Revenue $3,749,823 equals Revenue Deficiency $132,252.</w:t>
      </w:r>
    </w:p>
  </w:footnote>
  <w:footnote w:id="6">
    <w:p w14:paraId="3981933D" w14:textId="41DA32F2" w:rsidR="004B6E23" w:rsidRPr="00E028DE" w:rsidRDefault="004B6E23">
      <w:pPr>
        <w:pStyle w:val="FootnoteText"/>
        <w:rPr>
          <w:rFonts w:ascii="Times New Roman" w:hAnsi="Times New Roman"/>
        </w:rPr>
      </w:pPr>
      <w:r w:rsidRPr="00E028DE">
        <w:rPr>
          <w:rStyle w:val="FootnoteReference"/>
          <w:rFonts w:ascii="Times New Roman" w:hAnsi="Times New Roman"/>
        </w:rPr>
        <w:footnoteRef/>
      </w:r>
      <m:oMath>
        <m:r>
          <m:rPr>
            <m:sty m:val="p"/>
          </m:rPr>
          <w:rPr>
            <w:rFonts w:ascii="Cambria Math" w:hAnsi="Cambria Math"/>
          </w:rPr>
          <m:t xml:space="preserve">  </m:t>
        </m:r>
        <m:f>
          <m:fPr>
            <m:ctrlPr>
              <w:rPr>
                <w:rFonts w:ascii="Cambria Math" w:hAnsi="Cambria Math"/>
              </w:rPr>
            </m:ctrlPr>
          </m:fPr>
          <m:num>
            <m:r>
              <m:rPr>
                <m:sty m:val="p"/>
              </m:rPr>
              <w:rPr>
                <w:rFonts w:ascii="Cambria Math" w:hAnsi="Cambria Math"/>
              </w:rPr>
              <m:t>Revenue Deficiency</m:t>
            </m:r>
          </m:num>
          <m:den>
            <m:r>
              <w:rPr>
                <w:rFonts w:ascii="Cambria Math" w:hAnsi="Cambria Math"/>
              </w:rPr>
              <m:t>Test-Year-Revenue minus Pass-through Disposal Fees</m:t>
            </m:r>
          </m:den>
        </m:f>
        <m:r>
          <w:rPr>
            <w:rFonts w:ascii="Cambria Math" w:hAnsi="Cambria Math"/>
          </w:rPr>
          <m:t xml:space="preserve">= </m:t>
        </m:r>
        <m:f>
          <m:fPr>
            <m:ctrlPr>
              <w:rPr>
                <w:rFonts w:ascii="Cambria Math" w:hAnsi="Cambria Math"/>
                <w:i/>
              </w:rPr>
            </m:ctrlPr>
          </m:fPr>
          <m:num>
            <m:r>
              <w:rPr>
                <w:rFonts w:ascii="Cambria Math" w:hAnsi="Cambria Math"/>
              </w:rPr>
              <m:t>132,252</m:t>
            </m:r>
          </m:num>
          <m:den>
            <m:r>
              <w:rPr>
                <w:rFonts w:ascii="Cambria Math" w:hAnsi="Cambria Math"/>
              </w:rPr>
              <m:t>3,749,823-580,454</m:t>
            </m:r>
          </m:den>
        </m:f>
        <m:r>
          <w:rPr>
            <w:rFonts w:ascii="Cambria Math" w:hAnsi="Cambria Math"/>
          </w:rPr>
          <m:t xml:space="preserve">= </m:t>
        </m:r>
        <m:f>
          <m:fPr>
            <m:ctrlPr>
              <w:rPr>
                <w:rFonts w:ascii="Cambria Math" w:hAnsi="Cambria Math"/>
                <w:i/>
              </w:rPr>
            </m:ctrlPr>
          </m:fPr>
          <m:num>
            <m:r>
              <w:rPr>
                <w:rFonts w:ascii="Cambria Math" w:hAnsi="Cambria Math"/>
              </w:rPr>
              <m:t>132,252</m:t>
            </m:r>
          </m:num>
          <m:den>
            <m:r>
              <w:rPr>
                <w:rFonts w:ascii="Cambria Math" w:hAnsi="Cambria Math"/>
              </w:rPr>
              <m:t>3,169,369</m:t>
            </m:r>
          </m:den>
        </m:f>
        <m:r>
          <w:rPr>
            <w:rFonts w:ascii="Cambria Math" w:hAnsi="Cambria Math"/>
          </w:rPr>
          <m:t>≈4.2</m:t>
        </m:r>
      </m:oMath>
      <w:r>
        <w:rPr>
          <w:rFonts w:ascii="Times New Roman" w:hAnsi="Times New Roman"/>
        </w:rPr>
        <w:t xml:space="preserve"> </w:t>
      </w:r>
      <w:r>
        <w:rPr>
          <w:rFonts w:ascii="Times New Roman" w:hAnsi="Times New Roman"/>
        </w:rPr>
        <w:t>percent</w:t>
      </w:r>
      <w:r w:rsidR="00371888">
        <w:rPr>
          <w:rFonts w:ascii="Times New Roman" w:hAnsi="Times New Roman"/>
        </w:rPr>
        <w:t>.</w:t>
      </w:r>
      <w:bookmarkStart w:id="0" w:name="_GoBack"/>
      <w:bookmarkEnd w:id="0"/>
    </w:p>
  </w:footnote>
  <w:footnote w:id="7">
    <w:p w14:paraId="26F5F2B0" w14:textId="16CBF46B" w:rsidR="004B6E23" w:rsidRDefault="004B6E23">
      <w:pPr>
        <w:pStyle w:val="FootnoteText"/>
      </w:pPr>
      <w:r>
        <w:rPr>
          <w:rStyle w:val="FootnoteReference"/>
        </w:rPr>
        <w:footnoteRef/>
      </w:r>
      <w:r>
        <w:t xml:space="preserve"> </w:t>
      </w:r>
      <w:r w:rsidRPr="004039C5">
        <w:rPr>
          <w:rFonts w:ascii="Times New Roman" w:hAnsi="Times New Roman"/>
        </w:rPr>
        <w:t>Please refer to Exhibit No. __</w:t>
      </w:r>
      <w:r>
        <w:rPr>
          <w:rFonts w:ascii="Times New Roman" w:hAnsi="Times New Roman"/>
        </w:rPr>
        <w:t xml:space="preserve">_ </w:t>
      </w:r>
      <w:r w:rsidRPr="004039C5">
        <w:rPr>
          <w:rFonts w:ascii="Times New Roman" w:hAnsi="Times New Roman"/>
        </w:rPr>
        <w:t>(MC-12), file “Staff Rate Design MC-12.xlsx</w:t>
      </w:r>
      <w:r>
        <w:rPr>
          <w:rFonts w:ascii="Times New Roman" w:hAnsi="Times New Roman"/>
        </w:rPr>
        <w:t>,</w:t>
      </w:r>
      <w:r w:rsidRPr="004039C5">
        <w:rPr>
          <w:rFonts w:ascii="Times New Roman" w:hAnsi="Times New Roman"/>
        </w:rPr>
        <w:t>” tab “Staff Price Out</w:t>
      </w:r>
      <w:r>
        <w:rPr>
          <w:rFonts w:ascii="Times New Roman" w:hAnsi="Times New Roman"/>
        </w:rPr>
        <w:t>,</w:t>
      </w:r>
      <w:r w:rsidRPr="004039C5">
        <w:rPr>
          <w:rFonts w:ascii="Times New Roman" w:hAnsi="Times New Roman"/>
        </w:rPr>
        <w:t>” cell range J167</w:t>
      </w:r>
      <w:r>
        <w:rPr>
          <w:rFonts w:ascii="Times New Roman" w:hAnsi="Times New Roman"/>
        </w:rPr>
        <w:t xml:space="preserve"> through </w:t>
      </w:r>
      <w:r w:rsidRPr="004039C5">
        <w:rPr>
          <w:rFonts w:ascii="Times New Roman" w:hAnsi="Times New Roman"/>
        </w:rPr>
        <w:t>K173, for the inclusion of the difference between the Company’s test-year-revenues and the test-year-calculated-revenues in Staff’s calculation of</w:t>
      </w:r>
      <w:r>
        <w:rPr>
          <w:rFonts w:ascii="Times New Roman" w:hAnsi="Times New Roman"/>
        </w:rPr>
        <w:t xml:space="preserve"> “</w:t>
      </w:r>
      <w:r w:rsidRPr="004039C5">
        <w:rPr>
          <w:rFonts w:ascii="Times New Roman" w:hAnsi="Times New Roman"/>
        </w:rPr>
        <w:t>Total Test Year Revenue” and “Total Revenue Gen</w:t>
      </w:r>
      <w:r>
        <w:rPr>
          <w:rFonts w:ascii="Times New Roman" w:hAnsi="Times New Roman"/>
        </w:rPr>
        <w:t>erated by Staff Proposed Rates.”</w:t>
      </w:r>
    </w:p>
  </w:footnote>
  <w:footnote w:id="8">
    <w:p w14:paraId="425CE008" w14:textId="2790BEE2" w:rsidR="004B6E23" w:rsidRDefault="004B6E23">
      <w:pPr>
        <w:pStyle w:val="FootnoteText"/>
      </w:pPr>
      <w:r>
        <w:rPr>
          <w:rStyle w:val="FootnoteReference"/>
        </w:rPr>
        <w:footnoteRef/>
      </w:r>
      <w:r>
        <w:t xml:space="preserve"> </w:t>
      </w:r>
      <w:r w:rsidRPr="006868FD">
        <w:rPr>
          <w:rFonts w:ascii="Times New Roman" w:hAnsi="Times New Roman"/>
        </w:rPr>
        <w:t>1.042 is 1 plus Sta</w:t>
      </w:r>
      <w:r>
        <w:rPr>
          <w:rFonts w:ascii="Times New Roman" w:hAnsi="Times New Roman"/>
        </w:rPr>
        <w:t>ff’s calculated increase of 4.2 percent</w:t>
      </w:r>
      <w:r w:rsidRPr="006868FD">
        <w:rPr>
          <w:rFonts w:ascii="Times New Roman" w:hAnsi="Times New Roman"/>
        </w:rPr>
        <w:t>.</w:t>
      </w:r>
    </w:p>
  </w:footnote>
  <w:footnote w:id="9">
    <w:p w14:paraId="4284FB43" w14:textId="3318CDF8" w:rsidR="004B6E23" w:rsidRDefault="004B6E23">
      <w:pPr>
        <w:pStyle w:val="FootnoteText"/>
      </w:pPr>
      <w:r>
        <w:rPr>
          <w:rStyle w:val="FootnoteReference"/>
        </w:rPr>
        <w:footnoteRef/>
      </w:r>
      <w:r>
        <w:t xml:space="preserve"> </w:t>
      </w:r>
      <w:r w:rsidRPr="00B25B94">
        <w:rPr>
          <w:rFonts w:ascii="Times New Roman" w:hAnsi="Times New Roman"/>
        </w:rPr>
        <w:t xml:space="preserve">The term “increased rates” refers to the existing Tariff 14 rates multiplied by 1.042.  Staff averages these “increased rates” to arrive at a single, company-wide rate for the same regulated services throughout WCI’s permitted area.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526CD"/>
    <w:multiLevelType w:val="hybridMultilevel"/>
    <w:tmpl w:val="0D3E59E8"/>
    <w:lvl w:ilvl="0" w:tplc="04090015">
      <w:start w:val="1"/>
      <w:numFmt w:val="upperLetter"/>
      <w:lvlText w:val="%1."/>
      <w:lvlJc w:val="left"/>
      <w:pPr>
        <w:ind w:left="720" w:hanging="360"/>
      </w:pPr>
      <w:rPr>
        <w:rFonts w:hint="default"/>
        <w:b w:val="0"/>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913E4B"/>
    <w:multiLevelType w:val="hybridMultilevel"/>
    <w:tmpl w:val="2FDA1A0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1F413CD"/>
    <w:multiLevelType w:val="hybridMultilevel"/>
    <w:tmpl w:val="7BAACD10"/>
    <w:lvl w:ilvl="0" w:tplc="EC564C3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29F4F39"/>
    <w:multiLevelType w:val="hybridMultilevel"/>
    <w:tmpl w:val="ED2AE2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2F3656E"/>
    <w:multiLevelType w:val="hybridMultilevel"/>
    <w:tmpl w:val="D4B6CB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35C04FD"/>
    <w:multiLevelType w:val="hybridMultilevel"/>
    <w:tmpl w:val="D68E94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70F7F05"/>
    <w:multiLevelType w:val="hybridMultilevel"/>
    <w:tmpl w:val="B2342A2A"/>
    <w:lvl w:ilvl="0" w:tplc="0130C5B2">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0AD54D7A"/>
    <w:multiLevelType w:val="hybridMultilevel"/>
    <w:tmpl w:val="185CDDAA"/>
    <w:lvl w:ilvl="0" w:tplc="0E728A42">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0B352156"/>
    <w:multiLevelType w:val="hybridMultilevel"/>
    <w:tmpl w:val="2DC66B9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nsid w:val="14292C6F"/>
    <w:multiLevelType w:val="hybridMultilevel"/>
    <w:tmpl w:val="75164B26"/>
    <w:lvl w:ilvl="0" w:tplc="BEC055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686519A"/>
    <w:multiLevelType w:val="hybridMultilevel"/>
    <w:tmpl w:val="42C26ACE"/>
    <w:lvl w:ilvl="0" w:tplc="453434D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78D2CE1"/>
    <w:multiLevelType w:val="hybridMultilevel"/>
    <w:tmpl w:val="095418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81063B6"/>
    <w:multiLevelType w:val="hybridMultilevel"/>
    <w:tmpl w:val="1E504E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19866C97"/>
    <w:multiLevelType w:val="hybridMultilevel"/>
    <w:tmpl w:val="6B6CA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A211D8B"/>
    <w:multiLevelType w:val="hybridMultilevel"/>
    <w:tmpl w:val="2FE001D2"/>
    <w:lvl w:ilvl="0" w:tplc="D262A81E">
      <w:start w:val="1"/>
      <w:numFmt w:val="upperLetter"/>
      <w:lvlText w:val="%1."/>
      <w:lvlJc w:val="left"/>
      <w:pPr>
        <w:ind w:left="720" w:hanging="360"/>
      </w:pPr>
      <w:rPr>
        <w:rFonts w:eastAsiaTheme="minorHAns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A3234A4"/>
    <w:multiLevelType w:val="hybridMultilevel"/>
    <w:tmpl w:val="977A95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FEB233B"/>
    <w:multiLevelType w:val="hybridMultilevel"/>
    <w:tmpl w:val="7E448C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0447DB6"/>
    <w:multiLevelType w:val="hybridMultilevel"/>
    <w:tmpl w:val="228E2A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05474F5"/>
    <w:multiLevelType w:val="hybridMultilevel"/>
    <w:tmpl w:val="36EC517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nsid w:val="2904422D"/>
    <w:multiLevelType w:val="hybridMultilevel"/>
    <w:tmpl w:val="968A91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BA759AC"/>
    <w:multiLevelType w:val="hybridMultilevel"/>
    <w:tmpl w:val="AAD2BB66"/>
    <w:lvl w:ilvl="0" w:tplc="0CC661F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2D5963A5"/>
    <w:multiLevelType w:val="hybridMultilevel"/>
    <w:tmpl w:val="242E8348"/>
    <w:lvl w:ilvl="0" w:tplc="CDA4909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302A71CD"/>
    <w:multiLevelType w:val="hybridMultilevel"/>
    <w:tmpl w:val="11566CD4"/>
    <w:lvl w:ilvl="0" w:tplc="0409000F">
      <w:start w:val="1"/>
      <w:numFmt w:val="decimal"/>
      <w:lvlText w:val="%1."/>
      <w:lvlJc w:val="left"/>
      <w:pPr>
        <w:ind w:left="783" w:hanging="360"/>
      </w:pPr>
    </w:lvl>
    <w:lvl w:ilvl="1" w:tplc="04090019" w:tentative="1">
      <w:start w:val="1"/>
      <w:numFmt w:val="lowerLetter"/>
      <w:lvlText w:val="%2."/>
      <w:lvlJc w:val="left"/>
      <w:pPr>
        <w:ind w:left="1503" w:hanging="360"/>
      </w:pPr>
    </w:lvl>
    <w:lvl w:ilvl="2" w:tplc="0409001B" w:tentative="1">
      <w:start w:val="1"/>
      <w:numFmt w:val="lowerRoman"/>
      <w:lvlText w:val="%3."/>
      <w:lvlJc w:val="right"/>
      <w:pPr>
        <w:ind w:left="2223" w:hanging="180"/>
      </w:pPr>
    </w:lvl>
    <w:lvl w:ilvl="3" w:tplc="0409000F" w:tentative="1">
      <w:start w:val="1"/>
      <w:numFmt w:val="decimal"/>
      <w:lvlText w:val="%4."/>
      <w:lvlJc w:val="left"/>
      <w:pPr>
        <w:ind w:left="2943" w:hanging="360"/>
      </w:pPr>
    </w:lvl>
    <w:lvl w:ilvl="4" w:tplc="04090019" w:tentative="1">
      <w:start w:val="1"/>
      <w:numFmt w:val="lowerLetter"/>
      <w:lvlText w:val="%5."/>
      <w:lvlJc w:val="left"/>
      <w:pPr>
        <w:ind w:left="3663" w:hanging="360"/>
      </w:pPr>
    </w:lvl>
    <w:lvl w:ilvl="5" w:tplc="0409001B" w:tentative="1">
      <w:start w:val="1"/>
      <w:numFmt w:val="lowerRoman"/>
      <w:lvlText w:val="%6."/>
      <w:lvlJc w:val="right"/>
      <w:pPr>
        <w:ind w:left="4383" w:hanging="180"/>
      </w:pPr>
    </w:lvl>
    <w:lvl w:ilvl="6" w:tplc="0409000F" w:tentative="1">
      <w:start w:val="1"/>
      <w:numFmt w:val="decimal"/>
      <w:lvlText w:val="%7."/>
      <w:lvlJc w:val="left"/>
      <w:pPr>
        <w:ind w:left="5103" w:hanging="360"/>
      </w:pPr>
    </w:lvl>
    <w:lvl w:ilvl="7" w:tplc="04090019" w:tentative="1">
      <w:start w:val="1"/>
      <w:numFmt w:val="lowerLetter"/>
      <w:lvlText w:val="%8."/>
      <w:lvlJc w:val="left"/>
      <w:pPr>
        <w:ind w:left="5823" w:hanging="360"/>
      </w:pPr>
    </w:lvl>
    <w:lvl w:ilvl="8" w:tplc="0409001B" w:tentative="1">
      <w:start w:val="1"/>
      <w:numFmt w:val="lowerRoman"/>
      <w:lvlText w:val="%9."/>
      <w:lvlJc w:val="right"/>
      <w:pPr>
        <w:ind w:left="6543" w:hanging="180"/>
      </w:pPr>
    </w:lvl>
  </w:abstractNum>
  <w:abstractNum w:abstractNumId="23">
    <w:nsid w:val="30BB3950"/>
    <w:multiLevelType w:val="hybridMultilevel"/>
    <w:tmpl w:val="EC8AE9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6273ADF"/>
    <w:multiLevelType w:val="hybridMultilevel"/>
    <w:tmpl w:val="07D4A70A"/>
    <w:lvl w:ilvl="0" w:tplc="EDF6B4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365B095A"/>
    <w:multiLevelType w:val="hybridMultilevel"/>
    <w:tmpl w:val="164A9650"/>
    <w:lvl w:ilvl="0" w:tplc="056EC2E2">
      <w:start w:val="1"/>
      <w:numFmt w:val="upperLetter"/>
      <w:lvlText w:val="%1."/>
      <w:lvlJc w:val="left"/>
      <w:pPr>
        <w:ind w:left="1080" w:hanging="360"/>
      </w:pPr>
      <w:rPr>
        <w:rFonts w:hint="default"/>
      </w:r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369362D0"/>
    <w:multiLevelType w:val="hybridMultilevel"/>
    <w:tmpl w:val="12CA12C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nsid w:val="3A505185"/>
    <w:multiLevelType w:val="hybridMultilevel"/>
    <w:tmpl w:val="1DE64C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FAD1BA7"/>
    <w:multiLevelType w:val="hybridMultilevel"/>
    <w:tmpl w:val="258A801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nsid w:val="4046701A"/>
    <w:multiLevelType w:val="hybridMultilevel"/>
    <w:tmpl w:val="6D26C29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BBC38FC"/>
    <w:multiLevelType w:val="hybridMultilevel"/>
    <w:tmpl w:val="D872400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nsid w:val="4C9F3CFF"/>
    <w:multiLevelType w:val="hybridMultilevel"/>
    <w:tmpl w:val="691265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E8A46ED"/>
    <w:multiLevelType w:val="hybridMultilevel"/>
    <w:tmpl w:val="535414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1781CF6"/>
    <w:multiLevelType w:val="hybridMultilevel"/>
    <w:tmpl w:val="4064AF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4D415DC"/>
    <w:multiLevelType w:val="hybridMultilevel"/>
    <w:tmpl w:val="29CA81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A2F7F66"/>
    <w:multiLevelType w:val="hybridMultilevel"/>
    <w:tmpl w:val="89EA52E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6">
    <w:nsid w:val="5E5126E1"/>
    <w:multiLevelType w:val="hybridMultilevel"/>
    <w:tmpl w:val="DEF4D0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1F00C9C"/>
    <w:multiLevelType w:val="hybridMultilevel"/>
    <w:tmpl w:val="C9C4198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8">
    <w:nsid w:val="63E516CD"/>
    <w:multiLevelType w:val="hybridMultilevel"/>
    <w:tmpl w:val="ECD08B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58B5D7B"/>
    <w:multiLevelType w:val="hybridMultilevel"/>
    <w:tmpl w:val="0BEE0756"/>
    <w:lvl w:ilvl="0" w:tplc="D512BAC0">
      <w:start w:val="1"/>
      <w:numFmt w:val="decimal"/>
      <w:pStyle w:val="ParaNumStyle"/>
      <w:lvlText w:val="%1"/>
      <w:lvlJc w:val="left"/>
      <w:pPr>
        <w:ind w:left="0" w:hanging="720"/>
      </w:pPr>
      <w:rPr>
        <w:rFonts w:hint="default"/>
        <w:b w:val="0"/>
        <w:i/>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nsid w:val="66801681"/>
    <w:multiLevelType w:val="hybridMultilevel"/>
    <w:tmpl w:val="0510B3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94B3FDA"/>
    <w:multiLevelType w:val="hybridMultilevel"/>
    <w:tmpl w:val="952E90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9757FD3"/>
    <w:multiLevelType w:val="hybridMultilevel"/>
    <w:tmpl w:val="34842DA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3">
    <w:nsid w:val="69D5607C"/>
    <w:multiLevelType w:val="hybridMultilevel"/>
    <w:tmpl w:val="7A92BE66"/>
    <w:lvl w:ilvl="0" w:tplc="0130C5B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AC00CE1"/>
    <w:multiLevelType w:val="hybridMultilevel"/>
    <w:tmpl w:val="6C8C91B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6AC4311C"/>
    <w:multiLevelType w:val="hybridMultilevel"/>
    <w:tmpl w:val="5C5A6D4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6">
    <w:nsid w:val="6BD87C64"/>
    <w:multiLevelType w:val="hybridMultilevel"/>
    <w:tmpl w:val="1272EF98"/>
    <w:lvl w:ilvl="0" w:tplc="9CD4F7A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nsid w:val="6CCF1BE1"/>
    <w:multiLevelType w:val="hybridMultilevel"/>
    <w:tmpl w:val="3C34FC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13E323B"/>
    <w:multiLevelType w:val="hybridMultilevel"/>
    <w:tmpl w:val="192AE4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15C3107"/>
    <w:multiLevelType w:val="hybridMultilevel"/>
    <w:tmpl w:val="D83C0970"/>
    <w:lvl w:ilvl="0" w:tplc="852C52E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72B966A9"/>
    <w:multiLevelType w:val="hybridMultilevel"/>
    <w:tmpl w:val="74160F52"/>
    <w:lvl w:ilvl="0" w:tplc="0130C5B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7A0555D3"/>
    <w:multiLevelType w:val="hybridMultilevel"/>
    <w:tmpl w:val="6C16E05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2">
    <w:nsid w:val="7EFF429C"/>
    <w:multiLevelType w:val="hybridMultilevel"/>
    <w:tmpl w:val="C5A62358"/>
    <w:lvl w:ilvl="0" w:tplc="238E4CD4">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9"/>
  </w:num>
  <w:num w:numId="2">
    <w:abstractNumId w:val="47"/>
  </w:num>
  <w:num w:numId="3">
    <w:abstractNumId w:val="32"/>
  </w:num>
  <w:num w:numId="4">
    <w:abstractNumId w:val="3"/>
  </w:num>
  <w:num w:numId="5">
    <w:abstractNumId w:val="16"/>
  </w:num>
  <w:num w:numId="6">
    <w:abstractNumId w:val="41"/>
  </w:num>
  <w:num w:numId="7">
    <w:abstractNumId w:val="27"/>
  </w:num>
  <w:num w:numId="8">
    <w:abstractNumId w:val="22"/>
  </w:num>
  <w:num w:numId="9">
    <w:abstractNumId w:val="40"/>
  </w:num>
  <w:num w:numId="10">
    <w:abstractNumId w:val="23"/>
  </w:num>
  <w:num w:numId="11">
    <w:abstractNumId w:val="24"/>
  </w:num>
  <w:num w:numId="12">
    <w:abstractNumId w:val="25"/>
  </w:num>
  <w:num w:numId="13">
    <w:abstractNumId w:val="19"/>
  </w:num>
  <w:num w:numId="14">
    <w:abstractNumId w:val="0"/>
  </w:num>
  <w:num w:numId="15">
    <w:abstractNumId w:val="45"/>
  </w:num>
  <w:num w:numId="16">
    <w:abstractNumId w:val="20"/>
  </w:num>
  <w:num w:numId="17">
    <w:abstractNumId w:val="49"/>
  </w:num>
  <w:num w:numId="18">
    <w:abstractNumId w:val="15"/>
  </w:num>
  <w:num w:numId="19">
    <w:abstractNumId w:val="38"/>
  </w:num>
  <w:num w:numId="20">
    <w:abstractNumId w:val="43"/>
  </w:num>
  <w:num w:numId="21">
    <w:abstractNumId w:val="14"/>
  </w:num>
  <w:num w:numId="22">
    <w:abstractNumId w:val="6"/>
  </w:num>
  <w:num w:numId="23">
    <w:abstractNumId w:val="8"/>
  </w:num>
  <w:num w:numId="24">
    <w:abstractNumId w:val="26"/>
  </w:num>
  <w:num w:numId="25">
    <w:abstractNumId w:val="30"/>
  </w:num>
  <w:num w:numId="26">
    <w:abstractNumId w:val="35"/>
  </w:num>
  <w:num w:numId="27">
    <w:abstractNumId w:val="7"/>
  </w:num>
  <w:num w:numId="28">
    <w:abstractNumId w:val="18"/>
  </w:num>
  <w:num w:numId="29">
    <w:abstractNumId w:val="9"/>
  </w:num>
  <w:num w:numId="30">
    <w:abstractNumId w:val="50"/>
  </w:num>
  <w:num w:numId="31">
    <w:abstractNumId w:val="37"/>
  </w:num>
  <w:num w:numId="32">
    <w:abstractNumId w:val="17"/>
  </w:num>
  <w:num w:numId="33">
    <w:abstractNumId w:val="34"/>
  </w:num>
  <w:num w:numId="34">
    <w:abstractNumId w:val="1"/>
  </w:num>
  <w:num w:numId="35">
    <w:abstractNumId w:val="13"/>
  </w:num>
  <w:num w:numId="36">
    <w:abstractNumId w:val="12"/>
  </w:num>
  <w:num w:numId="37">
    <w:abstractNumId w:val="31"/>
  </w:num>
  <w:num w:numId="38">
    <w:abstractNumId w:val="48"/>
  </w:num>
  <w:num w:numId="39">
    <w:abstractNumId w:val="21"/>
  </w:num>
  <w:num w:numId="40">
    <w:abstractNumId w:val="29"/>
  </w:num>
  <w:num w:numId="41">
    <w:abstractNumId w:val="36"/>
  </w:num>
  <w:num w:numId="42">
    <w:abstractNumId w:val="33"/>
  </w:num>
  <w:num w:numId="43">
    <w:abstractNumId w:val="28"/>
  </w:num>
  <w:num w:numId="44">
    <w:abstractNumId w:val="42"/>
  </w:num>
  <w:num w:numId="45">
    <w:abstractNumId w:val="52"/>
  </w:num>
  <w:num w:numId="46">
    <w:abstractNumId w:val="11"/>
  </w:num>
  <w:num w:numId="47">
    <w:abstractNumId w:val="10"/>
  </w:num>
  <w:num w:numId="48">
    <w:abstractNumId w:val="46"/>
  </w:num>
  <w:num w:numId="49">
    <w:abstractNumId w:val="4"/>
  </w:num>
  <w:num w:numId="50">
    <w:abstractNumId w:val="51"/>
  </w:num>
  <w:num w:numId="51">
    <w:abstractNumId w:val="5"/>
  </w:num>
  <w:num w:numId="52">
    <w:abstractNumId w:val="44"/>
  </w:num>
  <w:num w:numId="53">
    <w:abstractNumId w:val="2"/>
  </w:num>
  <w:numIdMacAtCleanup w:val="5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eesman, Melissa (UTC)">
    <w15:presenceInfo w15:providerId="AD" w15:userId="S-1-5-21-1844237615-1844823847-839522115-4046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552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14E2"/>
    <w:rsid w:val="0000067D"/>
    <w:rsid w:val="000016AF"/>
    <w:rsid w:val="000029FE"/>
    <w:rsid w:val="00002C18"/>
    <w:rsid w:val="00003165"/>
    <w:rsid w:val="000033F4"/>
    <w:rsid w:val="000036C0"/>
    <w:rsid w:val="00003B02"/>
    <w:rsid w:val="000107A6"/>
    <w:rsid w:val="00010A13"/>
    <w:rsid w:val="00011064"/>
    <w:rsid w:val="000114A5"/>
    <w:rsid w:val="000116DD"/>
    <w:rsid w:val="000127B4"/>
    <w:rsid w:val="00012ED0"/>
    <w:rsid w:val="00014B20"/>
    <w:rsid w:val="00016796"/>
    <w:rsid w:val="00020E40"/>
    <w:rsid w:val="000248B8"/>
    <w:rsid w:val="000257EB"/>
    <w:rsid w:val="00025A0C"/>
    <w:rsid w:val="00026755"/>
    <w:rsid w:val="00030F83"/>
    <w:rsid w:val="00031886"/>
    <w:rsid w:val="000323CC"/>
    <w:rsid w:val="000361C5"/>
    <w:rsid w:val="00036358"/>
    <w:rsid w:val="000375C4"/>
    <w:rsid w:val="00041C84"/>
    <w:rsid w:val="00044D4B"/>
    <w:rsid w:val="00045EB3"/>
    <w:rsid w:val="00052FE3"/>
    <w:rsid w:val="00053886"/>
    <w:rsid w:val="000545FA"/>
    <w:rsid w:val="0005480C"/>
    <w:rsid w:val="00056F03"/>
    <w:rsid w:val="00060CC1"/>
    <w:rsid w:val="00060CF4"/>
    <w:rsid w:val="00062E4D"/>
    <w:rsid w:val="00062EF1"/>
    <w:rsid w:val="000637C6"/>
    <w:rsid w:val="00064310"/>
    <w:rsid w:val="00065FD7"/>
    <w:rsid w:val="000704C3"/>
    <w:rsid w:val="0007233E"/>
    <w:rsid w:val="00072566"/>
    <w:rsid w:val="00072725"/>
    <w:rsid w:val="00072CDC"/>
    <w:rsid w:val="00073EF6"/>
    <w:rsid w:val="00075064"/>
    <w:rsid w:val="00075650"/>
    <w:rsid w:val="00076333"/>
    <w:rsid w:val="00082BE9"/>
    <w:rsid w:val="00086BE8"/>
    <w:rsid w:val="0009192B"/>
    <w:rsid w:val="00091A2C"/>
    <w:rsid w:val="00091F67"/>
    <w:rsid w:val="00093D68"/>
    <w:rsid w:val="000957C1"/>
    <w:rsid w:val="000964C7"/>
    <w:rsid w:val="00096E7A"/>
    <w:rsid w:val="000A0705"/>
    <w:rsid w:val="000A126E"/>
    <w:rsid w:val="000A229E"/>
    <w:rsid w:val="000A4EA2"/>
    <w:rsid w:val="000A70BB"/>
    <w:rsid w:val="000A7B44"/>
    <w:rsid w:val="000B2180"/>
    <w:rsid w:val="000B3B10"/>
    <w:rsid w:val="000B4D9B"/>
    <w:rsid w:val="000B6A8F"/>
    <w:rsid w:val="000B731F"/>
    <w:rsid w:val="000C2382"/>
    <w:rsid w:val="000C362B"/>
    <w:rsid w:val="000C3E49"/>
    <w:rsid w:val="000C4F33"/>
    <w:rsid w:val="000D305F"/>
    <w:rsid w:val="000D3E22"/>
    <w:rsid w:val="000D4353"/>
    <w:rsid w:val="000D5FD7"/>
    <w:rsid w:val="000D64C0"/>
    <w:rsid w:val="000D76FB"/>
    <w:rsid w:val="000E04FF"/>
    <w:rsid w:val="000E0CAD"/>
    <w:rsid w:val="000E3170"/>
    <w:rsid w:val="000E33F5"/>
    <w:rsid w:val="000E3755"/>
    <w:rsid w:val="000E74C6"/>
    <w:rsid w:val="000E78B0"/>
    <w:rsid w:val="000E7A79"/>
    <w:rsid w:val="000E7AB7"/>
    <w:rsid w:val="000F0060"/>
    <w:rsid w:val="000F3D12"/>
    <w:rsid w:val="000F442D"/>
    <w:rsid w:val="000F4A38"/>
    <w:rsid w:val="000F6423"/>
    <w:rsid w:val="000F6AD4"/>
    <w:rsid w:val="000F73C0"/>
    <w:rsid w:val="00101260"/>
    <w:rsid w:val="00101C86"/>
    <w:rsid w:val="00103176"/>
    <w:rsid w:val="001044A6"/>
    <w:rsid w:val="00106E5C"/>
    <w:rsid w:val="00106FB7"/>
    <w:rsid w:val="00106FEF"/>
    <w:rsid w:val="0010795B"/>
    <w:rsid w:val="00110457"/>
    <w:rsid w:val="0011066D"/>
    <w:rsid w:val="001139E5"/>
    <w:rsid w:val="00113A2D"/>
    <w:rsid w:val="00114167"/>
    <w:rsid w:val="001144DE"/>
    <w:rsid w:val="001156A6"/>
    <w:rsid w:val="001165F8"/>
    <w:rsid w:val="001217AD"/>
    <w:rsid w:val="00121C25"/>
    <w:rsid w:val="0012374E"/>
    <w:rsid w:val="001237B6"/>
    <w:rsid w:val="00124533"/>
    <w:rsid w:val="00124B55"/>
    <w:rsid w:val="00125033"/>
    <w:rsid w:val="00125E5D"/>
    <w:rsid w:val="0012669A"/>
    <w:rsid w:val="001272CD"/>
    <w:rsid w:val="00131F94"/>
    <w:rsid w:val="00133C34"/>
    <w:rsid w:val="001344A5"/>
    <w:rsid w:val="00135670"/>
    <w:rsid w:val="001357E2"/>
    <w:rsid w:val="00135C49"/>
    <w:rsid w:val="00142291"/>
    <w:rsid w:val="001424E9"/>
    <w:rsid w:val="0014341B"/>
    <w:rsid w:val="00143C36"/>
    <w:rsid w:val="0014533B"/>
    <w:rsid w:val="0015026F"/>
    <w:rsid w:val="00152BEB"/>
    <w:rsid w:val="00152DDF"/>
    <w:rsid w:val="00154755"/>
    <w:rsid w:val="0016001C"/>
    <w:rsid w:val="00163211"/>
    <w:rsid w:val="00163729"/>
    <w:rsid w:val="00163B69"/>
    <w:rsid w:val="00164AD4"/>
    <w:rsid w:val="00166E85"/>
    <w:rsid w:val="00167920"/>
    <w:rsid w:val="00170BF4"/>
    <w:rsid w:val="00171846"/>
    <w:rsid w:val="0017456A"/>
    <w:rsid w:val="00175ABC"/>
    <w:rsid w:val="00175F1D"/>
    <w:rsid w:val="0017762C"/>
    <w:rsid w:val="001777DE"/>
    <w:rsid w:val="00184DC5"/>
    <w:rsid w:val="00187826"/>
    <w:rsid w:val="00191A4A"/>
    <w:rsid w:val="001930A2"/>
    <w:rsid w:val="00196F63"/>
    <w:rsid w:val="001A03C7"/>
    <w:rsid w:val="001A0588"/>
    <w:rsid w:val="001A0F19"/>
    <w:rsid w:val="001A3A92"/>
    <w:rsid w:val="001A4377"/>
    <w:rsid w:val="001A4FFC"/>
    <w:rsid w:val="001A5DB6"/>
    <w:rsid w:val="001A6974"/>
    <w:rsid w:val="001A6DCC"/>
    <w:rsid w:val="001A7C62"/>
    <w:rsid w:val="001B19DD"/>
    <w:rsid w:val="001B2662"/>
    <w:rsid w:val="001B41AD"/>
    <w:rsid w:val="001B487C"/>
    <w:rsid w:val="001B6940"/>
    <w:rsid w:val="001C2562"/>
    <w:rsid w:val="001C3976"/>
    <w:rsid w:val="001C68BD"/>
    <w:rsid w:val="001C74F3"/>
    <w:rsid w:val="001D022E"/>
    <w:rsid w:val="001D2E2E"/>
    <w:rsid w:val="001D4B2F"/>
    <w:rsid w:val="001D658F"/>
    <w:rsid w:val="001D693F"/>
    <w:rsid w:val="001D7444"/>
    <w:rsid w:val="001D77D2"/>
    <w:rsid w:val="001E1CC4"/>
    <w:rsid w:val="001E1F99"/>
    <w:rsid w:val="001E536A"/>
    <w:rsid w:val="001E5B2B"/>
    <w:rsid w:val="001E6E39"/>
    <w:rsid w:val="001F0172"/>
    <w:rsid w:val="001F0357"/>
    <w:rsid w:val="001F113B"/>
    <w:rsid w:val="001F6BAD"/>
    <w:rsid w:val="001F7178"/>
    <w:rsid w:val="001F7222"/>
    <w:rsid w:val="00200BA3"/>
    <w:rsid w:val="0020122C"/>
    <w:rsid w:val="002077C1"/>
    <w:rsid w:val="00207B2F"/>
    <w:rsid w:val="002102F7"/>
    <w:rsid w:val="00210FE4"/>
    <w:rsid w:val="00211070"/>
    <w:rsid w:val="002110A3"/>
    <w:rsid w:val="00211111"/>
    <w:rsid w:val="00211126"/>
    <w:rsid w:val="00213326"/>
    <w:rsid w:val="00214207"/>
    <w:rsid w:val="00214F8F"/>
    <w:rsid w:val="002154CB"/>
    <w:rsid w:val="00215ECC"/>
    <w:rsid w:val="00220E93"/>
    <w:rsid w:val="00221704"/>
    <w:rsid w:val="00222D8A"/>
    <w:rsid w:val="00223060"/>
    <w:rsid w:val="002234FE"/>
    <w:rsid w:val="00223C16"/>
    <w:rsid w:val="00224558"/>
    <w:rsid w:val="002250EC"/>
    <w:rsid w:val="00230A58"/>
    <w:rsid w:val="0023172D"/>
    <w:rsid w:val="00231E5D"/>
    <w:rsid w:val="0023221A"/>
    <w:rsid w:val="00232DDF"/>
    <w:rsid w:val="0023324F"/>
    <w:rsid w:val="00235558"/>
    <w:rsid w:val="002356A5"/>
    <w:rsid w:val="002369D2"/>
    <w:rsid w:val="002371F0"/>
    <w:rsid w:val="002461BC"/>
    <w:rsid w:val="0025218D"/>
    <w:rsid w:val="0025299A"/>
    <w:rsid w:val="0025440B"/>
    <w:rsid w:val="002545BC"/>
    <w:rsid w:val="00254A02"/>
    <w:rsid w:val="002569D3"/>
    <w:rsid w:val="00257838"/>
    <w:rsid w:val="00260A23"/>
    <w:rsid w:val="00260C65"/>
    <w:rsid w:val="00261ED2"/>
    <w:rsid w:val="0026527A"/>
    <w:rsid w:val="002659BE"/>
    <w:rsid w:val="0026715D"/>
    <w:rsid w:val="00271110"/>
    <w:rsid w:val="00271D97"/>
    <w:rsid w:val="00275143"/>
    <w:rsid w:val="00275614"/>
    <w:rsid w:val="002756C6"/>
    <w:rsid w:val="002831AB"/>
    <w:rsid w:val="002833F7"/>
    <w:rsid w:val="002850C4"/>
    <w:rsid w:val="00285340"/>
    <w:rsid w:val="002858C5"/>
    <w:rsid w:val="002863BC"/>
    <w:rsid w:val="0028697E"/>
    <w:rsid w:val="00286D5D"/>
    <w:rsid w:val="00287DA6"/>
    <w:rsid w:val="00290131"/>
    <w:rsid w:val="002939D1"/>
    <w:rsid w:val="002950EC"/>
    <w:rsid w:val="0029570C"/>
    <w:rsid w:val="00297F13"/>
    <w:rsid w:val="002A1EFA"/>
    <w:rsid w:val="002A3B42"/>
    <w:rsid w:val="002A56B9"/>
    <w:rsid w:val="002A56E9"/>
    <w:rsid w:val="002B0892"/>
    <w:rsid w:val="002B1440"/>
    <w:rsid w:val="002B1E09"/>
    <w:rsid w:val="002B5441"/>
    <w:rsid w:val="002C173B"/>
    <w:rsid w:val="002C2749"/>
    <w:rsid w:val="002C4193"/>
    <w:rsid w:val="002D1857"/>
    <w:rsid w:val="002D22E9"/>
    <w:rsid w:val="002D2A30"/>
    <w:rsid w:val="002D3038"/>
    <w:rsid w:val="002D4DEF"/>
    <w:rsid w:val="002D51EF"/>
    <w:rsid w:val="002D565D"/>
    <w:rsid w:val="002D581A"/>
    <w:rsid w:val="002D5B22"/>
    <w:rsid w:val="002E19C5"/>
    <w:rsid w:val="002E1A04"/>
    <w:rsid w:val="002E28D3"/>
    <w:rsid w:val="002E361F"/>
    <w:rsid w:val="002E3BBD"/>
    <w:rsid w:val="002E4553"/>
    <w:rsid w:val="002E53AC"/>
    <w:rsid w:val="002E5964"/>
    <w:rsid w:val="002E6220"/>
    <w:rsid w:val="002E6E86"/>
    <w:rsid w:val="002E7E84"/>
    <w:rsid w:val="002F06A4"/>
    <w:rsid w:val="002F1423"/>
    <w:rsid w:val="002F26B2"/>
    <w:rsid w:val="002F4366"/>
    <w:rsid w:val="002F550B"/>
    <w:rsid w:val="002F72CC"/>
    <w:rsid w:val="0030240A"/>
    <w:rsid w:val="003046E9"/>
    <w:rsid w:val="00307A41"/>
    <w:rsid w:val="00312C40"/>
    <w:rsid w:val="00312DD6"/>
    <w:rsid w:val="00312DE9"/>
    <w:rsid w:val="00313A7B"/>
    <w:rsid w:val="0031584E"/>
    <w:rsid w:val="00316158"/>
    <w:rsid w:val="003176F2"/>
    <w:rsid w:val="00317E81"/>
    <w:rsid w:val="00320C86"/>
    <w:rsid w:val="00321083"/>
    <w:rsid w:val="003233FD"/>
    <w:rsid w:val="003244A1"/>
    <w:rsid w:val="00326C7C"/>
    <w:rsid w:val="00326D29"/>
    <w:rsid w:val="00327222"/>
    <w:rsid w:val="00330B56"/>
    <w:rsid w:val="00330BB6"/>
    <w:rsid w:val="00331973"/>
    <w:rsid w:val="003333D1"/>
    <w:rsid w:val="003338F8"/>
    <w:rsid w:val="003342D1"/>
    <w:rsid w:val="00335BF9"/>
    <w:rsid w:val="00336BFB"/>
    <w:rsid w:val="00336FBD"/>
    <w:rsid w:val="003378EC"/>
    <w:rsid w:val="00337C27"/>
    <w:rsid w:val="003407A5"/>
    <w:rsid w:val="00340BD8"/>
    <w:rsid w:val="003439AF"/>
    <w:rsid w:val="00344C34"/>
    <w:rsid w:val="00346A17"/>
    <w:rsid w:val="00350E71"/>
    <w:rsid w:val="003510DB"/>
    <w:rsid w:val="003516D2"/>
    <w:rsid w:val="0035199D"/>
    <w:rsid w:val="00351E20"/>
    <w:rsid w:val="00354564"/>
    <w:rsid w:val="00354D81"/>
    <w:rsid w:val="00355B45"/>
    <w:rsid w:val="003561B3"/>
    <w:rsid w:val="00356266"/>
    <w:rsid w:val="0035717F"/>
    <w:rsid w:val="003633E2"/>
    <w:rsid w:val="00363A93"/>
    <w:rsid w:val="00364411"/>
    <w:rsid w:val="00364D37"/>
    <w:rsid w:val="0036636F"/>
    <w:rsid w:val="00366392"/>
    <w:rsid w:val="0036690F"/>
    <w:rsid w:val="00367BFB"/>
    <w:rsid w:val="00370A33"/>
    <w:rsid w:val="00371888"/>
    <w:rsid w:val="00373B8A"/>
    <w:rsid w:val="00373DB7"/>
    <w:rsid w:val="003744DA"/>
    <w:rsid w:val="003766A5"/>
    <w:rsid w:val="003808F9"/>
    <w:rsid w:val="00380D8A"/>
    <w:rsid w:val="0038195C"/>
    <w:rsid w:val="00382D2D"/>
    <w:rsid w:val="00382D71"/>
    <w:rsid w:val="003833F5"/>
    <w:rsid w:val="0038376C"/>
    <w:rsid w:val="003854B5"/>
    <w:rsid w:val="00385E06"/>
    <w:rsid w:val="0039012B"/>
    <w:rsid w:val="00391ACD"/>
    <w:rsid w:val="003924AC"/>
    <w:rsid w:val="00392F99"/>
    <w:rsid w:val="00393010"/>
    <w:rsid w:val="003944C4"/>
    <w:rsid w:val="00394B57"/>
    <w:rsid w:val="00396805"/>
    <w:rsid w:val="003972DF"/>
    <w:rsid w:val="00397A36"/>
    <w:rsid w:val="003A1167"/>
    <w:rsid w:val="003A1280"/>
    <w:rsid w:val="003A502E"/>
    <w:rsid w:val="003A62B0"/>
    <w:rsid w:val="003A637C"/>
    <w:rsid w:val="003A7445"/>
    <w:rsid w:val="003A7951"/>
    <w:rsid w:val="003B4A8A"/>
    <w:rsid w:val="003B54FB"/>
    <w:rsid w:val="003B5FBE"/>
    <w:rsid w:val="003B680F"/>
    <w:rsid w:val="003C0290"/>
    <w:rsid w:val="003C25AF"/>
    <w:rsid w:val="003C388A"/>
    <w:rsid w:val="003C401F"/>
    <w:rsid w:val="003C72A8"/>
    <w:rsid w:val="003D2E01"/>
    <w:rsid w:val="003D42B9"/>
    <w:rsid w:val="003E031E"/>
    <w:rsid w:val="003E0B4C"/>
    <w:rsid w:val="003E1AB7"/>
    <w:rsid w:val="003E38D6"/>
    <w:rsid w:val="003F06BF"/>
    <w:rsid w:val="003F0D8F"/>
    <w:rsid w:val="003F1A68"/>
    <w:rsid w:val="003F1EFB"/>
    <w:rsid w:val="003F23A2"/>
    <w:rsid w:val="003F2E99"/>
    <w:rsid w:val="003F328D"/>
    <w:rsid w:val="003F3B84"/>
    <w:rsid w:val="003F4EE3"/>
    <w:rsid w:val="003F61D2"/>
    <w:rsid w:val="003F6FB4"/>
    <w:rsid w:val="003F6FC1"/>
    <w:rsid w:val="003F7411"/>
    <w:rsid w:val="004004E5"/>
    <w:rsid w:val="004039C5"/>
    <w:rsid w:val="00404B55"/>
    <w:rsid w:val="004051A4"/>
    <w:rsid w:val="004053C0"/>
    <w:rsid w:val="00405E16"/>
    <w:rsid w:val="0041117C"/>
    <w:rsid w:val="004118A5"/>
    <w:rsid w:val="00411904"/>
    <w:rsid w:val="00411CAF"/>
    <w:rsid w:val="0041595D"/>
    <w:rsid w:val="004167DE"/>
    <w:rsid w:val="00417741"/>
    <w:rsid w:val="004205DC"/>
    <w:rsid w:val="00420B3B"/>
    <w:rsid w:val="00422B56"/>
    <w:rsid w:val="00422E16"/>
    <w:rsid w:val="0043103B"/>
    <w:rsid w:val="0043126C"/>
    <w:rsid w:val="00432F3C"/>
    <w:rsid w:val="00434928"/>
    <w:rsid w:val="00435C8F"/>
    <w:rsid w:val="00437CC9"/>
    <w:rsid w:val="00440D4C"/>
    <w:rsid w:val="004444C1"/>
    <w:rsid w:val="00445657"/>
    <w:rsid w:val="0044661D"/>
    <w:rsid w:val="004466E4"/>
    <w:rsid w:val="00447A44"/>
    <w:rsid w:val="00451172"/>
    <w:rsid w:val="0045341B"/>
    <w:rsid w:val="004550AC"/>
    <w:rsid w:val="004557D4"/>
    <w:rsid w:val="00456321"/>
    <w:rsid w:val="00460DDD"/>
    <w:rsid w:val="0046230F"/>
    <w:rsid w:val="0046251D"/>
    <w:rsid w:val="00465A6F"/>
    <w:rsid w:val="00466A63"/>
    <w:rsid w:val="00467201"/>
    <w:rsid w:val="00467622"/>
    <w:rsid w:val="004701EB"/>
    <w:rsid w:val="00471C6C"/>
    <w:rsid w:val="00474549"/>
    <w:rsid w:val="004767AF"/>
    <w:rsid w:val="0048165E"/>
    <w:rsid w:val="0048427F"/>
    <w:rsid w:val="00485F4E"/>
    <w:rsid w:val="00486E3A"/>
    <w:rsid w:val="00486F21"/>
    <w:rsid w:val="004874EF"/>
    <w:rsid w:val="0049160E"/>
    <w:rsid w:val="0049561A"/>
    <w:rsid w:val="00496982"/>
    <w:rsid w:val="00497442"/>
    <w:rsid w:val="004A0224"/>
    <w:rsid w:val="004A08CB"/>
    <w:rsid w:val="004A0BBF"/>
    <w:rsid w:val="004A26BD"/>
    <w:rsid w:val="004A5DB0"/>
    <w:rsid w:val="004A61F4"/>
    <w:rsid w:val="004A649F"/>
    <w:rsid w:val="004A6F26"/>
    <w:rsid w:val="004A7FE4"/>
    <w:rsid w:val="004B3997"/>
    <w:rsid w:val="004B3A56"/>
    <w:rsid w:val="004B4E27"/>
    <w:rsid w:val="004B532D"/>
    <w:rsid w:val="004B5D22"/>
    <w:rsid w:val="004B6E23"/>
    <w:rsid w:val="004B6ED5"/>
    <w:rsid w:val="004B77C3"/>
    <w:rsid w:val="004C0E7E"/>
    <w:rsid w:val="004C1833"/>
    <w:rsid w:val="004C184D"/>
    <w:rsid w:val="004C280F"/>
    <w:rsid w:val="004C427D"/>
    <w:rsid w:val="004C665D"/>
    <w:rsid w:val="004C6B8F"/>
    <w:rsid w:val="004D04E0"/>
    <w:rsid w:val="004D26EE"/>
    <w:rsid w:val="004D3A40"/>
    <w:rsid w:val="004D4037"/>
    <w:rsid w:val="004D5404"/>
    <w:rsid w:val="004D62CC"/>
    <w:rsid w:val="004D6BAB"/>
    <w:rsid w:val="004D6D85"/>
    <w:rsid w:val="004E1460"/>
    <w:rsid w:val="004E1ED6"/>
    <w:rsid w:val="004E2B1B"/>
    <w:rsid w:val="004E4251"/>
    <w:rsid w:val="004E53E5"/>
    <w:rsid w:val="004E5FEE"/>
    <w:rsid w:val="004E6687"/>
    <w:rsid w:val="004E7BB2"/>
    <w:rsid w:val="004E7C16"/>
    <w:rsid w:val="004F15CD"/>
    <w:rsid w:val="004F6935"/>
    <w:rsid w:val="00500837"/>
    <w:rsid w:val="00500929"/>
    <w:rsid w:val="00500A45"/>
    <w:rsid w:val="00500D4E"/>
    <w:rsid w:val="00501A33"/>
    <w:rsid w:val="00501C51"/>
    <w:rsid w:val="00504340"/>
    <w:rsid w:val="00510456"/>
    <w:rsid w:val="00512259"/>
    <w:rsid w:val="0051328E"/>
    <w:rsid w:val="005138F0"/>
    <w:rsid w:val="0051417B"/>
    <w:rsid w:val="00514E75"/>
    <w:rsid w:val="0051582C"/>
    <w:rsid w:val="00515DBE"/>
    <w:rsid w:val="00521F55"/>
    <w:rsid w:val="00523566"/>
    <w:rsid w:val="005241C4"/>
    <w:rsid w:val="0052569B"/>
    <w:rsid w:val="005259FE"/>
    <w:rsid w:val="00526329"/>
    <w:rsid w:val="0052754C"/>
    <w:rsid w:val="00532373"/>
    <w:rsid w:val="00533854"/>
    <w:rsid w:val="005343A3"/>
    <w:rsid w:val="0053599D"/>
    <w:rsid w:val="0053645C"/>
    <w:rsid w:val="005375C4"/>
    <w:rsid w:val="0054124C"/>
    <w:rsid w:val="00541EBD"/>
    <w:rsid w:val="00541EC1"/>
    <w:rsid w:val="00542157"/>
    <w:rsid w:val="005450E6"/>
    <w:rsid w:val="00545CE8"/>
    <w:rsid w:val="005466CF"/>
    <w:rsid w:val="005470B1"/>
    <w:rsid w:val="0055019D"/>
    <w:rsid w:val="00552CAB"/>
    <w:rsid w:val="005540B6"/>
    <w:rsid w:val="00554343"/>
    <w:rsid w:val="005544D9"/>
    <w:rsid w:val="0055549F"/>
    <w:rsid w:val="005555FC"/>
    <w:rsid w:val="005572AF"/>
    <w:rsid w:val="0055741D"/>
    <w:rsid w:val="0055782A"/>
    <w:rsid w:val="00557B99"/>
    <w:rsid w:val="005612A4"/>
    <w:rsid w:val="00561FA0"/>
    <w:rsid w:val="00562BE6"/>
    <w:rsid w:val="00563C57"/>
    <w:rsid w:val="00564241"/>
    <w:rsid w:val="00564719"/>
    <w:rsid w:val="005668B8"/>
    <w:rsid w:val="005720E9"/>
    <w:rsid w:val="00572EDC"/>
    <w:rsid w:val="0057313B"/>
    <w:rsid w:val="00576118"/>
    <w:rsid w:val="005767EF"/>
    <w:rsid w:val="00576C5B"/>
    <w:rsid w:val="0058092D"/>
    <w:rsid w:val="00581D0B"/>
    <w:rsid w:val="00582A1D"/>
    <w:rsid w:val="00583368"/>
    <w:rsid w:val="0058458D"/>
    <w:rsid w:val="00587904"/>
    <w:rsid w:val="005948A2"/>
    <w:rsid w:val="00594978"/>
    <w:rsid w:val="00597D9D"/>
    <w:rsid w:val="005A0486"/>
    <w:rsid w:val="005A04A0"/>
    <w:rsid w:val="005A1D65"/>
    <w:rsid w:val="005A2567"/>
    <w:rsid w:val="005A2CF7"/>
    <w:rsid w:val="005A4074"/>
    <w:rsid w:val="005A521D"/>
    <w:rsid w:val="005A5735"/>
    <w:rsid w:val="005A5788"/>
    <w:rsid w:val="005A5C16"/>
    <w:rsid w:val="005A5CBA"/>
    <w:rsid w:val="005A7A1B"/>
    <w:rsid w:val="005B053F"/>
    <w:rsid w:val="005B212B"/>
    <w:rsid w:val="005B2BD2"/>
    <w:rsid w:val="005B3724"/>
    <w:rsid w:val="005B4D8E"/>
    <w:rsid w:val="005C0BC8"/>
    <w:rsid w:val="005C14E5"/>
    <w:rsid w:val="005C39A4"/>
    <w:rsid w:val="005C5ACF"/>
    <w:rsid w:val="005C73FF"/>
    <w:rsid w:val="005D15B7"/>
    <w:rsid w:val="005D15F9"/>
    <w:rsid w:val="005D2709"/>
    <w:rsid w:val="005E040B"/>
    <w:rsid w:val="005E07A0"/>
    <w:rsid w:val="005E10FB"/>
    <w:rsid w:val="005E4B12"/>
    <w:rsid w:val="005E4C64"/>
    <w:rsid w:val="005E5A53"/>
    <w:rsid w:val="005E5FCE"/>
    <w:rsid w:val="005E7335"/>
    <w:rsid w:val="005E7C16"/>
    <w:rsid w:val="005F1721"/>
    <w:rsid w:val="005F23A2"/>
    <w:rsid w:val="005F4635"/>
    <w:rsid w:val="005F4E53"/>
    <w:rsid w:val="005F5C4D"/>
    <w:rsid w:val="005F64D0"/>
    <w:rsid w:val="005F6514"/>
    <w:rsid w:val="00600008"/>
    <w:rsid w:val="006003B0"/>
    <w:rsid w:val="006005F3"/>
    <w:rsid w:val="00601360"/>
    <w:rsid w:val="0060143C"/>
    <w:rsid w:val="00601E45"/>
    <w:rsid w:val="00604272"/>
    <w:rsid w:val="0060610C"/>
    <w:rsid w:val="006071D0"/>
    <w:rsid w:val="00607F66"/>
    <w:rsid w:val="00610FF0"/>
    <w:rsid w:val="006117B9"/>
    <w:rsid w:val="0061331A"/>
    <w:rsid w:val="0061471A"/>
    <w:rsid w:val="006151EA"/>
    <w:rsid w:val="00617E3A"/>
    <w:rsid w:val="00617F8D"/>
    <w:rsid w:val="006222B5"/>
    <w:rsid w:val="00623534"/>
    <w:rsid w:val="00623AAE"/>
    <w:rsid w:val="00623CB7"/>
    <w:rsid w:val="006261D9"/>
    <w:rsid w:val="0063069B"/>
    <w:rsid w:val="006310F5"/>
    <w:rsid w:val="00633919"/>
    <w:rsid w:val="00633BF1"/>
    <w:rsid w:val="00633EC9"/>
    <w:rsid w:val="00633F40"/>
    <w:rsid w:val="00635C2D"/>
    <w:rsid w:val="0064267D"/>
    <w:rsid w:val="006479AF"/>
    <w:rsid w:val="00647E00"/>
    <w:rsid w:val="006503EF"/>
    <w:rsid w:val="006514E4"/>
    <w:rsid w:val="00651A9B"/>
    <w:rsid w:val="00653283"/>
    <w:rsid w:val="00655731"/>
    <w:rsid w:val="00656F87"/>
    <w:rsid w:val="00657AAF"/>
    <w:rsid w:val="0066089D"/>
    <w:rsid w:val="00661A5B"/>
    <w:rsid w:val="0066252B"/>
    <w:rsid w:val="0066295A"/>
    <w:rsid w:val="006637D1"/>
    <w:rsid w:val="00666284"/>
    <w:rsid w:val="006675ED"/>
    <w:rsid w:val="00667AF1"/>
    <w:rsid w:val="00667B4A"/>
    <w:rsid w:val="00667F34"/>
    <w:rsid w:val="006701CA"/>
    <w:rsid w:val="00670673"/>
    <w:rsid w:val="00670F89"/>
    <w:rsid w:val="006738E0"/>
    <w:rsid w:val="006764DD"/>
    <w:rsid w:val="00676687"/>
    <w:rsid w:val="0067785F"/>
    <w:rsid w:val="00681AD3"/>
    <w:rsid w:val="00682AF9"/>
    <w:rsid w:val="0068312F"/>
    <w:rsid w:val="0068396C"/>
    <w:rsid w:val="00683E0E"/>
    <w:rsid w:val="00684132"/>
    <w:rsid w:val="006868FD"/>
    <w:rsid w:val="0068792E"/>
    <w:rsid w:val="00690B1E"/>
    <w:rsid w:val="0069180A"/>
    <w:rsid w:val="0069428B"/>
    <w:rsid w:val="006944CF"/>
    <w:rsid w:val="00696B99"/>
    <w:rsid w:val="00696DBF"/>
    <w:rsid w:val="0069701D"/>
    <w:rsid w:val="00697C44"/>
    <w:rsid w:val="006A0369"/>
    <w:rsid w:val="006A0424"/>
    <w:rsid w:val="006A0B0F"/>
    <w:rsid w:val="006A1BC4"/>
    <w:rsid w:val="006A229F"/>
    <w:rsid w:val="006A2579"/>
    <w:rsid w:val="006A3751"/>
    <w:rsid w:val="006A3A82"/>
    <w:rsid w:val="006A3BA0"/>
    <w:rsid w:val="006A3C1D"/>
    <w:rsid w:val="006A3ED3"/>
    <w:rsid w:val="006A5D78"/>
    <w:rsid w:val="006B0B4B"/>
    <w:rsid w:val="006B18D3"/>
    <w:rsid w:val="006B2634"/>
    <w:rsid w:val="006B3227"/>
    <w:rsid w:val="006B44EE"/>
    <w:rsid w:val="006B5742"/>
    <w:rsid w:val="006B5D21"/>
    <w:rsid w:val="006C190A"/>
    <w:rsid w:val="006C1D69"/>
    <w:rsid w:val="006C1FF9"/>
    <w:rsid w:val="006C3CCA"/>
    <w:rsid w:val="006C3DC5"/>
    <w:rsid w:val="006C451F"/>
    <w:rsid w:val="006C45F0"/>
    <w:rsid w:val="006C716D"/>
    <w:rsid w:val="006C7198"/>
    <w:rsid w:val="006D0F33"/>
    <w:rsid w:val="006D1000"/>
    <w:rsid w:val="006D13C2"/>
    <w:rsid w:val="006D1493"/>
    <w:rsid w:val="006D4156"/>
    <w:rsid w:val="006D45D6"/>
    <w:rsid w:val="006D5898"/>
    <w:rsid w:val="006D68AB"/>
    <w:rsid w:val="006D73DA"/>
    <w:rsid w:val="006D7903"/>
    <w:rsid w:val="006E00D6"/>
    <w:rsid w:val="006E2584"/>
    <w:rsid w:val="006E3220"/>
    <w:rsid w:val="006E3400"/>
    <w:rsid w:val="006E38B0"/>
    <w:rsid w:val="006E4777"/>
    <w:rsid w:val="006E4D37"/>
    <w:rsid w:val="006E633A"/>
    <w:rsid w:val="006E699A"/>
    <w:rsid w:val="006E7033"/>
    <w:rsid w:val="006F2664"/>
    <w:rsid w:val="006F3582"/>
    <w:rsid w:val="006F3841"/>
    <w:rsid w:val="006F3C1C"/>
    <w:rsid w:val="006F407B"/>
    <w:rsid w:val="006F5DBB"/>
    <w:rsid w:val="006F612C"/>
    <w:rsid w:val="006F6421"/>
    <w:rsid w:val="006F7F2A"/>
    <w:rsid w:val="007047C1"/>
    <w:rsid w:val="00704D22"/>
    <w:rsid w:val="00704D95"/>
    <w:rsid w:val="00705634"/>
    <w:rsid w:val="00705EE3"/>
    <w:rsid w:val="00707DF8"/>
    <w:rsid w:val="007105C2"/>
    <w:rsid w:val="0071112C"/>
    <w:rsid w:val="00711F65"/>
    <w:rsid w:val="00713F41"/>
    <w:rsid w:val="007143BB"/>
    <w:rsid w:val="007158E7"/>
    <w:rsid w:val="0071595A"/>
    <w:rsid w:val="00715DB4"/>
    <w:rsid w:val="007207B0"/>
    <w:rsid w:val="00720FE7"/>
    <w:rsid w:val="00721119"/>
    <w:rsid w:val="00723B6A"/>
    <w:rsid w:val="00723C98"/>
    <w:rsid w:val="00724217"/>
    <w:rsid w:val="00724517"/>
    <w:rsid w:val="0072490F"/>
    <w:rsid w:val="00726077"/>
    <w:rsid w:val="007274C3"/>
    <w:rsid w:val="007303D5"/>
    <w:rsid w:val="00731D8E"/>
    <w:rsid w:val="0073572D"/>
    <w:rsid w:val="00735B61"/>
    <w:rsid w:val="00735BD1"/>
    <w:rsid w:val="0074038E"/>
    <w:rsid w:val="00742D61"/>
    <w:rsid w:val="00743F9F"/>
    <w:rsid w:val="007456F9"/>
    <w:rsid w:val="00745A6A"/>
    <w:rsid w:val="00745C09"/>
    <w:rsid w:val="0074632B"/>
    <w:rsid w:val="00751C28"/>
    <w:rsid w:val="00752469"/>
    <w:rsid w:val="00752945"/>
    <w:rsid w:val="00753A81"/>
    <w:rsid w:val="00754E12"/>
    <w:rsid w:val="00756437"/>
    <w:rsid w:val="00756F4B"/>
    <w:rsid w:val="007574D5"/>
    <w:rsid w:val="0076404B"/>
    <w:rsid w:val="00764A42"/>
    <w:rsid w:val="00765EC0"/>
    <w:rsid w:val="00766F83"/>
    <w:rsid w:val="007703D7"/>
    <w:rsid w:val="00770F33"/>
    <w:rsid w:val="007722E4"/>
    <w:rsid w:val="007731E9"/>
    <w:rsid w:val="00773535"/>
    <w:rsid w:val="00775836"/>
    <w:rsid w:val="00775DDF"/>
    <w:rsid w:val="0077677E"/>
    <w:rsid w:val="00777B8A"/>
    <w:rsid w:val="00791BC8"/>
    <w:rsid w:val="007959E4"/>
    <w:rsid w:val="00796C44"/>
    <w:rsid w:val="00797717"/>
    <w:rsid w:val="00797F74"/>
    <w:rsid w:val="007A1E4C"/>
    <w:rsid w:val="007A44DD"/>
    <w:rsid w:val="007A497D"/>
    <w:rsid w:val="007A5DD3"/>
    <w:rsid w:val="007A664A"/>
    <w:rsid w:val="007A6D38"/>
    <w:rsid w:val="007A779F"/>
    <w:rsid w:val="007B0B7A"/>
    <w:rsid w:val="007B26C5"/>
    <w:rsid w:val="007B2AD6"/>
    <w:rsid w:val="007B38E9"/>
    <w:rsid w:val="007B4522"/>
    <w:rsid w:val="007B5146"/>
    <w:rsid w:val="007B61F0"/>
    <w:rsid w:val="007B7059"/>
    <w:rsid w:val="007C01B1"/>
    <w:rsid w:val="007C1736"/>
    <w:rsid w:val="007C1B20"/>
    <w:rsid w:val="007C2AFF"/>
    <w:rsid w:val="007C3E7B"/>
    <w:rsid w:val="007C5280"/>
    <w:rsid w:val="007C5594"/>
    <w:rsid w:val="007C719A"/>
    <w:rsid w:val="007C7F7D"/>
    <w:rsid w:val="007D0D3D"/>
    <w:rsid w:val="007D102B"/>
    <w:rsid w:val="007D11B5"/>
    <w:rsid w:val="007D2AEE"/>
    <w:rsid w:val="007D46B5"/>
    <w:rsid w:val="007D4B6C"/>
    <w:rsid w:val="007D4CE5"/>
    <w:rsid w:val="007D4FB5"/>
    <w:rsid w:val="007D5099"/>
    <w:rsid w:val="007E580C"/>
    <w:rsid w:val="007E592C"/>
    <w:rsid w:val="007E671C"/>
    <w:rsid w:val="007E6791"/>
    <w:rsid w:val="007E679F"/>
    <w:rsid w:val="007F1456"/>
    <w:rsid w:val="007F21FF"/>
    <w:rsid w:val="007F2A5A"/>
    <w:rsid w:val="007F3189"/>
    <w:rsid w:val="007F368C"/>
    <w:rsid w:val="007F3A09"/>
    <w:rsid w:val="007F581C"/>
    <w:rsid w:val="007F6CE9"/>
    <w:rsid w:val="0080011D"/>
    <w:rsid w:val="008022C1"/>
    <w:rsid w:val="00802AD4"/>
    <w:rsid w:val="00805145"/>
    <w:rsid w:val="0080561D"/>
    <w:rsid w:val="00807983"/>
    <w:rsid w:val="0081041F"/>
    <w:rsid w:val="00812199"/>
    <w:rsid w:val="00812385"/>
    <w:rsid w:val="008126ED"/>
    <w:rsid w:val="00815910"/>
    <w:rsid w:val="008165CE"/>
    <w:rsid w:val="008165EE"/>
    <w:rsid w:val="00820703"/>
    <w:rsid w:val="00821216"/>
    <w:rsid w:val="00823574"/>
    <w:rsid w:val="00823676"/>
    <w:rsid w:val="0082393E"/>
    <w:rsid w:val="00823D37"/>
    <w:rsid w:val="008247A9"/>
    <w:rsid w:val="00826AC6"/>
    <w:rsid w:val="00826DBA"/>
    <w:rsid w:val="0083134C"/>
    <w:rsid w:val="008339C5"/>
    <w:rsid w:val="008344D3"/>
    <w:rsid w:val="00834D1C"/>
    <w:rsid w:val="00835A6E"/>
    <w:rsid w:val="00836906"/>
    <w:rsid w:val="008377B1"/>
    <w:rsid w:val="00837B62"/>
    <w:rsid w:val="00840124"/>
    <w:rsid w:val="0084201F"/>
    <w:rsid w:val="0084338E"/>
    <w:rsid w:val="008434B8"/>
    <w:rsid w:val="00843A66"/>
    <w:rsid w:val="00843C6D"/>
    <w:rsid w:val="0084410F"/>
    <w:rsid w:val="008445A9"/>
    <w:rsid w:val="008445C3"/>
    <w:rsid w:val="00844F7A"/>
    <w:rsid w:val="00845835"/>
    <w:rsid w:val="0084744E"/>
    <w:rsid w:val="008507B5"/>
    <w:rsid w:val="00850B6C"/>
    <w:rsid w:val="00852DC9"/>
    <w:rsid w:val="00853DA8"/>
    <w:rsid w:val="00853E03"/>
    <w:rsid w:val="0085427F"/>
    <w:rsid w:val="00855D19"/>
    <w:rsid w:val="00857E44"/>
    <w:rsid w:val="00862CF5"/>
    <w:rsid w:val="00862F70"/>
    <w:rsid w:val="00864E00"/>
    <w:rsid w:val="00866F44"/>
    <w:rsid w:val="00867B07"/>
    <w:rsid w:val="008700B5"/>
    <w:rsid w:val="00870135"/>
    <w:rsid w:val="00870E8A"/>
    <w:rsid w:val="00870F1F"/>
    <w:rsid w:val="008727FA"/>
    <w:rsid w:val="00873FE6"/>
    <w:rsid w:val="00874827"/>
    <w:rsid w:val="00874D2B"/>
    <w:rsid w:val="00875348"/>
    <w:rsid w:val="00875D5C"/>
    <w:rsid w:val="0087796D"/>
    <w:rsid w:val="00877A31"/>
    <w:rsid w:val="00880C3E"/>
    <w:rsid w:val="00881363"/>
    <w:rsid w:val="0088220D"/>
    <w:rsid w:val="00884691"/>
    <w:rsid w:val="0088798A"/>
    <w:rsid w:val="0089002F"/>
    <w:rsid w:val="008918AC"/>
    <w:rsid w:val="00891DDB"/>
    <w:rsid w:val="00892DD3"/>
    <w:rsid w:val="00892E4F"/>
    <w:rsid w:val="008947C0"/>
    <w:rsid w:val="0089491E"/>
    <w:rsid w:val="00894A2F"/>
    <w:rsid w:val="0089641D"/>
    <w:rsid w:val="00897876"/>
    <w:rsid w:val="008A17AE"/>
    <w:rsid w:val="008A1A39"/>
    <w:rsid w:val="008A1DF7"/>
    <w:rsid w:val="008A25DF"/>
    <w:rsid w:val="008A27CA"/>
    <w:rsid w:val="008A4060"/>
    <w:rsid w:val="008A46D0"/>
    <w:rsid w:val="008A53B5"/>
    <w:rsid w:val="008A632C"/>
    <w:rsid w:val="008A7786"/>
    <w:rsid w:val="008B0B3A"/>
    <w:rsid w:val="008B112A"/>
    <w:rsid w:val="008B14A3"/>
    <w:rsid w:val="008B2A6C"/>
    <w:rsid w:val="008B33C2"/>
    <w:rsid w:val="008B35B4"/>
    <w:rsid w:val="008B563F"/>
    <w:rsid w:val="008B7E84"/>
    <w:rsid w:val="008C05DD"/>
    <w:rsid w:val="008C1116"/>
    <w:rsid w:val="008C1525"/>
    <w:rsid w:val="008C23CA"/>
    <w:rsid w:val="008C2EA9"/>
    <w:rsid w:val="008C445C"/>
    <w:rsid w:val="008C4A52"/>
    <w:rsid w:val="008C7424"/>
    <w:rsid w:val="008D0FAA"/>
    <w:rsid w:val="008D1C6D"/>
    <w:rsid w:val="008D237F"/>
    <w:rsid w:val="008D64F0"/>
    <w:rsid w:val="008D6CF1"/>
    <w:rsid w:val="008D6CFB"/>
    <w:rsid w:val="008D7EA5"/>
    <w:rsid w:val="008E1682"/>
    <w:rsid w:val="008E22BE"/>
    <w:rsid w:val="008E384B"/>
    <w:rsid w:val="008E551C"/>
    <w:rsid w:val="008F1399"/>
    <w:rsid w:val="008F17E9"/>
    <w:rsid w:val="008F3533"/>
    <w:rsid w:val="008F4545"/>
    <w:rsid w:val="008F4E07"/>
    <w:rsid w:val="008F678C"/>
    <w:rsid w:val="008F7080"/>
    <w:rsid w:val="009000BC"/>
    <w:rsid w:val="009004FC"/>
    <w:rsid w:val="00901058"/>
    <w:rsid w:val="00903606"/>
    <w:rsid w:val="009040E1"/>
    <w:rsid w:val="00905CC8"/>
    <w:rsid w:val="00905D98"/>
    <w:rsid w:val="00906AE0"/>
    <w:rsid w:val="00907A6B"/>
    <w:rsid w:val="00907D17"/>
    <w:rsid w:val="00911180"/>
    <w:rsid w:val="00912435"/>
    <w:rsid w:val="009177A5"/>
    <w:rsid w:val="00917929"/>
    <w:rsid w:val="0092267E"/>
    <w:rsid w:val="00922A10"/>
    <w:rsid w:val="009235F3"/>
    <w:rsid w:val="00923ACE"/>
    <w:rsid w:val="00923E3F"/>
    <w:rsid w:val="00925AFC"/>
    <w:rsid w:val="00926BD3"/>
    <w:rsid w:val="00927C33"/>
    <w:rsid w:val="00927FC3"/>
    <w:rsid w:val="009313EE"/>
    <w:rsid w:val="00936DFB"/>
    <w:rsid w:val="00936F8F"/>
    <w:rsid w:val="00937B58"/>
    <w:rsid w:val="0094011B"/>
    <w:rsid w:val="00940ABF"/>
    <w:rsid w:val="0094258A"/>
    <w:rsid w:val="009429E0"/>
    <w:rsid w:val="00942DE6"/>
    <w:rsid w:val="00945015"/>
    <w:rsid w:val="00945A3A"/>
    <w:rsid w:val="0094668E"/>
    <w:rsid w:val="009466E0"/>
    <w:rsid w:val="0094754E"/>
    <w:rsid w:val="00950565"/>
    <w:rsid w:val="00950616"/>
    <w:rsid w:val="0095203B"/>
    <w:rsid w:val="00954F15"/>
    <w:rsid w:val="009554B3"/>
    <w:rsid w:val="0095707B"/>
    <w:rsid w:val="009571AF"/>
    <w:rsid w:val="009573D1"/>
    <w:rsid w:val="00961C98"/>
    <w:rsid w:val="00962125"/>
    <w:rsid w:val="009625B7"/>
    <w:rsid w:val="00962FAE"/>
    <w:rsid w:val="009638F6"/>
    <w:rsid w:val="009643D1"/>
    <w:rsid w:val="0096569B"/>
    <w:rsid w:val="009677B0"/>
    <w:rsid w:val="00967A9C"/>
    <w:rsid w:val="00973F8D"/>
    <w:rsid w:val="00975E29"/>
    <w:rsid w:val="00977A7F"/>
    <w:rsid w:val="00977BC5"/>
    <w:rsid w:val="0098135D"/>
    <w:rsid w:val="009813B0"/>
    <w:rsid w:val="00981A86"/>
    <w:rsid w:val="00981F11"/>
    <w:rsid w:val="009849A3"/>
    <w:rsid w:val="009855B3"/>
    <w:rsid w:val="009857B6"/>
    <w:rsid w:val="00986367"/>
    <w:rsid w:val="00986945"/>
    <w:rsid w:val="00987D63"/>
    <w:rsid w:val="00993031"/>
    <w:rsid w:val="00997F76"/>
    <w:rsid w:val="009A07CA"/>
    <w:rsid w:val="009A20EA"/>
    <w:rsid w:val="009A2A51"/>
    <w:rsid w:val="009A3706"/>
    <w:rsid w:val="009A371D"/>
    <w:rsid w:val="009A4A68"/>
    <w:rsid w:val="009A5F5F"/>
    <w:rsid w:val="009A7137"/>
    <w:rsid w:val="009B187C"/>
    <w:rsid w:val="009B4F39"/>
    <w:rsid w:val="009B6079"/>
    <w:rsid w:val="009B6094"/>
    <w:rsid w:val="009B7082"/>
    <w:rsid w:val="009B71AC"/>
    <w:rsid w:val="009B79B1"/>
    <w:rsid w:val="009C0B62"/>
    <w:rsid w:val="009C19AE"/>
    <w:rsid w:val="009C2B86"/>
    <w:rsid w:val="009C3CAA"/>
    <w:rsid w:val="009C4E19"/>
    <w:rsid w:val="009C5CF3"/>
    <w:rsid w:val="009C623E"/>
    <w:rsid w:val="009C69D0"/>
    <w:rsid w:val="009C6E6E"/>
    <w:rsid w:val="009C72B8"/>
    <w:rsid w:val="009C7313"/>
    <w:rsid w:val="009D12C8"/>
    <w:rsid w:val="009D2EC6"/>
    <w:rsid w:val="009D472C"/>
    <w:rsid w:val="009D5E99"/>
    <w:rsid w:val="009D717E"/>
    <w:rsid w:val="009D76B9"/>
    <w:rsid w:val="009E1875"/>
    <w:rsid w:val="009E256E"/>
    <w:rsid w:val="009E356A"/>
    <w:rsid w:val="009E36A8"/>
    <w:rsid w:val="009E3933"/>
    <w:rsid w:val="009E6D7E"/>
    <w:rsid w:val="009F00F9"/>
    <w:rsid w:val="009F0C2D"/>
    <w:rsid w:val="009F305A"/>
    <w:rsid w:val="009F3F9C"/>
    <w:rsid w:val="009F46FB"/>
    <w:rsid w:val="009F4930"/>
    <w:rsid w:val="009F5E93"/>
    <w:rsid w:val="00A03467"/>
    <w:rsid w:val="00A03B16"/>
    <w:rsid w:val="00A058B6"/>
    <w:rsid w:val="00A06B9C"/>
    <w:rsid w:val="00A11611"/>
    <w:rsid w:val="00A12A90"/>
    <w:rsid w:val="00A15468"/>
    <w:rsid w:val="00A16176"/>
    <w:rsid w:val="00A17E6E"/>
    <w:rsid w:val="00A20436"/>
    <w:rsid w:val="00A2350C"/>
    <w:rsid w:val="00A24671"/>
    <w:rsid w:val="00A24D39"/>
    <w:rsid w:val="00A2627C"/>
    <w:rsid w:val="00A31EBB"/>
    <w:rsid w:val="00A3298F"/>
    <w:rsid w:val="00A34011"/>
    <w:rsid w:val="00A34C91"/>
    <w:rsid w:val="00A35079"/>
    <w:rsid w:val="00A40795"/>
    <w:rsid w:val="00A40D3C"/>
    <w:rsid w:val="00A41318"/>
    <w:rsid w:val="00A415FA"/>
    <w:rsid w:val="00A421D9"/>
    <w:rsid w:val="00A42C07"/>
    <w:rsid w:val="00A42C5D"/>
    <w:rsid w:val="00A45988"/>
    <w:rsid w:val="00A47523"/>
    <w:rsid w:val="00A4791F"/>
    <w:rsid w:val="00A47FE3"/>
    <w:rsid w:val="00A5047D"/>
    <w:rsid w:val="00A52121"/>
    <w:rsid w:val="00A523B1"/>
    <w:rsid w:val="00A5286C"/>
    <w:rsid w:val="00A5612D"/>
    <w:rsid w:val="00A57BCA"/>
    <w:rsid w:val="00A601BA"/>
    <w:rsid w:val="00A60DEB"/>
    <w:rsid w:val="00A61D7E"/>
    <w:rsid w:val="00A64D91"/>
    <w:rsid w:val="00A66640"/>
    <w:rsid w:val="00A66AEC"/>
    <w:rsid w:val="00A67B5F"/>
    <w:rsid w:val="00A70C08"/>
    <w:rsid w:val="00A71E51"/>
    <w:rsid w:val="00A724C9"/>
    <w:rsid w:val="00A74330"/>
    <w:rsid w:val="00A75105"/>
    <w:rsid w:val="00A75352"/>
    <w:rsid w:val="00A811B3"/>
    <w:rsid w:val="00A82263"/>
    <w:rsid w:val="00A8467F"/>
    <w:rsid w:val="00A84A7F"/>
    <w:rsid w:val="00A84DBB"/>
    <w:rsid w:val="00A860C7"/>
    <w:rsid w:val="00A8751D"/>
    <w:rsid w:val="00A9021F"/>
    <w:rsid w:val="00A903CE"/>
    <w:rsid w:val="00A92BB1"/>
    <w:rsid w:val="00A92CE5"/>
    <w:rsid w:val="00A9651E"/>
    <w:rsid w:val="00A96712"/>
    <w:rsid w:val="00A97583"/>
    <w:rsid w:val="00AA06F2"/>
    <w:rsid w:val="00AA125D"/>
    <w:rsid w:val="00AA15C8"/>
    <w:rsid w:val="00AA1C0F"/>
    <w:rsid w:val="00AA36DF"/>
    <w:rsid w:val="00AA5712"/>
    <w:rsid w:val="00AA6067"/>
    <w:rsid w:val="00AA663C"/>
    <w:rsid w:val="00AA7A34"/>
    <w:rsid w:val="00AB004C"/>
    <w:rsid w:val="00AB106C"/>
    <w:rsid w:val="00AB1534"/>
    <w:rsid w:val="00AB1FF2"/>
    <w:rsid w:val="00AB2EF2"/>
    <w:rsid w:val="00AB4664"/>
    <w:rsid w:val="00AB4E0B"/>
    <w:rsid w:val="00AB63E6"/>
    <w:rsid w:val="00AB7385"/>
    <w:rsid w:val="00AB7416"/>
    <w:rsid w:val="00AC1681"/>
    <w:rsid w:val="00AD1489"/>
    <w:rsid w:val="00AD22CF"/>
    <w:rsid w:val="00AD4A79"/>
    <w:rsid w:val="00AD664A"/>
    <w:rsid w:val="00AE0175"/>
    <w:rsid w:val="00AE0AB6"/>
    <w:rsid w:val="00AE1D51"/>
    <w:rsid w:val="00AE25B2"/>
    <w:rsid w:val="00AE39D5"/>
    <w:rsid w:val="00AE3AD7"/>
    <w:rsid w:val="00AE4CC7"/>
    <w:rsid w:val="00AE526B"/>
    <w:rsid w:val="00AE6EBD"/>
    <w:rsid w:val="00AE7820"/>
    <w:rsid w:val="00AF0441"/>
    <w:rsid w:val="00AF21A3"/>
    <w:rsid w:val="00AF5378"/>
    <w:rsid w:val="00AF7BD8"/>
    <w:rsid w:val="00B004CD"/>
    <w:rsid w:val="00B00CA4"/>
    <w:rsid w:val="00B02E03"/>
    <w:rsid w:val="00B03206"/>
    <w:rsid w:val="00B063D2"/>
    <w:rsid w:val="00B06957"/>
    <w:rsid w:val="00B11708"/>
    <w:rsid w:val="00B11D5A"/>
    <w:rsid w:val="00B125E4"/>
    <w:rsid w:val="00B14082"/>
    <w:rsid w:val="00B14F61"/>
    <w:rsid w:val="00B204E8"/>
    <w:rsid w:val="00B212E7"/>
    <w:rsid w:val="00B216D8"/>
    <w:rsid w:val="00B21781"/>
    <w:rsid w:val="00B25B94"/>
    <w:rsid w:val="00B32C0B"/>
    <w:rsid w:val="00B3609B"/>
    <w:rsid w:val="00B371AF"/>
    <w:rsid w:val="00B4146A"/>
    <w:rsid w:val="00B41C14"/>
    <w:rsid w:val="00B438F3"/>
    <w:rsid w:val="00B43AE2"/>
    <w:rsid w:val="00B46332"/>
    <w:rsid w:val="00B466F3"/>
    <w:rsid w:val="00B471CD"/>
    <w:rsid w:val="00B4728C"/>
    <w:rsid w:val="00B50F80"/>
    <w:rsid w:val="00B52EA6"/>
    <w:rsid w:val="00B54CC4"/>
    <w:rsid w:val="00B55B78"/>
    <w:rsid w:val="00B57E31"/>
    <w:rsid w:val="00B61006"/>
    <w:rsid w:val="00B6134D"/>
    <w:rsid w:val="00B615CB"/>
    <w:rsid w:val="00B61794"/>
    <w:rsid w:val="00B625CE"/>
    <w:rsid w:val="00B62651"/>
    <w:rsid w:val="00B631AC"/>
    <w:rsid w:val="00B64C45"/>
    <w:rsid w:val="00B64D45"/>
    <w:rsid w:val="00B66FE1"/>
    <w:rsid w:val="00B679EB"/>
    <w:rsid w:val="00B710A1"/>
    <w:rsid w:val="00B71E15"/>
    <w:rsid w:val="00B74A93"/>
    <w:rsid w:val="00B760A6"/>
    <w:rsid w:val="00B76A06"/>
    <w:rsid w:val="00B814E2"/>
    <w:rsid w:val="00B82E18"/>
    <w:rsid w:val="00B84BFE"/>
    <w:rsid w:val="00B852E8"/>
    <w:rsid w:val="00B8702B"/>
    <w:rsid w:val="00B87CC2"/>
    <w:rsid w:val="00B9109A"/>
    <w:rsid w:val="00B91A5F"/>
    <w:rsid w:val="00B924F1"/>
    <w:rsid w:val="00B93943"/>
    <w:rsid w:val="00B941B0"/>
    <w:rsid w:val="00B9652B"/>
    <w:rsid w:val="00B97E48"/>
    <w:rsid w:val="00BA1BDD"/>
    <w:rsid w:val="00BA22F7"/>
    <w:rsid w:val="00BA47E7"/>
    <w:rsid w:val="00BA648D"/>
    <w:rsid w:val="00BA7382"/>
    <w:rsid w:val="00BB0CBA"/>
    <w:rsid w:val="00BB14B5"/>
    <w:rsid w:val="00BB1EE9"/>
    <w:rsid w:val="00BB2866"/>
    <w:rsid w:val="00BB45A1"/>
    <w:rsid w:val="00BB4D32"/>
    <w:rsid w:val="00BB502E"/>
    <w:rsid w:val="00BB6258"/>
    <w:rsid w:val="00BB65D1"/>
    <w:rsid w:val="00BB6CA0"/>
    <w:rsid w:val="00BC0C0A"/>
    <w:rsid w:val="00BC3304"/>
    <w:rsid w:val="00BC35DB"/>
    <w:rsid w:val="00BC44A6"/>
    <w:rsid w:val="00BC571C"/>
    <w:rsid w:val="00BC679F"/>
    <w:rsid w:val="00BC6A4D"/>
    <w:rsid w:val="00BD07CA"/>
    <w:rsid w:val="00BD25FD"/>
    <w:rsid w:val="00BD3D72"/>
    <w:rsid w:val="00BD532C"/>
    <w:rsid w:val="00BD5700"/>
    <w:rsid w:val="00BD6381"/>
    <w:rsid w:val="00BD7282"/>
    <w:rsid w:val="00BE0150"/>
    <w:rsid w:val="00BE11C6"/>
    <w:rsid w:val="00BE1FFE"/>
    <w:rsid w:val="00BE35A3"/>
    <w:rsid w:val="00BE4F37"/>
    <w:rsid w:val="00BF1ED4"/>
    <w:rsid w:val="00BF2C16"/>
    <w:rsid w:val="00BF6C08"/>
    <w:rsid w:val="00BF702D"/>
    <w:rsid w:val="00C02C40"/>
    <w:rsid w:val="00C04347"/>
    <w:rsid w:val="00C0665B"/>
    <w:rsid w:val="00C104A2"/>
    <w:rsid w:val="00C11C42"/>
    <w:rsid w:val="00C12F5E"/>
    <w:rsid w:val="00C1562E"/>
    <w:rsid w:val="00C1621B"/>
    <w:rsid w:val="00C16BC6"/>
    <w:rsid w:val="00C20692"/>
    <w:rsid w:val="00C20946"/>
    <w:rsid w:val="00C20E28"/>
    <w:rsid w:val="00C21316"/>
    <w:rsid w:val="00C217B6"/>
    <w:rsid w:val="00C23AF8"/>
    <w:rsid w:val="00C25D2C"/>
    <w:rsid w:val="00C27019"/>
    <w:rsid w:val="00C273E8"/>
    <w:rsid w:val="00C2786A"/>
    <w:rsid w:val="00C30B07"/>
    <w:rsid w:val="00C30C89"/>
    <w:rsid w:val="00C31023"/>
    <w:rsid w:val="00C31079"/>
    <w:rsid w:val="00C32003"/>
    <w:rsid w:val="00C32E15"/>
    <w:rsid w:val="00C32FB2"/>
    <w:rsid w:val="00C32FD8"/>
    <w:rsid w:val="00C348DC"/>
    <w:rsid w:val="00C35584"/>
    <w:rsid w:val="00C355BB"/>
    <w:rsid w:val="00C371EC"/>
    <w:rsid w:val="00C37299"/>
    <w:rsid w:val="00C4022E"/>
    <w:rsid w:val="00C4173C"/>
    <w:rsid w:val="00C420B8"/>
    <w:rsid w:val="00C42108"/>
    <w:rsid w:val="00C43D0F"/>
    <w:rsid w:val="00C44163"/>
    <w:rsid w:val="00C44FE4"/>
    <w:rsid w:val="00C46CB4"/>
    <w:rsid w:val="00C46ECA"/>
    <w:rsid w:val="00C4794A"/>
    <w:rsid w:val="00C47BE5"/>
    <w:rsid w:val="00C47E7D"/>
    <w:rsid w:val="00C50BF7"/>
    <w:rsid w:val="00C52492"/>
    <w:rsid w:val="00C524F1"/>
    <w:rsid w:val="00C5268E"/>
    <w:rsid w:val="00C56D1E"/>
    <w:rsid w:val="00C578CE"/>
    <w:rsid w:val="00C60583"/>
    <w:rsid w:val="00C60A4F"/>
    <w:rsid w:val="00C60F7C"/>
    <w:rsid w:val="00C62D3B"/>
    <w:rsid w:val="00C634EA"/>
    <w:rsid w:val="00C64870"/>
    <w:rsid w:val="00C650D4"/>
    <w:rsid w:val="00C65F9A"/>
    <w:rsid w:val="00C66663"/>
    <w:rsid w:val="00C66A81"/>
    <w:rsid w:val="00C71048"/>
    <w:rsid w:val="00C71F92"/>
    <w:rsid w:val="00C72A3D"/>
    <w:rsid w:val="00C75521"/>
    <w:rsid w:val="00C7612B"/>
    <w:rsid w:val="00C77048"/>
    <w:rsid w:val="00C82D24"/>
    <w:rsid w:val="00C860FC"/>
    <w:rsid w:val="00C918E1"/>
    <w:rsid w:val="00C91F1D"/>
    <w:rsid w:val="00C92BE3"/>
    <w:rsid w:val="00C93F44"/>
    <w:rsid w:val="00C9456D"/>
    <w:rsid w:val="00C94CE5"/>
    <w:rsid w:val="00C96705"/>
    <w:rsid w:val="00CA05ED"/>
    <w:rsid w:val="00CA10CF"/>
    <w:rsid w:val="00CA5C33"/>
    <w:rsid w:val="00CB20E5"/>
    <w:rsid w:val="00CB2DE7"/>
    <w:rsid w:val="00CB3871"/>
    <w:rsid w:val="00CB4ED2"/>
    <w:rsid w:val="00CB5A25"/>
    <w:rsid w:val="00CB6688"/>
    <w:rsid w:val="00CB68E1"/>
    <w:rsid w:val="00CC16C0"/>
    <w:rsid w:val="00CC2926"/>
    <w:rsid w:val="00CC2E15"/>
    <w:rsid w:val="00CC44C9"/>
    <w:rsid w:val="00CC5DEE"/>
    <w:rsid w:val="00CC62C8"/>
    <w:rsid w:val="00CC6F12"/>
    <w:rsid w:val="00CC781E"/>
    <w:rsid w:val="00CD01CB"/>
    <w:rsid w:val="00CD2CD9"/>
    <w:rsid w:val="00CD5270"/>
    <w:rsid w:val="00CD573E"/>
    <w:rsid w:val="00CD6AE2"/>
    <w:rsid w:val="00CD740C"/>
    <w:rsid w:val="00CE0F8D"/>
    <w:rsid w:val="00CE3118"/>
    <w:rsid w:val="00CE517E"/>
    <w:rsid w:val="00CE54C8"/>
    <w:rsid w:val="00CE56EF"/>
    <w:rsid w:val="00CE6862"/>
    <w:rsid w:val="00CF6336"/>
    <w:rsid w:val="00CF6F5B"/>
    <w:rsid w:val="00D00181"/>
    <w:rsid w:val="00D00DBD"/>
    <w:rsid w:val="00D01320"/>
    <w:rsid w:val="00D01419"/>
    <w:rsid w:val="00D0327A"/>
    <w:rsid w:val="00D03981"/>
    <w:rsid w:val="00D0684E"/>
    <w:rsid w:val="00D06CA5"/>
    <w:rsid w:val="00D146C5"/>
    <w:rsid w:val="00D1496C"/>
    <w:rsid w:val="00D14CFD"/>
    <w:rsid w:val="00D2464F"/>
    <w:rsid w:val="00D335CE"/>
    <w:rsid w:val="00D340AE"/>
    <w:rsid w:val="00D34D75"/>
    <w:rsid w:val="00D35080"/>
    <w:rsid w:val="00D354EA"/>
    <w:rsid w:val="00D376E1"/>
    <w:rsid w:val="00D43089"/>
    <w:rsid w:val="00D44DC0"/>
    <w:rsid w:val="00D45878"/>
    <w:rsid w:val="00D46BCB"/>
    <w:rsid w:val="00D46D44"/>
    <w:rsid w:val="00D500C8"/>
    <w:rsid w:val="00D50609"/>
    <w:rsid w:val="00D507D9"/>
    <w:rsid w:val="00D53A19"/>
    <w:rsid w:val="00D54709"/>
    <w:rsid w:val="00D54E0C"/>
    <w:rsid w:val="00D55078"/>
    <w:rsid w:val="00D5671C"/>
    <w:rsid w:val="00D56AC5"/>
    <w:rsid w:val="00D61E82"/>
    <w:rsid w:val="00D62F64"/>
    <w:rsid w:val="00D658CF"/>
    <w:rsid w:val="00D66F9C"/>
    <w:rsid w:val="00D7181C"/>
    <w:rsid w:val="00D73067"/>
    <w:rsid w:val="00D73B4B"/>
    <w:rsid w:val="00D742C2"/>
    <w:rsid w:val="00D74EE5"/>
    <w:rsid w:val="00D7580C"/>
    <w:rsid w:val="00D7603A"/>
    <w:rsid w:val="00D777E9"/>
    <w:rsid w:val="00D81EA1"/>
    <w:rsid w:val="00D835C3"/>
    <w:rsid w:val="00D85620"/>
    <w:rsid w:val="00D86D09"/>
    <w:rsid w:val="00D908A3"/>
    <w:rsid w:val="00D92B32"/>
    <w:rsid w:val="00D935DA"/>
    <w:rsid w:val="00D93738"/>
    <w:rsid w:val="00D955F0"/>
    <w:rsid w:val="00D95E4C"/>
    <w:rsid w:val="00DA00BA"/>
    <w:rsid w:val="00DA157A"/>
    <w:rsid w:val="00DA4A66"/>
    <w:rsid w:val="00DA4CB8"/>
    <w:rsid w:val="00DA6CBE"/>
    <w:rsid w:val="00DA75A4"/>
    <w:rsid w:val="00DA793C"/>
    <w:rsid w:val="00DA7D02"/>
    <w:rsid w:val="00DB2EE2"/>
    <w:rsid w:val="00DB32AC"/>
    <w:rsid w:val="00DB4057"/>
    <w:rsid w:val="00DB4191"/>
    <w:rsid w:val="00DB445F"/>
    <w:rsid w:val="00DB4567"/>
    <w:rsid w:val="00DB4D4F"/>
    <w:rsid w:val="00DB4E6F"/>
    <w:rsid w:val="00DB5A32"/>
    <w:rsid w:val="00DB699A"/>
    <w:rsid w:val="00DB69E0"/>
    <w:rsid w:val="00DB6E8C"/>
    <w:rsid w:val="00DC103D"/>
    <w:rsid w:val="00DC1BBC"/>
    <w:rsid w:val="00DC2D38"/>
    <w:rsid w:val="00DC3309"/>
    <w:rsid w:val="00DC3B27"/>
    <w:rsid w:val="00DC6F18"/>
    <w:rsid w:val="00DC70F6"/>
    <w:rsid w:val="00DC7AB9"/>
    <w:rsid w:val="00DC7CFA"/>
    <w:rsid w:val="00DD09E1"/>
    <w:rsid w:val="00DD2624"/>
    <w:rsid w:val="00DD42DA"/>
    <w:rsid w:val="00DD62FE"/>
    <w:rsid w:val="00DD7158"/>
    <w:rsid w:val="00DE13FA"/>
    <w:rsid w:val="00DE3E41"/>
    <w:rsid w:val="00DE5F55"/>
    <w:rsid w:val="00DE60AD"/>
    <w:rsid w:val="00DE6FDA"/>
    <w:rsid w:val="00DE72A3"/>
    <w:rsid w:val="00DE7B7E"/>
    <w:rsid w:val="00DF209A"/>
    <w:rsid w:val="00DF27EF"/>
    <w:rsid w:val="00DF5BF8"/>
    <w:rsid w:val="00DF6454"/>
    <w:rsid w:val="00DF66A7"/>
    <w:rsid w:val="00DF74E4"/>
    <w:rsid w:val="00E00306"/>
    <w:rsid w:val="00E01BC2"/>
    <w:rsid w:val="00E028DE"/>
    <w:rsid w:val="00E02AAE"/>
    <w:rsid w:val="00E0301A"/>
    <w:rsid w:val="00E030E8"/>
    <w:rsid w:val="00E0390A"/>
    <w:rsid w:val="00E043E8"/>
    <w:rsid w:val="00E04DED"/>
    <w:rsid w:val="00E06324"/>
    <w:rsid w:val="00E07381"/>
    <w:rsid w:val="00E101A0"/>
    <w:rsid w:val="00E1088D"/>
    <w:rsid w:val="00E111BD"/>
    <w:rsid w:val="00E12E58"/>
    <w:rsid w:val="00E130B8"/>
    <w:rsid w:val="00E13F6F"/>
    <w:rsid w:val="00E14DC6"/>
    <w:rsid w:val="00E14DEB"/>
    <w:rsid w:val="00E25079"/>
    <w:rsid w:val="00E2795E"/>
    <w:rsid w:val="00E316B5"/>
    <w:rsid w:val="00E32F24"/>
    <w:rsid w:val="00E34933"/>
    <w:rsid w:val="00E34938"/>
    <w:rsid w:val="00E36B67"/>
    <w:rsid w:val="00E37CE1"/>
    <w:rsid w:val="00E41DE5"/>
    <w:rsid w:val="00E41EC7"/>
    <w:rsid w:val="00E42A62"/>
    <w:rsid w:val="00E4355D"/>
    <w:rsid w:val="00E50BE2"/>
    <w:rsid w:val="00E512D4"/>
    <w:rsid w:val="00E522F6"/>
    <w:rsid w:val="00E52798"/>
    <w:rsid w:val="00E54B88"/>
    <w:rsid w:val="00E55F23"/>
    <w:rsid w:val="00E6108D"/>
    <w:rsid w:val="00E63602"/>
    <w:rsid w:val="00E64626"/>
    <w:rsid w:val="00E65C4B"/>
    <w:rsid w:val="00E6665D"/>
    <w:rsid w:val="00E668A1"/>
    <w:rsid w:val="00E66FC3"/>
    <w:rsid w:val="00E67207"/>
    <w:rsid w:val="00E70C38"/>
    <w:rsid w:val="00E71674"/>
    <w:rsid w:val="00E71920"/>
    <w:rsid w:val="00E71AE7"/>
    <w:rsid w:val="00E7378E"/>
    <w:rsid w:val="00E74397"/>
    <w:rsid w:val="00E75A86"/>
    <w:rsid w:val="00E7608C"/>
    <w:rsid w:val="00E76C39"/>
    <w:rsid w:val="00E774E9"/>
    <w:rsid w:val="00E80E1D"/>
    <w:rsid w:val="00E83623"/>
    <w:rsid w:val="00E846C2"/>
    <w:rsid w:val="00E85F9A"/>
    <w:rsid w:val="00E901AA"/>
    <w:rsid w:val="00E91810"/>
    <w:rsid w:val="00E9281E"/>
    <w:rsid w:val="00E92AFD"/>
    <w:rsid w:val="00E953E4"/>
    <w:rsid w:val="00E95887"/>
    <w:rsid w:val="00E970E8"/>
    <w:rsid w:val="00EA0F78"/>
    <w:rsid w:val="00EA4C29"/>
    <w:rsid w:val="00EA58EF"/>
    <w:rsid w:val="00EA5F01"/>
    <w:rsid w:val="00EA5FC3"/>
    <w:rsid w:val="00EA6A6C"/>
    <w:rsid w:val="00EA787B"/>
    <w:rsid w:val="00EB1168"/>
    <w:rsid w:val="00EB2626"/>
    <w:rsid w:val="00EB2E0F"/>
    <w:rsid w:val="00EB3553"/>
    <w:rsid w:val="00EB3875"/>
    <w:rsid w:val="00EB38AF"/>
    <w:rsid w:val="00EB4873"/>
    <w:rsid w:val="00EB4987"/>
    <w:rsid w:val="00EB52DC"/>
    <w:rsid w:val="00EB54A1"/>
    <w:rsid w:val="00EB6899"/>
    <w:rsid w:val="00EB6D86"/>
    <w:rsid w:val="00EC0047"/>
    <w:rsid w:val="00EC14B6"/>
    <w:rsid w:val="00EC2481"/>
    <w:rsid w:val="00EC699C"/>
    <w:rsid w:val="00EC736A"/>
    <w:rsid w:val="00EC75E2"/>
    <w:rsid w:val="00EC7964"/>
    <w:rsid w:val="00ED54E3"/>
    <w:rsid w:val="00ED58FC"/>
    <w:rsid w:val="00ED6DF3"/>
    <w:rsid w:val="00ED774D"/>
    <w:rsid w:val="00EE2E25"/>
    <w:rsid w:val="00EE32EB"/>
    <w:rsid w:val="00EE33F4"/>
    <w:rsid w:val="00EE4E10"/>
    <w:rsid w:val="00EF0D43"/>
    <w:rsid w:val="00EF1A07"/>
    <w:rsid w:val="00EF1F6E"/>
    <w:rsid w:val="00EF3AD8"/>
    <w:rsid w:val="00EF3B00"/>
    <w:rsid w:val="00EF553D"/>
    <w:rsid w:val="00EF689D"/>
    <w:rsid w:val="00EF68B9"/>
    <w:rsid w:val="00F00ACD"/>
    <w:rsid w:val="00F01E7E"/>
    <w:rsid w:val="00F04BAB"/>
    <w:rsid w:val="00F0587F"/>
    <w:rsid w:val="00F06556"/>
    <w:rsid w:val="00F0709B"/>
    <w:rsid w:val="00F1030C"/>
    <w:rsid w:val="00F10E7F"/>
    <w:rsid w:val="00F11B4D"/>
    <w:rsid w:val="00F151D0"/>
    <w:rsid w:val="00F155B2"/>
    <w:rsid w:val="00F16B21"/>
    <w:rsid w:val="00F1725F"/>
    <w:rsid w:val="00F17C57"/>
    <w:rsid w:val="00F235FB"/>
    <w:rsid w:val="00F23FEA"/>
    <w:rsid w:val="00F2489F"/>
    <w:rsid w:val="00F31E56"/>
    <w:rsid w:val="00F3218A"/>
    <w:rsid w:val="00F33431"/>
    <w:rsid w:val="00F3610D"/>
    <w:rsid w:val="00F3661E"/>
    <w:rsid w:val="00F3731F"/>
    <w:rsid w:val="00F37358"/>
    <w:rsid w:val="00F415A8"/>
    <w:rsid w:val="00F4255E"/>
    <w:rsid w:val="00F42E30"/>
    <w:rsid w:val="00F45B8B"/>
    <w:rsid w:val="00F46620"/>
    <w:rsid w:val="00F4755C"/>
    <w:rsid w:val="00F51526"/>
    <w:rsid w:val="00F53B7B"/>
    <w:rsid w:val="00F54B1D"/>
    <w:rsid w:val="00F56843"/>
    <w:rsid w:val="00F571F4"/>
    <w:rsid w:val="00F5733A"/>
    <w:rsid w:val="00F60A1D"/>
    <w:rsid w:val="00F60A91"/>
    <w:rsid w:val="00F62C33"/>
    <w:rsid w:val="00F6382A"/>
    <w:rsid w:val="00F63CFA"/>
    <w:rsid w:val="00F64CB9"/>
    <w:rsid w:val="00F656A7"/>
    <w:rsid w:val="00F67354"/>
    <w:rsid w:val="00F72953"/>
    <w:rsid w:val="00F75415"/>
    <w:rsid w:val="00F75B36"/>
    <w:rsid w:val="00F768DC"/>
    <w:rsid w:val="00F81398"/>
    <w:rsid w:val="00F83D37"/>
    <w:rsid w:val="00F86D22"/>
    <w:rsid w:val="00F87FB7"/>
    <w:rsid w:val="00F907C5"/>
    <w:rsid w:val="00F933FB"/>
    <w:rsid w:val="00F93888"/>
    <w:rsid w:val="00F93EE8"/>
    <w:rsid w:val="00F94743"/>
    <w:rsid w:val="00F94ACF"/>
    <w:rsid w:val="00F9634F"/>
    <w:rsid w:val="00FA3CF4"/>
    <w:rsid w:val="00FA6DAE"/>
    <w:rsid w:val="00FA7E2F"/>
    <w:rsid w:val="00FB0679"/>
    <w:rsid w:val="00FB17A9"/>
    <w:rsid w:val="00FB19B5"/>
    <w:rsid w:val="00FB2A65"/>
    <w:rsid w:val="00FB36E8"/>
    <w:rsid w:val="00FB38C7"/>
    <w:rsid w:val="00FB57C3"/>
    <w:rsid w:val="00FB69F7"/>
    <w:rsid w:val="00FB6B58"/>
    <w:rsid w:val="00FB7C82"/>
    <w:rsid w:val="00FB7CE3"/>
    <w:rsid w:val="00FC1BD3"/>
    <w:rsid w:val="00FC20BE"/>
    <w:rsid w:val="00FC3F99"/>
    <w:rsid w:val="00FC4106"/>
    <w:rsid w:val="00FC4A69"/>
    <w:rsid w:val="00FC7F4F"/>
    <w:rsid w:val="00FD0F33"/>
    <w:rsid w:val="00FD1BD0"/>
    <w:rsid w:val="00FD1E03"/>
    <w:rsid w:val="00FD3575"/>
    <w:rsid w:val="00FD63FC"/>
    <w:rsid w:val="00FD713A"/>
    <w:rsid w:val="00FE3487"/>
    <w:rsid w:val="00FE470C"/>
    <w:rsid w:val="00FE50D2"/>
    <w:rsid w:val="00FE5BED"/>
    <w:rsid w:val="00FE5DFB"/>
    <w:rsid w:val="00FE6F06"/>
    <w:rsid w:val="00FF0C92"/>
    <w:rsid w:val="00FF0D32"/>
    <w:rsid w:val="00FF680E"/>
    <w:rsid w:val="00FF6E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55297"/>
    <o:shapelayout v:ext="edit">
      <o:idmap v:ext="edit" data="1"/>
    </o:shapelayout>
  </w:shapeDefaults>
  <w:decimalSymbol w:val="."/>
  <w:listSeparator w:val=","/>
  <w14:docId w14:val="3EBC2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6454"/>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NumStyle">
    <w:name w:val="ParaNumStyle"/>
    <w:basedOn w:val="ListParagraph"/>
    <w:qFormat/>
    <w:rsid w:val="00366392"/>
    <w:pPr>
      <w:numPr>
        <w:numId w:val="1"/>
      </w:numPr>
      <w:spacing w:line="480" w:lineRule="auto"/>
    </w:pPr>
    <w:rPr>
      <w:rFonts w:eastAsia="Times New Roman"/>
      <w:lang w:eastAsia="zh-CN"/>
    </w:rPr>
  </w:style>
  <w:style w:type="paragraph" w:styleId="ListParagraph">
    <w:name w:val="List Paragraph"/>
    <w:basedOn w:val="Normal"/>
    <w:uiPriority w:val="34"/>
    <w:qFormat/>
    <w:rsid w:val="00366392"/>
    <w:pPr>
      <w:ind w:left="720"/>
      <w:contextualSpacing/>
    </w:pPr>
  </w:style>
  <w:style w:type="character" w:styleId="LineNumber">
    <w:name w:val="line number"/>
    <w:basedOn w:val="DefaultParagraphFont"/>
    <w:uiPriority w:val="99"/>
    <w:semiHidden/>
    <w:unhideWhenUsed/>
    <w:rsid w:val="00B814E2"/>
  </w:style>
  <w:style w:type="paragraph" w:styleId="Header">
    <w:name w:val="header"/>
    <w:basedOn w:val="Normal"/>
    <w:link w:val="HeaderChar"/>
    <w:uiPriority w:val="99"/>
    <w:unhideWhenUsed/>
    <w:rsid w:val="0015026F"/>
    <w:pPr>
      <w:tabs>
        <w:tab w:val="center" w:pos="4680"/>
        <w:tab w:val="right" w:pos="9360"/>
      </w:tabs>
    </w:pPr>
  </w:style>
  <w:style w:type="character" w:customStyle="1" w:styleId="HeaderChar">
    <w:name w:val="Header Char"/>
    <w:basedOn w:val="DefaultParagraphFont"/>
    <w:link w:val="Header"/>
    <w:uiPriority w:val="99"/>
    <w:rsid w:val="0015026F"/>
  </w:style>
  <w:style w:type="paragraph" w:styleId="Footer">
    <w:name w:val="footer"/>
    <w:basedOn w:val="Normal"/>
    <w:link w:val="FooterChar"/>
    <w:uiPriority w:val="99"/>
    <w:unhideWhenUsed/>
    <w:rsid w:val="0015026F"/>
    <w:pPr>
      <w:tabs>
        <w:tab w:val="center" w:pos="4680"/>
        <w:tab w:val="right" w:pos="9360"/>
      </w:tabs>
    </w:pPr>
  </w:style>
  <w:style w:type="character" w:customStyle="1" w:styleId="FooterChar">
    <w:name w:val="Footer Char"/>
    <w:basedOn w:val="DefaultParagraphFont"/>
    <w:link w:val="Footer"/>
    <w:uiPriority w:val="99"/>
    <w:rsid w:val="0015026F"/>
  </w:style>
  <w:style w:type="paragraph" w:styleId="FootnoteText">
    <w:name w:val="footnote text"/>
    <w:basedOn w:val="Normal"/>
    <w:link w:val="FootnoteTextChar"/>
    <w:uiPriority w:val="99"/>
    <w:semiHidden/>
    <w:unhideWhenUsed/>
    <w:rsid w:val="000E74C6"/>
    <w:rPr>
      <w:rFonts w:ascii="Calibri" w:eastAsia="Calibri" w:hAnsi="Calibri"/>
      <w:sz w:val="20"/>
      <w:szCs w:val="20"/>
    </w:rPr>
  </w:style>
  <w:style w:type="character" w:customStyle="1" w:styleId="FootnoteTextChar">
    <w:name w:val="Footnote Text Char"/>
    <w:basedOn w:val="DefaultParagraphFont"/>
    <w:link w:val="FootnoteText"/>
    <w:uiPriority w:val="99"/>
    <w:semiHidden/>
    <w:rsid w:val="000E74C6"/>
    <w:rPr>
      <w:rFonts w:ascii="Calibri" w:eastAsia="Calibri" w:hAnsi="Calibri"/>
      <w:sz w:val="20"/>
      <w:szCs w:val="20"/>
    </w:rPr>
  </w:style>
  <w:style w:type="character" w:styleId="FootnoteReference">
    <w:name w:val="footnote reference"/>
    <w:basedOn w:val="DefaultParagraphFont"/>
    <w:uiPriority w:val="99"/>
    <w:semiHidden/>
    <w:unhideWhenUsed/>
    <w:rsid w:val="000E74C6"/>
    <w:rPr>
      <w:vertAlign w:val="superscript"/>
    </w:rPr>
  </w:style>
  <w:style w:type="character" w:styleId="Hyperlink">
    <w:name w:val="Hyperlink"/>
    <w:basedOn w:val="DefaultParagraphFont"/>
    <w:uiPriority w:val="99"/>
    <w:unhideWhenUsed/>
    <w:rsid w:val="004004E5"/>
    <w:rPr>
      <w:color w:val="0000FF" w:themeColor="hyperlink"/>
      <w:u w:val="single"/>
    </w:rPr>
  </w:style>
  <w:style w:type="paragraph" w:styleId="BodyTextIndent">
    <w:name w:val="Body Text Indent"/>
    <w:basedOn w:val="Normal"/>
    <w:link w:val="BodyTextIndentChar"/>
    <w:rsid w:val="00290131"/>
    <w:pPr>
      <w:spacing w:line="480" w:lineRule="auto"/>
      <w:ind w:left="720" w:hanging="720"/>
    </w:pPr>
    <w:rPr>
      <w:rFonts w:eastAsia="Times New Roman"/>
      <w:sz w:val="20"/>
    </w:rPr>
  </w:style>
  <w:style w:type="character" w:customStyle="1" w:styleId="BodyTextIndentChar">
    <w:name w:val="Body Text Indent Char"/>
    <w:basedOn w:val="DefaultParagraphFont"/>
    <w:link w:val="BodyTextIndent"/>
    <w:rsid w:val="00290131"/>
    <w:rPr>
      <w:rFonts w:eastAsia="Times New Roman"/>
      <w:sz w:val="20"/>
    </w:rPr>
  </w:style>
  <w:style w:type="paragraph" w:styleId="BalloonText">
    <w:name w:val="Balloon Text"/>
    <w:basedOn w:val="Normal"/>
    <w:link w:val="BalloonTextChar"/>
    <w:uiPriority w:val="99"/>
    <w:semiHidden/>
    <w:unhideWhenUsed/>
    <w:rsid w:val="00F933FB"/>
    <w:rPr>
      <w:rFonts w:ascii="Tahoma" w:hAnsi="Tahoma" w:cs="Tahoma"/>
      <w:sz w:val="16"/>
      <w:szCs w:val="16"/>
    </w:rPr>
  </w:style>
  <w:style w:type="character" w:customStyle="1" w:styleId="BalloonTextChar">
    <w:name w:val="Balloon Text Char"/>
    <w:basedOn w:val="DefaultParagraphFont"/>
    <w:link w:val="BalloonText"/>
    <w:uiPriority w:val="99"/>
    <w:semiHidden/>
    <w:rsid w:val="00F933FB"/>
    <w:rPr>
      <w:rFonts w:ascii="Tahoma" w:hAnsi="Tahoma" w:cs="Tahoma"/>
      <w:sz w:val="16"/>
      <w:szCs w:val="16"/>
    </w:rPr>
  </w:style>
  <w:style w:type="paragraph" w:customStyle="1" w:styleId="Default">
    <w:name w:val="Default"/>
    <w:rsid w:val="005A1D65"/>
    <w:pPr>
      <w:autoSpaceDE w:val="0"/>
      <w:autoSpaceDN w:val="0"/>
      <w:adjustRightInd w:val="0"/>
      <w:spacing w:after="0" w:line="240" w:lineRule="auto"/>
    </w:pPr>
    <w:rPr>
      <w:rFonts w:eastAsia="Times New Roman"/>
      <w:color w:val="000000"/>
    </w:rPr>
  </w:style>
  <w:style w:type="table" w:styleId="TableGrid">
    <w:name w:val="Table Grid"/>
    <w:basedOn w:val="TableNormal"/>
    <w:uiPriority w:val="59"/>
    <w:rsid w:val="00C35584"/>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D22CF"/>
    <w:rPr>
      <w:sz w:val="16"/>
      <w:szCs w:val="16"/>
    </w:rPr>
  </w:style>
  <w:style w:type="paragraph" w:styleId="CommentText">
    <w:name w:val="annotation text"/>
    <w:basedOn w:val="Normal"/>
    <w:link w:val="CommentTextChar"/>
    <w:uiPriority w:val="99"/>
    <w:unhideWhenUsed/>
    <w:rsid w:val="00AD22CF"/>
    <w:rPr>
      <w:sz w:val="20"/>
      <w:szCs w:val="20"/>
    </w:rPr>
  </w:style>
  <w:style w:type="character" w:customStyle="1" w:styleId="CommentTextChar">
    <w:name w:val="Comment Text Char"/>
    <w:basedOn w:val="DefaultParagraphFont"/>
    <w:link w:val="CommentText"/>
    <w:uiPriority w:val="99"/>
    <w:rsid w:val="00AD22CF"/>
    <w:rPr>
      <w:sz w:val="20"/>
      <w:szCs w:val="20"/>
    </w:rPr>
  </w:style>
  <w:style w:type="paragraph" w:styleId="CommentSubject">
    <w:name w:val="annotation subject"/>
    <w:basedOn w:val="CommentText"/>
    <w:next w:val="CommentText"/>
    <w:link w:val="CommentSubjectChar"/>
    <w:uiPriority w:val="99"/>
    <w:semiHidden/>
    <w:unhideWhenUsed/>
    <w:rsid w:val="00AD22CF"/>
    <w:rPr>
      <w:b/>
      <w:bCs/>
    </w:rPr>
  </w:style>
  <w:style w:type="character" w:customStyle="1" w:styleId="CommentSubjectChar">
    <w:name w:val="Comment Subject Char"/>
    <w:basedOn w:val="CommentTextChar"/>
    <w:link w:val="CommentSubject"/>
    <w:uiPriority w:val="99"/>
    <w:semiHidden/>
    <w:rsid w:val="00AD22CF"/>
    <w:rPr>
      <w:b/>
      <w:bCs/>
      <w:sz w:val="20"/>
      <w:szCs w:val="20"/>
    </w:rPr>
  </w:style>
  <w:style w:type="paragraph" w:styleId="Revision">
    <w:name w:val="Revision"/>
    <w:hidden/>
    <w:uiPriority w:val="99"/>
    <w:semiHidden/>
    <w:rsid w:val="00AD22CF"/>
    <w:pPr>
      <w:spacing w:after="0" w:line="240" w:lineRule="auto"/>
    </w:pPr>
  </w:style>
  <w:style w:type="character" w:styleId="FollowedHyperlink">
    <w:name w:val="FollowedHyperlink"/>
    <w:basedOn w:val="DefaultParagraphFont"/>
    <w:uiPriority w:val="99"/>
    <w:semiHidden/>
    <w:unhideWhenUsed/>
    <w:rsid w:val="003A637C"/>
    <w:rPr>
      <w:color w:val="800080" w:themeColor="followedHyperlink"/>
      <w:u w:val="single"/>
    </w:rPr>
  </w:style>
  <w:style w:type="paragraph" w:customStyle="1" w:styleId="Judge">
    <w:name w:val="Judge"/>
    <w:basedOn w:val="Normal"/>
    <w:semiHidden/>
    <w:rsid w:val="00C634EA"/>
    <w:pPr>
      <w:spacing w:line="240" w:lineRule="exact"/>
      <w:jc w:val="right"/>
    </w:pPr>
    <w:rPr>
      <w:rFonts w:eastAsia="Times New Roman"/>
    </w:rPr>
  </w:style>
  <w:style w:type="paragraph" w:styleId="EndnoteText">
    <w:name w:val="endnote text"/>
    <w:basedOn w:val="Normal"/>
    <w:link w:val="EndnoteTextChar"/>
    <w:uiPriority w:val="99"/>
    <w:semiHidden/>
    <w:unhideWhenUsed/>
    <w:rsid w:val="003233FD"/>
    <w:rPr>
      <w:sz w:val="20"/>
      <w:szCs w:val="20"/>
    </w:rPr>
  </w:style>
  <w:style w:type="character" w:customStyle="1" w:styleId="EndnoteTextChar">
    <w:name w:val="Endnote Text Char"/>
    <w:basedOn w:val="DefaultParagraphFont"/>
    <w:link w:val="EndnoteText"/>
    <w:uiPriority w:val="99"/>
    <w:semiHidden/>
    <w:rsid w:val="003233FD"/>
    <w:rPr>
      <w:sz w:val="20"/>
      <w:szCs w:val="20"/>
    </w:rPr>
  </w:style>
  <w:style w:type="character" w:styleId="EndnoteReference">
    <w:name w:val="endnote reference"/>
    <w:basedOn w:val="DefaultParagraphFont"/>
    <w:uiPriority w:val="99"/>
    <w:semiHidden/>
    <w:unhideWhenUsed/>
    <w:rsid w:val="003233FD"/>
    <w:rPr>
      <w:vertAlign w:val="superscript"/>
    </w:rPr>
  </w:style>
  <w:style w:type="character" w:styleId="PlaceholderText">
    <w:name w:val="Placeholder Text"/>
    <w:basedOn w:val="DefaultParagraphFont"/>
    <w:uiPriority w:val="99"/>
    <w:semiHidden/>
    <w:rsid w:val="003F328D"/>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6454"/>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NumStyle">
    <w:name w:val="ParaNumStyle"/>
    <w:basedOn w:val="ListParagraph"/>
    <w:qFormat/>
    <w:rsid w:val="00366392"/>
    <w:pPr>
      <w:numPr>
        <w:numId w:val="1"/>
      </w:numPr>
      <w:spacing w:line="480" w:lineRule="auto"/>
    </w:pPr>
    <w:rPr>
      <w:rFonts w:eastAsia="Times New Roman"/>
      <w:lang w:eastAsia="zh-CN"/>
    </w:rPr>
  </w:style>
  <w:style w:type="paragraph" w:styleId="ListParagraph">
    <w:name w:val="List Paragraph"/>
    <w:basedOn w:val="Normal"/>
    <w:uiPriority w:val="34"/>
    <w:qFormat/>
    <w:rsid w:val="00366392"/>
    <w:pPr>
      <w:ind w:left="720"/>
      <w:contextualSpacing/>
    </w:pPr>
  </w:style>
  <w:style w:type="character" w:styleId="LineNumber">
    <w:name w:val="line number"/>
    <w:basedOn w:val="DefaultParagraphFont"/>
    <w:uiPriority w:val="99"/>
    <w:semiHidden/>
    <w:unhideWhenUsed/>
    <w:rsid w:val="00B814E2"/>
  </w:style>
  <w:style w:type="paragraph" w:styleId="Header">
    <w:name w:val="header"/>
    <w:basedOn w:val="Normal"/>
    <w:link w:val="HeaderChar"/>
    <w:uiPriority w:val="99"/>
    <w:unhideWhenUsed/>
    <w:rsid w:val="0015026F"/>
    <w:pPr>
      <w:tabs>
        <w:tab w:val="center" w:pos="4680"/>
        <w:tab w:val="right" w:pos="9360"/>
      </w:tabs>
    </w:pPr>
  </w:style>
  <w:style w:type="character" w:customStyle="1" w:styleId="HeaderChar">
    <w:name w:val="Header Char"/>
    <w:basedOn w:val="DefaultParagraphFont"/>
    <w:link w:val="Header"/>
    <w:uiPriority w:val="99"/>
    <w:rsid w:val="0015026F"/>
  </w:style>
  <w:style w:type="paragraph" w:styleId="Footer">
    <w:name w:val="footer"/>
    <w:basedOn w:val="Normal"/>
    <w:link w:val="FooterChar"/>
    <w:uiPriority w:val="99"/>
    <w:unhideWhenUsed/>
    <w:rsid w:val="0015026F"/>
    <w:pPr>
      <w:tabs>
        <w:tab w:val="center" w:pos="4680"/>
        <w:tab w:val="right" w:pos="9360"/>
      </w:tabs>
    </w:pPr>
  </w:style>
  <w:style w:type="character" w:customStyle="1" w:styleId="FooterChar">
    <w:name w:val="Footer Char"/>
    <w:basedOn w:val="DefaultParagraphFont"/>
    <w:link w:val="Footer"/>
    <w:uiPriority w:val="99"/>
    <w:rsid w:val="0015026F"/>
  </w:style>
  <w:style w:type="paragraph" w:styleId="FootnoteText">
    <w:name w:val="footnote text"/>
    <w:basedOn w:val="Normal"/>
    <w:link w:val="FootnoteTextChar"/>
    <w:uiPriority w:val="99"/>
    <w:semiHidden/>
    <w:unhideWhenUsed/>
    <w:rsid w:val="000E74C6"/>
    <w:rPr>
      <w:rFonts w:ascii="Calibri" w:eastAsia="Calibri" w:hAnsi="Calibri"/>
      <w:sz w:val="20"/>
      <w:szCs w:val="20"/>
    </w:rPr>
  </w:style>
  <w:style w:type="character" w:customStyle="1" w:styleId="FootnoteTextChar">
    <w:name w:val="Footnote Text Char"/>
    <w:basedOn w:val="DefaultParagraphFont"/>
    <w:link w:val="FootnoteText"/>
    <w:uiPriority w:val="99"/>
    <w:semiHidden/>
    <w:rsid w:val="000E74C6"/>
    <w:rPr>
      <w:rFonts w:ascii="Calibri" w:eastAsia="Calibri" w:hAnsi="Calibri"/>
      <w:sz w:val="20"/>
      <w:szCs w:val="20"/>
    </w:rPr>
  </w:style>
  <w:style w:type="character" w:styleId="FootnoteReference">
    <w:name w:val="footnote reference"/>
    <w:basedOn w:val="DefaultParagraphFont"/>
    <w:uiPriority w:val="99"/>
    <w:semiHidden/>
    <w:unhideWhenUsed/>
    <w:rsid w:val="000E74C6"/>
    <w:rPr>
      <w:vertAlign w:val="superscript"/>
    </w:rPr>
  </w:style>
  <w:style w:type="character" w:styleId="Hyperlink">
    <w:name w:val="Hyperlink"/>
    <w:basedOn w:val="DefaultParagraphFont"/>
    <w:uiPriority w:val="99"/>
    <w:unhideWhenUsed/>
    <w:rsid w:val="004004E5"/>
    <w:rPr>
      <w:color w:val="0000FF" w:themeColor="hyperlink"/>
      <w:u w:val="single"/>
    </w:rPr>
  </w:style>
  <w:style w:type="paragraph" w:styleId="BodyTextIndent">
    <w:name w:val="Body Text Indent"/>
    <w:basedOn w:val="Normal"/>
    <w:link w:val="BodyTextIndentChar"/>
    <w:rsid w:val="00290131"/>
    <w:pPr>
      <w:spacing w:line="480" w:lineRule="auto"/>
      <w:ind w:left="720" w:hanging="720"/>
    </w:pPr>
    <w:rPr>
      <w:rFonts w:eastAsia="Times New Roman"/>
      <w:sz w:val="20"/>
    </w:rPr>
  </w:style>
  <w:style w:type="character" w:customStyle="1" w:styleId="BodyTextIndentChar">
    <w:name w:val="Body Text Indent Char"/>
    <w:basedOn w:val="DefaultParagraphFont"/>
    <w:link w:val="BodyTextIndent"/>
    <w:rsid w:val="00290131"/>
    <w:rPr>
      <w:rFonts w:eastAsia="Times New Roman"/>
      <w:sz w:val="20"/>
    </w:rPr>
  </w:style>
  <w:style w:type="paragraph" w:styleId="BalloonText">
    <w:name w:val="Balloon Text"/>
    <w:basedOn w:val="Normal"/>
    <w:link w:val="BalloonTextChar"/>
    <w:uiPriority w:val="99"/>
    <w:semiHidden/>
    <w:unhideWhenUsed/>
    <w:rsid w:val="00F933FB"/>
    <w:rPr>
      <w:rFonts w:ascii="Tahoma" w:hAnsi="Tahoma" w:cs="Tahoma"/>
      <w:sz w:val="16"/>
      <w:szCs w:val="16"/>
    </w:rPr>
  </w:style>
  <w:style w:type="character" w:customStyle="1" w:styleId="BalloonTextChar">
    <w:name w:val="Balloon Text Char"/>
    <w:basedOn w:val="DefaultParagraphFont"/>
    <w:link w:val="BalloonText"/>
    <w:uiPriority w:val="99"/>
    <w:semiHidden/>
    <w:rsid w:val="00F933FB"/>
    <w:rPr>
      <w:rFonts w:ascii="Tahoma" w:hAnsi="Tahoma" w:cs="Tahoma"/>
      <w:sz w:val="16"/>
      <w:szCs w:val="16"/>
    </w:rPr>
  </w:style>
  <w:style w:type="paragraph" w:customStyle="1" w:styleId="Default">
    <w:name w:val="Default"/>
    <w:rsid w:val="005A1D65"/>
    <w:pPr>
      <w:autoSpaceDE w:val="0"/>
      <w:autoSpaceDN w:val="0"/>
      <w:adjustRightInd w:val="0"/>
      <w:spacing w:after="0" w:line="240" w:lineRule="auto"/>
    </w:pPr>
    <w:rPr>
      <w:rFonts w:eastAsia="Times New Roman"/>
      <w:color w:val="000000"/>
    </w:rPr>
  </w:style>
  <w:style w:type="table" w:styleId="TableGrid">
    <w:name w:val="Table Grid"/>
    <w:basedOn w:val="TableNormal"/>
    <w:uiPriority w:val="59"/>
    <w:rsid w:val="00C35584"/>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D22CF"/>
    <w:rPr>
      <w:sz w:val="16"/>
      <w:szCs w:val="16"/>
    </w:rPr>
  </w:style>
  <w:style w:type="paragraph" w:styleId="CommentText">
    <w:name w:val="annotation text"/>
    <w:basedOn w:val="Normal"/>
    <w:link w:val="CommentTextChar"/>
    <w:uiPriority w:val="99"/>
    <w:unhideWhenUsed/>
    <w:rsid w:val="00AD22CF"/>
    <w:rPr>
      <w:sz w:val="20"/>
      <w:szCs w:val="20"/>
    </w:rPr>
  </w:style>
  <w:style w:type="character" w:customStyle="1" w:styleId="CommentTextChar">
    <w:name w:val="Comment Text Char"/>
    <w:basedOn w:val="DefaultParagraphFont"/>
    <w:link w:val="CommentText"/>
    <w:uiPriority w:val="99"/>
    <w:rsid w:val="00AD22CF"/>
    <w:rPr>
      <w:sz w:val="20"/>
      <w:szCs w:val="20"/>
    </w:rPr>
  </w:style>
  <w:style w:type="paragraph" w:styleId="CommentSubject">
    <w:name w:val="annotation subject"/>
    <w:basedOn w:val="CommentText"/>
    <w:next w:val="CommentText"/>
    <w:link w:val="CommentSubjectChar"/>
    <w:uiPriority w:val="99"/>
    <w:semiHidden/>
    <w:unhideWhenUsed/>
    <w:rsid w:val="00AD22CF"/>
    <w:rPr>
      <w:b/>
      <w:bCs/>
    </w:rPr>
  </w:style>
  <w:style w:type="character" w:customStyle="1" w:styleId="CommentSubjectChar">
    <w:name w:val="Comment Subject Char"/>
    <w:basedOn w:val="CommentTextChar"/>
    <w:link w:val="CommentSubject"/>
    <w:uiPriority w:val="99"/>
    <w:semiHidden/>
    <w:rsid w:val="00AD22CF"/>
    <w:rPr>
      <w:b/>
      <w:bCs/>
      <w:sz w:val="20"/>
      <w:szCs w:val="20"/>
    </w:rPr>
  </w:style>
  <w:style w:type="paragraph" w:styleId="Revision">
    <w:name w:val="Revision"/>
    <w:hidden/>
    <w:uiPriority w:val="99"/>
    <w:semiHidden/>
    <w:rsid w:val="00AD22CF"/>
    <w:pPr>
      <w:spacing w:after="0" w:line="240" w:lineRule="auto"/>
    </w:pPr>
  </w:style>
  <w:style w:type="character" w:styleId="FollowedHyperlink">
    <w:name w:val="FollowedHyperlink"/>
    <w:basedOn w:val="DefaultParagraphFont"/>
    <w:uiPriority w:val="99"/>
    <w:semiHidden/>
    <w:unhideWhenUsed/>
    <w:rsid w:val="003A637C"/>
    <w:rPr>
      <w:color w:val="800080" w:themeColor="followedHyperlink"/>
      <w:u w:val="single"/>
    </w:rPr>
  </w:style>
  <w:style w:type="paragraph" w:customStyle="1" w:styleId="Judge">
    <w:name w:val="Judge"/>
    <w:basedOn w:val="Normal"/>
    <w:semiHidden/>
    <w:rsid w:val="00C634EA"/>
    <w:pPr>
      <w:spacing w:line="240" w:lineRule="exact"/>
      <w:jc w:val="right"/>
    </w:pPr>
    <w:rPr>
      <w:rFonts w:eastAsia="Times New Roman"/>
    </w:rPr>
  </w:style>
  <w:style w:type="paragraph" w:styleId="EndnoteText">
    <w:name w:val="endnote text"/>
    <w:basedOn w:val="Normal"/>
    <w:link w:val="EndnoteTextChar"/>
    <w:uiPriority w:val="99"/>
    <w:semiHidden/>
    <w:unhideWhenUsed/>
    <w:rsid w:val="003233FD"/>
    <w:rPr>
      <w:sz w:val="20"/>
      <w:szCs w:val="20"/>
    </w:rPr>
  </w:style>
  <w:style w:type="character" w:customStyle="1" w:styleId="EndnoteTextChar">
    <w:name w:val="Endnote Text Char"/>
    <w:basedOn w:val="DefaultParagraphFont"/>
    <w:link w:val="EndnoteText"/>
    <w:uiPriority w:val="99"/>
    <w:semiHidden/>
    <w:rsid w:val="003233FD"/>
    <w:rPr>
      <w:sz w:val="20"/>
      <w:szCs w:val="20"/>
    </w:rPr>
  </w:style>
  <w:style w:type="character" w:styleId="EndnoteReference">
    <w:name w:val="endnote reference"/>
    <w:basedOn w:val="DefaultParagraphFont"/>
    <w:uiPriority w:val="99"/>
    <w:semiHidden/>
    <w:unhideWhenUsed/>
    <w:rsid w:val="003233FD"/>
    <w:rPr>
      <w:vertAlign w:val="superscript"/>
    </w:rPr>
  </w:style>
  <w:style w:type="character" w:styleId="PlaceholderText">
    <w:name w:val="Placeholder Text"/>
    <w:basedOn w:val="DefaultParagraphFont"/>
    <w:uiPriority w:val="99"/>
    <w:semiHidden/>
    <w:rsid w:val="003F328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7510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17" Type="http://schemas.openxmlformats.org/officeDocument/2006/relationships/customXml" Target="../customXml/item5.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2190E13D69736428DC0AA09A9BE07E0" ma:contentTypeVersion="175" ma:contentTypeDescription="" ma:contentTypeScope="" ma:versionID="ba2a7d46f7d34ffa8e36e51e3a0a1f7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p:properties xmlns:p="http://schemas.microsoft.com/office/2006/metadata/properties" xmlns:xsi="http://www.w3.org/2001/XMLSchema-instance">
  <documentManagement>
    <Prefix xmlns="dc463f71-b30c-4ab2-9473-d307f9d35888">TG</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2014-04-03T07:00:00+00:00</OpenedDate>
    <Date1 xmlns="dc463f71-b30c-4ab2-9473-d307f9d35888">2014-08-15T18:06:47+00:00</Date1>
    <IsDocumentOrder xmlns="dc463f71-b30c-4ab2-9473-d307f9d35888" xsi:nil="true"/>
    <IsHighlyConfidential xmlns="dc463f71-b30c-4ab2-9473-d307f9d35888">false</IsHighlyConfidential>
    <CaseCompanyNames xmlns="dc463f71-b30c-4ab2-9473-d307f9d35888">WASTE CONTROL, INC.</CaseCompanyNames>
    <DocketNumber xmlns="dc463f71-b30c-4ab2-9473-d307f9d35888">140560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0C9A4F65-7A6A-41CF-B424-4FA3FDB0E1F3}"/>
</file>

<file path=customXml/itemProps2.xml><?xml version="1.0" encoding="utf-8"?>
<ds:datastoreItem xmlns:ds="http://schemas.openxmlformats.org/officeDocument/2006/customXml" ds:itemID="{1D39A917-2D93-4123-AD2F-C01FAAF7C215}"/>
</file>

<file path=customXml/itemProps3.xml><?xml version="1.0" encoding="utf-8"?>
<ds:datastoreItem xmlns:ds="http://schemas.openxmlformats.org/officeDocument/2006/customXml" ds:itemID="{D33066FA-EF68-4079-AE63-B6BD243FD2DA}"/>
</file>

<file path=customXml/itemProps4.xml><?xml version="1.0" encoding="utf-8"?>
<ds:datastoreItem xmlns:ds="http://schemas.openxmlformats.org/officeDocument/2006/customXml" ds:itemID="{5C555417-D18F-492B-87B0-66478F5A6FA2}"/>
</file>

<file path=customXml/itemProps5.xml><?xml version="1.0" encoding="utf-8"?>
<ds:datastoreItem xmlns:ds="http://schemas.openxmlformats.org/officeDocument/2006/customXml" ds:itemID="{CBF6FC4D-A030-41BA-9418-45EF24F94903}"/>
</file>

<file path=docProps/app.xml><?xml version="1.0" encoding="utf-8"?>
<Properties xmlns="http://schemas.openxmlformats.org/officeDocument/2006/extended-properties" xmlns:vt="http://schemas.openxmlformats.org/officeDocument/2006/docPropsVTypes">
  <Template>Normal.dotm</Template>
  <TotalTime>423</TotalTime>
  <Pages>12</Pages>
  <Words>1808</Words>
  <Characters>10307</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August 14, 2014 Staff Supplemental Testimony</vt:lpstr>
    </vt:vector>
  </TitlesOfParts>
  <Company>Washington Utilities and Transportation Commission</Company>
  <LinksUpToDate>false</LinksUpToDate>
  <CharactersWithSpaces>12091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August 14, 2014 Staff Supplemental Testimony</dc:title>
  <dc:creator>Krista Gross</dc:creator>
  <cp:lastModifiedBy>DeMarco, Betsy (UTC)</cp:lastModifiedBy>
  <cp:revision>43</cp:revision>
  <cp:lastPrinted>2014-08-14T18:15:00Z</cp:lastPrinted>
  <dcterms:created xsi:type="dcterms:W3CDTF">2014-08-13T16:40:00Z</dcterms:created>
  <dcterms:modified xsi:type="dcterms:W3CDTF">2014-08-15T15:27:00Z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0x0101006E56B4D1795A2E4DB2F0B01679ED314A00D2190E13D69736428DC0AA09A9BE07E0</vt:lpwstr>
  </property>
  <property fmtid="{D5CDD505-2E9C-101B-9397-08002B2CF9AE}" pid="3" name="_docset_NoMedatataSyncRequired">
    <vt:lpwstr>False</vt:lpwstr>
  </property>
</Properties>
</file>