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8C89" w14:textId="3CCCF5BA" w:rsidR="004D538F" w:rsidRDefault="004D538F" w:rsidP="004C60DA">
      <w:pPr>
        <w:pStyle w:val="Header"/>
        <w:rPr>
          <w:rFonts w:ascii="Univers (W1)" w:hAnsi="Univers (W1)"/>
          <w:b/>
          <w:smallCaps/>
          <w:sz w:val="17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FBB6AA" wp14:editId="6A386CA1">
            <wp:simplePos x="0" y="0"/>
            <wp:positionH relativeFrom="column">
              <wp:posOffset>4076700</wp:posOffset>
            </wp:positionH>
            <wp:positionV relativeFrom="paragraph">
              <wp:posOffset>-482600</wp:posOffset>
            </wp:positionV>
            <wp:extent cx="2419350" cy="812336"/>
            <wp:effectExtent l="0" t="0" r="0" b="0"/>
            <wp:wrapNone/>
            <wp:docPr id="1" name="Picture 2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1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B2E52" w14:textId="77777777" w:rsidR="004D538F" w:rsidRDefault="004D538F" w:rsidP="004C60DA">
      <w:pPr>
        <w:pStyle w:val="Header"/>
        <w:rPr>
          <w:rFonts w:ascii="Univers (W1)" w:hAnsi="Univers (W1)"/>
          <w:b/>
          <w:smallCaps/>
          <w:sz w:val="17"/>
        </w:rPr>
      </w:pPr>
    </w:p>
    <w:p w14:paraId="1D1EAEE0" w14:textId="77777777" w:rsidR="004C60DA" w:rsidRPr="0038717E" w:rsidRDefault="004C60DA" w:rsidP="004C60DA">
      <w:pPr>
        <w:pStyle w:val="Header"/>
        <w:rPr>
          <w:rFonts w:ascii="Univers (W1)" w:hAnsi="Univers (W1)"/>
          <w:b/>
          <w:smallCaps/>
          <w:sz w:val="17"/>
        </w:rPr>
      </w:pPr>
      <w:r w:rsidRPr="0038717E">
        <w:rPr>
          <w:rFonts w:ascii="Univers (W1)" w:hAnsi="Univers (W1)"/>
          <w:b/>
          <w:smallCaps/>
          <w:sz w:val="17"/>
        </w:rPr>
        <w:t>C</w:t>
      </w:r>
      <w:r w:rsidR="0038717E">
        <w:rPr>
          <w:rFonts w:ascii="Univers (W1)" w:hAnsi="Univers (W1)"/>
          <w:b/>
          <w:smallCaps/>
          <w:sz w:val="17"/>
        </w:rPr>
        <w:t>entury</w:t>
      </w:r>
      <w:r w:rsidRPr="0038717E">
        <w:rPr>
          <w:rFonts w:ascii="Univers (W1)" w:hAnsi="Univers (W1)"/>
          <w:b/>
          <w:smallCaps/>
          <w:sz w:val="17"/>
        </w:rPr>
        <w:t>L</w:t>
      </w:r>
      <w:r w:rsidR="0038717E">
        <w:rPr>
          <w:rFonts w:ascii="Univers (W1)" w:hAnsi="Univers (W1)"/>
          <w:b/>
          <w:smallCaps/>
          <w:sz w:val="17"/>
        </w:rPr>
        <w:t>ink</w:t>
      </w:r>
    </w:p>
    <w:p w14:paraId="1D1EAEE1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1D1EAEE2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Seattle, </w:t>
      </w:r>
      <w:smartTag w:uri="urn:schemas-microsoft-com:office:smarttags" w:element="State">
        <w:r>
          <w:rPr>
            <w:rFonts w:ascii="Univers (W1)" w:hAnsi="Univers (W1)"/>
            <w:sz w:val="13"/>
          </w:rPr>
          <w:t>Washington</w:t>
        </w:r>
      </w:smartTag>
      <w:r>
        <w:rPr>
          <w:rFonts w:ascii="Univers (W1)" w:hAnsi="Univers (W1)"/>
          <w:sz w:val="13"/>
        </w:rPr>
        <w:t xml:space="preserve">  </w:t>
      </w:r>
      <w:smartTag w:uri="urn:schemas-microsoft-com:office:smarttags" w:element="PostalCode">
        <w:r>
          <w:rPr>
            <w:rFonts w:ascii="Univers (W1)" w:hAnsi="Univers (W1)"/>
            <w:sz w:val="13"/>
          </w:rPr>
          <w:t>98191</w:t>
        </w:r>
      </w:smartTag>
    </w:p>
    <w:p w14:paraId="1D1EAEE3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345-6224</w:t>
      </w:r>
    </w:p>
    <w:p w14:paraId="1D1EAEE4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(425) 301-8411 (cell)</w:t>
      </w:r>
    </w:p>
    <w:p w14:paraId="1D1EAEE5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Email:  </w:t>
      </w:r>
      <w:hyperlink r:id="rId12" w:history="1">
        <w:r w:rsidRPr="00A0550C">
          <w:rPr>
            <w:rStyle w:val="Hyperlink"/>
            <w:rFonts w:ascii="Univers (W1)" w:hAnsi="Univers (W1)"/>
            <w:sz w:val="13"/>
          </w:rPr>
          <w:t>phil.grate@centurylink.com</w:t>
        </w:r>
      </w:hyperlink>
    </w:p>
    <w:p w14:paraId="1D1EAEE6" w14:textId="77777777" w:rsidR="004C60DA" w:rsidRDefault="004C60DA" w:rsidP="004C60DA">
      <w:pPr>
        <w:pStyle w:val="Header"/>
        <w:rPr>
          <w:rFonts w:ascii="Univers (W1)" w:hAnsi="Univers (W1)"/>
          <w:sz w:val="13"/>
        </w:rPr>
      </w:pPr>
    </w:p>
    <w:p w14:paraId="1D1EAEE7" w14:textId="77777777" w:rsidR="004C60DA" w:rsidRDefault="004C60DA" w:rsidP="004C60DA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Phil</w:t>
      </w:r>
      <w:r w:rsidR="0039030A">
        <w:rPr>
          <w:rFonts w:ascii="Univers (W1)" w:hAnsi="Univers (W1)"/>
          <w:b/>
          <w:sz w:val="17"/>
        </w:rPr>
        <w:t>ip E.</w:t>
      </w:r>
      <w:r>
        <w:rPr>
          <w:rFonts w:ascii="Univers (W1)" w:hAnsi="Univers (W1)"/>
          <w:b/>
          <w:sz w:val="17"/>
        </w:rPr>
        <w:t xml:space="preserve"> Grate</w:t>
      </w:r>
    </w:p>
    <w:p w14:paraId="1D1EAEE8" w14:textId="77777777"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State Regulatory Affairs Director</w:t>
      </w:r>
    </w:p>
    <w:p w14:paraId="1D1EAEE9" w14:textId="77777777" w:rsidR="0038717E" w:rsidRPr="0038717E" w:rsidRDefault="0038717E" w:rsidP="0038717E">
      <w:pPr>
        <w:pStyle w:val="Header"/>
        <w:rPr>
          <w:rFonts w:ascii="Univers (W1)" w:hAnsi="Univers (W1)"/>
          <w:noProof/>
          <w:sz w:val="13"/>
        </w:rPr>
      </w:pPr>
      <w:r w:rsidRPr="0038717E">
        <w:rPr>
          <w:rFonts w:ascii="Univers (W1)" w:hAnsi="Univers (W1)"/>
          <w:noProof/>
          <w:sz w:val="13"/>
        </w:rPr>
        <w:t>Public Policy</w:t>
      </w:r>
    </w:p>
    <w:p w14:paraId="1D1EAEEA" w14:textId="77777777" w:rsidR="00C438D1" w:rsidRPr="004C60DA" w:rsidRDefault="00C438D1" w:rsidP="004C60DA">
      <w:pPr>
        <w:pStyle w:val="Header"/>
        <w:rPr>
          <w:rFonts w:ascii="Times New Roman" w:hAnsi="Times New Roman"/>
          <w:sz w:val="24"/>
          <w:szCs w:val="24"/>
        </w:rPr>
      </w:pPr>
    </w:p>
    <w:p w14:paraId="1D1EAEEB" w14:textId="77777777" w:rsidR="00CB4FBB" w:rsidRPr="004C60DA" w:rsidRDefault="00CB4FBB" w:rsidP="004C6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EED" w14:textId="09E38C91" w:rsidR="004C60DA" w:rsidRDefault="004D538F" w:rsidP="004C60DA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1A7F3B">
        <w:rPr>
          <w:rFonts w:ascii="Times New Roman" w:hAnsi="Times New Roman"/>
          <w:noProof/>
          <w:sz w:val="24"/>
          <w:szCs w:val="24"/>
        </w:rPr>
        <w:t>April 30, 2018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38489E" w14:textId="77777777" w:rsidR="00CA6821" w:rsidRDefault="00CA6821" w:rsidP="00CA6821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Via Web Portal</w:t>
      </w:r>
    </w:p>
    <w:p w14:paraId="1D1EAEF2" w14:textId="4B11FADD" w:rsidR="00C3746D" w:rsidRPr="00C3746D" w:rsidRDefault="00CA6821" w:rsidP="00CA682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 L. Johnson</w:t>
      </w:r>
    </w:p>
    <w:p w14:paraId="1D1EAEF3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Executive Director and Secretary</w:t>
      </w:r>
    </w:p>
    <w:p w14:paraId="1D1EAEF4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1300 S. Evergreen Park Dr. S.W.</w:t>
      </w:r>
    </w:p>
    <w:p w14:paraId="1D1EAEF5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P.O. Box 47250</w:t>
      </w:r>
    </w:p>
    <w:p w14:paraId="1D1EAEF6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Olympia, W</w:t>
      </w:r>
      <w:r w:rsidR="00960401">
        <w:rPr>
          <w:rFonts w:ascii="Times New Roman" w:hAnsi="Times New Roman"/>
          <w:sz w:val="24"/>
          <w:szCs w:val="24"/>
        </w:rPr>
        <w:t>ashington</w:t>
      </w:r>
      <w:r w:rsidRPr="00C3746D">
        <w:rPr>
          <w:rFonts w:ascii="Times New Roman" w:hAnsi="Times New Roman"/>
          <w:sz w:val="24"/>
          <w:szCs w:val="24"/>
        </w:rPr>
        <w:t xml:space="preserve">  98504-7250</w:t>
      </w:r>
    </w:p>
    <w:p w14:paraId="1D1EAEF7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EF8" w14:textId="04B28D80" w:rsidR="00C3746D" w:rsidRDefault="00C3746D" w:rsidP="00C3746D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3746D">
        <w:rPr>
          <w:rFonts w:ascii="Times New Roman" w:hAnsi="Times New Roman"/>
          <w:b/>
          <w:sz w:val="24"/>
          <w:szCs w:val="24"/>
        </w:rPr>
        <w:t>Re:</w:t>
      </w:r>
      <w:r w:rsidRPr="00C374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Docket No. </w:t>
      </w:r>
      <w:r w:rsidRPr="00C3746D">
        <w:rPr>
          <w:rFonts w:ascii="Times New Roman" w:hAnsi="Times New Roman"/>
          <w:b/>
          <w:sz w:val="24"/>
          <w:szCs w:val="24"/>
        </w:rPr>
        <w:t>UT-</w:t>
      </w:r>
      <w:r w:rsidR="00CA6821">
        <w:rPr>
          <w:rFonts w:ascii="Times New Roman" w:hAnsi="Times New Roman"/>
          <w:b/>
          <w:sz w:val="24"/>
          <w:szCs w:val="24"/>
        </w:rPr>
        <w:t>170042</w:t>
      </w:r>
    </w:p>
    <w:p w14:paraId="1D1EAEFB" w14:textId="69E8D95B" w:rsidR="00D64B7F" w:rsidRPr="00D64B7F" w:rsidRDefault="00D64B7F" w:rsidP="00CA6821">
      <w:pPr>
        <w:tabs>
          <w:tab w:val="left" w:pos="720"/>
        </w:tabs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A6821">
        <w:rPr>
          <w:rFonts w:ascii="Times New Roman" w:hAnsi="Times New Roman"/>
          <w:b/>
          <w:sz w:val="24"/>
          <w:szCs w:val="24"/>
        </w:rPr>
        <w:t>Compliance Filing; Condition 5.1</w:t>
      </w:r>
    </w:p>
    <w:p w14:paraId="1D1EAEFC" w14:textId="77777777" w:rsidR="00D64B7F" w:rsidRPr="00D64B7F" w:rsidRDefault="00D64B7F" w:rsidP="00D64B7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EFD" w14:textId="4DA560CE" w:rsidR="00D64B7F" w:rsidRPr="00D64B7F" w:rsidRDefault="00D64B7F" w:rsidP="00D64B7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4B7F">
        <w:rPr>
          <w:rFonts w:ascii="Times New Roman" w:hAnsi="Times New Roman"/>
          <w:sz w:val="24"/>
          <w:szCs w:val="24"/>
        </w:rPr>
        <w:t xml:space="preserve">Dear Mr. </w:t>
      </w:r>
      <w:r w:rsidR="00CA6821">
        <w:rPr>
          <w:rFonts w:ascii="Times New Roman" w:hAnsi="Times New Roman"/>
          <w:sz w:val="24"/>
          <w:szCs w:val="24"/>
        </w:rPr>
        <w:t>Johnson</w:t>
      </w:r>
      <w:r w:rsidRPr="00D64B7F">
        <w:rPr>
          <w:rFonts w:ascii="Times New Roman" w:hAnsi="Times New Roman"/>
          <w:sz w:val="24"/>
          <w:szCs w:val="24"/>
        </w:rPr>
        <w:t>:</w:t>
      </w:r>
    </w:p>
    <w:p w14:paraId="1D1EAEFE" w14:textId="77777777" w:rsidR="00D64B7F" w:rsidRPr="00D64B7F" w:rsidRDefault="00D64B7F" w:rsidP="00D64B7F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F0B" w14:textId="02D9235A" w:rsidR="00C3746D" w:rsidRDefault="00CA6821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Attached for filing is a copy of the confidential and redacted versions of the analysis of CenturyLink’s maintenance expenses required by Condition 5.1 of the </w:t>
      </w:r>
      <w:r w:rsidR="009B6C77">
        <w:rPr>
          <w:rFonts w:ascii="Times New Roman" w:hAnsi="Times New Roman"/>
          <w:sz w:val="24"/>
          <w:szCs w:val="24"/>
        </w:rPr>
        <w:t>Settlement Agreement between CenturyLink, Commission Staff and Public Counsel.  The confidential information is designated pursuant to the protective order in this docket.</w:t>
      </w:r>
    </w:p>
    <w:p w14:paraId="5F2DD6FC" w14:textId="77777777" w:rsidR="009B6C77" w:rsidRPr="00C3746D" w:rsidRDefault="009B6C77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F0C" w14:textId="7C9D709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3746D">
        <w:rPr>
          <w:rFonts w:ascii="Times New Roman" w:hAnsi="Times New Roman"/>
          <w:sz w:val="24"/>
          <w:szCs w:val="24"/>
        </w:rPr>
        <w:t>Please do not hesitate to contact me at should you have any questions regarding this filing.</w:t>
      </w:r>
    </w:p>
    <w:p w14:paraId="1D1EAF0D" w14:textId="77777777" w:rsidR="00C3746D" w:rsidRPr="00C3746D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F0E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Sincerely,</w:t>
      </w:r>
    </w:p>
    <w:p w14:paraId="1D1EAF0F" w14:textId="3D8FA5EF" w:rsidR="0038717E" w:rsidRPr="0038717E" w:rsidRDefault="00437B2D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C74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4ADD8DCD" wp14:editId="3095D25B">
            <wp:extent cx="2993366" cy="508959"/>
            <wp:effectExtent l="1905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4429" cy="5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AF10" w14:textId="7D7FBD8C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F12" w14:textId="77777777" w:rsidR="0038717E" w:rsidRPr="0038717E" w:rsidRDefault="0038717E" w:rsidP="0038717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717E">
        <w:rPr>
          <w:rFonts w:ascii="Times New Roman" w:hAnsi="Times New Roman"/>
          <w:sz w:val="24"/>
          <w:szCs w:val="24"/>
        </w:rPr>
        <w:t>Phil</w:t>
      </w:r>
      <w:r>
        <w:rPr>
          <w:rFonts w:ascii="Times New Roman" w:hAnsi="Times New Roman"/>
          <w:sz w:val="24"/>
          <w:szCs w:val="24"/>
        </w:rPr>
        <w:t>ip E. G</w:t>
      </w:r>
      <w:r w:rsidRPr="0038717E">
        <w:rPr>
          <w:rFonts w:ascii="Times New Roman" w:hAnsi="Times New Roman"/>
          <w:sz w:val="24"/>
          <w:szCs w:val="24"/>
        </w:rPr>
        <w:t>rate</w:t>
      </w:r>
    </w:p>
    <w:p w14:paraId="1D1EAF13" w14:textId="77777777" w:rsidR="002633A0" w:rsidRDefault="002633A0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EAF14" w14:textId="47062E04" w:rsidR="0038717E" w:rsidRPr="0038717E" w:rsidRDefault="0038717E" w:rsidP="00C438D1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1EAF15" w14:textId="53201A3B" w:rsidR="0038717E" w:rsidRPr="00C438D1" w:rsidRDefault="00C3746D" w:rsidP="00C3746D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sectPr w:rsidR="0038717E" w:rsidRPr="00C438D1" w:rsidSect="0039030A">
      <w:headerReference w:type="default" r:id="rId14"/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22A6C" w14:textId="77777777" w:rsidR="0031493B" w:rsidRDefault="0031493B" w:rsidP="007649B5">
      <w:pPr>
        <w:spacing w:after="0" w:line="240" w:lineRule="auto"/>
      </w:pPr>
      <w:r>
        <w:separator/>
      </w:r>
    </w:p>
  </w:endnote>
  <w:endnote w:type="continuationSeparator" w:id="0">
    <w:p w14:paraId="793C820E" w14:textId="77777777" w:rsidR="0031493B" w:rsidRDefault="0031493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E1AE" w14:textId="77777777" w:rsidR="0031493B" w:rsidRDefault="0031493B" w:rsidP="007649B5">
      <w:pPr>
        <w:spacing w:after="0" w:line="240" w:lineRule="auto"/>
      </w:pPr>
      <w:r>
        <w:separator/>
      </w:r>
    </w:p>
  </w:footnote>
  <w:footnote w:type="continuationSeparator" w:id="0">
    <w:p w14:paraId="01383682" w14:textId="77777777" w:rsidR="0031493B" w:rsidRDefault="0031493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AF1A" w14:textId="77777777" w:rsidR="00866C9C" w:rsidRDefault="00866C9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Steven V. King, Executive Director &amp; Secretary</w:t>
    </w:r>
  </w:p>
  <w:p w14:paraId="72C87BF6" w14:textId="00D1EAB7" w:rsidR="004D538F" w:rsidRDefault="004D538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DATE \@ "MMMM d, yyyy" </w:instrText>
    </w:r>
    <w:r>
      <w:rPr>
        <w:rFonts w:ascii="Times New Roman" w:hAnsi="Times New Roman"/>
        <w:sz w:val="24"/>
        <w:szCs w:val="24"/>
      </w:rPr>
      <w:fldChar w:fldCharType="separate"/>
    </w:r>
    <w:r w:rsidR="001A7F3B">
      <w:rPr>
        <w:rFonts w:ascii="Times New Roman" w:hAnsi="Times New Roman"/>
        <w:noProof/>
        <w:sz w:val="24"/>
        <w:szCs w:val="24"/>
      </w:rPr>
      <w:t>April 30, 2018</w:t>
    </w:r>
    <w:r>
      <w:rPr>
        <w:rFonts w:ascii="Times New Roman" w:hAnsi="Times New Roman"/>
        <w:sz w:val="24"/>
        <w:szCs w:val="24"/>
      </w:rPr>
      <w:fldChar w:fldCharType="end"/>
    </w:r>
  </w:p>
  <w:p w14:paraId="1D1EAF1D" w14:textId="590D789C" w:rsidR="00866C9C" w:rsidRDefault="00866C9C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</w:t>
    </w:r>
    <w:r w:rsidRPr="00960401">
      <w:rPr>
        <w:rFonts w:ascii="Times New Roman" w:hAnsi="Times New Roman"/>
        <w:sz w:val="24"/>
        <w:szCs w:val="24"/>
      </w:rPr>
      <w:fldChar w:fldCharType="begin"/>
    </w:r>
    <w:r w:rsidRPr="00960401">
      <w:rPr>
        <w:rFonts w:ascii="Times New Roman" w:hAnsi="Times New Roman"/>
        <w:sz w:val="24"/>
        <w:szCs w:val="24"/>
      </w:rPr>
      <w:instrText xml:space="preserve"> PAGE   \* MERGEFORMAT </w:instrText>
    </w:r>
    <w:r w:rsidRPr="00960401">
      <w:rPr>
        <w:rFonts w:ascii="Times New Roman" w:hAnsi="Times New Roman"/>
        <w:sz w:val="24"/>
        <w:szCs w:val="24"/>
      </w:rPr>
      <w:fldChar w:fldCharType="separate"/>
    </w:r>
    <w:r w:rsidR="00CA6821">
      <w:rPr>
        <w:rFonts w:ascii="Times New Roman" w:hAnsi="Times New Roman"/>
        <w:noProof/>
        <w:sz w:val="24"/>
        <w:szCs w:val="24"/>
      </w:rPr>
      <w:t>2</w:t>
    </w:r>
    <w:r w:rsidRPr="00960401">
      <w:rPr>
        <w:rFonts w:ascii="Times New Roman" w:hAnsi="Times New Roman"/>
        <w:sz w:val="24"/>
        <w:szCs w:val="24"/>
      </w:rPr>
      <w:fldChar w:fldCharType="end"/>
    </w:r>
  </w:p>
  <w:p w14:paraId="1D1EAF1E" w14:textId="77777777" w:rsidR="00866C9C" w:rsidRPr="00960401" w:rsidRDefault="00866C9C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87B"/>
    <w:multiLevelType w:val="hybridMultilevel"/>
    <w:tmpl w:val="2CCC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4C"/>
    <w:rsid w:val="0004232F"/>
    <w:rsid w:val="0006009A"/>
    <w:rsid w:val="000807C4"/>
    <w:rsid w:val="0009709C"/>
    <w:rsid w:val="000A0C31"/>
    <w:rsid w:val="00126554"/>
    <w:rsid w:val="00132B41"/>
    <w:rsid w:val="001A7F3B"/>
    <w:rsid w:val="001C5A4C"/>
    <w:rsid w:val="001D51DC"/>
    <w:rsid w:val="0022748D"/>
    <w:rsid w:val="002633A0"/>
    <w:rsid w:val="0026577E"/>
    <w:rsid w:val="00285287"/>
    <w:rsid w:val="00295457"/>
    <w:rsid w:val="002B4205"/>
    <w:rsid w:val="002C0C0D"/>
    <w:rsid w:val="002D40A4"/>
    <w:rsid w:val="0031493B"/>
    <w:rsid w:val="003207B2"/>
    <w:rsid w:val="00370FE6"/>
    <w:rsid w:val="0038717E"/>
    <w:rsid w:val="003874DA"/>
    <w:rsid w:val="0039030A"/>
    <w:rsid w:val="003974FC"/>
    <w:rsid w:val="003C48E4"/>
    <w:rsid w:val="00437B2D"/>
    <w:rsid w:val="0044798D"/>
    <w:rsid w:val="004608E9"/>
    <w:rsid w:val="00484D09"/>
    <w:rsid w:val="004A2447"/>
    <w:rsid w:val="004A33B5"/>
    <w:rsid w:val="004B1E9D"/>
    <w:rsid w:val="004C60DA"/>
    <w:rsid w:val="004D1B18"/>
    <w:rsid w:val="004D51C8"/>
    <w:rsid w:val="004D538F"/>
    <w:rsid w:val="00512FDD"/>
    <w:rsid w:val="0053514A"/>
    <w:rsid w:val="005662B7"/>
    <w:rsid w:val="00572C47"/>
    <w:rsid w:val="005B33F6"/>
    <w:rsid w:val="005F0F59"/>
    <w:rsid w:val="00610958"/>
    <w:rsid w:val="006468EE"/>
    <w:rsid w:val="006C7D6F"/>
    <w:rsid w:val="006D394C"/>
    <w:rsid w:val="00751AE3"/>
    <w:rsid w:val="007649B5"/>
    <w:rsid w:val="00773CF2"/>
    <w:rsid w:val="007B24D1"/>
    <w:rsid w:val="007C3683"/>
    <w:rsid w:val="007C3F62"/>
    <w:rsid w:val="007D698B"/>
    <w:rsid w:val="007F2955"/>
    <w:rsid w:val="0081298F"/>
    <w:rsid w:val="00825171"/>
    <w:rsid w:val="008302D2"/>
    <w:rsid w:val="00866C9C"/>
    <w:rsid w:val="00886735"/>
    <w:rsid w:val="00891C94"/>
    <w:rsid w:val="008A501A"/>
    <w:rsid w:val="008C38A9"/>
    <w:rsid w:val="009076C0"/>
    <w:rsid w:val="00960401"/>
    <w:rsid w:val="0096369A"/>
    <w:rsid w:val="00983116"/>
    <w:rsid w:val="009834DD"/>
    <w:rsid w:val="009A64B2"/>
    <w:rsid w:val="009B6C77"/>
    <w:rsid w:val="00A14AF4"/>
    <w:rsid w:val="00AF3A84"/>
    <w:rsid w:val="00AF6916"/>
    <w:rsid w:val="00B14AC4"/>
    <w:rsid w:val="00B83A11"/>
    <w:rsid w:val="00BB19E3"/>
    <w:rsid w:val="00C3746D"/>
    <w:rsid w:val="00C438D1"/>
    <w:rsid w:val="00CA6821"/>
    <w:rsid w:val="00CB4FBB"/>
    <w:rsid w:val="00D1610C"/>
    <w:rsid w:val="00D31810"/>
    <w:rsid w:val="00D64B7F"/>
    <w:rsid w:val="00D64F8C"/>
    <w:rsid w:val="00D82216"/>
    <w:rsid w:val="00D83CCE"/>
    <w:rsid w:val="00DD6E23"/>
    <w:rsid w:val="00DD7C0F"/>
    <w:rsid w:val="00E01FF0"/>
    <w:rsid w:val="00E2672B"/>
    <w:rsid w:val="00E576E1"/>
    <w:rsid w:val="00E86AA4"/>
    <w:rsid w:val="00E93CC1"/>
    <w:rsid w:val="00EC4116"/>
    <w:rsid w:val="00F5323E"/>
    <w:rsid w:val="00F671AD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D1EAEE0"/>
  <w15:docId w15:val="{8E9C475E-D657-4F52-AA7D-C9E4BED1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3514A"/>
    <w:pPr>
      <w:keepNext/>
      <w:spacing w:after="0" w:line="48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character" w:styleId="Hyperlink">
    <w:name w:val="Hyperlink"/>
    <w:basedOn w:val="DefaultParagraphFont"/>
    <w:uiPriority w:val="99"/>
    <w:unhideWhenUsed/>
    <w:rsid w:val="004A33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53514A"/>
    <w:rPr>
      <w:rFonts w:ascii="Times New Roman" w:eastAsia="Times New Roman" w:hAnsi="Times New Roman"/>
      <w:b/>
      <w:sz w:val="24"/>
    </w:rPr>
  </w:style>
  <w:style w:type="paragraph" w:customStyle="1" w:styleId="plain">
    <w:name w:val="plain"/>
    <w:basedOn w:val="Normal"/>
    <w:rsid w:val="0053514A"/>
    <w:pPr>
      <w:spacing w:after="0" w:line="240" w:lineRule="atLeast"/>
    </w:pPr>
    <w:rPr>
      <w:rFonts w:ascii="Times New Roman" w:eastAsia="Times New Roman" w:hAnsi="Times New Roman"/>
      <w:sz w:val="24"/>
      <w:szCs w:val="20"/>
    </w:rPr>
  </w:style>
  <w:style w:type="character" w:customStyle="1" w:styleId="level1">
    <w:name w:val="level_1"/>
    <w:basedOn w:val="DefaultParagraphFont"/>
    <w:rsid w:val="0053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grate@centurylink.com" TargetMode="External"/><Relationship Id="rId17" Type="http://schemas.openxmlformats.org/officeDocument/2006/relationships/customXml" Target="../customXml/item5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freshl\Local%20Settings\Temporary%20Internet%20Files\Content.Outlook\JUQSCK84\CL_Letterhead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f0c028-e016-4365-948e-cc2e26d65303" ContentTypeId="0x0101006E56B4D1795A2E4DB2F0B01679ED314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A774E3B-A8B5-4200-B3CF-8F9D6945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A81B0-9759-492C-9EB3-49E5EB9A7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761FB3-FE84-418C-BF16-7891634C08C1}"/>
</file>

<file path=customXml/itemProps4.xml><?xml version="1.0" encoding="utf-8"?>
<ds:datastoreItem xmlns:ds="http://schemas.openxmlformats.org/officeDocument/2006/customXml" ds:itemID="{A2FEBB3F-9774-4A14-9114-6964748C17F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c463f71-b30c-4ab2-9473-d307f9d35888"/>
    <ds:schemaRef ds:uri="http://schemas.microsoft.com/sharepoint/v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A5647B4-4269-485E-A356-BF1FB5DAE8BC}"/>
</file>

<file path=docProps/app.xml><?xml version="1.0" encoding="utf-8"?>
<Properties xmlns="http://schemas.openxmlformats.org/officeDocument/2006/extended-properties" xmlns:vt="http://schemas.openxmlformats.org/officeDocument/2006/docPropsVTypes">
  <Template>CL_Letterhead_NEW.dot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Glueckert, Shelley</dc:creator>
  <cp:lastModifiedBy>Peterson, Maura</cp:lastModifiedBy>
  <cp:revision>2</cp:revision>
  <cp:lastPrinted>2018-04-30T16:42:00Z</cp:lastPrinted>
  <dcterms:created xsi:type="dcterms:W3CDTF">2018-04-30T20:40:00Z</dcterms:created>
  <dcterms:modified xsi:type="dcterms:W3CDTF">2018-04-30T20:40:00Z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