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BEFORE THE WASHINGTON UTILITIES AND TRANSPORTATION COMMISSION</w:t>
      </w: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b/>
        </w:rPr>
      </w:pPr>
      <w:r>
        <w:rPr>
          <w:rFonts w:ascii="Arial" w:hAnsi="Arial"/>
          <w:b/>
        </w:rPr>
        <w:t>Docket No. UE-141335</w:t>
      </w: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Energy, Inc.'s </w:t>
      </w: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Petition for Declaratory Order of King County et al. </w:t>
      </w: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Regarding Maloney Ridge Line</w:t>
      </w:r>
    </w:p>
    <w:p>
      <w:pPr>
        <w:jc w:val="center"/>
        <w:rPr>
          <w:rFonts w:ascii="Arial" w:hAnsi="Arial"/>
          <w:b/>
        </w:rPr>
      </w:pPr>
    </w:p>
    <w:p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BENCH REQUEST NO. 001</w:t>
      </w:r>
    </w:p>
    <w:p>
      <w:pPr>
        <w:rPr>
          <w:rFonts w:ascii="Arial" w:hAnsi="Arial"/>
          <w:b/>
        </w:rPr>
      </w:pPr>
    </w:p>
    <w:p>
      <w:pPr>
        <w:rPr>
          <w:rFonts w:ascii="Arial" w:hAnsi="Arial"/>
          <w:b/>
        </w:rPr>
      </w:pPr>
    </w:p>
    <w:p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BENCH REQUEST NO. 001: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Please revise the model that you used to determine how much of a revenue requirement you would need to recover a particular investment, and the corresponding revenue requirement using a capital expense of $5.3 million instead of $8.1 million.</w:t>
      </w:r>
    </w:p>
    <w:p>
      <w:pPr>
        <w:pStyle w:val="BodyText"/>
      </w:pPr>
    </w:p>
    <w:p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Petitioners’ Response:</w:t>
      </w:r>
    </w:p>
    <w:p>
      <w:pPr>
        <w:pStyle w:val="BodyText"/>
        <w:ind w:firstLine="0"/>
      </w:pPr>
    </w:p>
    <w:p>
      <w:pPr>
        <w:pStyle w:val="BodyText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Attached as Attachment A is Petitioners Response to Bench Request No. 1, which updates LFL-11 and shows the total company revenue requirement and schedule 24 revenue requirement as a result of the updated costs for the investment needed to replace the Maloney Ridge Line.  LFL-11 was created by PSE using LFL-10, and included a critique of the original analysis done by Petitioner’s expert witness Mike Gorman.  The updated LFL-11 reflects changes to both Mr. Gorman’s analysis of the revenue requirement and PSE’s critique of that analysis based on the revised $5.3 million estimate.  The updated LFL-11 shows that the revenue requirement increase to schedule 24 customers would be 0.2 percent assuming that the 5.3 million was applied to schedule 24 customers.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34594-7D3B-4DA2-BFF1-472B8B2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i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i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rFonts w:eastAsiaTheme="minorHAnsi"/>
      <w:i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rFonts w:eastAsiaTheme="minorHAnsi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rFonts w:eastAsiaTheme="minorHAnsi"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Theme="minorHAnsi"/>
      <w:bCs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Theme="minorHAnsi"/>
      <w:bCs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rFonts w:eastAsiaTheme="minorHAnsi"/>
      <w:bCs/>
      <w:iCs/>
      <w:szCs w:val="20"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i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  <w:bCs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rFonts w:eastAsiaTheme="minorHAnsi"/>
      <w:bCs/>
      <w:iCs/>
      <w:sz w:val="20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bCs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rFonts w:eastAsiaTheme="minorHAnsi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rFonts w:eastAsiaTheme="minorHAnsi"/>
      <w:bCs/>
      <w:i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77D4-3626-4763-87D0-DBB545925BDB}"/>
</file>

<file path=customXml/itemProps2.xml><?xml version="1.0" encoding="utf-8"?>
<ds:datastoreItem xmlns:ds="http://schemas.openxmlformats.org/officeDocument/2006/customXml" ds:itemID="{640DFFE4-64FF-457E-A429-6A781EB9C3C2}"/>
</file>

<file path=customXml/itemProps3.xml><?xml version="1.0" encoding="utf-8"?>
<ds:datastoreItem xmlns:ds="http://schemas.openxmlformats.org/officeDocument/2006/customXml" ds:itemID="{52EE9E1C-E735-41E0-B398-3A362281DFFD}"/>
</file>

<file path=customXml/itemProps4.xml><?xml version="1.0" encoding="utf-8"?>
<ds:datastoreItem xmlns:ds="http://schemas.openxmlformats.org/officeDocument/2006/customXml" ds:itemID="{A8E44405-53B1-4B75-B01D-E75BE6C4B623}"/>
</file>

<file path=customXml/itemProps5.xml><?xml version="1.0" encoding="utf-8"?>
<ds:datastoreItem xmlns:ds="http://schemas.openxmlformats.org/officeDocument/2006/customXml" ds:itemID="{23D05EA0-2CB9-4DEA-B6D5-590E64797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29</Lines>
  <Paragraphs>10</Paragraphs>
  <ScaleCrop>false</ScaleCrop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Stokes</dc:creator>
  <cp:keywords/>
  <dc:description/>
  <cp:lastModifiedBy>Tom Grim</cp:lastModifiedBy>
  <cp:revision>4</cp:revision>
  <cp:lastPrinted>2015-06-08T21:20:00Z</cp:lastPrinted>
  <dcterms:created xsi:type="dcterms:W3CDTF">2015-06-08T21:21:00Z</dcterms:created>
  <dcterms:modified xsi:type="dcterms:W3CDTF">2015-06-08T21:42:00Z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