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2C3E2" w14:textId="420E6C45" w:rsidR="0024248C" w:rsidRDefault="00973487" w:rsidP="0024248C">
      <w:pPr>
        <w:pStyle w:val="NoSpacing"/>
      </w:pPr>
      <w:r>
        <w:rPr>
          <w:noProof/>
        </w:rPr>
        <w:t>Ed’s Disposal, Inc.</w:t>
      </w:r>
    </w:p>
    <w:p w14:paraId="0871965D" w14:textId="77777777" w:rsidR="0024248C" w:rsidRPr="008C453A" w:rsidRDefault="0024248C" w:rsidP="0024248C">
      <w:pPr>
        <w:pStyle w:val="NoSpacing"/>
        <w:rPr>
          <w:sz w:val="18"/>
          <w:szCs w:val="18"/>
        </w:rPr>
      </w:pPr>
      <w:r w:rsidRPr="008C453A">
        <w:rPr>
          <w:sz w:val="18"/>
          <w:szCs w:val="18"/>
        </w:rPr>
        <w:t>PO Box 3850 Pasco, WA 99302-3850</w:t>
      </w:r>
    </w:p>
    <w:p w14:paraId="08A2186C" w14:textId="77777777" w:rsidR="0024248C" w:rsidRDefault="0024248C" w:rsidP="0024248C">
      <w:pPr>
        <w:pStyle w:val="NoSpacing"/>
      </w:pPr>
    </w:p>
    <w:p w14:paraId="4D8FA846" w14:textId="3FAB63C8" w:rsidR="0024248C" w:rsidRPr="002745B5" w:rsidRDefault="0024248C" w:rsidP="0024248C">
      <w:pPr>
        <w:rPr>
          <w:sz w:val="20"/>
          <w:szCs w:val="20"/>
        </w:rPr>
      </w:pPr>
      <w:r>
        <w:rPr>
          <w:sz w:val="20"/>
          <w:szCs w:val="20"/>
        </w:rPr>
        <w:t xml:space="preserve">1 </w:t>
      </w:r>
      <w:r w:rsidR="00D13834">
        <w:rPr>
          <w:sz w:val="20"/>
          <w:szCs w:val="20"/>
        </w:rPr>
        <w:t>October</w:t>
      </w:r>
      <w:r>
        <w:rPr>
          <w:sz w:val="20"/>
          <w:szCs w:val="20"/>
        </w:rPr>
        <w:t xml:space="preserve"> 2017</w:t>
      </w:r>
    </w:p>
    <w:p w14:paraId="1B375262" w14:textId="77777777" w:rsidR="0024248C" w:rsidRPr="0019560A" w:rsidRDefault="0024248C" w:rsidP="0024248C">
      <w:pPr>
        <w:rPr>
          <w:sz w:val="18"/>
          <w:szCs w:val="18"/>
        </w:rPr>
      </w:pPr>
      <w:r w:rsidRPr="0019560A">
        <w:rPr>
          <w:sz w:val="18"/>
          <w:szCs w:val="18"/>
        </w:rPr>
        <w:t xml:space="preserve">Dear </w:t>
      </w:r>
      <w:r>
        <w:rPr>
          <w:sz w:val="18"/>
          <w:szCs w:val="18"/>
        </w:rPr>
        <w:t>Commercial</w:t>
      </w:r>
      <w:r w:rsidRPr="0019560A">
        <w:rPr>
          <w:sz w:val="18"/>
          <w:szCs w:val="18"/>
        </w:rPr>
        <w:t xml:space="preserve"> Customer:</w:t>
      </w:r>
    </w:p>
    <w:p w14:paraId="346041FC" w14:textId="7AD228B1" w:rsidR="0024248C" w:rsidRDefault="00126D90" w:rsidP="0024248C">
      <w:pPr>
        <w:rPr>
          <w:sz w:val="18"/>
          <w:szCs w:val="18"/>
        </w:rPr>
      </w:pPr>
      <w:r>
        <w:rPr>
          <w:sz w:val="18"/>
          <w:szCs w:val="18"/>
        </w:rPr>
        <w:t>Ed’s</w:t>
      </w:r>
      <w:r w:rsidR="0024248C" w:rsidRPr="0019560A">
        <w:rPr>
          <w:sz w:val="18"/>
          <w:szCs w:val="18"/>
        </w:rPr>
        <w:t xml:space="preserve"> Disposal, Inc. has filed a request with the Washington State Utilities &amp; Transportation Commission (UTC) to </w:t>
      </w:r>
      <w:r w:rsidR="0024248C">
        <w:rPr>
          <w:sz w:val="18"/>
          <w:szCs w:val="18"/>
        </w:rPr>
        <w:t>increase our</w:t>
      </w:r>
      <w:r w:rsidR="0024248C" w:rsidRPr="0019560A">
        <w:rPr>
          <w:sz w:val="18"/>
          <w:szCs w:val="18"/>
        </w:rPr>
        <w:t xml:space="preserve"> rates</w:t>
      </w:r>
      <w:r w:rsidR="0024248C">
        <w:rPr>
          <w:sz w:val="18"/>
          <w:szCs w:val="18"/>
        </w:rPr>
        <w:t xml:space="preserve">. </w:t>
      </w:r>
      <w:r w:rsidR="0024248C" w:rsidRPr="0019560A">
        <w:rPr>
          <w:sz w:val="18"/>
          <w:szCs w:val="18"/>
        </w:rPr>
        <w:t>Our las</w:t>
      </w:r>
      <w:r w:rsidR="0008153F">
        <w:rPr>
          <w:sz w:val="18"/>
          <w:szCs w:val="18"/>
        </w:rPr>
        <w:t>t general rate increase was 20</w:t>
      </w:r>
      <w:r w:rsidR="00E048A8">
        <w:rPr>
          <w:sz w:val="18"/>
          <w:szCs w:val="18"/>
        </w:rPr>
        <w:t>05</w:t>
      </w:r>
      <w:r w:rsidR="0024248C" w:rsidRPr="0019560A">
        <w:rPr>
          <w:sz w:val="18"/>
          <w:szCs w:val="18"/>
        </w:rPr>
        <w:t>. This request was filed due to increases in</w:t>
      </w:r>
      <w:r w:rsidR="0024248C">
        <w:rPr>
          <w:sz w:val="18"/>
          <w:szCs w:val="18"/>
        </w:rPr>
        <w:t xml:space="preserve"> </w:t>
      </w:r>
      <w:r w:rsidR="0024248C" w:rsidRPr="008C453A">
        <w:rPr>
          <w:sz w:val="18"/>
          <w:szCs w:val="18"/>
        </w:rPr>
        <w:t>disposal fees,</w:t>
      </w:r>
      <w:r w:rsidR="0024248C">
        <w:rPr>
          <w:sz w:val="18"/>
          <w:szCs w:val="18"/>
        </w:rPr>
        <w:t xml:space="preserve"> </w:t>
      </w:r>
      <w:r w:rsidR="0024248C" w:rsidRPr="0019560A">
        <w:rPr>
          <w:sz w:val="18"/>
          <w:szCs w:val="18"/>
        </w:rPr>
        <w:t xml:space="preserve">wages &amp; benefits, postage, fuel, medical insurance and other operating costs. These rates are subject to approval by the UTC. </w:t>
      </w:r>
      <w:r w:rsidR="0024248C">
        <w:rPr>
          <w:sz w:val="18"/>
          <w:szCs w:val="18"/>
        </w:rPr>
        <w:t xml:space="preserve"> If approved, new rates will be</w:t>
      </w:r>
      <w:r w:rsidR="0024248C" w:rsidRPr="0019560A">
        <w:rPr>
          <w:sz w:val="18"/>
          <w:szCs w:val="18"/>
        </w:rPr>
        <w:t xml:space="preserve"> effect</w:t>
      </w:r>
      <w:r w:rsidR="0024248C">
        <w:rPr>
          <w:sz w:val="18"/>
          <w:szCs w:val="18"/>
        </w:rPr>
        <w:t>ive</w:t>
      </w:r>
      <w:r w:rsidR="0024248C" w:rsidRPr="0019560A">
        <w:rPr>
          <w:sz w:val="18"/>
          <w:szCs w:val="18"/>
        </w:rPr>
        <w:t xml:space="preserve"> </w:t>
      </w:r>
      <w:r w:rsidR="0024248C">
        <w:rPr>
          <w:b/>
          <w:sz w:val="18"/>
          <w:szCs w:val="18"/>
          <w:u w:val="single"/>
        </w:rPr>
        <w:t xml:space="preserve">1 </w:t>
      </w:r>
      <w:r w:rsidR="00D13834">
        <w:rPr>
          <w:b/>
          <w:sz w:val="18"/>
          <w:szCs w:val="18"/>
          <w:u w:val="single"/>
        </w:rPr>
        <w:t>November</w:t>
      </w:r>
      <w:r w:rsidR="0024248C">
        <w:rPr>
          <w:b/>
          <w:sz w:val="18"/>
          <w:szCs w:val="18"/>
          <w:u w:val="single"/>
        </w:rPr>
        <w:t xml:space="preserve"> 2017</w:t>
      </w:r>
      <w:r w:rsidR="0024248C" w:rsidRPr="0019560A">
        <w:rPr>
          <w:sz w:val="18"/>
          <w:szCs w:val="18"/>
        </w:rPr>
        <w:t xml:space="preserve">. </w:t>
      </w:r>
    </w:p>
    <w:p w14:paraId="6BD025DA" w14:textId="77777777" w:rsidR="0024248C" w:rsidRDefault="0024248C" w:rsidP="0024248C">
      <w:pPr>
        <w:pStyle w:val="NoSpacing"/>
        <w:rPr>
          <w:b/>
          <w:sz w:val="18"/>
          <w:szCs w:val="18"/>
          <w:u w:val="single"/>
        </w:rPr>
      </w:pPr>
      <w:r>
        <w:rPr>
          <w:sz w:val="18"/>
          <w:szCs w:val="18"/>
        </w:rPr>
        <w:tab/>
      </w:r>
      <w:r w:rsidRPr="0019560A">
        <w:rPr>
          <w:b/>
          <w:sz w:val="18"/>
          <w:szCs w:val="18"/>
          <w:u w:val="single"/>
        </w:rPr>
        <w:t>Service</w:t>
      </w:r>
      <w:r w:rsidRPr="0019560A">
        <w:rPr>
          <w:b/>
          <w:sz w:val="18"/>
          <w:szCs w:val="18"/>
          <w:u w:val="single"/>
        </w:rPr>
        <w:tab/>
      </w:r>
      <w:r w:rsidRPr="0019560A">
        <w:rPr>
          <w:b/>
          <w:sz w:val="18"/>
          <w:szCs w:val="18"/>
          <w:u w:val="single"/>
        </w:rPr>
        <w:tab/>
      </w:r>
      <w:r w:rsidRPr="0019560A">
        <w:rPr>
          <w:b/>
          <w:sz w:val="18"/>
          <w:szCs w:val="18"/>
          <w:u w:val="single"/>
        </w:rPr>
        <w:tab/>
      </w:r>
      <w:r>
        <w:rPr>
          <w:b/>
          <w:sz w:val="18"/>
          <w:szCs w:val="18"/>
          <w:u w:val="single"/>
        </w:rPr>
        <w:tab/>
      </w:r>
      <w:r>
        <w:rPr>
          <w:b/>
          <w:sz w:val="18"/>
          <w:szCs w:val="18"/>
          <w:u w:val="single"/>
        </w:rPr>
        <w:tab/>
      </w:r>
      <w:r w:rsidRPr="0019560A">
        <w:rPr>
          <w:b/>
          <w:sz w:val="18"/>
          <w:szCs w:val="18"/>
          <w:u w:val="single"/>
        </w:rPr>
        <w:t xml:space="preserve">Current </w:t>
      </w:r>
      <w:r>
        <w:rPr>
          <w:b/>
          <w:sz w:val="18"/>
          <w:szCs w:val="18"/>
          <w:u w:val="single"/>
        </w:rPr>
        <w:t xml:space="preserve">Monthly </w:t>
      </w:r>
      <w:r w:rsidRPr="0019560A">
        <w:rPr>
          <w:b/>
          <w:sz w:val="18"/>
          <w:szCs w:val="18"/>
          <w:u w:val="single"/>
        </w:rPr>
        <w:t>Rate</w:t>
      </w:r>
      <w:r w:rsidRPr="0019560A">
        <w:rPr>
          <w:b/>
          <w:sz w:val="18"/>
          <w:szCs w:val="18"/>
          <w:u w:val="single"/>
        </w:rPr>
        <w:tab/>
      </w:r>
      <w:r w:rsidRPr="0019560A">
        <w:rPr>
          <w:b/>
          <w:sz w:val="18"/>
          <w:szCs w:val="18"/>
          <w:u w:val="single"/>
        </w:rPr>
        <w:tab/>
      </w:r>
      <w:r>
        <w:rPr>
          <w:b/>
          <w:sz w:val="18"/>
          <w:szCs w:val="18"/>
          <w:u w:val="single"/>
        </w:rPr>
        <w:tab/>
        <w:t>P</w:t>
      </w:r>
      <w:r w:rsidRPr="0019560A">
        <w:rPr>
          <w:b/>
          <w:sz w:val="18"/>
          <w:szCs w:val="18"/>
          <w:u w:val="single"/>
        </w:rPr>
        <w:t>roposed Rate</w:t>
      </w:r>
    </w:p>
    <w:p w14:paraId="4EF2FDDC" w14:textId="338FEC98" w:rsidR="00973487" w:rsidRPr="00973487" w:rsidRDefault="00973487" w:rsidP="0024248C">
      <w:pPr>
        <w:pStyle w:val="NoSpacing"/>
      </w:pPr>
      <w:r>
        <w:rPr>
          <w:sz w:val="18"/>
          <w:szCs w:val="18"/>
        </w:rPr>
        <w:tab/>
        <w:t xml:space="preserve">1 </w:t>
      </w:r>
      <w:proofErr w:type="spellStart"/>
      <w:r>
        <w:rPr>
          <w:sz w:val="18"/>
          <w:szCs w:val="18"/>
        </w:rPr>
        <w:t>yd</w:t>
      </w:r>
      <w:proofErr w:type="spellEnd"/>
      <w:r>
        <w:rPr>
          <w:sz w:val="18"/>
          <w:szCs w:val="18"/>
        </w:rPr>
        <w:t xml:space="preserve"> weekly pickup</w:t>
      </w:r>
      <w:r>
        <w:rPr>
          <w:sz w:val="18"/>
          <w:szCs w:val="18"/>
        </w:rPr>
        <w:tab/>
      </w:r>
      <w:r>
        <w:rPr>
          <w:sz w:val="18"/>
          <w:szCs w:val="18"/>
        </w:rPr>
        <w:tab/>
      </w:r>
      <w:r>
        <w:rPr>
          <w:sz w:val="18"/>
          <w:szCs w:val="18"/>
        </w:rPr>
        <w:tab/>
      </w:r>
      <w:r>
        <w:rPr>
          <w:sz w:val="18"/>
          <w:szCs w:val="18"/>
        </w:rPr>
        <w:tab/>
      </w:r>
      <w:proofErr w:type="gramStart"/>
      <w:r>
        <w:rPr>
          <w:sz w:val="18"/>
          <w:szCs w:val="18"/>
        </w:rPr>
        <w:t>$  52.37</w:t>
      </w:r>
      <w:proofErr w:type="gramEnd"/>
      <w:r>
        <w:rPr>
          <w:sz w:val="18"/>
          <w:szCs w:val="18"/>
        </w:rPr>
        <w:tab/>
      </w:r>
      <w:r>
        <w:rPr>
          <w:sz w:val="18"/>
          <w:szCs w:val="18"/>
        </w:rPr>
        <w:tab/>
      </w:r>
      <w:r>
        <w:rPr>
          <w:sz w:val="18"/>
          <w:szCs w:val="18"/>
        </w:rPr>
        <w:tab/>
      </w:r>
      <w:r>
        <w:rPr>
          <w:sz w:val="18"/>
          <w:szCs w:val="18"/>
        </w:rPr>
        <w:tab/>
      </w:r>
      <w:r>
        <w:rPr>
          <w:sz w:val="18"/>
          <w:szCs w:val="18"/>
        </w:rPr>
        <w:tab/>
        <w:t xml:space="preserve">$  </w:t>
      </w:r>
      <w:r w:rsidR="00D13834">
        <w:rPr>
          <w:sz w:val="18"/>
          <w:szCs w:val="18"/>
        </w:rPr>
        <w:t>68.54</w:t>
      </w:r>
    </w:p>
    <w:p w14:paraId="2B491D13" w14:textId="525000F2" w:rsidR="0024248C" w:rsidRPr="00FE19FF" w:rsidRDefault="0024248C" w:rsidP="0024248C">
      <w:pPr>
        <w:pStyle w:val="NoSpacing"/>
        <w:rPr>
          <w:sz w:val="18"/>
          <w:szCs w:val="18"/>
        </w:rPr>
      </w:pPr>
      <w:r w:rsidRPr="0019560A">
        <w:tab/>
      </w:r>
      <w:r w:rsidRPr="008C453A">
        <w:rPr>
          <w:sz w:val="18"/>
          <w:szCs w:val="18"/>
        </w:rPr>
        <w:t>1.5yd weekly</w:t>
      </w:r>
      <w:r w:rsidR="00A86845">
        <w:rPr>
          <w:sz w:val="18"/>
          <w:szCs w:val="18"/>
        </w:rPr>
        <w:t xml:space="preserve"> pickup</w:t>
      </w:r>
      <w:r w:rsidRPr="008C453A">
        <w:rPr>
          <w:sz w:val="18"/>
          <w:szCs w:val="18"/>
        </w:rPr>
        <w:tab/>
      </w:r>
      <w:r w:rsidRPr="008C453A">
        <w:rPr>
          <w:sz w:val="18"/>
          <w:szCs w:val="18"/>
        </w:rPr>
        <w:tab/>
      </w:r>
      <w:r w:rsidRPr="008C453A">
        <w:rPr>
          <w:sz w:val="18"/>
          <w:szCs w:val="18"/>
        </w:rPr>
        <w:tab/>
      </w:r>
      <w:proofErr w:type="gramStart"/>
      <w:r w:rsidR="00D87A9E" w:rsidRPr="00FE19FF">
        <w:rPr>
          <w:sz w:val="18"/>
          <w:szCs w:val="18"/>
        </w:rPr>
        <w:t>$</w:t>
      </w:r>
      <w:r w:rsidR="00A86845" w:rsidRPr="00FE19FF">
        <w:rPr>
          <w:sz w:val="18"/>
          <w:szCs w:val="18"/>
        </w:rPr>
        <w:t xml:space="preserve">  </w:t>
      </w:r>
      <w:r w:rsidR="00973487">
        <w:rPr>
          <w:sz w:val="18"/>
          <w:szCs w:val="18"/>
        </w:rPr>
        <w:t>63.02</w:t>
      </w:r>
      <w:proofErr w:type="gramEnd"/>
      <w:r w:rsidRPr="00FE19FF">
        <w:rPr>
          <w:sz w:val="18"/>
          <w:szCs w:val="18"/>
        </w:rPr>
        <w:tab/>
      </w:r>
      <w:r w:rsidR="0008153F" w:rsidRPr="00FE19FF">
        <w:rPr>
          <w:sz w:val="18"/>
          <w:szCs w:val="18"/>
        </w:rPr>
        <w:tab/>
      </w:r>
      <w:r w:rsidR="0008153F" w:rsidRPr="00FE19FF">
        <w:rPr>
          <w:sz w:val="18"/>
          <w:szCs w:val="18"/>
        </w:rPr>
        <w:tab/>
      </w:r>
      <w:r w:rsidR="0008153F" w:rsidRPr="00FE19FF">
        <w:rPr>
          <w:sz w:val="18"/>
          <w:szCs w:val="18"/>
        </w:rPr>
        <w:tab/>
      </w:r>
      <w:r w:rsidRPr="00FE19FF">
        <w:rPr>
          <w:sz w:val="18"/>
          <w:szCs w:val="18"/>
        </w:rPr>
        <w:tab/>
      </w:r>
      <w:r w:rsidR="0008153F" w:rsidRPr="00FE19FF">
        <w:rPr>
          <w:sz w:val="18"/>
          <w:szCs w:val="18"/>
        </w:rPr>
        <w:t>$</w:t>
      </w:r>
      <w:r w:rsidR="00A86845" w:rsidRPr="00FE19FF">
        <w:rPr>
          <w:sz w:val="18"/>
          <w:szCs w:val="18"/>
        </w:rPr>
        <w:t xml:space="preserve">  </w:t>
      </w:r>
      <w:r w:rsidR="00D13834">
        <w:rPr>
          <w:sz w:val="18"/>
          <w:szCs w:val="18"/>
        </w:rPr>
        <w:t>87.60</w:t>
      </w:r>
      <w:r w:rsidRPr="00FE19FF">
        <w:rPr>
          <w:sz w:val="18"/>
          <w:szCs w:val="18"/>
        </w:rPr>
        <w:tab/>
      </w:r>
      <w:r w:rsidRPr="00FE19FF">
        <w:rPr>
          <w:sz w:val="18"/>
          <w:szCs w:val="18"/>
        </w:rPr>
        <w:tab/>
      </w:r>
    </w:p>
    <w:p w14:paraId="2EED2590" w14:textId="47670B6E" w:rsidR="0024248C" w:rsidRPr="00FE19FF" w:rsidRDefault="0024248C" w:rsidP="0024248C">
      <w:pPr>
        <w:pStyle w:val="NoSpacing"/>
        <w:ind w:left="720"/>
        <w:rPr>
          <w:sz w:val="18"/>
          <w:szCs w:val="18"/>
        </w:rPr>
      </w:pPr>
      <w:r w:rsidRPr="00FE19FF">
        <w:rPr>
          <w:sz w:val="18"/>
          <w:szCs w:val="18"/>
        </w:rPr>
        <w:t>2.0yd weekly</w:t>
      </w:r>
      <w:r w:rsidR="00A86845" w:rsidRPr="00FE19FF">
        <w:rPr>
          <w:sz w:val="18"/>
          <w:szCs w:val="18"/>
        </w:rPr>
        <w:t xml:space="preserve"> pickup</w:t>
      </w:r>
      <w:r w:rsidRPr="00FE19FF">
        <w:rPr>
          <w:sz w:val="18"/>
          <w:szCs w:val="18"/>
        </w:rPr>
        <w:tab/>
      </w:r>
      <w:r w:rsidRPr="00FE19FF">
        <w:rPr>
          <w:sz w:val="18"/>
          <w:szCs w:val="18"/>
        </w:rPr>
        <w:tab/>
      </w:r>
      <w:r w:rsidRPr="00FE19FF">
        <w:rPr>
          <w:sz w:val="18"/>
          <w:szCs w:val="18"/>
        </w:rPr>
        <w:tab/>
      </w:r>
      <w:proofErr w:type="gramStart"/>
      <w:r w:rsidRPr="00FE19FF">
        <w:rPr>
          <w:sz w:val="18"/>
          <w:szCs w:val="18"/>
        </w:rPr>
        <w:t>$</w:t>
      </w:r>
      <w:r w:rsidR="00A86845" w:rsidRPr="00FE19FF">
        <w:rPr>
          <w:sz w:val="18"/>
          <w:szCs w:val="18"/>
        </w:rPr>
        <w:t xml:space="preserve">  </w:t>
      </w:r>
      <w:r w:rsidR="00502445">
        <w:rPr>
          <w:sz w:val="18"/>
          <w:szCs w:val="18"/>
        </w:rPr>
        <w:t>78.05</w:t>
      </w:r>
      <w:proofErr w:type="gramEnd"/>
      <w:r w:rsidR="00502445">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w:t>
      </w:r>
      <w:r w:rsidR="00D13834">
        <w:rPr>
          <w:sz w:val="18"/>
          <w:szCs w:val="18"/>
        </w:rPr>
        <w:t>101.41</w:t>
      </w:r>
    </w:p>
    <w:p w14:paraId="5AC6DFF9" w14:textId="2B32655B" w:rsidR="0024248C" w:rsidRPr="00FE19FF" w:rsidRDefault="0024248C" w:rsidP="0024248C">
      <w:pPr>
        <w:pStyle w:val="NoSpacing"/>
        <w:ind w:left="720"/>
        <w:rPr>
          <w:sz w:val="18"/>
          <w:szCs w:val="18"/>
        </w:rPr>
      </w:pPr>
      <w:r w:rsidRPr="00FE19FF">
        <w:rPr>
          <w:sz w:val="18"/>
          <w:szCs w:val="18"/>
        </w:rPr>
        <w:t>3.0yd weekly</w:t>
      </w:r>
      <w:r w:rsidR="00A86845" w:rsidRPr="00FE19FF">
        <w:rPr>
          <w:sz w:val="18"/>
          <w:szCs w:val="18"/>
        </w:rPr>
        <w:t xml:space="preserve"> pickup</w:t>
      </w:r>
      <w:r w:rsidRPr="00FE19FF">
        <w:rPr>
          <w:sz w:val="18"/>
          <w:szCs w:val="18"/>
        </w:rPr>
        <w:tab/>
      </w:r>
      <w:r w:rsidRPr="00FE19FF">
        <w:rPr>
          <w:sz w:val="18"/>
          <w:szCs w:val="18"/>
        </w:rPr>
        <w:tab/>
      </w:r>
      <w:r w:rsidRPr="00FE19FF">
        <w:rPr>
          <w:sz w:val="18"/>
          <w:szCs w:val="18"/>
        </w:rPr>
        <w:tab/>
      </w:r>
      <w:proofErr w:type="gramStart"/>
      <w:r w:rsidRPr="00FE19FF">
        <w:rPr>
          <w:sz w:val="18"/>
          <w:szCs w:val="18"/>
        </w:rPr>
        <w:t>$</w:t>
      </w:r>
      <w:r w:rsidR="00502445">
        <w:rPr>
          <w:sz w:val="18"/>
          <w:szCs w:val="18"/>
        </w:rPr>
        <w:t xml:space="preserve">  96.80</w:t>
      </w:r>
      <w:proofErr w:type="gramEnd"/>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w:t>
      </w:r>
      <w:r w:rsidR="00D13834">
        <w:rPr>
          <w:sz w:val="18"/>
          <w:szCs w:val="18"/>
        </w:rPr>
        <w:t>121.02</w:t>
      </w:r>
    </w:p>
    <w:p w14:paraId="1A8B4B6B" w14:textId="71661CA7" w:rsidR="0024248C" w:rsidRPr="00FE19FF" w:rsidRDefault="0024248C" w:rsidP="00D13834">
      <w:pPr>
        <w:pStyle w:val="NoSpacing"/>
        <w:ind w:left="720"/>
        <w:rPr>
          <w:sz w:val="18"/>
          <w:szCs w:val="18"/>
        </w:rPr>
      </w:pPr>
      <w:r w:rsidRPr="00FE19FF">
        <w:rPr>
          <w:sz w:val="18"/>
          <w:szCs w:val="18"/>
        </w:rPr>
        <w:t>4.0yd weekly</w:t>
      </w:r>
      <w:r w:rsidR="00A86845" w:rsidRPr="00FE19FF">
        <w:rPr>
          <w:sz w:val="18"/>
          <w:szCs w:val="18"/>
        </w:rPr>
        <w:t xml:space="preserve"> pickup</w:t>
      </w:r>
      <w:r w:rsidRPr="00FE19FF">
        <w:rPr>
          <w:sz w:val="18"/>
          <w:szCs w:val="18"/>
        </w:rPr>
        <w:tab/>
      </w:r>
      <w:r w:rsidRPr="00FE19FF">
        <w:rPr>
          <w:sz w:val="18"/>
          <w:szCs w:val="18"/>
        </w:rPr>
        <w:tab/>
      </w:r>
      <w:r w:rsidRPr="00FE19FF">
        <w:rPr>
          <w:sz w:val="18"/>
          <w:szCs w:val="18"/>
        </w:rPr>
        <w:tab/>
        <w:t>$</w:t>
      </w:r>
      <w:r w:rsidR="0008153F" w:rsidRPr="00FE19FF">
        <w:rPr>
          <w:sz w:val="18"/>
          <w:szCs w:val="18"/>
        </w:rPr>
        <w:t>1</w:t>
      </w:r>
      <w:r w:rsidR="00502445">
        <w:rPr>
          <w:sz w:val="18"/>
          <w:szCs w:val="18"/>
        </w:rPr>
        <w:t>36.92</w:t>
      </w:r>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w:t>
      </w:r>
      <w:r w:rsidR="00D13834">
        <w:rPr>
          <w:sz w:val="18"/>
          <w:szCs w:val="18"/>
        </w:rPr>
        <w:t>140.51</w:t>
      </w:r>
      <w:r w:rsidR="00502445">
        <w:rPr>
          <w:sz w:val="18"/>
          <w:szCs w:val="18"/>
        </w:rPr>
        <w:t xml:space="preserve"> </w:t>
      </w:r>
    </w:p>
    <w:p w14:paraId="6CD91A4A" w14:textId="7B2EE35D" w:rsidR="0024248C" w:rsidRPr="00FE19FF" w:rsidRDefault="0024248C" w:rsidP="0024248C">
      <w:pPr>
        <w:pStyle w:val="NoSpacing"/>
        <w:ind w:left="720"/>
        <w:rPr>
          <w:sz w:val="18"/>
          <w:szCs w:val="18"/>
        </w:rPr>
      </w:pPr>
      <w:r w:rsidRPr="00FE19FF">
        <w:rPr>
          <w:sz w:val="18"/>
          <w:szCs w:val="18"/>
        </w:rPr>
        <w:t>6.0yd weekly</w:t>
      </w:r>
      <w:r w:rsidR="00A86845" w:rsidRPr="00FE19FF">
        <w:rPr>
          <w:sz w:val="18"/>
          <w:szCs w:val="18"/>
        </w:rPr>
        <w:t xml:space="preserve"> pickup</w:t>
      </w:r>
      <w:r w:rsidRPr="00FE19FF">
        <w:rPr>
          <w:sz w:val="18"/>
          <w:szCs w:val="18"/>
        </w:rPr>
        <w:tab/>
      </w:r>
      <w:r w:rsidRPr="00FE19FF">
        <w:rPr>
          <w:sz w:val="18"/>
          <w:szCs w:val="18"/>
        </w:rPr>
        <w:tab/>
      </w:r>
      <w:r w:rsidRPr="00FE19FF">
        <w:rPr>
          <w:sz w:val="18"/>
          <w:szCs w:val="18"/>
        </w:rPr>
        <w:tab/>
        <w:t>$</w:t>
      </w:r>
      <w:r w:rsidR="00502445">
        <w:rPr>
          <w:sz w:val="18"/>
          <w:szCs w:val="18"/>
        </w:rPr>
        <w:t>205.84</w:t>
      </w:r>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w:t>
      </w:r>
      <w:r w:rsidR="00502445">
        <w:rPr>
          <w:sz w:val="18"/>
          <w:szCs w:val="18"/>
        </w:rPr>
        <w:t>1</w:t>
      </w:r>
      <w:r w:rsidR="00D13834">
        <w:rPr>
          <w:sz w:val="18"/>
          <w:szCs w:val="18"/>
        </w:rPr>
        <w:t>65.54</w:t>
      </w:r>
    </w:p>
    <w:p w14:paraId="2502537D" w14:textId="54F38105" w:rsidR="00D13834" w:rsidRPr="00FE19FF" w:rsidRDefault="0024248C" w:rsidP="00D13834">
      <w:pPr>
        <w:pStyle w:val="NoSpacing"/>
        <w:ind w:left="720"/>
        <w:rPr>
          <w:sz w:val="18"/>
          <w:szCs w:val="18"/>
        </w:rPr>
      </w:pPr>
      <w:r w:rsidRPr="00FE19FF">
        <w:rPr>
          <w:sz w:val="18"/>
          <w:szCs w:val="18"/>
        </w:rPr>
        <w:t>8.0yd weekly</w:t>
      </w:r>
      <w:r w:rsidR="00A86845" w:rsidRPr="00FE19FF">
        <w:rPr>
          <w:sz w:val="18"/>
          <w:szCs w:val="18"/>
        </w:rPr>
        <w:t xml:space="preserve"> pickup</w:t>
      </w:r>
      <w:r w:rsidRPr="00FE19FF">
        <w:rPr>
          <w:sz w:val="18"/>
          <w:szCs w:val="18"/>
        </w:rPr>
        <w:tab/>
      </w:r>
      <w:r w:rsidRPr="00FE19FF">
        <w:rPr>
          <w:sz w:val="18"/>
          <w:szCs w:val="18"/>
        </w:rPr>
        <w:tab/>
      </w:r>
      <w:r w:rsidRPr="00FE19FF">
        <w:rPr>
          <w:sz w:val="18"/>
          <w:szCs w:val="18"/>
        </w:rPr>
        <w:tab/>
        <w:t>$</w:t>
      </w:r>
      <w:r w:rsidR="00502445">
        <w:rPr>
          <w:sz w:val="18"/>
          <w:szCs w:val="18"/>
        </w:rPr>
        <w:t>223.68</w:t>
      </w:r>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w:t>
      </w:r>
      <w:r w:rsidR="00D13834">
        <w:rPr>
          <w:sz w:val="18"/>
          <w:szCs w:val="18"/>
        </w:rPr>
        <w:t>202.69</w:t>
      </w:r>
    </w:p>
    <w:p w14:paraId="29C26FAC" w14:textId="2DDDE1D0" w:rsidR="0024248C" w:rsidRPr="00FE19FF" w:rsidRDefault="0024248C" w:rsidP="0024248C">
      <w:pPr>
        <w:pStyle w:val="NoSpacing"/>
        <w:ind w:left="720"/>
        <w:rPr>
          <w:sz w:val="18"/>
          <w:szCs w:val="18"/>
        </w:rPr>
      </w:pPr>
      <w:r w:rsidRPr="00FE19FF">
        <w:rPr>
          <w:sz w:val="18"/>
          <w:szCs w:val="18"/>
        </w:rPr>
        <w:t>Extra Yards</w:t>
      </w:r>
      <w:r w:rsidR="00A86845" w:rsidRPr="00FE19FF">
        <w:rPr>
          <w:sz w:val="18"/>
          <w:szCs w:val="18"/>
        </w:rPr>
        <w:t xml:space="preserve"> per pickup</w:t>
      </w:r>
      <w:r w:rsidRPr="00FE19FF">
        <w:rPr>
          <w:sz w:val="18"/>
          <w:szCs w:val="18"/>
        </w:rPr>
        <w:tab/>
      </w:r>
      <w:r w:rsidRPr="00FE19FF">
        <w:rPr>
          <w:sz w:val="18"/>
          <w:szCs w:val="18"/>
        </w:rPr>
        <w:tab/>
      </w:r>
      <w:r w:rsidRPr="00FE19FF">
        <w:rPr>
          <w:sz w:val="18"/>
          <w:szCs w:val="18"/>
        </w:rPr>
        <w:tab/>
      </w:r>
      <w:proofErr w:type="gramStart"/>
      <w:r w:rsidRPr="00FE19FF">
        <w:rPr>
          <w:sz w:val="18"/>
          <w:szCs w:val="18"/>
        </w:rPr>
        <w:t>$</w:t>
      </w:r>
      <w:r w:rsidR="00A86845" w:rsidRPr="00FE19FF">
        <w:rPr>
          <w:sz w:val="18"/>
          <w:szCs w:val="18"/>
        </w:rPr>
        <w:t xml:space="preserve">  </w:t>
      </w:r>
      <w:r w:rsidRPr="00FE19FF">
        <w:rPr>
          <w:sz w:val="18"/>
          <w:szCs w:val="18"/>
        </w:rPr>
        <w:t>1</w:t>
      </w:r>
      <w:r w:rsidR="006C17F9">
        <w:rPr>
          <w:sz w:val="18"/>
          <w:szCs w:val="18"/>
        </w:rPr>
        <w:t>7.74</w:t>
      </w:r>
      <w:proofErr w:type="gramEnd"/>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w:t>
      </w:r>
      <w:r w:rsidR="00A86845" w:rsidRPr="00FE19FF">
        <w:rPr>
          <w:sz w:val="18"/>
          <w:szCs w:val="18"/>
        </w:rPr>
        <w:t xml:space="preserve">  </w:t>
      </w:r>
      <w:r w:rsidRPr="00FE19FF">
        <w:rPr>
          <w:sz w:val="18"/>
          <w:szCs w:val="18"/>
        </w:rPr>
        <w:t>1</w:t>
      </w:r>
      <w:r w:rsidR="00D13834">
        <w:rPr>
          <w:sz w:val="18"/>
          <w:szCs w:val="18"/>
        </w:rPr>
        <w:t>4.41</w:t>
      </w:r>
    </w:p>
    <w:p w14:paraId="2342EFF4" w14:textId="77777777" w:rsidR="0024248C" w:rsidRPr="00FE19FF" w:rsidRDefault="0024248C" w:rsidP="0024248C">
      <w:pPr>
        <w:pStyle w:val="NoSpacing"/>
        <w:ind w:firstLine="720"/>
        <w:rPr>
          <w:b/>
          <w:sz w:val="18"/>
          <w:szCs w:val="18"/>
          <w:u w:val="single"/>
        </w:rPr>
      </w:pPr>
    </w:p>
    <w:p w14:paraId="59FC2EA5" w14:textId="5DEB0BE4" w:rsidR="0024248C" w:rsidRPr="0019560A" w:rsidRDefault="0024248C" w:rsidP="0024248C">
      <w:pPr>
        <w:pStyle w:val="NoSpacing"/>
        <w:ind w:firstLine="720"/>
        <w:rPr>
          <w:b/>
          <w:sz w:val="18"/>
          <w:szCs w:val="18"/>
          <w:u w:val="single"/>
        </w:rPr>
      </w:pPr>
      <w:r>
        <w:rPr>
          <w:b/>
          <w:sz w:val="18"/>
          <w:szCs w:val="18"/>
          <w:u w:val="single"/>
        </w:rPr>
        <w:t>P</w:t>
      </w:r>
      <w:r w:rsidRPr="0019560A">
        <w:rPr>
          <w:b/>
          <w:sz w:val="18"/>
          <w:szCs w:val="18"/>
          <w:u w:val="single"/>
        </w:rPr>
        <w:t>erm</w:t>
      </w:r>
      <w:r w:rsidR="00A86845">
        <w:rPr>
          <w:b/>
          <w:sz w:val="18"/>
          <w:szCs w:val="18"/>
          <w:u w:val="single"/>
        </w:rPr>
        <w:t>anent</w:t>
      </w:r>
      <w:r w:rsidRPr="0019560A">
        <w:rPr>
          <w:b/>
          <w:sz w:val="18"/>
          <w:szCs w:val="18"/>
          <w:u w:val="single"/>
        </w:rPr>
        <w:t xml:space="preserve"> Box Size per </w:t>
      </w:r>
      <w:r w:rsidR="00A86845">
        <w:rPr>
          <w:b/>
          <w:sz w:val="18"/>
          <w:szCs w:val="18"/>
          <w:u w:val="single"/>
        </w:rPr>
        <w:t>pickup</w:t>
      </w:r>
      <w:r w:rsidRPr="0019560A">
        <w:rPr>
          <w:b/>
          <w:sz w:val="18"/>
          <w:szCs w:val="18"/>
          <w:u w:val="single"/>
        </w:rPr>
        <w:tab/>
      </w:r>
      <w:r w:rsidRPr="0019560A">
        <w:rPr>
          <w:b/>
          <w:sz w:val="18"/>
          <w:szCs w:val="18"/>
          <w:u w:val="single"/>
        </w:rPr>
        <w:tab/>
        <w:t>Current Rate</w:t>
      </w:r>
      <w:r w:rsidRPr="0019560A">
        <w:rPr>
          <w:b/>
          <w:sz w:val="18"/>
          <w:szCs w:val="18"/>
          <w:u w:val="single"/>
        </w:rPr>
        <w:tab/>
      </w:r>
      <w:r w:rsidRPr="0019560A">
        <w:rPr>
          <w:b/>
          <w:sz w:val="18"/>
          <w:szCs w:val="18"/>
          <w:u w:val="single"/>
        </w:rPr>
        <w:tab/>
      </w:r>
      <w:r w:rsidRPr="0019560A">
        <w:rPr>
          <w:b/>
          <w:sz w:val="18"/>
          <w:szCs w:val="18"/>
          <w:u w:val="single"/>
        </w:rPr>
        <w:tab/>
      </w:r>
      <w:r w:rsidR="00A86845">
        <w:rPr>
          <w:b/>
          <w:sz w:val="18"/>
          <w:szCs w:val="18"/>
          <w:u w:val="single"/>
        </w:rPr>
        <w:t xml:space="preserve">              </w:t>
      </w:r>
      <w:r w:rsidRPr="0019560A">
        <w:rPr>
          <w:b/>
          <w:sz w:val="18"/>
          <w:szCs w:val="18"/>
          <w:u w:val="single"/>
        </w:rPr>
        <w:t>Proposed Rate</w:t>
      </w:r>
    </w:p>
    <w:p w14:paraId="3A9642F6" w14:textId="398E598E" w:rsidR="0024248C" w:rsidRDefault="0024248C" w:rsidP="0024248C">
      <w:pPr>
        <w:pStyle w:val="NoSpacing"/>
        <w:rPr>
          <w:sz w:val="18"/>
          <w:szCs w:val="18"/>
        </w:rPr>
      </w:pPr>
      <w:r w:rsidRPr="0019560A">
        <w:rPr>
          <w:sz w:val="18"/>
          <w:szCs w:val="18"/>
        </w:rPr>
        <w:tab/>
        <w:t>11yd</w:t>
      </w:r>
      <w:r w:rsidRPr="0019560A">
        <w:rPr>
          <w:sz w:val="18"/>
          <w:szCs w:val="18"/>
        </w:rPr>
        <w:tab/>
      </w:r>
      <w:r w:rsidRPr="0019560A">
        <w:rPr>
          <w:sz w:val="18"/>
          <w:szCs w:val="18"/>
        </w:rPr>
        <w:tab/>
      </w:r>
      <w:r w:rsidRPr="0019560A">
        <w:rPr>
          <w:sz w:val="18"/>
          <w:szCs w:val="18"/>
        </w:rPr>
        <w:tab/>
      </w:r>
      <w:r w:rsidRPr="0019560A">
        <w:rPr>
          <w:sz w:val="18"/>
          <w:szCs w:val="18"/>
        </w:rPr>
        <w:tab/>
      </w:r>
      <w:r w:rsidRPr="0019560A">
        <w:rPr>
          <w:sz w:val="18"/>
          <w:szCs w:val="18"/>
        </w:rPr>
        <w:tab/>
      </w:r>
      <w:proofErr w:type="gramStart"/>
      <w:r w:rsidRPr="00FE19FF">
        <w:rPr>
          <w:sz w:val="18"/>
          <w:szCs w:val="18"/>
        </w:rPr>
        <w:t>$</w:t>
      </w:r>
      <w:r w:rsidR="00A86845" w:rsidRPr="00FE19FF">
        <w:rPr>
          <w:sz w:val="18"/>
          <w:szCs w:val="18"/>
        </w:rPr>
        <w:t xml:space="preserve">  </w:t>
      </w:r>
      <w:r w:rsidR="006C17F9">
        <w:rPr>
          <w:sz w:val="18"/>
          <w:szCs w:val="18"/>
        </w:rPr>
        <w:t>8</w:t>
      </w:r>
      <w:r w:rsidR="0008153F" w:rsidRPr="00FE19FF">
        <w:rPr>
          <w:sz w:val="18"/>
          <w:szCs w:val="18"/>
        </w:rPr>
        <w:t>0.00</w:t>
      </w:r>
      <w:proofErr w:type="gramEnd"/>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w:t>
      </w:r>
      <w:r w:rsidR="001B0F89">
        <w:rPr>
          <w:sz w:val="18"/>
          <w:szCs w:val="18"/>
        </w:rPr>
        <w:t xml:space="preserve">  90</w:t>
      </w:r>
      <w:r w:rsidR="006C17F9">
        <w:rPr>
          <w:sz w:val="18"/>
          <w:szCs w:val="18"/>
        </w:rPr>
        <w:t>.00</w:t>
      </w:r>
    </w:p>
    <w:p w14:paraId="0589D9D1" w14:textId="224AB54F" w:rsidR="006C17F9" w:rsidRPr="00FE19FF" w:rsidRDefault="006C17F9" w:rsidP="0024248C">
      <w:pPr>
        <w:pStyle w:val="NoSpacing"/>
        <w:rPr>
          <w:sz w:val="18"/>
          <w:szCs w:val="18"/>
        </w:rPr>
      </w:pPr>
      <w:r>
        <w:rPr>
          <w:sz w:val="18"/>
          <w:szCs w:val="18"/>
        </w:rPr>
        <w:t>`</w:t>
      </w:r>
      <w:r>
        <w:rPr>
          <w:sz w:val="18"/>
          <w:szCs w:val="18"/>
        </w:rPr>
        <w:tab/>
        <w:t>15yd</w:t>
      </w:r>
      <w:r>
        <w:rPr>
          <w:sz w:val="18"/>
          <w:szCs w:val="18"/>
        </w:rPr>
        <w:tab/>
      </w:r>
      <w:r>
        <w:rPr>
          <w:sz w:val="18"/>
          <w:szCs w:val="18"/>
        </w:rPr>
        <w:tab/>
      </w:r>
      <w:r>
        <w:rPr>
          <w:sz w:val="18"/>
          <w:szCs w:val="18"/>
        </w:rPr>
        <w:tab/>
      </w:r>
      <w:r>
        <w:rPr>
          <w:sz w:val="18"/>
          <w:szCs w:val="18"/>
        </w:rPr>
        <w:tab/>
      </w:r>
      <w:r>
        <w:rPr>
          <w:sz w:val="18"/>
          <w:szCs w:val="18"/>
        </w:rPr>
        <w:tab/>
      </w:r>
      <w:proofErr w:type="gramStart"/>
      <w:r>
        <w:rPr>
          <w:sz w:val="18"/>
          <w:szCs w:val="18"/>
        </w:rPr>
        <w:t xml:space="preserve">$ </w:t>
      </w:r>
      <w:r w:rsidRPr="00FE19FF">
        <w:rPr>
          <w:sz w:val="18"/>
          <w:szCs w:val="18"/>
        </w:rPr>
        <w:t xml:space="preserve"> </w:t>
      </w:r>
      <w:r>
        <w:rPr>
          <w:sz w:val="18"/>
          <w:szCs w:val="18"/>
        </w:rPr>
        <w:t>8</w:t>
      </w:r>
      <w:r w:rsidRPr="00FE19FF">
        <w:rPr>
          <w:sz w:val="18"/>
          <w:szCs w:val="18"/>
        </w:rPr>
        <w:t>0.00</w:t>
      </w:r>
      <w:proofErr w:type="gramEnd"/>
      <w:r>
        <w:rPr>
          <w:sz w:val="18"/>
          <w:szCs w:val="18"/>
        </w:rPr>
        <w:tab/>
      </w:r>
      <w:r>
        <w:rPr>
          <w:sz w:val="18"/>
          <w:szCs w:val="18"/>
        </w:rPr>
        <w:tab/>
      </w:r>
      <w:r>
        <w:rPr>
          <w:sz w:val="18"/>
          <w:szCs w:val="18"/>
        </w:rPr>
        <w:tab/>
      </w:r>
      <w:r>
        <w:rPr>
          <w:sz w:val="18"/>
          <w:szCs w:val="18"/>
        </w:rPr>
        <w:tab/>
      </w:r>
      <w:r>
        <w:rPr>
          <w:sz w:val="18"/>
          <w:szCs w:val="18"/>
        </w:rPr>
        <w:tab/>
        <w:t>$</w:t>
      </w:r>
      <w:r w:rsidR="001B0F89">
        <w:rPr>
          <w:sz w:val="18"/>
          <w:szCs w:val="18"/>
        </w:rPr>
        <w:t xml:space="preserve">  90.00</w:t>
      </w:r>
    </w:p>
    <w:p w14:paraId="3193BB19" w14:textId="42D9381E" w:rsidR="0024248C" w:rsidRPr="00FE19FF" w:rsidRDefault="0024248C" w:rsidP="0024248C">
      <w:pPr>
        <w:pStyle w:val="NoSpacing"/>
        <w:ind w:left="720"/>
        <w:rPr>
          <w:sz w:val="18"/>
          <w:szCs w:val="18"/>
        </w:rPr>
      </w:pPr>
      <w:r w:rsidRPr="00FE19FF">
        <w:rPr>
          <w:sz w:val="18"/>
          <w:szCs w:val="18"/>
        </w:rPr>
        <w:t>20yd</w:t>
      </w:r>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r>
      <w:proofErr w:type="gramStart"/>
      <w:r w:rsidRPr="00FE19FF">
        <w:rPr>
          <w:sz w:val="18"/>
          <w:szCs w:val="18"/>
        </w:rPr>
        <w:t>$</w:t>
      </w:r>
      <w:r w:rsidR="006C17F9">
        <w:rPr>
          <w:sz w:val="18"/>
          <w:szCs w:val="18"/>
        </w:rPr>
        <w:t xml:space="preserve">  90</w:t>
      </w:r>
      <w:r w:rsidR="0008153F" w:rsidRPr="00FE19FF">
        <w:rPr>
          <w:sz w:val="18"/>
          <w:szCs w:val="18"/>
        </w:rPr>
        <w:t>.00</w:t>
      </w:r>
      <w:proofErr w:type="gramEnd"/>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$1</w:t>
      </w:r>
      <w:r w:rsidR="001B0F89">
        <w:rPr>
          <w:sz w:val="18"/>
          <w:szCs w:val="18"/>
        </w:rPr>
        <w:t>0</w:t>
      </w:r>
      <w:r w:rsidRPr="00FE19FF">
        <w:rPr>
          <w:sz w:val="18"/>
          <w:szCs w:val="18"/>
        </w:rPr>
        <w:t>0.00</w:t>
      </w:r>
    </w:p>
    <w:p w14:paraId="0B7D7EDC" w14:textId="3BBF1599" w:rsidR="0024248C" w:rsidRPr="00FE19FF" w:rsidRDefault="0024248C" w:rsidP="0024248C">
      <w:pPr>
        <w:pStyle w:val="NoSpacing"/>
        <w:ind w:left="720"/>
        <w:rPr>
          <w:sz w:val="18"/>
          <w:szCs w:val="18"/>
        </w:rPr>
      </w:pPr>
      <w:r w:rsidRPr="00FE19FF">
        <w:rPr>
          <w:sz w:val="18"/>
          <w:szCs w:val="18"/>
        </w:rPr>
        <w:t>30yd</w:t>
      </w:r>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$110.00</w:t>
      </w:r>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$1</w:t>
      </w:r>
      <w:r w:rsidR="0008153F" w:rsidRPr="00FE19FF">
        <w:rPr>
          <w:sz w:val="18"/>
          <w:szCs w:val="18"/>
        </w:rPr>
        <w:t>1</w:t>
      </w:r>
      <w:r w:rsidR="001B0F89">
        <w:rPr>
          <w:sz w:val="18"/>
          <w:szCs w:val="18"/>
        </w:rPr>
        <w:t>0</w:t>
      </w:r>
      <w:r w:rsidRPr="00FE19FF">
        <w:rPr>
          <w:sz w:val="18"/>
          <w:szCs w:val="18"/>
        </w:rPr>
        <w:t>.00</w:t>
      </w:r>
    </w:p>
    <w:p w14:paraId="68786A0D" w14:textId="3C1E3C1A" w:rsidR="0024248C" w:rsidRPr="00FE19FF" w:rsidRDefault="0024248C" w:rsidP="0024248C">
      <w:pPr>
        <w:pStyle w:val="NoSpacing"/>
        <w:ind w:left="720"/>
        <w:rPr>
          <w:sz w:val="18"/>
          <w:szCs w:val="18"/>
        </w:rPr>
      </w:pPr>
      <w:r w:rsidRPr="00FE19FF">
        <w:rPr>
          <w:sz w:val="18"/>
          <w:szCs w:val="18"/>
        </w:rPr>
        <w:t>40yd</w:t>
      </w:r>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$1</w:t>
      </w:r>
      <w:r w:rsidR="006B766B">
        <w:rPr>
          <w:sz w:val="18"/>
          <w:szCs w:val="18"/>
        </w:rPr>
        <w:t>30</w:t>
      </w:r>
      <w:r w:rsidRPr="00FE19FF">
        <w:rPr>
          <w:sz w:val="18"/>
          <w:szCs w:val="18"/>
        </w:rPr>
        <w:t>.00</w:t>
      </w:r>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$1</w:t>
      </w:r>
      <w:r w:rsidR="006B766B">
        <w:rPr>
          <w:sz w:val="18"/>
          <w:szCs w:val="18"/>
        </w:rPr>
        <w:t>3</w:t>
      </w:r>
      <w:r w:rsidR="001B0F89">
        <w:rPr>
          <w:sz w:val="18"/>
          <w:szCs w:val="18"/>
        </w:rPr>
        <w:t>0</w:t>
      </w:r>
      <w:r w:rsidRPr="00FE19FF">
        <w:rPr>
          <w:sz w:val="18"/>
          <w:szCs w:val="18"/>
        </w:rPr>
        <w:t>.00</w:t>
      </w:r>
    </w:p>
    <w:p w14:paraId="6E897466" w14:textId="76DAA432" w:rsidR="0024248C" w:rsidRPr="00FE19FF" w:rsidRDefault="0024248C" w:rsidP="0024248C">
      <w:pPr>
        <w:pStyle w:val="NoSpacing"/>
        <w:ind w:left="720"/>
        <w:rPr>
          <w:sz w:val="18"/>
          <w:szCs w:val="18"/>
        </w:rPr>
      </w:pPr>
      <w:r w:rsidRPr="00FE19FF">
        <w:rPr>
          <w:sz w:val="18"/>
          <w:szCs w:val="18"/>
        </w:rPr>
        <w:t>50yd</w:t>
      </w:r>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$1</w:t>
      </w:r>
      <w:r w:rsidR="006B766B">
        <w:rPr>
          <w:sz w:val="18"/>
          <w:szCs w:val="18"/>
        </w:rPr>
        <w:t>4</w:t>
      </w:r>
      <w:r w:rsidRPr="00FE19FF">
        <w:rPr>
          <w:sz w:val="18"/>
          <w:szCs w:val="18"/>
        </w:rPr>
        <w:t>0.00</w:t>
      </w:r>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$1</w:t>
      </w:r>
      <w:r w:rsidR="006B766B">
        <w:rPr>
          <w:sz w:val="18"/>
          <w:szCs w:val="18"/>
        </w:rPr>
        <w:t>5</w:t>
      </w:r>
      <w:r w:rsidR="001B0F89">
        <w:rPr>
          <w:sz w:val="18"/>
          <w:szCs w:val="18"/>
        </w:rPr>
        <w:t>0</w:t>
      </w:r>
      <w:r w:rsidRPr="00FE19FF">
        <w:rPr>
          <w:sz w:val="18"/>
          <w:szCs w:val="18"/>
        </w:rPr>
        <w:t>.00</w:t>
      </w:r>
    </w:p>
    <w:p w14:paraId="2A435AAD" w14:textId="15418ED9" w:rsidR="0024248C" w:rsidRPr="00FE19FF" w:rsidRDefault="0024248C" w:rsidP="0024248C">
      <w:pPr>
        <w:pStyle w:val="NoSpacing"/>
        <w:ind w:left="720"/>
        <w:rPr>
          <w:sz w:val="18"/>
          <w:szCs w:val="18"/>
        </w:rPr>
      </w:pPr>
      <w:r w:rsidRPr="00FE19FF">
        <w:rPr>
          <w:sz w:val="18"/>
          <w:szCs w:val="18"/>
        </w:rPr>
        <w:t>Mileage</w:t>
      </w:r>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w:t>
      </w:r>
      <w:r w:rsidR="00A86845" w:rsidRPr="00FE19FF">
        <w:rPr>
          <w:sz w:val="18"/>
          <w:szCs w:val="18"/>
        </w:rPr>
        <w:t xml:space="preserve">    </w:t>
      </w:r>
      <w:r w:rsidR="006B766B">
        <w:rPr>
          <w:sz w:val="18"/>
          <w:szCs w:val="18"/>
        </w:rPr>
        <w:t>2</w:t>
      </w:r>
      <w:r w:rsidR="0008153F" w:rsidRPr="00FE19FF">
        <w:rPr>
          <w:sz w:val="18"/>
          <w:szCs w:val="18"/>
        </w:rPr>
        <w:t>.</w:t>
      </w:r>
      <w:r w:rsidR="006B766B">
        <w:rPr>
          <w:sz w:val="18"/>
          <w:szCs w:val="18"/>
        </w:rPr>
        <w:t>5</w:t>
      </w:r>
      <w:r w:rsidR="0008153F" w:rsidRPr="00FE19FF">
        <w:rPr>
          <w:sz w:val="18"/>
          <w:szCs w:val="18"/>
        </w:rPr>
        <w:t>0</w:t>
      </w:r>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w:t>
      </w:r>
      <w:r w:rsidR="00A86845" w:rsidRPr="00FE19FF">
        <w:rPr>
          <w:sz w:val="18"/>
          <w:szCs w:val="18"/>
        </w:rPr>
        <w:t xml:space="preserve">    </w:t>
      </w:r>
      <w:r w:rsidRPr="00FE19FF">
        <w:rPr>
          <w:sz w:val="18"/>
          <w:szCs w:val="18"/>
        </w:rPr>
        <w:t>3.</w:t>
      </w:r>
      <w:r w:rsidR="001B0F89">
        <w:rPr>
          <w:sz w:val="18"/>
          <w:szCs w:val="18"/>
        </w:rPr>
        <w:t>0</w:t>
      </w:r>
      <w:r w:rsidR="006B766B">
        <w:rPr>
          <w:sz w:val="18"/>
          <w:szCs w:val="18"/>
        </w:rPr>
        <w:t>0</w:t>
      </w:r>
    </w:p>
    <w:p w14:paraId="74FA6ECB" w14:textId="62FCE602" w:rsidR="0024248C" w:rsidRPr="00FE19FF" w:rsidRDefault="0024248C" w:rsidP="0024248C">
      <w:pPr>
        <w:pStyle w:val="NoSpacing"/>
        <w:ind w:left="720"/>
        <w:rPr>
          <w:sz w:val="18"/>
          <w:szCs w:val="18"/>
        </w:rPr>
      </w:pPr>
      <w:r w:rsidRPr="00FE19FF">
        <w:rPr>
          <w:sz w:val="18"/>
          <w:szCs w:val="18"/>
        </w:rPr>
        <w:t>Dump Fees</w:t>
      </w:r>
      <w:r w:rsidR="00A86845" w:rsidRPr="00FE19FF">
        <w:rPr>
          <w:sz w:val="18"/>
          <w:szCs w:val="18"/>
        </w:rPr>
        <w:t xml:space="preserve"> per ton</w:t>
      </w:r>
      <w:r w:rsidRPr="00FE19FF">
        <w:rPr>
          <w:sz w:val="18"/>
          <w:szCs w:val="18"/>
        </w:rPr>
        <w:tab/>
      </w:r>
      <w:r w:rsidRPr="00FE19FF">
        <w:rPr>
          <w:sz w:val="18"/>
          <w:szCs w:val="18"/>
        </w:rPr>
        <w:tab/>
      </w:r>
      <w:r w:rsidRPr="00FE19FF">
        <w:rPr>
          <w:sz w:val="18"/>
          <w:szCs w:val="18"/>
        </w:rPr>
        <w:tab/>
      </w:r>
      <w:r w:rsidRPr="00FE19FF">
        <w:rPr>
          <w:sz w:val="18"/>
          <w:szCs w:val="18"/>
        </w:rPr>
        <w:tab/>
      </w:r>
      <w:proofErr w:type="gramStart"/>
      <w:r w:rsidRPr="00FE19FF">
        <w:rPr>
          <w:sz w:val="18"/>
          <w:szCs w:val="18"/>
        </w:rPr>
        <w:t>$</w:t>
      </w:r>
      <w:r w:rsidR="00A86845" w:rsidRPr="00FE19FF">
        <w:rPr>
          <w:sz w:val="18"/>
          <w:szCs w:val="18"/>
        </w:rPr>
        <w:t xml:space="preserve"> </w:t>
      </w:r>
      <w:r w:rsidR="00A74521" w:rsidRPr="00FE19FF">
        <w:rPr>
          <w:sz w:val="18"/>
          <w:szCs w:val="18"/>
        </w:rPr>
        <w:t xml:space="preserve"> </w:t>
      </w:r>
      <w:r w:rsidR="006B766B">
        <w:rPr>
          <w:sz w:val="18"/>
          <w:szCs w:val="18"/>
        </w:rPr>
        <w:t>46</w:t>
      </w:r>
      <w:r w:rsidRPr="00FE19FF">
        <w:rPr>
          <w:sz w:val="18"/>
          <w:szCs w:val="18"/>
        </w:rPr>
        <w:t>.</w:t>
      </w:r>
      <w:r w:rsidR="006B766B">
        <w:rPr>
          <w:sz w:val="18"/>
          <w:szCs w:val="18"/>
        </w:rPr>
        <w:t>25</w:t>
      </w:r>
      <w:proofErr w:type="gramEnd"/>
      <w:r w:rsidRPr="00FE19FF">
        <w:rPr>
          <w:sz w:val="18"/>
          <w:szCs w:val="18"/>
        </w:rPr>
        <w:tab/>
      </w:r>
      <w:r w:rsidRPr="00FE19FF">
        <w:rPr>
          <w:sz w:val="18"/>
          <w:szCs w:val="18"/>
        </w:rPr>
        <w:tab/>
      </w:r>
      <w:r w:rsidRPr="00FE19FF">
        <w:rPr>
          <w:sz w:val="18"/>
          <w:szCs w:val="18"/>
        </w:rPr>
        <w:tab/>
      </w:r>
      <w:r w:rsidRPr="00FE19FF">
        <w:rPr>
          <w:sz w:val="18"/>
          <w:szCs w:val="18"/>
        </w:rPr>
        <w:tab/>
      </w:r>
      <w:r w:rsidRPr="00FE19FF">
        <w:rPr>
          <w:sz w:val="18"/>
          <w:szCs w:val="18"/>
        </w:rPr>
        <w:tab/>
        <w:t>$</w:t>
      </w:r>
      <w:r w:rsidR="00A86845" w:rsidRPr="00FE19FF">
        <w:rPr>
          <w:sz w:val="18"/>
          <w:szCs w:val="18"/>
        </w:rPr>
        <w:t xml:space="preserve">  </w:t>
      </w:r>
      <w:r w:rsidRPr="00FE19FF">
        <w:rPr>
          <w:sz w:val="18"/>
          <w:szCs w:val="18"/>
        </w:rPr>
        <w:t>4</w:t>
      </w:r>
      <w:r w:rsidR="0008153F" w:rsidRPr="00FE19FF">
        <w:rPr>
          <w:sz w:val="18"/>
          <w:szCs w:val="18"/>
        </w:rPr>
        <w:t>6</w:t>
      </w:r>
      <w:r w:rsidRPr="00FE19FF">
        <w:rPr>
          <w:sz w:val="18"/>
          <w:szCs w:val="18"/>
        </w:rPr>
        <w:t>.</w:t>
      </w:r>
      <w:r w:rsidR="0008153F" w:rsidRPr="00FE19FF">
        <w:rPr>
          <w:sz w:val="18"/>
          <w:szCs w:val="18"/>
        </w:rPr>
        <w:t>25</w:t>
      </w:r>
    </w:p>
    <w:p w14:paraId="46795AAE" w14:textId="77777777" w:rsidR="0024248C" w:rsidRPr="00FE19FF" w:rsidRDefault="0024248C" w:rsidP="0024248C">
      <w:pPr>
        <w:pStyle w:val="NoSpacing"/>
        <w:ind w:left="720"/>
        <w:rPr>
          <w:sz w:val="18"/>
          <w:szCs w:val="18"/>
        </w:rPr>
      </w:pPr>
    </w:p>
    <w:p w14:paraId="3898A5A5" w14:textId="10957C25" w:rsidR="0024248C" w:rsidRPr="0019560A" w:rsidRDefault="0024248C" w:rsidP="0024248C">
      <w:pPr>
        <w:pStyle w:val="NoSpacing"/>
        <w:rPr>
          <w:sz w:val="18"/>
          <w:szCs w:val="18"/>
        </w:rPr>
      </w:pPr>
      <w:r w:rsidRPr="0019560A">
        <w:rPr>
          <w:sz w:val="18"/>
          <w:szCs w:val="18"/>
        </w:rPr>
        <w:t xml:space="preserve">These rates do not include applicable local and state taxes. The proposed rate increases </w:t>
      </w:r>
      <w:r w:rsidR="0008153F">
        <w:rPr>
          <w:sz w:val="18"/>
          <w:szCs w:val="18"/>
        </w:rPr>
        <w:t xml:space="preserve">average approximately </w:t>
      </w:r>
      <w:r w:rsidR="00E83BD1">
        <w:rPr>
          <w:sz w:val="18"/>
          <w:szCs w:val="18"/>
        </w:rPr>
        <w:t>2</w:t>
      </w:r>
      <w:bookmarkStart w:id="0" w:name="_GoBack"/>
      <w:bookmarkEnd w:id="0"/>
      <w:r w:rsidR="00E83BD1">
        <w:rPr>
          <w:sz w:val="18"/>
          <w:szCs w:val="18"/>
        </w:rPr>
        <w:t>4</w:t>
      </w:r>
      <w:r w:rsidR="0008153F">
        <w:rPr>
          <w:sz w:val="18"/>
          <w:szCs w:val="18"/>
        </w:rPr>
        <w:t>%</w:t>
      </w:r>
      <w:r w:rsidRPr="0023453E">
        <w:rPr>
          <w:sz w:val="18"/>
          <w:szCs w:val="18"/>
        </w:rPr>
        <w:t xml:space="preserve"> </w:t>
      </w:r>
      <w:r w:rsidR="006B766B">
        <w:rPr>
          <w:sz w:val="18"/>
          <w:szCs w:val="18"/>
        </w:rPr>
        <w:t>for residential and commercial services</w:t>
      </w:r>
      <w:r w:rsidRPr="0019560A">
        <w:rPr>
          <w:sz w:val="18"/>
          <w:szCs w:val="18"/>
        </w:rPr>
        <w:t xml:space="preserve"> and not all </w:t>
      </w:r>
      <w:r>
        <w:rPr>
          <w:sz w:val="18"/>
          <w:szCs w:val="18"/>
        </w:rPr>
        <w:t>commercial</w:t>
      </w:r>
      <w:r w:rsidRPr="0019560A">
        <w:rPr>
          <w:sz w:val="18"/>
          <w:szCs w:val="18"/>
        </w:rPr>
        <w:t xml:space="preserve"> services are listed above. If you have any questions about the proposed increase or service options, please contact Basin Disposal, Inc. by phone (509)547-2476,</w:t>
      </w:r>
      <w:r>
        <w:rPr>
          <w:sz w:val="18"/>
          <w:szCs w:val="18"/>
        </w:rPr>
        <w:t xml:space="preserve"> toll free at (800) 642-6447, </w:t>
      </w:r>
      <w:r w:rsidRPr="0019560A">
        <w:rPr>
          <w:sz w:val="18"/>
          <w:szCs w:val="18"/>
        </w:rPr>
        <w:t>fax (509)547-8617 or mail at PO Box 3850, Pasco, WA 99302-3850.</w:t>
      </w:r>
    </w:p>
    <w:p w14:paraId="53177C03" w14:textId="77777777" w:rsidR="0024248C" w:rsidRPr="0019560A" w:rsidRDefault="0024248C" w:rsidP="0024248C">
      <w:pPr>
        <w:pStyle w:val="NoSpacing"/>
        <w:rPr>
          <w:sz w:val="18"/>
          <w:szCs w:val="18"/>
        </w:rPr>
      </w:pPr>
    </w:p>
    <w:p w14:paraId="46FD6D76" w14:textId="17D1CD4F" w:rsidR="0024248C" w:rsidRPr="00FE19FF" w:rsidRDefault="0024248C" w:rsidP="0024248C">
      <w:pPr>
        <w:spacing w:line="240" w:lineRule="auto"/>
        <w:rPr>
          <w:sz w:val="18"/>
          <w:szCs w:val="18"/>
        </w:rPr>
      </w:pPr>
      <w:r w:rsidRPr="0019560A">
        <w:rPr>
          <w:sz w:val="18"/>
          <w:szCs w:val="18"/>
        </w:rPr>
        <w:t xml:space="preserve">The commission has the authority to set final rates that may be lower or higher than the company’s request, depending on the results of its investigation. Commission staff will make a recommendation to commissioners at an open meeting in Olympia, which is </w:t>
      </w:r>
      <w:r w:rsidRPr="0024248C">
        <w:rPr>
          <w:sz w:val="18"/>
          <w:szCs w:val="18"/>
        </w:rPr>
        <w:t xml:space="preserve">scheduled </w:t>
      </w:r>
      <w:r w:rsidRPr="00FE19FF">
        <w:rPr>
          <w:sz w:val="18"/>
          <w:szCs w:val="18"/>
        </w:rPr>
        <w:t xml:space="preserve">for </w:t>
      </w:r>
      <w:r w:rsidR="00126D90">
        <w:rPr>
          <w:sz w:val="18"/>
          <w:szCs w:val="18"/>
        </w:rPr>
        <w:t>July</w:t>
      </w:r>
      <w:r w:rsidR="0008153F" w:rsidRPr="00FE19FF">
        <w:rPr>
          <w:sz w:val="18"/>
          <w:szCs w:val="18"/>
        </w:rPr>
        <w:t xml:space="preserve"> 2</w:t>
      </w:r>
      <w:r w:rsidR="00126D90">
        <w:rPr>
          <w:sz w:val="18"/>
          <w:szCs w:val="18"/>
        </w:rPr>
        <w:t>7</w:t>
      </w:r>
      <w:r w:rsidR="0008153F" w:rsidRPr="00FE19FF">
        <w:rPr>
          <w:sz w:val="18"/>
          <w:szCs w:val="18"/>
        </w:rPr>
        <w:t>, 2017</w:t>
      </w:r>
      <w:r w:rsidRPr="00FE19FF">
        <w:rPr>
          <w:sz w:val="18"/>
          <w:szCs w:val="18"/>
        </w:rPr>
        <w:t xml:space="preserve"> at 9:30 am. </w:t>
      </w:r>
      <w:r w:rsidRPr="00FE19FF">
        <w:rPr>
          <w:rFonts w:cstheme="minorHAnsi"/>
          <w:sz w:val="18"/>
          <w:szCs w:val="18"/>
        </w:rPr>
        <w:t xml:space="preserve">The UTC is committed to providing reasonable accommodation to participants with disabilities. If you need reasonable accommodation, please contact the commission at (360) 664-1132 or </w:t>
      </w:r>
      <w:hyperlink r:id="rId5" w:history="1">
        <w:r w:rsidRPr="00FE19FF">
          <w:rPr>
            <w:rStyle w:val="Hyperlink"/>
            <w:rFonts w:cstheme="minorHAnsi"/>
            <w:color w:val="auto"/>
            <w:sz w:val="18"/>
            <w:szCs w:val="18"/>
          </w:rPr>
          <w:t>human_resources@utc.wa.gov</w:t>
        </w:r>
      </w:hyperlink>
      <w:r w:rsidRPr="00FE19FF">
        <w:rPr>
          <w:rFonts w:cstheme="minorHAnsi"/>
          <w:sz w:val="18"/>
          <w:szCs w:val="18"/>
        </w:rPr>
        <w:t xml:space="preserve">. </w:t>
      </w:r>
      <w:r w:rsidRPr="00FE19FF">
        <w:rPr>
          <w:sz w:val="18"/>
          <w:szCs w:val="18"/>
        </w:rPr>
        <w:t xml:space="preserve">To comment on this filing, be added to the UTC’s mailing list, or ask questions about the rate making process, please use the comment information below.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the “Public Comment” feature at the commission’s website at </w:t>
      </w:r>
      <w:hyperlink r:id="rId6" w:history="1">
        <w:r w:rsidRPr="00FE19FF">
          <w:rPr>
            <w:rStyle w:val="Hyperlink"/>
            <w:color w:val="auto"/>
            <w:sz w:val="18"/>
            <w:szCs w:val="18"/>
          </w:rPr>
          <w:t>www.utc.wa.gov</w:t>
        </w:r>
      </w:hyperlink>
      <w:r w:rsidRPr="00FE19FF">
        <w:rPr>
          <w:sz w:val="18"/>
          <w:szCs w:val="18"/>
        </w:rPr>
        <w:t xml:space="preserve"> or by the following contact information:</w:t>
      </w:r>
    </w:p>
    <w:p w14:paraId="035D10B4" w14:textId="77777777" w:rsidR="0024248C" w:rsidRPr="00FE19FF" w:rsidRDefault="0024248C" w:rsidP="0024248C">
      <w:pPr>
        <w:pStyle w:val="NoSpacing"/>
        <w:rPr>
          <w:sz w:val="18"/>
          <w:szCs w:val="18"/>
        </w:rPr>
      </w:pPr>
    </w:p>
    <w:p w14:paraId="24566BC9" w14:textId="77777777" w:rsidR="0024248C" w:rsidRPr="00FE19FF" w:rsidRDefault="0024248C" w:rsidP="0024248C">
      <w:pPr>
        <w:pStyle w:val="NoSpacing"/>
        <w:ind w:left="1440" w:firstLine="720"/>
        <w:rPr>
          <w:sz w:val="18"/>
          <w:szCs w:val="18"/>
        </w:rPr>
      </w:pPr>
      <w:r w:rsidRPr="00FE19FF">
        <w:rPr>
          <w:sz w:val="18"/>
          <w:szCs w:val="18"/>
        </w:rPr>
        <w:t>Washington Utilities and Transportation Commission</w:t>
      </w:r>
    </w:p>
    <w:p w14:paraId="2271BFCF" w14:textId="77777777" w:rsidR="0024248C" w:rsidRPr="00FE19FF" w:rsidRDefault="0024248C" w:rsidP="0024248C">
      <w:pPr>
        <w:pStyle w:val="NoSpacing"/>
        <w:ind w:left="2160"/>
        <w:rPr>
          <w:sz w:val="18"/>
          <w:szCs w:val="18"/>
        </w:rPr>
      </w:pPr>
      <w:r w:rsidRPr="00FE19FF">
        <w:rPr>
          <w:sz w:val="18"/>
          <w:szCs w:val="18"/>
        </w:rPr>
        <w:t>1300 S. Evergreen Park Dr. SW, PO Box 47250, Olympia, WA 98504-7250</w:t>
      </w:r>
    </w:p>
    <w:p w14:paraId="00D82E1D" w14:textId="77777777" w:rsidR="0024248C" w:rsidRPr="00FE19FF" w:rsidRDefault="0024248C" w:rsidP="0024248C">
      <w:pPr>
        <w:pStyle w:val="NoSpacing"/>
        <w:ind w:left="1440" w:firstLine="720"/>
        <w:rPr>
          <w:sz w:val="18"/>
          <w:szCs w:val="18"/>
        </w:rPr>
      </w:pPr>
      <w:r w:rsidRPr="00FE19FF">
        <w:rPr>
          <w:sz w:val="18"/>
          <w:szCs w:val="18"/>
        </w:rPr>
        <w:t xml:space="preserve">Email: </w:t>
      </w:r>
      <w:hyperlink r:id="rId7" w:history="1">
        <w:r w:rsidRPr="00FE19FF">
          <w:rPr>
            <w:rStyle w:val="Hyperlink"/>
            <w:color w:val="auto"/>
            <w:sz w:val="18"/>
            <w:szCs w:val="18"/>
          </w:rPr>
          <w:t>comments@utc.wa.gov</w:t>
        </w:r>
      </w:hyperlink>
    </w:p>
    <w:p w14:paraId="006DADB6" w14:textId="77777777" w:rsidR="0024248C" w:rsidRPr="00FE19FF" w:rsidRDefault="0024248C" w:rsidP="0024248C">
      <w:pPr>
        <w:pStyle w:val="NoSpacing"/>
        <w:ind w:left="1440" w:firstLine="720"/>
        <w:rPr>
          <w:sz w:val="18"/>
          <w:szCs w:val="18"/>
        </w:rPr>
      </w:pPr>
      <w:r w:rsidRPr="00FE19FF">
        <w:rPr>
          <w:sz w:val="18"/>
          <w:szCs w:val="18"/>
        </w:rPr>
        <w:t>Phone: (888)333-9882</w:t>
      </w:r>
    </w:p>
    <w:p w14:paraId="0AADC1D0" w14:textId="77777777" w:rsidR="0024248C" w:rsidRDefault="0024248C" w:rsidP="0024248C">
      <w:pPr>
        <w:pStyle w:val="NoSpacing"/>
        <w:rPr>
          <w:sz w:val="18"/>
          <w:szCs w:val="18"/>
        </w:rPr>
      </w:pPr>
    </w:p>
    <w:p w14:paraId="46F10B5C" w14:textId="77777777" w:rsidR="0024248C" w:rsidRDefault="0024248C" w:rsidP="0024248C">
      <w:pPr>
        <w:pStyle w:val="NoSpacing"/>
        <w:rPr>
          <w:sz w:val="18"/>
          <w:szCs w:val="18"/>
        </w:rPr>
      </w:pPr>
      <w:r w:rsidRPr="0019560A">
        <w:rPr>
          <w:sz w:val="18"/>
          <w:szCs w:val="18"/>
        </w:rPr>
        <w:t>Thank You,</w:t>
      </w:r>
    </w:p>
    <w:p w14:paraId="284D9BDE" w14:textId="77777777" w:rsidR="0024248C" w:rsidRPr="0019560A" w:rsidRDefault="0024248C" w:rsidP="0024248C">
      <w:pPr>
        <w:pStyle w:val="NoSpacing"/>
        <w:rPr>
          <w:sz w:val="18"/>
          <w:szCs w:val="18"/>
        </w:rPr>
      </w:pPr>
    </w:p>
    <w:p w14:paraId="44614D0B" w14:textId="257838E1" w:rsidR="0024248C" w:rsidRPr="0019560A" w:rsidRDefault="00A97771" w:rsidP="0024248C">
      <w:pPr>
        <w:pStyle w:val="NoSpacing"/>
        <w:rPr>
          <w:sz w:val="18"/>
          <w:szCs w:val="18"/>
        </w:rPr>
      </w:pPr>
      <w:r>
        <w:rPr>
          <w:sz w:val="18"/>
          <w:szCs w:val="18"/>
        </w:rPr>
        <w:t>Ed’s</w:t>
      </w:r>
      <w:r w:rsidR="0024248C" w:rsidRPr="0019560A">
        <w:rPr>
          <w:sz w:val="18"/>
          <w:szCs w:val="18"/>
        </w:rPr>
        <w:t xml:space="preserve"> Disposal, Inc.</w:t>
      </w:r>
    </w:p>
    <w:p w14:paraId="63D57E14" w14:textId="77777777" w:rsidR="005A3047" w:rsidRDefault="005A3047"/>
    <w:p w14:paraId="67790BC3" w14:textId="77777777" w:rsidR="006001EC" w:rsidRDefault="006001EC"/>
    <w:sectPr w:rsidR="006001EC" w:rsidSect="008C453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89"/>
    <w:rsid w:val="00042FC7"/>
    <w:rsid w:val="0008153F"/>
    <w:rsid w:val="00126D90"/>
    <w:rsid w:val="001B0F89"/>
    <w:rsid w:val="0024248C"/>
    <w:rsid w:val="00502445"/>
    <w:rsid w:val="005A3047"/>
    <w:rsid w:val="006001EC"/>
    <w:rsid w:val="006B766B"/>
    <w:rsid w:val="006C17F9"/>
    <w:rsid w:val="00783ED7"/>
    <w:rsid w:val="00863689"/>
    <w:rsid w:val="00973487"/>
    <w:rsid w:val="00A74521"/>
    <w:rsid w:val="00A86845"/>
    <w:rsid w:val="00A97771"/>
    <w:rsid w:val="00D13834"/>
    <w:rsid w:val="00D87A9E"/>
    <w:rsid w:val="00E048A8"/>
    <w:rsid w:val="00E83BD1"/>
    <w:rsid w:val="00FE19FF"/>
    <w:rsid w:val="00FF20E9"/>
    <w:rsid w:val="00FF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8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48C"/>
    <w:pPr>
      <w:spacing w:after="0" w:line="240" w:lineRule="auto"/>
    </w:pPr>
    <w:rPr>
      <w:rFonts w:eastAsiaTheme="minorEastAsia"/>
    </w:rPr>
  </w:style>
  <w:style w:type="character" w:styleId="Hyperlink">
    <w:name w:val="Hyperlink"/>
    <w:basedOn w:val="DefaultParagraphFont"/>
    <w:uiPriority w:val="99"/>
    <w:unhideWhenUsed/>
    <w:rsid w:val="0024248C"/>
    <w:rPr>
      <w:color w:val="0563C1" w:themeColor="hyperlink"/>
      <w:u w:val="single"/>
    </w:rPr>
  </w:style>
  <w:style w:type="character" w:styleId="CommentReference">
    <w:name w:val="annotation reference"/>
    <w:basedOn w:val="DefaultParagraphFont"/>
    <w:uiPriority w:val="99"/>
    <w:semiHidden/>
    <w:unhideWhenUsed/>
    <w:rsid w:val="0024248C"/>
    <w:rPr>
      <w:sz w:val="16"/>
      <w:szCs w:val="16"/>
    </w:rPr>
  </w:style>
  <w:style w:type="paragraph" w:styleId="CommentText">
    <w:name w:val="annotation text"/>
    <w:basedOn w:val="Normal"/>
    <w:link w:val="CommentTextChar"/>
    <w:uiPriority w:val="99"/>
    <w:semiHidden/>
    <w:unhideWhenUsed/>
    <w:rsid w:val="0024248C"/>
    <w:pPr>
      <w:spacing w:line="240" w:lineRule="auto"/>
    </w:pPr>
    <w:rPr>
      <w:sz w:val="20"/>
      <w:szCs w:val="20"/>
    </w:rPr>
  </w:style>
  <w:style w:type="character" w:customStyle="1" w:styleId="CommentTextChar">
    <w:name w:val="Comment Text Char"/>
    <w:basedOn w:val="DefaultParagraphFont"/>
    <w:link w:val="CommentText"/>
    <w:uiPriority w:val="99"/>
    <w:semiHidden/>
    <w:rsid w:val="0024248C"/>
    <w:rPr>
      <w:rFonts w:eastAsiaTheme="minorEastAsia"/>
      <w:sz w:val="20"/>
      <w:szCs w:val="20"/>
    </w:rPr>
  </w:style>
  <w:style w:type="paragraph" w:styleId="BalloonText">
    <w:name w:val="Balloon Text"/>
    <w:basedOn w:val="Normal"/>
    <w:link w:val="BalloonTextChar"/>
    <w:uiPriority w:val="99"/>
    <w:semiHidden/>
    <w:unhideWhenUsed/>
    <w:rsid w:val="00242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48C"/>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8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48C"/>
    <w:pPr>
      <w:spacing w:after="0" w:line="240" w:lineRule="auto"/>
    </w:pPr>
    <w:rPr>
      <w:rFonts w:eastAsiaTheme="minorEastAsia"/>
    </w:rPr>
  </w:style>
  <w:style w:type="character" w:styleId="Hyperlink">
    <w:name w:val="Hyperlink"/>
    <w:basedOn w:val="DefaultParagraphFont"/>
    <w:uiPriority w:val="99"/>
    <w:unhideWhenUsed/>
    <w:rsid w:val="0024248C"/>
    <w:rPr>
      <w:color w:val="0563C1" w:themeColor="hyperlink"/>
      <w:u w:val="single"/>
    </w:rPr>
  </w:style>
  <w:style w:type="character" w:styleId="CommentReference">
    <w:name w:val="annotation reference"/>
    <w:basedOn w:val="DefaultParagraphFont"/>
    <w:uiPriority w:val="99"/>
    <w:semiHidden/>
    <w:unhideWhenUsed/>
    <w:rsid w:val="0024248C"/>
    <w:rPr>
      <w:sz w:val="16"/>
      <w:szCs w:val="16"/>
    </w:rPr>
  </w:style>
  <w:style w:type="paragraph" w:styleId="CommentText">
    <w:name w:val="annotation text"/>
    <w:basedOn w:val="Normal"/>
    <w:link w:val="CommentTextChar"/>
    <w:uiPriority w:val="99"/>
    <w:semiHidden/>
    <w:unhideWhenUsed/>
    <w:rsid w:val="0024248C"/>
    <w:pPr>
      <w:spacing w:line="240" w:lineRule="auto"/>
    </w:pPr>
    <w:rPr>
      <w:sz w:val="20"/>
      <w:szCs w:val="20"/>
    </w:rPr>
  </w:style>
  <w:style w:type="character" w:customStyle="1" w:styleId="CommentTextChar">
    <w:name w:val="Comment Text Char"/>
    <w:basedOn w:val="DefaultParagraphFont"/>
    <w:link w:val="CommentText"/>
    <w:uiPriority w:val="99"/>
    <w:semiHidden/>
    <w:rsid w:val="0024248C"/>
    <w:rPr>
      <w:rFonts w:eastAsiaTheme="minorEastAsia"/>
      <w:sz w:val="20"/>
      <w:szCs w:val="20"/>
    </w:rPr>
  </w:style>
  <w:style w:type="paragraph" w:styleId="BalloonText">
    <w:name w:val="Balloon Text"/>
    <w:basedOn w:val="Normal"/>
    <w:link w:val="BalloonTextChar"/>
    <w:uiPriority w:val="99"/>
    <w:semiHidden/>
    <w:unhideWhenUsed/>
    <w:rsid w:val="00242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48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comments@utc.wa.gov"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customXml" Target="../customXml/item2.xml"/><Relationship Id="rId5" Type="http://schemas.openxmlformats.org/officeDocument/2006/relationships/hyperlink" Target="mailto:human_resources@utc.wa.gov"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C0D9AF8382424091382086C3DD5F0D" ma:contentTypeVersion="104" ma:contentTypeDescription="" ma:contentTypeScope="" ma:versionID="f52abff3a337ca476b13b224a22aa0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2017-09-15T07:00:00+00:00</OpenedDate>
    <Date1 xmlns="dc463f71-b30c-4ab2-9473-d307f9d35888">2017-09-15T07:00:00+00:00</Date1>
    <IsDocumentOrder xmlns="dc463f71-b30c-4ab2-9473-d307f9d35888" xsi:nil="true"/>
    <IsHighlyConfidential xmlns="dc463f71-b30c-4ab2-9473-d307f9d35888">false</IsHighlyConfidential>
    <CaseCompanyNames xmlns="dc463f71-b30c-4ab2-9473-d307f9d35888">ED'S DISPOSAL, INC.</CaseCompanyNames>
    <Nickname xmlns="http://schemas.microsoft.com/sharepoint/v3" xsi:nil="true"/>
    <DocketNumber xmlns="dc463f71-b30c-4ab2-9473-d307f9d35888">170982</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1C8C47D-8459-43C5-9D9C-EF7F40B7AE02}"/>
</file>

<file path=customXml/itemProps2.xml><?xml version="1.0" encoding="utf-8"?>
<ds:datastoreItem xmlns:ds="http://schemas.openxmlformats.org/officeDocument/2006/customXml" ds:itemID="{6B91DCCB-73ED-44AD-AB1A-0CC4ED09FA1F}"/>
</file>

<file path=customXml/itemProps3.xml><?xml version="1.0" encoding="utf-8"?>
<ds:datastoreItem xmlns:ds="http://schemas.openxmlformats.org/officeDocument/2006/customXml" ds:itemID="{55DC60D8-8CD9-4EC5-871E-3C33E4E61174}"/>
</file>

<file path=customXml/itemProps4.xml><?xml version="1.0" encoding="utf-8"?>
<ds:datastoreItem xmlns:ds="http://schemas.openxmlformats.org/officeDocument/2006/customXml" ds:itemID="{B96A8425-4F4C-4907-A4CE-212AF31A3671}"/>
</file>

<file path=docProps/app.xml><?xml version="1.0" encoding="utf-8"?>
<Properties xmlns="http://schemas.openxmlformats.org/officeDocument/2006/extended-properties" xmlns:vt="http://schemas.openxmlformats.org/officeDocument/2006/docPropsVTypes">
  <Template>Normal</Template>
  <TotalTime>5</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Atwell</dc:creator>
  <cp:lastModifiedBy>Weldon Burton</cp:lastModifiedBy>
  <cp:revision>3</cp:revision>
  <cp:lastPrinted>2017-03-23T18:58:00Z</cp:lastPrinted>
  <dcterms:created xsi:type="dcterms:W3CDTF">2017-09-15T22:04:00Z</dcterms:created>
  <dcterms:modified xsi:type="dcterms:W3CDTF">2017-09-15T22:11:00Z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0x0101006E56B4D1795A2E4DB2F0B01679ED314A00D3C0D9AF8382424091382086C3DD5F0D</vt:lpwstr>
  </property>
  <property fmtid="{D5CDD505-2E9C-101B-9397-08002B2CF9AE}" pid="3" name="_docset_NoMedatataSyncRequired">
    <vt:lpwstr>False</vt:lpwstr>
  </property>
  <property fmtid="{D5CDD505-2E9C-101B-9397-08002B2CF9AE}" pid="4" name="IsEFSEC">
    <vt:bool>false</vt:bool>
  </property>
</Properties>
</file>