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66EC4" w14:textId="77777777" w:rsidR="00F07B8A" w:rsidRDefault="00F748D8" w:rsidP="00F07B8A">
      <w:pPr>
        <w:tabs>
          <w:tab w:val="center" w:pos="4680"/>
        </w:tabs>
        <w:ind w:right="-108" w:hanging="180"/>
        <w:jc w:val="center"/>
        <w:rPr>
          <w:b/>
          <w:sz w:val="24"/>
        </w:rPr>
      </w:pPr>
      <w:bookmarkStart w:id="0" w:name="_GoBack"/>
      <w:bookmarkEnd w:id="0"/>
      <w:r w:rsidRPr="00F07B8A">
        <w:rPr>
          <w:b/>
          <w:sz w:val="24"/>
        </w:rPr>
        <w:t>BEFORE THE WASHINGTON</w:t>
      </w:r>
      <w:r w:rsidR="00F07B8A" w:rsidRPr="00F07B8A">
        <w:rPr>
          <w:b/>
          <w:sz w:val="24"/>
        </w:rPr>
        <w:t xml:space="preserve"> </w:t>
      </w:r>
    </w:p>
    <w:p w14:paraId="3A666EC5" w14:textId="77777777" w:rsidR="00F748D8" w:rsidRPr="00F07B8A" w:rsidRDefault="00F748D8" w:rsidP="00F07B8A">
      <w:pPr>
        <w:tabs>
          <w:tab w:val="center" w:pos="4680"/>
        </w:tabs>
        <w:ind w:right="-108" w:hanging="180"/>
        <w:jc w:val="center"/>
        <w:rPr>
          <w:b/>
          <w:sz w:val="24"/>
        </w:rPr>
      </w:pPr>
      <w:r w:rsidRPr="00F07B8A">
        <w:rPr>
          <w:b/>
          <w:sz w:val="24"/>
        </w:rPr>
        <w:t xml:space="preserve">UTILITIES AND TRANSPORTATION </w:t>
      </w:r>
      <w:r w:rsidR="00825B34">
        <w:rPr>
          <w:b/>
          <w:sz w:val="24"/>
        </w:rPr>
        <w:t>COMMISSION</w:t>
      </w:r>
    </w:p>
    <w:p w14:paraId="1A9C8DC0" w14:textId="77777777" w:rsidR="00716811" w:rsidRDefault="00716811" w:rsidP="00931904">
      <w:pPr>
        <w:widowControl/>
        <w:spacing w:line="320" w:lineRule="exact"/>
        <w:ind w:left="-720"/>
        <w:jc w:val="center"/>
        <w:rPr>
          <w:b/>
          <w:sz w:val="24"/>
        </w:rPr>
      </w:pPr>
    </w:p>
    <w:tbl>
      <w:tblPr>
        <w:tblW w:w="0" w:type="auto"/>
        <w:tblLook w:val="0000" w:firstRow="0" w:lastRow="0" w:firstColumn="0" w:lastColumn="0" w:noHBand="0" w:noVBand="0"/>
      </w:tblPr>
      <w:tblGrid>
        <w:gridCol w:w="4208"/>
        <w:gridCol w:w="400"/>
        <w:gridCol w:w="3888"/>
      </w:tblGrid>
      <w:tr w:rsidR="00716811" w:rsidRPr="006B1D8C" w14:paraId="288E6FF5" w14:textId="77777777" w:rsidTr="00716811">
        <w:trPr>
          <w:trHeight w:val="2655"/>
        </w:trPr>
        <w:tc>
          <w:tcPr>
            <w:tcW w:w="4208" w:type="dxa"/>
            <w:tcBorders>
              <w:bottom w:val="single" w:sz="4" w:space="0" w:color="auto"/>
              <w:right w:val="single" w:sz="4" w:space="0" w:color="auto"/>
            </w:tcBorders>
          </w:tcPr>
          <w:p w14:paraId="73442039" w14:textId="77777777" w:rsidR="00716811" w:rsidRDefault="00716811" w:rsidP="00716811">
            <w:pPr>
              <w:rPr>
                <w:sz w:val="24"/>
              </w:rPr>
            </w:pPr>
          </w:p>
          <w:p w14:paraId="1795193B" w14:textId="77777777" w:rsidR="00716811" w:rsidRPr="00EC1A88" w:rsidRDefault="00716811" w:rsidP="00716811">
            <w:pPr>
              <w:rPr>
                <w:sz w:val="24"/>
              </w:rPr>
            </w:pPr>
            <w:r w:rsidRPr="00EC1A88">
              <w:rPr>
                <w:sz w:val="24"/>
              </w:rPr>
              <w:t>WASHINGTON UTILITIES AND TRANSPORTATION COMMISSION,</w:t>
            </w:r>
          </w:p>
          <w:p w14:paraId="4DF59CE9" w14:textId="77777777" w:rsidR="00716811" w:rsidRPr="00EC1A88" w:rsidRDefault="00716811" w:rsidP="00716811">
            <w:pPr>
              <w:rPr>
                <w:sz w:val="24"/>
              </w:rPr>
            </w:pPr>
          </w:p>
          <w:p w14:paraId="6291847D" w14:textId="77777777" w:rsidR="00716811" w:rsidRPr="00EC1A88" w:rsidRDefault="00716811" w:rsidP="00716811">
            <w:pPr>
              <w:rPr>
                <w:sz w:val="24"/>
              </w:rPr>
            </w:pPr>
            <w:r w:rsidRPr="00EC1A88">
              <w:rPr>
                <w:sz w:val="24"/>
              </w:rPr>
              <w:t>Complainant,</w:t>
            </w:r>
          </w:p>
          <w:p w14:paraId="03949431" w14:textId="77777777" w:rsidR="00716811" w:rsidRPr="00EC1A88" w:rsidRDefault="00716811" w:rsidP="00716811">
            <w:pPr>
              <w:rPr>
                <w:sz w:val="24"/>
              </w:rPr>
            </w:pPr>
          </w:p>
          <w:p w14:paraId="7605DB0A" w14:textId="77777777" w:rsidR="00716811" w:rsidRPr="00EC1A88" w:rsidRDefault="00716811" w:rsidP="00716811">
            <w:pPr>
              <w:rPr>
                <w:sz w:val="24"/>
              </w:rPr>
            </w:pPr>
            <w:r w:rsidRPr="00EC1A88">
              <w:rPr>
                <w:sz w:val="24"/>
              </w:rPr>
              <w:t>v.</w:t>
            </w:r>
          </w:p>
          <w:p w14:paraId="59B0F429" w14:textId="77777777" w:rsidR="00716811" w:rsidRPr="00EC1A88" w:rsidRDefault="00716811" w:rsidP="00716811">
            <w:pPr>
              <w:rPr>
                <w:sz w:val="24"/>
              </w:rPr>
            </w:pPr>
          </w:p>
          <w:p w14:paraId="7493A787" w14:textId="46D82D5C" w:rsidR="00716811" w:rsidRPr="00EC1A88" w:rsidRDefault="00716811" w:rsidP="00716811">
            <w:pPr>
              <w:rPr>
                <w:sz w:val="24"/>
              </w:rPr>
            </w:pPr>
            <w:r>
              <w:rPr>
                <w:sz w:val="24"/>
              </w:rPr>
              <w:t xml:space="preserve">PUGET SOUND ENERGY, </w:t>
            </w:r>
          </w:p>
          <w:p w14:paraId="5F8ECFB1" w14:textId="77777777" w:rsidR="00716811" w:rsidRPr="00EC1A88" w:rsidRDefault="00716811" w:rsidP="00716811">
            <w:pPr>
              <w:rPr>
                <w:sz w:val="24"/>
              </w:rPr>
            </w:pPr>
          </w:p>
          <w:p w14:paraId="04C2977D" w14:textId="77777777" w:rsidR="00716811" w:rsidRPr="00C251A7" w:rsidRDefault="00716811" w:rsidP="00716811">
            <w:pPr>
              <w:rPr>
                <w:sz w:val="24"/>
              </w:rPr>
            </w:pPr>
            <w:r w:rsidRPr="00EC1A88">
              <w:rPr>
                <w:sz w:val="24"/>
              </w:rPr>
              <w:t>Respondent.</w:t>
            </w:r>
          </w:p>
          <w:p w14:paraId="383A5640" w14:textId="77777777" w:rsidR="00716811" w:rsidRPr="00C251A7" w:rsidRDefault="00716811" w:rsidP="00716811">
            <w:pPr>
              <w:pStyle w:val="NumberedParagraph"/>
              <w:numPr>
                <w:ilvl w:val="0"/>
                <w:numId w:val="0"/>
              </w:numPr>
              <w:spacing w:after="0"/>
            </w:pPr>
          </w:p>
        </w:tc>
        <w:tc>
          <w:tcPr>
            <w:tcW w:w="400" w:type="dxa"/>
            <w:tcBorders>
              <w:left w:val="single" w:sz="4" w:space="0" w:color="auto"/>
            </w:tcBorders>
          </w:tcPr>
          <w:p w14:paraId="310BA5CD" w14:textId="77777777" w:rsidR="00716811" w:rsidRPr="00C251A7" w:rsidRDefault="00716811" w:rsidP="00716811">
            <w:pPr>
              <w:jc w:val="center"/>
              <w:rPr>
                <w:sz w:val="24"/>
              </w:rPr>
            </w:pPr>
          </w:p>
        </w:tc>
        <w:tc>
          <w:tcPr>
            <w:tcW w:w="3888" w:type="dxa"/>
          </w:tcPr>
          <w:p w14:paraId="26E46711" w14:textId="77777777" w:rsidR="00716811" w:rsidRDefault="00716811" w:rsidP="00716811">
            <w:pPr>
              <w:rPr>
                <w:sz w:val="24"/>
              </w:rPr>
            </w:pPr>
          </w:p>
          <w:p w14:paraId="2352B67E" w14:textId="26B07752" w:rsidR="00716811" w:rsidRPr="00C251A7" w:rsidRDefault="00716811" w:rsidP="00716811">
            <w:pPr>
              <w:rPr>
                <w:sz w:val="24"/>
              </w:rPr>
            </w:pPr>
            <w:r w:rsidRPr="00C251A7">
              <w:rPr>
                <w:sz w:val="24"/>
              </w:rPr>
              <w:t xml:space="preserve">DOCKET </w:t>
            </w:r>
            <w:r w:rsidR="00A1682D">
              <w:rPr>
                <w:sz w:val="24"/>
              </w:rPr>
              <w:t>UE-141</w:t>
            </w:r>
            <w:r w:rsidR="00205EE3">
              <w:rPr>
                <w:sz w:val="24"/>
              </w:rPr>
              <w:t>505</w:t>
            </w:r>
          </w:p>
          <w:p w14:paraId="372FC5E8" w14:textId="77777777" w:rsidR="00716811" w:rsidRPr="00C251A7" w:rsidRDefault="00716811" w:rsidP="00716811">
            <w:pPr>
              <w:pStyle w:val="Header"/>
              <w:rPr>
                <w:sz w:val="24"/>
              </w:rPr>
            </w:pPr>
          </w:p>
          <w:p w14:paraId="3EC82FB8" w14:textId="77777777" w:rsidR="00716811" w:rsidRPr="00C251A7" w:rsidRDefault="00716811" w:rsidP="00716811">
            <w:pPr>
              <w:rPr>
                <w:sz w:val="24"/>
              </w:rPr>
            </w:pPr>
            <w:r w:rsidRPr="00C251A7">
              <w:rPr>
                <w:sz w:val="24"/>
              </w:rPr>
              <w:t xml:space="preserve">ORDER </w:t>
            </w:r>
            <w:r>
              <w:rPr>
                <w:sz w:val="24"/>
              </w:rPr>
              <w:t>02</w:t>
            </w:r>
          </w:p>
          <w:p w14:paraId="20DB88E7" w14:textId="77777777" w:rsidR="00716811" w:rsidRPr="00C251A7" w:rsidRDefault="00716811" w:rsidP="00716811">
            <w:pPr>
              <w:rPr>
                <w:sz w:val="24"/>
              </w:rPr>
            </w:pPr>
          </w:p>
          <w:p w14:paraId="211FBE57" w14:textId="77777777" w:rsidR="00716811" w:rsidRDefault="00716811" w:rsidP="00716811">
            <w:pPr>
              <w:pStyle w:val="Header"/>
              <w:rPr>
                <w:sz w:val="24"/>
              </w:rPr>
            </w:pPr>
          </w:p>
          <w:p w14:paraId="59D5E0D4" w14:textId="77777777" w:rsidR="00716811" w:rsidRDefault="00716811" w:rsidP="00716811">
            <w:pPr>
              <w:pStyle w:val="Header"/>
              <w:rPr>
                <w:sz w:val="24"/>
              </w:rPr>
            </w:pPr>
          </w:p>
          <w:p w14:paraId="7D1EFAF4" w14:textId="2ED12143" w:rsidR="00716811" w:rsidRPr="006B1D8C" w:rsidRDefault="00716811" w:rsidP="00C74B98">
            <w:pPr>
              <w:pStyle w:val="Header"/>
              <w:rPr>
                <w:sz w:val="24"/>
              </w:rPr>
            </w:pPr>
            <w:r w:rsidRPr="00C251A7">
              <w:rPr>
                <w:sz w:val="24"/>
              </w:rPr>
              <w:t xml:space="preserve">ORDER </w:t>
            </w:r>
            <w:r w:rsidR="00C74B98">
              <w:rPr>
                <w:sz w:val="24"/>
              </w:rPr>
              <w:t>DISMISSING COM</w:t>
            </w:r>
            <w:r w:rsidR="00514A91">
              <w:rPr>
                <w:sz w:val="24"/>
              </w:rPr>
              <w:t>PLAINT</w:t>
            </w:r>
            <w:r w:rsidR="00DC28F1">
              <w:rPr>
                <w:sz w:val="24"/>
              </w:rPr>
              <w:t xml:space="preserve"> AND ORDER SUSPENDING TARIFF REVISIONS</w:t>
            </w:r>
            <w:r w:rsidR="00C74B98">
              <w:rPr>
                <w:sz w:val="24"/>
              </w:rPr>
              <w:t>; GRANTING REQUEST TO WITHDRAW PROPOSED TARIFF REVISIONS</w:t>
            </w:r>
            <w:r>
              <w:rPr>
                <w:sz w:val="24"/>
              </w:rPr>
              <w:t xml:space="preserve"> </w:t>
            </w:r>
          </w:p>
        </w:tc>
      </w:tr>
    </w:tbl>
    <w:p w14:paraId="02F6C4E3" w14:textId="77777777" w:rsidR="00716811" w:rsidRDefault="00716811" w:rsidP="00931904">
      <w:pPr>
        <w:widowControl/>
        <w:spacing w:line="320" w:lineRule="exact"/>
        <w:ind w:left="-720"/>
        <w:jc w:val="center"/>
        <w:rPr>
          <w:b/>
          <w:sz w:val="24"/>
        </w:rPr>
      </w:pPr>
    </w:p>
    <w:p w14:paraId="28DE4D31" w14:textId="77777777" w:rsidR="00716811" w:rsidRDefault="00716811" w:rsidP="00931904">
      <w:pPr>
        <w:widowControl/>
        <w:spacing w:line="320" w:lineRule="exact"/>
        <w:ind w:left="-720"/>
        <w:jc w:val="center"/>
        <w:rPr>
          <w:b/>
          <w:sz w:val="24"/>
        </w:rPr>
      </w:pPr>
    </w:p>
    <w:p w14:paraId="708396C7" w14:textId="77777777" w:rsidR="00146EA0" w:rsidRPr="00617579" w:rsidRDefault="00146EA0" w:rsidP="00146EA0">
      <w:pPr>
        <w:spacing w:line="264" w:lineRule="auto"/>
        <w:jc w:val="center"/>
        <w:rPr>
          <w:b/>
          <w:sz w:val="25"/>
          <w:szCs w:val="25"/>
        </w:rPr>
      </w:pPr>
      <w:r w:rsidRPr="00617579">
        <w:rPr>
          <w:b/>
          <w:sz w:val="25"/>
          <w:szCs w:val="25"/>
        </w:rPr>
        <w:t>BACKGROUND</w:t>
      </w:r>
    </w:p>
    <w:p w14:paraId="033C34ED" w14:textId="77777777" w:rsidR="00146EA0" w:rsidRPr="00617579" w:rsidRDefault="00146EA0" w:rsidP="00146EA0">
      <w:pPr>
        <w:spacing w:line="264" w:lineRule="auto"/>
        <w:rPr>
          <w:sz w:val="25"/>
          <w:szCs w:val="25"/>
        </w:rPr>
      </w:pPr>
      <w:r w:rsidRPr="00617579">
        <w:rPr>
          <w:sz w:val="25"/>
          <w:szCs w:val="25"/>
        </w:rPr>
        <w:fldChar w:fldCharType="begin"/>
      </w:r>
      <w:r w:rsidRPr="00617579">
        <w:rPr>
          <w:sz w:val="25"/>
          <w:szCs w:val="25"/>
        </w:rPr>
        <w:instrText xml:space="preserve"> ASK company_type "Enter company type. (e.g., Electric, Gas, Water)" </w:instrText>
      </w:r>
      <w:r w:rsidRPr="00617579">
        <w:rPr>
          <w:sz w:val="25"/>
          <w:szCs w:val="25"/>
        </w:rPr>
        <w:fldChar w:fldCharType="separate"/>
      </w:r>
      <w:bookmarkStart w:id="1" w:name="company_type"/>
      <w:r w:rsidRPr="00617579">
        <w:rPr>
          <w:sz w:val="25"/>
          <w:szCs w:val="25"/>
        </w:rPr>
        <w:t>Electric</w:t>
      </w:r>
      <w:bookmarkEnd w:id="1"/>
      <w:r w:rsidRPr="00617579">
        <w:rPr>
          <w:sz w:val="25"/>
          <w:szCs w:val="25"/>
        </w:rPr>
        <w:fldChar w:fldCharType="end"/>
      </w:r>
    </w:p>
    <w:p w14:paraId="37C7197A" w14:textId="7CEBC1B6" w:rsidR="00146EA0" w:rsidRPr="00617579" w:rsidRDefault="00146EA0" w:rsidP="00146EA0">
      <w:pPr>
        <w:widowControl/>
        <w:numPr>
          <w:ilvl w:val="0"/>
          <w:numId w:val="14"/>
        </w:numPr>
        <w:tabs>
          <w:tab w:val="left" w:pos="5220"/>
        </w:tabs>
        <w:autoSpaceDE/>
        <w:autoSpaceDN/>
        <w:adjustRightInd/>
        <w:spacing w:line="320" w:lineRule="exact"/>
        <w:rPr>
          <w:sz w:val="25"/>
          <w:szCs w:val="25"/>
        </w:rPr>
      </w:pPr>
      <w:r w:rsidRPr="00617579">
        <w:rPr>
          <w:sz w:val="25"/>
          <w:szCs w:val="25"/>
        </w:rPr>
        <w:t>On July 24, 2014, Puget Sound Energy (PSE</w:t>
      </w:r>
      <w:r w:rsidR="00923392">
        <w:rPr>
          <w:sz w:val="25"/>
          <w:szCs w:val="25"/>
        </w:rPr>
        <w:t xml:space="preserve"> or Company</w:t>
      </w:r>
      <w:r w:rsidRPr="00617579">
        <w:rPr>
          <w:sz w:val="25"/>
          <w:szCs w:val="25"/>
        </w:rPr>
        <w:t>) filed with the Washington Utilities and Transportation Commission (Commission) a proposed tariff revision, Schedule 138, under its currently effective Tariff WN U-60, Electric Service, that would create a voluntary program for its nonresidential customers to purchase renewable energy credits (RECs) in large volumes.  The p</w:t>
      </w:r>
      <w:r w:rsidR="00C92C58">
        <w:rPr>
          <w:sz w:val="25"/>
          <w:szCs w:val="25"/>
        </w:rPr>
        <w:t>roposed tariff schedule included</w:t>
      </w:r>
      <w:r w:rsidRPr="00617579">
        <w:rPr>
          <w:sz w:val="25"/>
          <w:szCs w:val="25"/>
        </w:rPr>
        <w:t xml:space="preserve"> a banded rate of $1 to $1</w:t>
      </w:r>
      <w:r w:rsidR="00CD6398">
        <w:rPr>
          <w:sz w:val="25"/>
          <w:szCs w:val="25"/>
        </w:rPr>
        <w:t>2 per REC</w:t>
      </w:r>
      <w:r w:rsidRPr="00617579">
        <w:rPr>
          <w:sz w:val="25"/>
          <w:szCs w:val="25"/>
        </w:rPr>
        <w:t>.  On September 23, 2014, PSE filed substitute tariff pages that extended the effective date until October 17, 2014.</w:t>
      </w:r>
    </w:p>
    <w:p w14:paraId="6C292BB2" w14:textId="77777777" w:rsidR="00146EA0" w:rsidRPr="00617579" w:rsidRDefault="00146EA0" w:rsidP="00146EA0">
      <w:pPr>
        <w:spacing w:line="264" w:lineRule="auto"/>
        <w:ind w:left="-360"/>
        <w:rPr>
          <w:sz w:val="25"/>
          <w:szCs w:val="25"/>
        </w:rPr>
      </w:pPr>
    </w:p>
    <w:p w14:paraId="06E67B1D" w14:textId="3ED74C80" w:rsidR="007924BA" w:rsidRPr="00D1794E" w:rsidRDefault="009905B3" w:rsidP="00D1794E">
      <w:pPr>
        <w:widowControl/>
        <w:numPr>
          <w:ilvl w:val="0"/>
          <w:numId w:val="14"/>
        </w:numPr>
        <w:autoSpaceDE/>
        <w:autoSpaceDN/>
        <w:adjustRightInd/>
        <w:spacing w:line="264" w:lineRule="auto"/>
        <w:rPr>
          <w:sz w:val="25"/>
          <w:szCs w:val="25"/>
        </w:rPr>
      </w:pPr>
      <w:r>
        <w:rPr>
          <w:sz w:val="25"/>
          <w:szCs w:val="25"/>
        </w:rPr>
        <w:t xml:space="preserve">On October 16, 2014, </w:t>
      </w:r>
      <w:r w:rsidR="00D1794E">
        <w:rPr>
          <w:sz w:val="25"/>
          <w:szCs w:val="25"/>
        </w:rPr>
        <w:t xml:space="preserve">the Commission issued Order 01, Complaint and Order Suspending Tariff Revisions and </w:t>
      </w:r>
      <w:r w:rsidR="003B7955">
        <w:rPr>
          <w:sz w:val="25"/>
          <w:szCs w:val="25"/>
        </w:rPr>
        <w:t>Interim</w:t>
      </w:r>
      <w:r w:rsidR="00D1794E">
        <w:rPr>
          <w:sz w:val="25"/>
          <w:szCs w:val="25"/>
        </w:rPr>
        <w:t xml:space="preserve"> Order Authorizing Filings Pursuant to RCW 19.29A.090 in Docket UE-141505. </w:t>
      </w:r>
      <w:r w:rsidR="00733769">
        <w:rPr>
          <w:sz w:val="25"/>
          <w:szCs w:val="25"/>
        </w:rPr>
        <w:t xml:space="preserve"> </w:t>
      </w:r>
      <w:r w:rsidR="00D1794E">
        <w:rPr>
          <w:sz w:val="25"/>
          <w:szCs w:val="25"/>
        </w:rPr>
        <w:t>In Order 01, the Commission cited</w:t>
      </w:r>
      <w:r w:rsidR="00CD6398" w:rsidRPr="00D1794E">
        <w:rPr>
          <w:sz w:val="25"/>
          <w:szCs w:val="25"/>
        </w:rPr>
        <w:t xml:space="preserve"> the need for further analysis to determine whether the banded rate provisions of RCW 80.28.075 and WAC 480-80-112(2) should apply to the bulk sale of RECs to nonresidential customers.  </w:t>
      </w:r>
      <w:r w:rsidR="00763C05">
        <w:rPr>
          <w:sz w:val="25"/>
          <w:szCs w:val="25"/>
        </w:rPr>
        <w:t xml:space="preserve">The Commission also </w:t>
      </w:r>
      <w:r w:rsidR="00733769">
        <w:rPr>
          <w:sz w:val="25"/>
          <w:szCs w:val="25"/>
        </w:rPr>
        <w:t>determined that</w:t>
      </w:r>
      <w:r w:rsidR="00922653">
        <w:rPr>
          <w:sz w:val="25"/>
          <w:szCs w:val="25"/>
        </w:rPr>
        <w:t xml:space="preserve"> </w:t>
      </w:r>
      <w:r w:rsidR="00733769">
        <w:rPr>
          <w:sz w:val="25"/>
          <w:szCs w:val="25"/>
        </w:rPr>
        <w:t>PSE may file</w:t>
      </w:r>
      <w:r w:rsidR="00763C05">
        <w:rPr>
          <w:sz w:val="25"/>
          <w:szCs w:val="25"/>
        </w:rPr>
        <w:t xml:space="preserve"> proposed rates, terms, and conditions for the sale of RECs to nonresidential customers for the Commisson’s approval under RCW 19.29A.090(5).</w:t>
      </w:r>
      <w:r w:rsidR="00733769">
        <w:rPr>
          <w:sz w:val="25"/>
          <w:szCs w:val="25"/>
        </w:rPr>
        <w:t xml:space="preserve">  PSE subsequently filed an agreement pursuant to that statute, which the Commission approved at its October 30, 2014, </w:t>
      </w:r>
      <w:r w:rsidR="00644424">
        <w:rPr>
          <w:sz w:val="25"/>
          <w:szCs w:val="25"/>
        </w:rPr>
        <w:t>O</w:t>
      </w:r>
      <w:r w:rsidR="00733769">
        <w:rPr>
          <w:sz w:val="25"/>
          <w:szCs w:val="25"/>
        </w:rPr>
        <w:t xml:space="preserve">pen </w:t>
      </w:r>
      <w:r w:rsidR="00644424">
        <w:rPr>
          <w:sz w:val="25"/>
          <w:szCs w:val="25"/>
        </w:rPr>
        <w:t>M</w:t>
      </w:r>
      <w:r w:rsidR="00733769">
        <w:rPr>
          <w:sz w:val="25"/>
          <w:szCs w:val="25"/>
        </w:rPr>
        <w:t>eeting.</w:t>
      </w:r>
    </w:p>
    <w:p w14:paraId="51F72650" w14:textId="77777777" w:rsidR="007924BA" w:rsidRDefault="007924BA" w:rsidP="007924BA">
      <w:pPr>
        <w:pStyle w:val="ListParagraph"/>
        <w:rPr>
          <w:sz w:val="25"/>
          <w:szCs w:val="25"/>
        </w:rPr>
      </w:pPr>
    </w:p>
    <w:p w14:paraId="027E3C5C" w14:textId="22BEF1F0" w:rsidR="00C92C58" w:rsidRPr="00617579" w:rsidRDefault="00AC3F23" w:rsidP="00C92C58">
      <w:pPr>
        <w:widowControl/>
        <w:numPr>
          <w:ilvl w:val="0"/>
          <w:numId w:val="14"/>
        </w:numPr>
        <w:autoSpaceDE/>
        <w:autoSpaceDN/>
        <w:adjustRightInd/>
        <w:spacing w:line="264" w:lineRule="auto"/>
        <w:rPr>
          <w:sz w:val="25"/>
          <w:szCs w:val="25"/>
        </w:rPr>
      </w:pPr>
      <w:r>
        <w:rPr>
          <w:sz w:val="25"/>
          <w:szCs w:val="25"/>
        </w:rPr>
        <w:t xml:space="preserve">On December 10, 2014, PSE filed with the Commission a request </w:t>
      </w:r>
      <w:r w:rsidR="00CF5A55">
        <w:rPr>
          <w:sz w:val="25"/>
          <w:szCs w:val="25"/>
        </w:rPr>
        <w:t xml:space="preserve">for permission </w:t>
      </w:r>
      <w:r>
        <w:rPr>
          <w:sz w:val="25"/>
          <w:szCs w:val="25"/>
        </w:rPr>
        <w:t xml:space="preserve">to withdraw the </w:t>
      </w:r>
      <w:r w:rsidR="00D1794E">
        <w:rPr>
          <w:sz w:val="25"/>
          <w:szCs w:val="25"/>
        </w:rPr>
        <w:t xml:space="preserve">July 24, 2014, </w:t>
      </w:r>
      <w:r>
        <w:rPr>
          <w:sz w:val="25"/>
          <w:szCs w:val="25"/>
        </w:rPr>
        <w:t>Schedule 138 tariff filing</w:t>
      </w:r>
      <w:r w:rsidR="00D1794E">
        <w:rPr>
          <w:sz w:val="25"/>
          <w:szCs w:val="25"/>
        </w:rPr>
        <w:t>.</w:t>
      </w:r>
      <w:r>
        <w:rPr>
          <w:sz w:val="25"/>
          <w:szCs w:val="25"/>
        </w:rPr>
        <w:t xml:space="preserve">  </w:t>
      </w:r>
      <w:r w:rsidR="00763C05">
        <w:rPr>
          <w:sz w:val="25"/>
          <w:szCs w:val="25"/>
        </w:rPr>
        <w:t>PSE note</w:t>
      </w:r>
      <w:r w:rsidR="00733769">
        <w:rPr>
          <w:sz w:val="25"/>
          <w:szCs w:val="25"/>
        </w:rPr>
        <w:t>s</w:t>
      </w:r>
      <w:r w:rsidR="00763C05">
        <w:rPr>
          <w:sz w:val="25"/>
          <w:szCs w:val="25"/>
        </w:rPr>
        <w:t xml:space="preserve"> </w:t>
      </w:r>
      <w:r w:rsidR="00922653">
        <w:rPr>
          <w:sz w:val="25"/>
          <w:szCs w:val="25"/>
        </w:rPr>
        <w:t xml:space="preserve">in its request </w:t>
      </w:r>
      <w:r w:rsidR="00763C05">
        <w:rPr>
          <w:sz w:val="25"/>
          <w:szCs w:val="25"/>
        </w:rPr>
        <w:t xml:space="preserve">that the </w:t>
      </w:r>
      <w:r w:rsidR="00763C05">
        <w:rPr>
          <w:sz w:val="25"/>
          <w:szCs w:val="25"/>
        </w:rPr>
        <w:lastRenderedPageBreak/>
        <w:t>Commission’s finding</w:t>
      </w:r>
      <w:r w:rsidR="00922653">
        <w:rPr>
          <w:sz w:val="25"/>
          <w:szCs w:val="25"/>
        </w:rPr>
        <w:t>s</w:t>
      </w:r>
      <w:r w:rsidR="00763C05">
        <w:rPr>
          <w:sz w:val="25"/>
          <w:szCs w:val="25"/>
        </w:rPr>
        <w:t xml:space="preserve"> in Order 01 − that the Company may file proposed rates, terms, and conditions for the sale of RECs to nonresidential customers for the Commisson’s approval under RCW 19.29A.090(5) –</w:t>
      </w:r>
      <w:r w:rsidR="00733769">
        <w:rPr>
          <w:sz w:val="25"/>
          <w:szCs w:val="25"/>
        </w:rPr>
        <w:t xml:space="preserve"> eliminate</w:t>
      </w:r>
      <w:r w:rsidR="00922653">
        <w:rPr>
          <w:sz w:val="25"/>
          <w:szCs w:val="25"/>
        </w:rPr>
        <w:t>d</w:t>
      </w:r>
      <w:r w:rsidR="00763C05">
        <w:rPr>
          <w:sz w:val="25"/>
          <w:szCs w:val="25"/>
        </w:rPr>
        <w:t xml:space="preserve"> the need for the July 24, 2014, filing.  </w:t>
      </w:r>
    </w:p>
    <w:p w14:paraId="0EA41C55" w14:textId="27AF0D67" w:rsidR="00146EA0" w:rsidRPr="00617579" w:rsidRDefault="00146EA0" w:rsidP="00515EC9">
      <w:pPr>
        <w:widowControl/>
        <w:autoSpaceDE/>
        <w:autoSpaceDN/>
        <w:adjustRightInd/>
        <w:spacing w:line="264" w:lineRule="auto"/>
        <w:rPr>
          <w:sz w:val="25"/>
          <w:szCs w:val="25"/>
        </w:rPr>
      </w:pPr>
      <w:r w:rsidRPr="00617579">
        <w:rPr>
          <w:sz w:val="25"/>
          <w:szCs w:val="25"/>
        </w:rPr>
        <w:br/>
      </w:r>
    </w:p>
    <w:p w14:paraId="48DF9F34" w14:textId="77777777" w:rsidR="00146EA0" w:rsidRPr="00617579" w:rsidRDefault="00146EA0" w:rsidP="00146EA0">
      <w:pPr>
        <w:spacing w:line="264" w:lineRule="auto"/>
        <w:jc w:val="center"/>
        <w:rPr>
          <w:b/>
          <w:sz w:val="25"/>
          <w:szCs w:val="25"/>
        </w:rPr>
      </w:pPr>
      <w:r w:rsidRPr="00617579">
        <w:rPr>
          <w:b/>
          <w:sz w:val="25"/>
          <w:szCs w:val="25"/>
        </w:rPr>
        <w:t>DISCUSSION</w:t>
      </w:r>
      <w:r w:rsidRPr="00617579">
        <w:rPr>
          <w:b/>
          <w:sz w:val="25"/>
          <w:szCs w:val="25"/>
        </w:rPr>
        <w:br/>
      </w:r>
    </w:p>
    <w:p w14:paraId="45EB5BD1" w14:textId="58D55DE8" w:rsidR="00146EA0" w:rsidRPr="00617579" w:rsidRDefault="00963546" w:rsidP="00146EA0">
      <w:pPr>
        <w:widowControl/>
        <w:numPr>
          <w:ilvl w:val="0"/>
          <w:numId w:val="14"/>
        </w:numPr>
        <w:autoSpaceDE/>
        <w:autoSpaceDN/>
        <w:adjustRightInd/>
        <w:spacing w:line="264" w:lineRule="auto"/>
        <w:rPr>
          <w:sz w:val="25"/>
          <w:szCs w:val="25"/>
        </w:rPr>
      </w:pPr>
      <w:r>
        <w:rPr>
          <w:sz w:val="25"/>
          <w:szCs w:val="25"/>
        </w:rPr>
        <w:t xml:space="preserve">We grant </w:t>
      </w:r>
      <w:r w:rsidR="00922653">
        <w:rPr>
          <w:sz w:val="25"/>
          <w:szCs w:val="25"/>
        </w:rPr>
        <w:t>PSE</w:t>
      </w:r>
      <w:r>
        <w:rPr>
          <w:sz w:val="25"/>
          <w:szCs w:val="25"/>
        </w:rPr>
        <w:t xml:space="preserve">’s request to withdraw the </w:t>
      </w:r>
      <w:r w:rsidR="00922653">
        <w:rPr>
          <w:sz w:val="25"/>
          <w:szCs w:val="25"/>
        </w:rPr>
        <w:t xml:space="preserve">July 24, 2014, </w:t>
      </w:r>
      <w:r>
        <w:rPr>
          <w:sz w:val="25"/>
          <w:szCs w:val="25"/>
        </w:rPr>
        <w:t xml:space="preserve">tariff revisions, and dismiss the complaint and order suspending them.  In Order 01, the </w:t>
      </w:r>
      <w:r w:rsidR="009D308D">
        <w:rPr>
          <w:sz w:val="25"/>
          <w:szCs w:val="25"/>
        </w:rPr>
        <w:t xml:space="preserve">Commission </w:t>
      </w:r>
      <w:r>
        <w:rPr>
          <w:sz w:val="25"/>
          <w:szCs w:val="25"/>
        </w:rPr>
        <w:t xml:space="preserve">authorized PSE </w:t>
      </w:r>
      <w:r w:rsidR="009D308D">
        <w:rPr>
          <w:sz w:val="25"/>
          <w:szCs w:val="25"/>
        </w:rPr>
        <w:t xml:space="preserve">to </w:t>
      </w:r>
      <w:r>
        <w:rPr>
          <w:sz w:val="25"/>
          <w:szCs w:val="25"/>
        </w:rPr>
        <w:t>file proposed rates, terms, and conditions for the sale of RECs to nonresidential customers</w:t>
      </w:r>
      <w:r w:rsidR="00143657">
        <w:rPr>
          <w:sz w:val="25"/>
          <w:szCs w:val="25"/>
        </w:rPr>
        <w:t xml:space="preserve"> pursuant to RCW 19.29A.090</w:t>
      </w:r>
      <w:r w:rsidR="009D308D">
        <w:rPr>
          <w:sz w:val="25"/>
          <w:szCs w:val="25"/>
        </w:rPr>
        <w:t>,</w:t>
      </w:r>
      <w:r w:rsidR="00143657">
        <w:rPr>
          <w:sz w:val="25"/>
          <w:szCs w:val="25"/>
        </w:rPr>
        <w:t xml:space="preserve"> </w:t>
      </w:r>
      <w:r>
        <w:rPr>
          <w:sz w:val="25"/>
          <w:szCs w:val="25"/>
        </w:rPr>
        <w:t>which</w:t>
      </w:r>
      <w:r w:rsidR="009D308D">
        <w:rPr>
          <w:sz w:val="25"/>
          <w:szCs w:val="25"/>
        </w:rPr>
        <w:t xml:space="preserve"> eliminated the need for a banded rate tariff. </w:t>
      </w:r>
    </w:p>
    <w:p w14:paraId="712E372A" w14:textId="77777777" w:rsidR="00146EA0" w:rsidRPr="00617579" w:rsidRDefault="00146EA0" w:rsidP="00146EA0">
      <w:pPr>
        <w:spacing w:line="264" w:lineRule="auto"/>
        <w:rPr>
          <w:sz w:val="25"/>
          <w:szCs w:val="25"/>
        </w:rPr>
      </w:pPr>
    </w:p>
    <w:p w14:paraId="599B96C8" w14:textId="77777777" w:rsidR="00146EA0" w:rsidRPr="00617579" w:rsidRDefault="00146EA0" w:rsidP="00146EA0">
      <w:pPr>
        <w:spacing w:line="264" w:lineRule="auto"/>
        <w:ind w:left="-360" w:firstLine="360"/>
        <w:jc w:val="center"/>
        <w:rPr>
          <w:b/>
          <w:sz w:val="25"/>
          <w:szCs w:val="25"/>
        </w:rPr>
      </w:pPr>
      <w:r w:rsidRPr="00617579">
        <w:rPr>
          <w:b/>
          <w:sz w:val="25"/>
          <w:szCs w:val="25"/>
        </w:rPr>
        <w:t>FINDINGS AND CONCLUSIONS</w:t>
      </w:r>
    </w:p>
    <w:p w14:paraId="40F4615B" w14:textId="77777777" w:rsidR="00146EA0" w:rsidRPr="00617579" w:rsidRDefault="00146EA0" w:rsidP="00146EA0">
      <w:pPr>
        <w:spacing w:line="264" w:lineRule="auto"/>
        <w:jc w:val="center"/>
        <w:rPr>
          <w:sz w:val="25"/>
          <w:szCs w:val="25"/>
        </w:rPr>
      </w:pPr>
    </w:p>
    <w:p w14:paraId="7A47ACB5" w14:textId="77777777" w:rsidR="00146EA0" w:rsidRPr="00617579" w:rsidRDefault="00146EA0" w:rsidP="00146EA0">
      <w:pPr>
        <w:pStyle w:val="ListParagraph"/>
        <w:widowControl/>
        <w:numPr>
          <w:ilvl w:val="0"/>
          <w:numId w:val="14"/>
        </w:numPr>
        <w:tabs>
          <w:tab w:val="left" w:pos="0"/>
          <w:tab w:val="left" w:pos="720"/>
        </w:tabs>
        <w:autoSpaceDE/>
        <w:autoSpaceDN/>
        <w:adjustRightInd/>
        <w:spacing w:line="320" w:lineRule="exact"/>
        <w:ind w:left="720" w:hanging="1440"/>
        <w:rPr>
          <w:sz w:val="25"/>
          <w:szCs w:val="25"/>
        </w:rPr>
      </w:pPr>
      <w:r w:rsidRPr="00617579">
        <w:rPr>
          <w:sz w:val="25"/>
          <w:szCs w:val="25"/>
        </w:rPr>
        <w:t>(1)</w:t>
      </w:r>
      <w:r w:rsidRPr="00617579">
        <w:rPr>
          <w:sz w:val="25"/>
          <w:szCs w:val="25"/>
        </w:rPr>
        <w:tab/>
        <w:t xml:space="preserve">The Washington Utilities and Transportation Commission is an agency of the State of Washington vested by statute with the authority to regulate rates, regulations, practices, accounts, securities, transfers of property, and affiliated interests of public service companies, including </w:t>
      </w:r>
      <w:r w:rsidRPr="00617579">
        <w:rPr>
          <w:sz w:val="25"/>
          <w:szCs w:val="25"/>
        </w:rPr>
        <w:fldChar w:fldCharType="begin"/>
      </w:r>
      <w:r w:rsidRPr="00617579">
        <w:rPr>
          <w:sz w:val="25"/>
          <w:szCs w:val="25"/>
        </w:rPr>
        <w:instrText xml:space="preserve"> REF company_type \* lower \* MERGEFORMAT </w:instrText>
      </w:r>
      <w:r w:rsidRPr="00617579">
        <w:rPr>
          <w:sz w:val="25"/>
          <w:szCs w:val="25"/>
        </w:rPr>
        <w:fldChar w:fldCharType="separate"/>
      </w:r>
      <w:r w:rsidR="00923392" w:rsidRPr="00617579">
        <w:rPr>
          <w:sz w:val="25"/>
          <w:szCs w:val="25"/>
        </w:rPr>
        <w:t>electric</w:t>
      </w:r>
      <w:r w:rsidRPr="00617579">
        <w:rPr>
          <w:sz w:val="25"/>
          <w:szCs w:val="25"/>
        </w:rPr>
        <w:fldChar w:fldCharType="end"/>
      </w:r>
      <w:r w:rsidRPr="00617579">
        <w:rPr>
          <w:sz w:val="25"/>
          <w:szCs w:val="25"/>
        </w:rPr>
        <w:t xml:space="preserve"> companies.  </w:t>
      </w:r>
    </w:p>
    <w:p w14:paraId="2AB994FD" w14:textId="77777777" w:rsidR="00146EA0" w:rsidRPr="00617579" w:rsidRDefault="00146EA0" w:rsidP="00146EA0">
      <w:pPr>
        <w:spacing w:line="264" w:lineRule="auto"/>
        <w:ind w:left="720"/>
        <w:rPr>
          <w:sz w:val="25"/>
          <w:szCs w:val="25"/>
        </w:rPr>
      </w:pPr>
    </w:p>
    <w:p w14:paraId="2C9583DB" w14:textId="62D2A329" w:rsidR="00146EA0" w:rsidRPr="00617579" w:rsidRDefault="00146EA0" w:rsidP="00146EA0">
      <w:pPr>
        <w:widowControl/>
        <w:numPr>
          <w:ilvl w:val="0"/>
          <w:numId w:val="14"/>
        </w:numPr>
        <w:tabs>
          <w:tab w:val="left" w:pos="0"/>
        </w:tabs>
        <w:autoSpaceDE/>
        <w:autoSpaceDN/>
        <w:adjustRightInd/>
        <w:spacing w:line="264" w:lineRule="auto"/>
        <w:ind w:left="720" w:hanging="1440"/>
        <w:rPr>
          <w:sz w:val="25"/>
          <w:szCs w:val="25"/>
        </w:rPr>
      </w:pPr>
      <w:r w:rsidRPr="00617579">
        <w:rPr>
          <w:sz w:val="25"/>
          <w:szCs w:val="25"/>
        </w:rPr>
        <w:t>(2)</w:t>
      </w:r>
      <w:r w:rsidRPr="00617579">
        <w:rPr>
          <w:sz w:val="25"/>
          <w:szCs w:val="25"/>
        </w:rPr>
        <w:tab/>
      </w:r>
      <w:r w:rsidR="00923392">
        <w:rPr>
          <w:sz w:val="25"/>
          <w:szCs w:val="25"/>
        </w:rPr>
        <w:t xml:space="preserve">PSE </w:t>
      </w:r>
      <w:r w:rsidRPr="00617579">
        <w:rPr>
          <w:sz w:val="25"/>
          <w:szCs w:val="25"/>
        </w:rPr>
        <w:t xml:space="preserve">is </w:t>
      </w:r>
      <w:r w:rsidRPr="00617579">
        <w:rPr>
          <w:sz w:val="25"/>
          <w:szCs w:val="25"/>
        </w:rPr>
        <w:fldChar w:fldCharType="begin"/>
      </w:r>
      <w:r w:rsidRPr="00617579">
        <w:rPr>
          <w:sz w:val="25"/>
          <w:szCs w:val="25"/>
        </w:rPr>
        <w:instrText xml:space="preserve"> if company_type = ?lectric “an electric” </w:instrText>
      </w:r>
      <w:r w:rsidRPr="00617579">
        <w:rPr>
          <w:sz w:val="25"/>
          <w:szCs w:val="25"/>
        </w:rPr>
        <w:fldChar w:fldCharType="begin"/>
      </w:r>
      <w:r w:rsidRPr="00617579">
        <w:rPr>
          <w:sz w:val="25"/>
          <w:szCs w:val="25"/>
        </w:rPr>
        <w:instrText xml:space="preserve"> if company_type = ?as “a gas” “a water” </w:instrText>
      </w:r>
      <w:r w:rsidRPr="00617579">
        <w:rPr>
          <w:sz w:val="25"/>
          <w:szCs w:val="25"/>
        </w:rPr>
        <w:fldChar w:fldCharType="separate"/>
      </w:r>
      <w:r w:rsidRPr="00617579">
        <w:rPr>
          <w:noProof/>
          <w:sz w:val="25"/>
          <w:szCs w:val="25"/>
        </w:rPr>
        <w:instrText>a water</w:instrText>
      </w:r>
      <w:r w:rsidRPr="00617579">
        <w:rPr>
          <w:sz w:val="25"/>
          <w:szCs w:val="25"/>
        </w:rPr>
        <w:fldChar w:fldCharType="end"/>
      </w:r>
      <w:r w:rsidRPr="00617579">
        <w:rPr>
          <w:sz w:val="25"/>
          <w:szCs w:val="25"/>
        </w:rPr>
        <w:instrText xml:space="preserve"> </w:instrText>
      </w:r>
      <w:r w:rsidRPr="00617579">
        <w:rPr>
          <w:sz w:val="25"/>
          <w:szCs w:val="25"/>
        </w:rPr>
        <w:fldChar w:fldCharType="separate"/>
      </w:r>
      <w:r w:rsidR="00923392" w:rsidRPr="00617579">
        <w:rPr>
          <w:noProof/>
          <w:sz w:val="25"/>
          <w:szCs w:val="25"/>
        </w:rPr>
        <w:t>an electric</w:t>
      </w:r>
      <w:r w:rsidRPr="00617579">
        <w:rPr>
          <w:sz w:val="25"/>
          <w:szCs w:val="25"/>
        </w:rPr>
        <w:fldChar w:fldCharType="end"/>
      </w:r>
      <w:r w:rsidRPr="00617579">
        <w:rPr>
          <w:sz w:val="25"/>
          <w:szCs w:val="25"/>
        </w:rPr>
        <w:t xml:space="preserve"> company and a public service company subject to Commission jurisdiction.</w:t>
      </w:r>
    </w:p>
    <w:p w14:paraId="7EF02925" w14:textId="77777777" w:rsidR="00146EA0" w:rsidRPr="00617579" w:rsidRDefault="00146EA0" w:rsidP="00146EA0">
      <w:pPr>
        <w:spacing w:line="264" w:lineRule="auto"/>
        <w:ind w:left="720" w:hanging="720"/>
        <w:rPr>
          <w:b/>
          <w:sz w:val="25"/>
          <w:szCs w:val="25"/>
        </w:rPr>
      </w:pPr>
    </w:p>
    <w:p w14:paraId="5E67604F" w14:textId="12D3BA6A" w:rsidR="00146EA0" w:rsidRPr="00617579" w:rsidRDefault="00146EA0" w:rsidP="00146EA0">
      <w:pPr>
        <w:widowControl/>
        <w:numPr>
          <w:ilvl w:val="0"/>
          <w:numId w:val="14"/>
        </w:numPr>
        <w:autoSpaceDE/>
        <w:autoSpaceDN/>
        <w:adjustRightInd/>
        <w:spacing w:line="264" w:lineRule="auto"/>
        <w:ind w:left="720" w:hanging="1440"/>
        <w:rPr>
          <w:b/>
          <w:sz w:val="25"/>
          <w:szCs w:val="25"/>
        </w:rPr>
      </w:pPr>
      <w:r w:rsidRPr="00617579">
        <w:rPr>
          <w:sz w:val="25"/>
          <w:szCs w:val="25"/>
        </w:rPr>
        <w:t>(3)</w:t>
      </w:r>
      <w:r w:rsidRPr="00617579">
        <w:rPr>
          <w:sz w:val="25"/>
          <w:szCs w:val="25"/>
        </w:rPr>
        <w:tab/>
        <w:t>This matter came before the Commission at its regularly schedu</w:t>
      </w:r>
      <w:r w:rsidR="009B3D51">
        <w:rPr>
          <w:sz w:val="25"/>
          <w:szCs w:val="25"/>
        </w:rPr>
        <w:t>led meetings on September 24, 2014, October 16, 2014, and January 29, 2015.</w:t>
      </w:r>
    </w:p>
    <w:p w14:paraId="3EE697E2" w14:textId="77777777" w:rsidR="00146EA0" w:rsidRPr="00617579" w:rsidRDefault="00146EA0" w:rsidP="00146EA0">
      <w:pPr>
        <w:pStyle w:val="ListParagraph"/>
        <w:spacing w:line="264" w:lineRule="auto"/>
        <w:rPr>
          <w:b/>
          <w:sz w:val="25"/>
          <w:szCs w:val="25"/>
        </w:rPr>
      </w:pPr>
    </w:p>
    <w:p w14:paraId="60B6A9A6" w14:textId="3F6822F1" w:rsidR="0069488A" w:rsidRPr="0069488A" w:rsidRDefault="00146EA0" w:rsidP="00146EA0">
      <w:pPr>
        <w:widowControl/>
        <w:numPr>
          <w:ilvl w:val="0"/>
          <w:numId w:val="14"/>
        </w:numPr>
        <w:autoSpaceDE/>
        <w:autoSpaceDN/>
        <w:adjustRightInd/>
        <w:spacing w:line="264" w:lineRule="auto"/>
        <w:ind w:left="720" w:hanging="1440"/>
        <w:rPr>
          <w:b/>
          <w:sz w:val="25"/>
          <w:szCs w:val="25"/>
        </w:rPr>
      </w:pPr>
      <w:r w:rsidRPr="00617579">
        <w:rPr>
          <w:sz w:val="25"/>
          <w:szCs w:val="25"/>
        </w:rPr>
        <w:t>(4)</w:t>
      </w:r>
      <w:r w:rsidRPr="00617579">
        <w:rPr>
          <w:sz w:val="25"/>
          <w:szCs w:val="25"/>
        </w:rPr>
        <w:tab/>
        <w:t xml:space="preserve">On </w:t>
      </w:r>
      <w:r w:rsidR="0069488A">
        <w:rPr>
          <w:sz w:val="25"/>
          <w:szCs w:val="25"/>
        </w:rPr>
        <w:t>October</w:t>
      </w:r>
      <w:r w:rsidR="00BC374D">
        <w:rPr>
          <w:sz w:val="25"/>
          <w:szCs w:val="25"/>
        </w:rPr>
        <w:t xml:space="preserve"> 16, 2014, the Commission issued Order 01, Complaint and Order Suspending Tariff Revisions in Docket UE-141505.</w:t>
      </w:r>
    </w:p>
    <w:p w14:paraId="317C7483" w14:textId="77777777" w:rsidR="00146EA0" w:rsidRPr="00BC374D" w:rsidRDefault="00146EA0" w:rsidP="00BC374D">
      <w:pPr>
        <w:rPr>
          <w:sz w:val="25"/>
          <w:szCs w:val="25"/>
        </w:rPr>
      </w:pPr>
    </w:p>
    <w:p w14:paraId="0E8E922B" w14:textId="26913EC0" w:rsidR="00146EA0" w:rsidRPr="00617579" w:rsidRDefault="00146EA0" w:rsidP="00146EA0">
      <w:pPr>
        <w:widowControl/>
        <w:numPr>
          <w:ilvl w:val="0"/>
          <w:numId w:val="14"/>
        </w:numPr>
        <w:autoSpaceDE/>
        <w:autoSpaceDN/>
        <w:adjustRightInd/>
        <w:spacing w:line="264" w:lineRule="auto"/>
        <w:ind w:left="720" w:hanging="1440"/>
        <w:rPr>
          <w:b/>
          <w:sz w:val="25"/>
          <w:szCs w:val="25"/>
        </w:rPr>
      </w:pPr>
      <w:r w:rsidRPr="00617579">
        <w:rPr>
          <w:sz w:val="25"/>
          <w:szCs w:val="25"/>
        </w:rPr>
        <w:t>(5)</w:t>
      </w:r>
      <w:r w:rsidRPr="00617579">
        <w:rPr>
          <w:sz w:val="25"/>
          <w:szCs w:val="25"/>
        </w:rPr>
        <w:tab/>
      </w:r>
      <w:r w:rsidR="004A7F4D">
        <w:rPr>
          <w:sz w:val="25"/>
          <w:szCs w:val="25"/>
        </w:rPr>
        <w:t xml:space="preserve">On December 10, 2014, </w:t>
      </w:r>
      <w:r w:rsidR="002D38FA">
        <w:rPr>
          <w:sz w:val="25"/>
          <w:szCs w:val="25"/>
        </w:rPr>
        <w:t>PSE</w:t>
      </w:r>
      <w:r w:rsidR="004A7F4D">
        <w:rPr>
          <w:sz w:val="25"/>
          <w:szCs w:val="25"/>
        </w:rPr>
        <w:t xml:space="preserve"> filed with the Commission a request for permission to withdraw its proposed tariff revision.  </w:t>
      </w:r>
      <w:r w:rsidRPr="00617579">
        <w:rPr>
          <w:sz w:val="25"/>
          <w:szCs w:val="25"/>
        </w:rPr>
        <w:t xml:space="preserve"> </w:t>
      </w:r>
    </w:p>
    <w:p w14:paraId="0E8A4787" w14:textId="77777777" w:rsidR="00146EA0" w:rsidRPr="00617579" w:rsidRDefault="00146EA0" w:rsidP="00146EA0">
      <w:pPr>
        <w:pStyle w:val="ListParagraph"/>
        <w:rPr>
          <w:b/>
          <w:sz w:val="25"/>
          <w:szCs w:val="25"/>
        </w:rPr>
      </w:pPr>
    </w:p>
    <w:p w14:paraId="69E6B997" w14:textId="5845B8A8" w:rsidR="00146EA0" w:rsidRPr="00E7104C" w:rsidRDefault="00146EA0" w:rsidP="00146EA0">
      <w:pPr>
        <w:widowControl/>
        <w:numPr>
          <w:ilvl w:val="0"/>
          <w:numId w:val="14"/>
        </w:numPr>
        <w:autoSpaceDE/>
        <w:autoSpaceDN/>
        <w:adjustRightInd/>
        <w:spacing w:line="264" w:lineRule="auto"/>
        <w:ind w:left="720" w:hanging="1440"/>
        <w:rPr>
          <w:sz w:val="25"/>
          <w:szCs w:val="25"/>
        </w:rPr>
      </w:pPr>
      <w:r w:rsidRPr="00617579">
        <w:rPr>
          <w:sz w:val="25"/>
          <w:szCs w:val="25"/>
        </w:rPr>
        <w:t>(6)</w:t>
      </w:r>
      <w:r w:rsidRPr="00617579">
        <w:rPr>
          <w:sz w:val="25"/>
          <w:szCs w:val="25"/>
        </w:rPr>
        <w:tab/>
      </w:r>
      <w:r w:rsidR="004A7F4D" w:rsidRPr="004A7F4D">
        <w:rPr>
          <w:sz w:val="25"/>
          <w:szCs w:val="25"/>
        </w:rPr>
        <w:t>It is consistent with the public interes</w:t>
      </w:r>
      <w:r w:rsidR="00E7104C">
        <w:rPr>
          <w:sz w:val="25"/>
          <w:szCs w:val="25"/>
        </w:rPr>
        <w:t>t to dismiss the Complaint</w:t>
      </w:r>
      <w:r w:rsidR="004A7F4D" w:rsidRPr="004A7F4D">
        <w:rPr>
          <w:sz w:val="25"/>
          <w:szCs w:val="25"/>
        </w:rPr>
        <w:t xml:space="preserve"> </w:t>
      </w:r>
      <w:r w:rsidR="00930DEF">
        <w:rPr>
          <w:sz w:val="25"/>
          <w:szCs w:val="25"/>
        </w:rPr>
        <w:t xml:space="preserve">and Order Suspending Tariff Revisions </w:t>
      </w:r>
      <w:r w:rsidR="002D38FA">
        <w:rPr>
          <w:sz w:val="25"/>
          <w:szCs w:val="25"/>
        </w:rPr>
        <w:t>in this docket and to grant PSE</w:t>
      </w:r>
      <w:r w:rsidR="00E7104C">
        <w:rPr>
          <w:sz w:val="25"/>
          <w:szCs w:val="25"/>
        </w:rPr>
        <w:t xml:space="preserve">’s </w:t>
      </w:r>
      <w:r w:rsidR="004A7F4D" w:rsidRPr="004A7F4D">
        <w:rPr>
          <w:sz w:val="25"/>
          <w:szCs w:val="25"/>
        </w:rPr>
        <w:t>request to withdraw its proposed tariff revisions filed wit</w:t>
      </w:r>
      <w:r w:rsidR="00930DEF">
        <w:rPr>
          <w:sz w:val="25"/>
          <w:szCs w:val="25"/>
        </w:rPr>
        <w:t>h the Commission</w:t>
      </w:r>
      <w:r w:rsidR="00EB3D30">
        <w:rPr>
          <w:sz w:val="25"/>
          <w:szCs w:val="25"/>
        </w:rPr>
        <w:t xml:space="preserve"> </w:t>
      </w:r>
      <w:r w:rsidR="004A7F4D" w:rsidRPr="00E7104C">
        <w:rPr>
          <w:sz w:val="25"/>
          <w:szCs w:val="25"/>
        </w:rPr>
        <w:t>on</w:t>
      </w:r>
      <w:r w:rsidR="00E7104C" w:rsidRPr="00E7104C">
        <w:rPr>
          <w:sz w:val="25"/>
          <w:szCs w:val="25"/>
        </w:rPr>
        <w:t xml:space="preserve"> July 24, 2014</w:t>
      </w:r>
      <w:r w:rsidR="00EB3D30">
        <w:rPr>
          <w:sz w:val="25"/>
          <w:szCs w:val="25"/>
        </w:rPr>
        <w:t>, and substituted on September 23, 2014</w:t>
      </w:r>
      <w:r w:rsidR="00E7104C" w:rsidRPr="00E7104C">
        <w:rPr>
          <w:sz w:val="25"/>
          <w:szCs w:val="25"/>
        </w:rPr>
        <w:t>.</w:t>
      </w:r>
      <w:r w:rsidR="004A7F4D" w:rsidRPr="00E7104C">
        <w:rPr>
          <w:sz w:val="25"/>
          <w:szCs w:val="25"/>
        </w:rPr>
        <w:t xml:space="preserve">      </w:t>
      </w:r>
    </w:p>
    <w:p w14:paraId="536AD4DC" w14:textId="77777777" w:rsidR="00146EA0" w:rsidRPr="00E7104C" w:rsidRDefault="00146EA0" w:rsidP="00146EA0">
      <w:pPr>
        <w:tabs>
          <w:tab w:val="left" w:pos="0"/>
          <w:tab w:val="num" w:pos="180"/>
        </w:tabs>
        <w:spacing w:line="264" w:lineRule="auto"/>
        <w:ind w:left="720" w:hanging="1440"/>
        <w:rPr>
          <w:b/>
          <w:sz w:val="25"/>
          <w:szCs w:val="25"/>
        </w:rPr>
      </w:pPr>
    </w:p>
    <w:p w14:paraId="4474D131" w14:textId="45CA41DF" w:rsidR="00923392" w:rsidRDefault="00923392">
      <w:pPr>
        <w:widowControl/>
        <w:autoSpaceDE/>
        <w:autoSpaceDN/>
        <w:adjustRightInd/>
        <w:rPr>
          <w:b/>
          <w:sz w:val="25"/>
          <w:szCs w:val="25"/>
        </w:rPr>
      </w:pPr>
      <w:r>
        <w:rPr>
          <w:b/>
          <w:sz w:val="25"/>
          <w:szCs w:val="25"/>
        </w:rPr>
        <w:br w:type="page"/>
      </w:r>
    </w:p>
    <w:p w14:paraId="7B4DEA04" w14:textId="77777777" w:rsidR="00146EA0" w:rsidRPr="00617579" w:rsidRDefault="00146EA0" w:rsidP="00146EA0">
      <w:pPr>
        <w:tabs>
          <w:tab w:val="left" w:pos="0"/>
          <w:tab w:val="num" w:pos="180"/>
        </w:tabs>
        <w:spacing w:line="264" w:lineRule="auto"/>
        <w:ind w:left="720" w:hanging="1440"/>
        <w:rPr>
          <w:b/>
          <w:sz w:val="25"/>
          <w:szCs w:val="25"/>
        </w:rPr>
      </w:pPr>
    </w:p>
    <w:p w14:paraId="508A1366" w14:textId="77777777" w:rsidR="00146EA0" w:rsidRPr="00617579" w:rsidRDefault="00146EA0" w:rsidP="00146EA0">
      <w:pPr>
        <w:tabs>
          <w:tab w:val="left" w:pos="0"/>
          <w:tab w:val="num" w:pos="180"/>
        </w:tabs>
        <w:spacing w:line="264" w:lineRule="auto"/>
        <w:ind w:left="720" w:hanging="1440"/>
        <w:jc w:val="center"/>
        <w:rPr>
          <w:b/>
          <w:sz w:val="25"/>
          <w:szCs w:val="25"/>
        </w:rPr>
      </w:pPr>
      <w:r w:rsidRPr="00617579">
        <w:rPr>
          <w:b/>
          <w:sz w:val="25"/>
          <w:szCs w:val="25"/>
        </w:rPr>
        <w:t>ORDER</w:t>
      </w:r>
    </w:p>
    <w:p w14:paraId="5C171EA6" w14:textId="77777777" w:rsidR="00146EA0" w:rsidRPr="00617579" w:rsidRDefault="00146EA0" w:rsidP="00146EA0">
      <w:pPr>
        <w:tabs>
          <w:tab w:val="left" w:pos="0"/>
          <w:tab w:val="num" w:pos="180"/>
        </w:tabs>
        <w:spacing w:line="264" w:lineRule="auto"/>
        <w:ind w:left="720" w:hanging="1440"/>
        <w:jc w:val="center"/>
        <w:rPr>
          <w:b/>
          <w:sz w:val="25"/>
          <w:szCs w:val="25"/>
        </w:rPr>
      </w:pPr>
    </w:p>
    <w:p w14:paraId="7DFFA409" w14:textId="5D311B84" w:rsidR="00146EA0" w:rsidRPr="00617579" w:rsidRDefault="00923392" w:rsidP="00146EA0">
      <w:pPr>
        <w:tabs>
          <w:tab w:val="left" w:pos="0"/>
          <w:tab w:val="num" w:pos="180"/>
        </w:tabs>
        <w:spacing w:line="264" w:lineRule="auto"/>
        <w:ind w:left="720" w:hanging="1440"/>
        <w:rPr>
          <w:b/>
          <w:sz w:val="25"/>
          <w:szCs w:val="25"/>
        </w:rPr>
      </w:pPr>
      <w:r>
        <w:rPr>
          <w:b/>
          <w:sz w:val="25"/>
          <w:szCs w:val="25"/>
        </w:rPr>
        <w:tab/>
      </w:r>
      <w:r w:rsidR="00146EA0" w:rsidRPr="00617579">
        <w:rPr>
          <w:b/>
          <w:sz w:val="25"/>
          <w:szCs w:val="25"/>
        </w:rPr>
        <w:t>THE COMMISSION ORDERS:</w:t>
      </w:r>
    </w:p>
    <w:p w14:paraId="5344F663" w14:textId="77777777" w:rsidR="00146EA0" w:rsidRPr="00617579" w:rsidRDefault="00146EA0" w:rsidP="00146EA0">
      <w:pPr>
        <w:tabs>
          <w:tab w:val="left" w:pos="0"/>
          <w:tab w:val="num" w:pos="180"/>
        </w:tabs>
        <w:spacing w:line="264" w:lineRule="auto"/>
        <w:ind w:left="720" w:hanging="1440"/>
        <w:jc w:val="center"/>
        <w:rPr>
          <w:b/>
          <w:sz w:val="25"/>
          <w:szCs w:val="25"/>
        </w:rPr>
      </w:pPr>
    </w:p>
    <w:p w14:paraId="17AD1D64" w14:textId="4ECDA866" w:rsidR="00146EA0" w:rsidRPr="00617579" w:rsidRDefault="00146EA0" w:rsidP="00146EA0">
      <w:pPr>
        <w:widowControl/>
        <w:numPr>
          <w:ilvl w:val="0"/>
          <w:numId w:val="14"/>
        </w:numPr>
        <w:tabs>
          <w:tab w:val="left" w:pos="0"/>
          <w:tab w:val="num" w:pos="180"/>
        </w:tabs>
        <w:autoSpaceDE/>
        <w:autoSpaceDN/>
        <w:adjustRightInd/>
        <w:spacing w:line="264" w:lineRule="auto"/>
        <w:ind w:left="720" w:hanging="1440"/>
        <w:rPr>
          <w:b/>
          <w:sz w:val="25"/>
          <w:szCs w:val="25"/>
        </w:rPr>
      </w:pPr>
      <w:r w:rsidRPr="00617579">
        <w:rPr>
          <w:sz w:val="25"/>
          <w:szCs w:val="25"/>
        </w:rPr>
        <w:t>(1)</w:t>
      </w:r>
      <w:r w:rsidRPr="00617579">
        <w:rPr>
          <w:sz w:val="25"/>
          <w:szCs w:val="25"/>
        </w:rPr>
        <w:tab/>
      </w:r>
      <w:r w:rsidR="00963546">
        <w:rPr>
          <w:sz w:val="25"/>
          <w:szCs w:val="25"/>
        </w:rPr>
        <w:t>Order 01,</w:t>
      </w:r>
      <w:r w:rsidR="00DC28F1" w:rsidRPr="00DC28F1">
        <w:rPr>
          <w:sz w:val="25"/>
          <w:szCs w:val="25"/>
        </w:rPr>
        <w:t xml:space="preserve"> the Complaint and Order Suspending Tariff Revisions</w:t>
      </w:r>
      <w:r w:rsidR="00963546">
        <w:rPr>
          <w:sz w:val="25"/>
          <w:szCs w:val="25"/>
        </w:rPr>
        <w:t>,</w:t>
      </w:r>
      <w:r w:rsidR="00DC28F1" w:rsidRPr="00DC28F1">
        <w:rPr>
          <w:sz w:val="25"/>
          <w:szCs w:val="25"/>
        </w:rPr>
        <w:t xml:space="preserve"> in </w:t>
      </w:r>
      <w:r w:rsidR="00963546">
        <w:rPr>
          <w:sz w:val="25"/>
          <w:szCs w:val="25"/>
        </w:rPr>
        <w:t>Docket UE-141505</w:t>
      </w:r>
      <w:r w:rsidR="007F2E5B">
        <w:rPr>
          <w:sz w:val="25"/>
          <w:szCs w:val="25"/>
        </w:rPr>
        <w:t xml:space="preserve">, </w:t>
      </w:r>
      <w:r w:rsidR="00963546">
        <w:rPr>
          <w:sz w:val="25"/>
          <w:szCs w:val="25"/>
        </w:rPr>
        <w:t xml:space="preserve">entered on </w:t>
      </w:r>
      <w:r w:rsidR="007F2E5B">
        <w:rPr>
          <w:sz w:val="25"/>
          <w:szCs w:val="25"/>
        </w:rPr>
        <w:t>October 16, 2014</w:t>
      </w:r>
      <w:r w:rsidR="00963546">
        <w:rPr>
          <w:sz w:val="25"/>
          <w:szCs w:val="25"/>
        </w:rPr>
        <w:t>, is dismissed</w:t>
      </w:r>
      <w:r w:rsidR="00DC28F1" w:rsidRPr="00DC28F1">
        <w:rPr>
          <w:sz w:val="25"/>
          <w:szCs w:val="25"/>
        </w:rPr>
        <w:t>.</w:t>
      </w:r>
      <w:r w:rsidRPr="00617579">
        <w:rPr>
          <w:sz w:val="25"/>
          <w:szCs w:val="25"/>
        </w:rPr>
        <w:br/>
      </w:r>
    </w:p>
    <w:p w14:paraId="36229ACD" w14:textId="1C09DA5E" w:rsidR="00146EA0" w:rsidRPr="004E389A" w:rsidRDefault="00146EA0" w:rsidP="00146EA0">
      <w:pPr>
        <w:widowControl/>
        <w:numPr>
          <w:ilvl w:val="0"/>
          <w:numId w:val="14"/>
        </w:numPr>
        <w:tabs>
          <w:tab w:val="left" w:pos="0"/>
          <w:tab w:val="num" w:pos="180"/>
        </w:tabs>
        <w:autoSpaceDE/>
        <w:autoSpaceDN/>
        <w:adjustRightInd/>
        <w:spacing w:line="264" w:lineRule="auto"/>
        <w:ind w:left="720" w:hanging="1440"/>
        <w:rPr>
          <w:sz w:val="25"/>
          <w:szCs w:val="25"/>
        </w:rPr>
      </w:pPr>
      <w:r w:rsidRPr="00617579">
        <w:rPr>
          <w:sz w:val="25"/>
          <w:szCs w:val="25"/>
        </w:rPr>
        <w:t>(2)</w:t>
      </w:r>
      <w:r w:rsidRPr="00617579">
        <w:rPr>
          <w:sz w:val="25"/>
          <w:szCs w:val="25"/>
        </w:rPr>
        <w:tab/>
      </w:r>
      <w:r w:rsidR="00963546">
        <w:rPr>
          <w:sz w:val="25"/>
          <w:szCs w:val="25"/>
        </w:rPr>
        <w:t>Puget Sound Energy’s request to withdraw t</w:t>
      </w:r>
      <w:r w:rsidR="007F2E5B" w:rsidRPr="00DC28F1">
        <w:rPr>
          <w:sz w:val="25"/>
          <w:szCs w:val="25"/>
        </w:rPr>
        <w:t>he tariff re</w:t>
      </w:r>
      <w:r w:rsidR="007F2E5B">
        <w:rPr>
          <w:sz w:val="25"/>
          <w:szCs w:val="25"/>
        </w:rPr>
        <w:t>visions filed in this docket on</w:t>
      </w:r>
      <w:r w:rsidR="007F2E5B" w:rsidRPr="00E7104C">
        <w:rPr>
          <w:sz w:val="25"/>
          <w:szCs w:val="25"/>
        </w:rPr>
        <w:t xml:space="preserve"> July 24, 2014</w:t>
      </w:r>
      <w:r w:rsidR="007F2E5B">
        <w:rPr>
          <w:sz w:val="25"/>
          <w:szCs w:val="25"/>
        </w:rPr>
        <w:t>, and substituted on September 23, 2014,</w:t>
      </w:r>
      <w:r w:rsidR="007F2E5B" w:rsidRPr="00DC28F1">
        <w:rPr>
          <w:sz w:val="25"/>
          <w:szCs w:val="25"/>
        </w:rPr>
        <w:t xml:space="preserve"> </w:t>
      </w:r>
      <w:r w:rsidR="00963546">
        <w:rPr>
          <w:sz w:val="25"/>
          <w:szCs w:val="25"/>
        </w:rPr>
        <w:t>is granted,</w:t>
      </w:r>
      <w:r w:rsidR="00CB215E">
        <w:rPr>
          <w:sz w:val="25"/>
          <w:szCs w:val="25"/>
        </w:rPr>
        <w:t xml:space="preserve"> effective January 29, 2015</w:t>
      </w:r>
      <w:r w:rsidR="007F2E5B" w:rsidRPr="00DC28F1">
        <w:rPr>
          <w:sz w:val="25"/>
          <w:szCs w:val="25"/>
        </w:rPr>
        <w:t xml:space="preserve">.   </w:t>
      </w:r>
      <w:r w:rsidRPr="00617579">
        <w:rPr>
          <w:sz w:val="25"/>
          <w:szCs w:val="25"/>
        </w:rPr>
        <w:br/>
      </w:r>
    </w:p>
    <w:p w14:paraId="689972A0" w14:textId="0BC6F112" w:rsidR="00146EA0" w:rsidRPr="00617579" w:rsidRDefault="00146EA0" w:rsidP="00146EA0">
      <w:pPr>
        <w:spacing w:line="264" w:lineRule="auto"/>
        <w:rPr>
          <w:b/>
          <w:sz w:val="25"/>
          <w:szCs w:val="25"/>
        </w:rPr>
      </w:pPr>
      <w:r w:rsidRPr="00617579">
        <w:rPr>
          <w:sz w:val="25"/>
          <w:szCs w:val="25"/>
        </w:rPr>
        <w:t>DATED at Olympia, Wash</w:t>
      </w:r>
      <w:r w:rsidR="004B06CF">
        <w:rPr>
          <w:sz w:val="25"/>
          <w:szCs w:val="25"/>
        </w:rPr>
        <w:t>ington, and effective January 29, 2015</w:t>
      </w:r>
      <w:r w:rsidRPr="00617579">
        <w:rPr>
          <w:sz w:val="25"/>
          <w:szCs w:val="25"/>
        </w:rPr>
        <w:t>.</w:t>
      </w:r>
    </w:p>
    <w:p w14:paraId="61CF6141" w14:textId="77777777" w:rsidR="00146EA0" w:rsidRPr="00617579" w:rsidRDefault="00146EA0" w:rsidP="00146EA0">
      <w:pPr>
        <w:spacing w:line="264" w:lineRule="auto"/>
        <w:rPr>
          <w:b/>
          <w:sz w:val="25"/>
          <w:szCs w:val="25"/>
        </w:rPr>
      </w:pPr>
    </w:p>
    <w:p w14:paraId="6BD2E17D" w14:textId="77777777" w:rsidR="00146EA0" w:rsidRPr="00617579" w:rsidRDefault="00146EA0" w:rsidP="00146EA0">
      <w:pPr>
        <w:spacing w:line="264" w:lineRule="auto"/>
        <w:jc w:val="center"/>
        <w:rPr>
          <w:sz w:val="25"/>
          <w:szCs w:val="25"/>
        </w:rPr>
      </w:pPr>
      <w:r w:rsidRPr="00617579">
        <w:rPr>
          <w:sz w:val="25"/>
          <w:szCs w:val="25"/>
        </w:rPr>
        <w:t>WASHINGTON UTILITIES AND TRANSPORTATION COMMISSION</w:t>
      </w:r>
    </w:p>
    <w:p w14:paraId="14216150" w14:textId="77777777" w:rsidR="00146EA0" w:rsidRPr="00617579" w:rsidRDefault="00146EA0" w:rsidP="00146EA0">
      <w:pPr>
        <w:spacing w:line="264" w:lineRule="auto"/>
        <w:rPr>
          <w:sz w:val="25"/>
          <w:szCs w:val="25"/>
        </w:rPr>
      </w:pPr>
    </w:p>
    <w:p w14:paraId="5F9EF8ED" w14:textId="77777777" w:rsidR="00146EA0" w:rsidRPr="00617579" w:rsidRDefault="00146EA0" w:rsidP="00146EA0">
      <w:pPr>
        <w:spacing w:line="264" w:lineRule="auto"/>
        <w:ind w:firstLine="4320"/>
        <w:rPr>
          <w:sz w:val="25"/>
          <w:szCs w:val="25"/>
        </w:rPr>
      </w:pPr>
    </w:p>
    <w:p w14:paraId="24C0CF9C" w14:textId="77777777" w:rsidR="00146EA0" w:rsidRPr="00617579" w:rsidRDefault="00146EA0" w:rsidP="00146EA0">
      <w:pPr>
        <w:spacing w:line="264" w:lineRule="auto"/>
        <w:ind w:firstLine="4320"/>
        <w:rPr>
          <w:sz w:val="25"/>
          <w:szCs w:val="25"/>
        </w:rPr>
      </w:pPr>
    </w:p>
    <w:p w14:paraId="3439A348" w14:textId="40063EFC" w:rsidR="00146EA0" w:rsidRPr="00617579" w:rsidRDefault="008D2477" w:rsidP="008D2477">
      <w:pPr>
        <w:spacing w:line="264" w:lineRule="auto"/>
        <w:ind w:left="2160" w:firstLine="720"/>
        <w:rPr>
          <w:sz w:val="25"/>
          <w:szCs w:val="25"/>
        </w:rPr>
      </w:pPr>
      <w:r>
        <w:rPr>
          <w:sz w:val="25"/>
          <w:szCs w:val="25"/>
        </w:rPr>
        <w:t>STEVEN V. KING, Executive Director and Secretary</w:t>
      </w:r>
    </w:p>
    <w:p w14:paraId="2239CD49" w14:textId="77777777" w:rsidR="00146EA0" w:rsidRPr="00617579" w:rsidRDefault="00146EA0" w:rsidP="00146EA0">
      <w:pPr>
        <w:spacing w:line="264" w:lineRule="auto"/>
        <w:rPr>
          <w:sz w:val="25"/>
          <w:szCs w:val="25"/>
        </w:rPr>
      </w:pPr>
      <w:r w:rsidRPr="00617579">
        <w:rPr>
          <w:sz w:val="25"/>
          <w:szCs w:val="25"/>
        </w:rPr>
        <w:tab/>
      </w:r>
      <w:r w:rsidRPr="00617579">
        <w:rPr>
          <w:sz w:val="25"/>
          <w:szCs w:val="25"/>
        </w:rPr>
        <w:tab/>
      </w:r>
      <w:r w:rsidRPr="00617579">
        <w:rPr>
          <w:sz w:val="25"/>
          <w:szCs w:val="25"/>
        </w:rPr>
        <w:tab/>
      </w:r>
      <w:r w:rsidRPr="00617579">
        <w:rPr>
          <w:sz w:val="25"/>
          <w:szCs w:val="25"/>
        </w:rPr>
        <w:tab/>
      </w:r>
    </w:p>
    <w:p w14:paraId="25769DB1" w14:textId="77777777" w:rsidR="00075C8E" w:rsidRPr="00FC774C" w:rsidRDefault="00075C8E" w:rsidP="00CB215E">
      <w:pPr>
        <w:widowControl/>
        <w:spacing w:line="320" w:lineRule="exact"/>
        <w:ind w:left="-720"/>
      </w:pPr>
    </w:p>
    <w:sectPr w:rsidR="00075C8E" w:rsidRPr="00FC774C" w:rsidSect="00F02C97">
      <w:headerReference w:type="default" r:id="rId11"/>
      <w:headerReference w:type="first" r:id="rId12"/>
      <w:type w:val="continuous"/>
      <w:pgSz w:w="12240" w:h="15840" w:code="1"/>
      <w:pgMar w:top="1440" w:right="1440" w:bottom="1440" w:left="1872"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73DD" w14:textId="77777777" w:rsidR="00CE34F8" w:rsidRDefault="00CE34F8">
      <w:r>
        <w:separator/>
      </w:r>
    </w:p>
  </w:endnote>
  <w:endnote w:type="continuationSeparator" w:id="0">
    <w:p w14:paraId="0A1D419F" w14:textId="77777777" w:rsidR="00CE34F8" w:rsidRDefault="00CE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08193" w14:textId="77777777" w:rsidR="00CE34F8" w:rsidRDefault="00CE34F8">
      <w:r>
        <w:separator/>
      </w:r>
    </w:p>
  </w:footnote>
  <w:footnote w:type="continuationSeparator" w:id="0">
    <w:p w14:paraId="548EAD1D" w14:textId="77777777" w:rsidR="00CE34F8" w:rsidRDefault="00CE3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6F23" w14:textId="63DB674C" w:rsidR="00716811" w:rsidRPr="00A748CC" w:rsidRDefault="00716811" w:rsidP="004C6602">
    <w:pPr>
      <w:pStyle w:val="Header"/>
      <w:tabs>
        <w:tab w:val="left" w:pos="7000"/>
      </w:tabs>
      <w:rPr>
        <w:rStyle w:val="PageNumber"/>
        <w:b/>
      </w:rPr>
    </w:pPr>
    <w:r>
      <w:rPr>
        <w:b/>
      </w:rPr>
      <w:t>DOCKET</w:t>
    </w:r>
    <w:r w:rsidRPr="00A748CC">
      <w:rPr>
        <w:b/>
      </w:rPr>
      <w:t xml:space="preserve"> </w:t>
    </w:r>
    <w:r w:rsidR="00C92C58">
      <w:rPr>
        <w:b/>
      </w:rPr>
      <w:t>UE-141505</w:t>
    </w:r>
    <w:r w:rsidRPr="00A748CC">
      <w:rPr>
        <w:b/>
      </w:rPr>
      <w:tab/>
    </w:r>
    <w:r w:rsidRPr="00A748CC">
      <w:rPr>
        <w:b/>
      </w:rPr>
      <w:tab/>
      <w:t xml:space="preserve">                 PAGE </w:t>
    </w:r>
    <w:r w:rsidRPr="00A748CC">
      <w:rPr>
        <w:rStyle w:val="PageNumber"/>
        <w:b/>
      </w:rPr>
      <w:fldChar w:fldCharType="begin"/>
    </w:r>
    <w:r w:rsidRPr="00A748CC">
      <w:rPr>
        <w:rStyle w:val="PageNumber"/>
        <w:b/>
      </w:rPr>
      <w:instrText xml:space="preserve"> PAGE </w:instrText>
    </w:r>
    <w:r w:rsidRPr="00A748CC">
      <w:rPr>
        <w:rStyle w:val="PageNumber"/>
        <w:b/>
      </w:rPr>
      <w:fldChar w:fldCharType="separate"/>
    </w:r>
    <w:r w:rsidR="0035114A">
      <w:rPr>
        <w:rStyle w:val="PageNumber"/>
        <w:b/>
        <w:noProof/>
      </w:rPr>
      <w:t>2</w:t>
    </w:r>
    <w:r w:rsidRPr="00A748CC">
      <w:rPr>
        <w:rStyle w:val="PageNumber"/>
        <w:b/>
      </w:rPr>
      <w:fldChar w:fldCharType="end"/>
    </w:r>
  </w:p>
  <w:p w14:paraId="3A666F24" w14:textId="77777777" w:rsidR="00716811" w:rsidRPr="0050337D" w:rsidRDefault="00716811" w:rsidP="004C6602">
    <w:pPr>
      <w:pStyle w:val="Header"/>
      <w:tabs>
        <w:tab w:val="left" w:pos="7000"/>
      </w:tabs>
      <w:rPr>
        <w:rStyle w:val="PageNumber"/>
      </w:rPr>
    </w:pPr>
    <w:r>
      <w:rPr>
        <w:rStyle w:val="PageNumber"/>
        <w:b/>
      </w:rPr>
      <w:t xml:space="preserve">ORDER </w:t>
    </w:r>
    <w:r w:rsidRPr="00A54DE9">
      <w:rPr>
        <w:b/>
      </w:rPr>
      <w:t>02</w:t>
    </w:r>
  </w:p>
  <w:p w14:paraId="3A666F25" w14:textId="77777777" w:rsidR="00716811" w:rsidRDefault="00716811" w:rsidP="008623E7">
    <w:pPr>
      <w:pStyle w:val="Header"/>
      <w:tabs>
        <w:tab w:val="clear" w:pos="8640"/>
        <w:tab w:val="right" w:pos="8100"/>
      </w:tabs>
      <w:rPr>
        <w:rStyle w:val="PageNumber"/>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6F26" w14:textId="77777777" w:rsidR="00716811" w:rsidRDefault="00716811" w:rsidP="00FD379C">
    <w:pPr>
      <w:pStyle w:val="Header"/>
      <w:jc w:val="right"/>
      <w:rPr>
        <w:b/>
        <w:i/>
      </w:rPr>
    </w:pPr>
  </w:p>
  <w:p w14:paraId="3A666F27" w14:textId="77777777" w:rsidR="00716811" w:rsidRDefault="00716811" w:rsidP="00FD379C">
    <w:pPr>
      <w:pStyle w:val="Header"/>
      <w:jc w:val="right"/>
      <w:rPr>
        <w:b/>
        <w:i/>
      </w:rPr>
    </w:pPr>
  </w:p>
  <w:p w14:paraId="3A666F28" w14:textId="77777777" w:rsidR="00716811" w:rsidRPr="00107545" w:rsidRDefault="00716811" w:rsidP="00FD379C">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57345"/>
    <w:multiLevelType w:val="multilevel"/>
    <w:tmpl w:val="B15A658A"/>
    <w:lvl w:ilvl="0">
      <w:start w:val="1"/>
      <w:numFmt w:val="decimal"/>
      <w:lvlText w:val="%1"/>
      <w:lvlJc w:val="left"/>
      <w:pPr>
        <w:tabs>
          <w:tab w:val="num" w:pos="0"/>
        </w:tabs>
        <w:ind w:left="0" w:hanging="720"/>
      </w:pPr>
      <w:rPr>
        <w:rFonts w:ascii="Times New Roman" w:hAnsi="Times New Roman" w:hint="default"/>
        <w:b w:val="0"/>
        <w:i/>
        <w:sz w:val="24"/>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F1948D5"/>
    <w:multiLevelType w:val="multilevel"/>
    <w:tmpl w:val="FF922D08"/>
    <w:lvl w:ilvl="0">
      <w:start w:val="1"/>
      <w:numFmt w:val="decimal"/>
      <w:lvlText w:val="%1"/>
      <w:lvlJc w:val="left"/>
      <w:pPr>
        <w:tabs>
          <w:tab w:val="num" w:pos="720"/>
        </w:tabs>
        <w:ind w:left="0" w:hanging="720"/>
      </w:pPr>
      <w:rPr>
        <w:rFonts w:ascii="Times New Roman" w:hAnsi="Times New Roman" w:hint="default"/>
        <w:b w:val="0"/>
        <w: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EE7D71"/>
    <w:multiLevelType w:val="hybridMultilevel"/>
    <w:tmpl w:val="49B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211C5D"/>
    <w:multiLevelType w:val="multilevel"/>
    <w:tmpl w:val="D3B2D7FE"/>
    <w:lvl w:ilvl="0">
      <w:start w:val="1"/>
      <w:numFmt w:val="decimal"/>
      <w:lvlText w:val="%1"/>
      <w:lvlJc w:val="left"/>
      <w:pPr>
        <w:tabs>
          <w:tab w:val="num" w:pos="0"/>
        </w:tabs>
        <w:ind w:left="0" w:hanging="720"/>
      </w:pPr>
      <w:rPr>
        <w:rFonts w:ascii="Times New Roman" w:hAnsi="Times New Roman" w:hint="default"/>
        <w:b w:val="0"/>
        <w:i/>
        <w:sz w:val="24"/>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2D6211"/>
    <w:multiLevelType w:val="hybridMultilevel"/>
    <w:tmpl w:val="7E6C566C"/>
    <w:lvl w:ilvl="0" w:tplc="6FC20870">
      <w:start w:val="1"/>
      <w:numFmt w:val="decimal"/>
      <w:lvlText w:val="%1"/>
      <w:lvlJc w:val="left"/>
      <w:pPr>
        <w:tabs>
          <w:tab w:val="num" w:pos="0"/>
        </w:tabs>
        <w:ind w:left="0" w:hanging="720"/>
      </w:pPr>
      <w:rPr>
        <w:rFonts w:ascii="Times New Roman" w:hAnsi="Times New Roman" w:hint="default"/>
        <w:b w:val="0"/>
        <w:i/>
        <w:sz w:val="24"/>
      </w:rPr>
    </w:lvl>
    <w:lvl w:ilvl="1" w:tplc="16F2B7C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2F70F3"/>
    <w:multiLevelType w:val="hybridMultilevel"/>
    <w:tmpl w:val="F09C50C4"/>
    <w:lvl w:ilvl="0" w:tplc="D7485D26">
      <w:start w:val="1"/>
      <w:numFmt w:val="decimal"/>
      <w:pStyle w:val="FindingsConclusions"/>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EBE67B04"/>
    <w:lvl w:ilvl="0" w:tplc="A0C64204">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F43D46"/>
    <w:multiLevelType w:val="hybridMultilevel"/>
    <w:tmpl w:val="26A045F6"/>
    <w:lvl w:ilvl="0" w:tplc="FFFFFFFF">
      <w:start w:val="1"/>
      <w:numFmt w:val="decimal"/>
      <w:lvlText w:val="%1"/>
      <w:lvlJc w:val="left"/>
      <w:pPr>
        <w:tabs>
          <w:tab w:val="num" w:pos="0"/>
        </w:tabs>
        <w:ind w:left="0" w:hanging="720"/>
      </w:pPr>
      <w:rPr>
        <w:rFonts w:hint="default"/>
        <w:b w:val="0"/>
        <w:i/>
        <w:sz w:val="20"/>
      </w:rPr>
    </w:lvl>
    <w:lvl w:ilvl="1" w:tplc="FFFFFFFF">
      <w:start w:val="1"/>
      <w:numFmt w:val="decimal"/>
      <w:lvlText w:val="(%2)"/>
      <w:lvlJc w:val="left"/>
      <w:pPr>
        <w:tabs>
          <w:tab w:val="num" w:pos="1500"/>
        </w:tabs>
        <w:ind w:left="1500" w:hanging="420"/>
      </w:pPr>
      <w:rPr>
        <w:rFonts w:hint="default"/>
      </w:rPr>
    </w:lvl>
    <w:lvl w:ilvl="2" w:tplc="FFFFFFFF">
      <w:start w:val="1"/>
      <w:numFmt w:val="decimal"/>
      <w:lvlText w:val="%3"/>
      <w:lvlJc w:val="left"/>
      <w:pPr>
        <w:tabs>
          <w:tab w:val="num" w:pos="2700"/>
        </w:tabs>
        <w:ind w:left="2700" w:hanging="720"/>
      </w:pPr>
      <w:rPr>
        <w:rFonts w:hint="default"/>
        <w:b w:val="0"/>
        <w:i/>
        <w:sz w:val="20"/>
      </w:rPr>
    </w:lvl>
    <w:lvl w:ilvl="3" w:tplc="FFFFFFFF">
      <w:start w:val="6"/>
      <w:numFmt w:val="decimal"/>
      <w:lvlText w:val="%4."/>
      <w:lvlJc w:val="left"/>
      <w:pPr>
        <w:tabs>
          <w:tab w:val="num" w:pos="3060"/>
        </w:tabs>
        <w:ind w:left="3060" w:hanging="540"/>
      </w:pPr>
      <w:rPr>
        <w:rFonts w:hint="default"/>
      </w:rPr>
    </w:lvl>
    <w:lvl w:ilvl="4" w:tplc="FFFFFFFF">
      <w:start w:val="1"/>
      <w:numFmt w:val="upperLetter"/>
      <w:pStyle w:val="Heading7"/>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12"/>
  </w:num>
  <w:num w:numId="4">
    <w:abstractNumId w:val="7"/>
  </w:num>
  <w:num w:numId="5">
    <w:abstractNumId w:val="3"/>
  </w:num>
  <w:num w:numId="6">
    <w:abstractNumId w:val="2"/>
  </w:num>
  <w:num w:numId="7">
    <w:abstractNumId w:val="13"/>
  </w:num>
  <w:num w:numId="8">
    <w:abstractNumId w:val="10"/>
  </w:num>
  <w:num w:numId="9">
    <w:abstractNumId w:val="8"/>
  </w:num>
  <w:num w:numId="10">
    <w:abstractNumId w:val="6"/>
  </w:num>
  <w:num w:numId="11">
    <w:abstractNumId w:val="8"/>
  </w:num>
  <w:num w:numId="12">
    <w:abstractNumId w:val="0"/>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E"/>
    <w:rsid w:val="000039F7"/>
    <w:rsid w:val="00011326"/>
    <w:rsid w:val="000357C7"/>
    <w:rsid w:val="000525A9"/>
    <w:rsid w:val="000568D9"/>
    <w:rsid w:val="000618B1"/>
    <w:rsid w:val="000634D7"/>
    <w:rsid w:val="0007454F"/>
    <w:rsid w:val="000759E7"/>
    <w:rsid w:val="00075C8E"/>
    <w:rsid w:val="00081ED7"/>
    <w:rsid w:val="00081F36"/>
    <w:rsid w:val="000931CD"/>
    <w:rsid w:val="00094E83"/>
    <w:rsid w:val="00097AC5"/>
    <w:rsid w:val="000A0A01"/>
    <w:rsid w:val="000A4904"/>
    <w:rsid w:val="000A6AB9"/>
    <w:rsid w:val="000B4F5E"/>
    <w:rsid w:val="000C12EC"/>
    <w:rsid w:val="000C7C28"/>
    <w:rsid w:val="000E0B6C"/>
    <w:rsid w:val="000E0BD5"/>
    <w:rsid w:val="000E1F69"/>
    <w:rsid w:val="000E37EB"/>
    <w:rsid w:val="000E519D"/>
    <w:rsid w:val="000E53BA"/>
    <w:rsid w:val="00100C30"/>
    <w:rsid w:val="00101DAD"/>
    <w:rsid w:val="00102EA2"/>
    <w:rsid w:val="001030E5"/>
    <w:rsid w:val="001069D3"/>
    <w:rsid w:val="00112B15"/>
    <w:rsid w:val="001164F5"/>
    <w:rsid w:val="0011700F"/>
    <w:rsid w:val="00122D77"/>
    <w:rsid w:val="001257A3"/>
    <w:rsid w:val="00126F5B"/>
    <w:rsid w:val="00133D16"/>
    <w:rsid w:val="00134259"/>
    <w:rsid w:val="00134D2F"/>
    <w:rsid w:val="00143657"/>
    <w:rsid w:val="00144E43"/>
    <w:rsid w:val="00146EA0"/>
    <w:rsid w:val="001554BF"/>
    <w:rsid w:val="001575BE"/>
    <w:rsid w:val="00165123"/>
    <w:rsid w:val="001655B2"/>
    <w:rsid w:val="00166B70"/>
    <w:rsid w:val="001714D2"/>
    <w:rsid w:val="001766D8"/>
    <w:rsid w:val="001773A1"/>
    <w:rsid w:val="00181A9E"/>
    <w:rsid w:val="00184F29"/>
    <w:rsid w:val="001863AE"/>
    <w:rsid w:val="00186587"/>
    <w:rsid w:val="001A36E4"/>
    <w:rsid w:val="001A3AB3"/>
    <w:rsid w:val="001A5DB5"/>
    <w:rsid w:val="001C3C2B"/>
    <w:rsid w:val="001D4437"/>
    <w:rsid w:val="001F0F06"/>
    <w:rsid w:val="001F7DE8"/>
    <w:rsid w:val="00200013"/>
    <w:rsid w:val="00205EE3"/>
    <w:rsid w:val="0020601E"/>
    <w:rsid w:val="00207B51"/>
    <w:rsid w:val="00214F5A"/>
    <w:rsid w:val="00225A1A"/>
    <w:rsid w:val="00243573"/>
    <w:rsid w:val="0025261A"/>
    <w:rsid w:val="00253DB0"/>
    <w:rsid w:val="00255087"/>
    <w:rsid w:val="0026191E"/>
    <w:rsid w:val="00262383"/>
    <w:rsid w:val="00265EBE"/>
    <w:rsid w:val="002711F9"/>
    <w:rsid w:val="002714D3"/>
    <w:rsid w:val="00287CD3"/>
    <w:rsid w:val="002955B6"/>
    <w:rsid w:val="002A0DCF"/>
    <w:rsid w:val="002B4A7E"/>
    <w:rsid w:val="002C3511"/>
    <w:rsid w:val="002D0447"/>
    <w:rsid w:val="002D38FA"/>
    <w:rsid w:val="002D6833"/>
    <w:rsid w:val="002F5990"/>
    <w:rsid w:val="00303AB9"/>
    <w:rsid w:val="00303AC4"/>
    <w:rsid w:val="0032530A"/>
    <w:rsid w:val="00331F67"/>
    <w:rsid w:val="003409EB"/>
    <w:rsid w:val="0035114A"/>
    <w:rsid w:val="00360752"/>
    <w:rsid w:val="00360DCD"/>
    <w:rsid w:val="00363336"/>
    <w:rsid w:val="00363D4E"/>
    <w:rsid w:val="00364B8F"/>
    <w:rsid w:val="00370546"/>
    <w:rsid w:val="00370DDA"/>
    <w:rsid w:val="00371371"/>
    <w:rsid w:val="003748D7"/>
    <w:rsid w:val="003767FE"/>
    <w:rsid w:val="003B1396"/>
    <w:rsid w:val="003B7955"/>
    <w:rsid w:val="003C0465"/>
    <w:rsid w:val="003C1944"/>
    <w:rsid w:val="003C2442"/>
    <w:rsid w:val="003C2668"/>
    <w:rsid w:val="003C42AE"/>
    <w:rsid w:val="003C4D85"/>
    <w:rsid w:val="003C5390"/>
    <w:rsid w:val="003C68E8"/>
    <w:rsid w:val="003D7067"/>
    <w:rsid w:val="003D789E"/>
    <w:rsid w:val="003E071A"/>
    <w:rsid w:val="003E183D"/>
    <w:rsid w:val="003E1972"/>
    <w:rsid w:val="003E3014"/>
    <w:rsid w:val="003E3E1C"/>
    <w:rsid w:val="003E5895"/>
    <w:rsid w:val="003F0BF0"/>
    <w:rsid w:val="003F16E2"/>
    <w:rsid w:val="003F1945"/>
    <w:rsid w:val="004021E3"/>
    <w:rsid w:val="004033FC"/>
    <w:rsid w:val="00407113"/>
    <w:rsid w:val="00413D3C"/>
    <w:rsid w:val="00420F5F"/>
    <w:rsid w:val="004405AC"/>
    <w:rsid w:val="00450ECF"/>
    <w:rsid w:val="00463199"/>
    <w:rsid w:val="004671C2"/>
    <w:rsid w:val="0047267B"/>
    <w:rsid w:val="00475614"/>
    <w:rsid w:val="004979A9"/>
    <w:rsid w:val="004A63F2"/>
    <w:rsid w:val="004A7F4D"/>
    <w:rsid w:val="004B06CF"/>
    <w:rsid w:val="004C6602"/>
    <w:rsid w:val="004D32A3"/>
    <w:rsid w:val="004D67BD"/>
    <w:rsid w:val="004E14EA"/>
    <w:rsid w:val="004E222E"/>
    <w:rsid w:val="004E389A"/>
    <w:rsid w:val="004E4B39"/>
    <w:rsid w:val="004E71EE"/>
    <w:rsid w:val="004E784F"/>
    <w:rsid w:val="004F2B32"/>
    <w:rsid w:val="004F68B1"/>
    <w:rsid w:val="004F69A5"/>
    <w:rsid w:val="0050114D"/>
    <w:rsid w:val="00501FFC"/>
    <w:rsid w:val="00507BCF"/>
    <w:rsid w:val="00514A91"/>
    <w:rsid w:val="00515EC9"/>
    <w:rsid w:val="00527F4C"/>
    <w:rsid w:val="005368AC"/>
    <w:rsid w:val="00536CD1"/>
    <w:rsid w:val="0053720E"/>
    <w:rsid w:val="005430AC"/>
    <w:rsid w:val="00556B23"/>
    <w:rsid w:val="00556FFB"/>
    <w:rsid w:val="00564BA1"/>
    <w:rsid w:val="005729F6"/>
    <w:rsid w:val="00584D72"/>
    <w:rsid w:val="00595D41"/>
    <w:rsid w:val="005A2A64"/>
    <w:rsid w:val="005C5E34"/>
    <w:rsid w:val="005C7489"/>
    <w:rsid w:val="005D0E11"/>
    <w:rsid w:val="005D1682"/>
    <w:rsid w:val="005E5A82"/>
    <w:rsid w:val="005F2CEE"/>
    <w:rsid w:val="005F76EC"/>
    <w:rsid w:val="006027B2"/>
    <w:rsid w:val="00602871"/>
    <w:rsid w:val="00622566"/>
    <w:rsid w:val="00624E64"/>
    <w:rsid w:val="00625BFF"/>
    <w:rsid w:val="00641F98"/>
    <w:rsid w:val="00644424"/>
    <w:rsid w:val="006608AD"/>
    <w:rsid w:val="00663659"/>
    <w:rsid w:val="0066693E"/>
    <w:rsid w:val="00674A2A"/>
    <w:rsid w:val="006825DC"/>
    <w:rsid w:val="00685AF0"/>
    <w:rsid w:val="0069488A"/>
    <w:rsid w:val="006B1D8C"/>
    <w:rsid w:val="006B4B4E"/>
    <w:rsid w:val="006D31CE"/>
    <w:rsid w:val="006E2562"/>
    <w:rsid w:val="006E29B9"/>
    <w:rsid w:val="006E3DA2"/>
    <w:rsid w:val="006E5B1E"/>
    <w:rsid w:val="006F374D"/>
    <w:rsid w:val="0070070D"/>
    <w:rsid w:val="00700D94"/>
    <w:rsid w:val="00700DD5"/>
    <w:rsid w:val="00716811"/>
    <w:rsid w:val="0072623D"/>
    <w:rsid w:val="00730B93"/>
    <w:rsid w:val="00731F05"/>
    <w:rsid w:val="00733769"/>
    <w:rsid w:val="00736776"/>
    <w:rsid w:val="00737B08"/>
    <w:rsid w:val="007468AE"/>
    <w:rsid w:val="00746BF0"/>
    <w:rsid w:val="00763C05"/>
    <w:rsid w:val="007662E3"/>
    <w:rsid w:val="0076699B"/>
    <w:rsid w:val="00770D61"/>
    <w:rsid w:val="00775BF8"/>
    <w:rsid w:val="007852B1"/>
    <w:rsid w:val="00791525"/>
    <w:rsid w:val="007924BA"/>
    <w:rsid w:val="00797E13"/>
    <w:rsid w:val="007A1C34"/>
    <w:rsid w:val="007B59C7"/>
    <w:rsid w:val="007B7FCD"/>
    <w:rsid w:val="007C0F5C"/>
    <w:rsid w:val="007C1BA6"/>
    <w:rsid w:val="007C3F52"/>
    <w:rsid w:val="007C6949"/>
    <w:rsid w:val="007D10C7"/>
    <w:rsid w:val="007D42CB"/>
    <w:rsid w:val="007D70EC"/>
    <w:rsid w:val="007E1A84"/>
    <w:rsid w:val="007E2941"/>
    <w:rsid w:val="007F2E5B"/>
    <w:rsid w:val="007F6457"/>
    <w:rsid w:val="00802160"/>
    <w:rsid w:val="00813783"/>
    <w:rsid w:val="008151E3"/>
    <w:rsid w:val="00825B34"/>
    <w:rsid w:val="00844CD4"/>
    <w:rsid w:val="00847CD0"/>
    <w:rsid w:val="00855714"/>
    <w:rsid w:val="008558DC"/>
    <w:rsid w:val="00855B7E"/>
    <w:rsid w:val="00856A6D"/>
    <w:rsid w:val="00860858"/>
    <w:rsid w:val="008623E7"/>
    <w:rsid w:val="0086241A"/>
    <w:rsid w:val="00864C69"/>
    <w:rsid w:val="00866B30"/>
    <w:rsid w:val="00866B6A"/>
    <w:rsid w:val="008730E1"/>
    <w:rsid w:val="0087793F"/>
    <w:rsid w:val="00883502"/>
    <w:rsid w:val="00896628"/>
    <w:rsid w:val="008A0269"/>
    <w:rsid w:val="008A19BF"/>
    <w:rsid w:val="008A7605"/>
    <w:rsid w:val="008C2AEA"/>
    <w:rsid w:val="008D2477"/>
    <w:rsid w:val="008F1EBE"/>
    <w:rsid w:val="008F6251"/>
    <w:rsid w:val="00900340"/>
    <w:rsid w:val="009027B7"/>
    <w:rsid w:val="0090688E"/>
    <w:rsid w:val="00916429"/>
    <w:rsid w:val="00922653"/>
    <w:rsid w:val="00923392"/>
    <w:rsid w:val="00930177"/>
    <w:rsid w:val="00930DEF"/>
    <w:rsid w:val="00931904"/>
    <w:rsid w:val="0095087F"/>
    <w:rsid w:val="00963546"/>
    <w:rsid w:val="00964330"/>
    <w:rsid w:val="009646E3"/>
    <w:rsid w:val="009664B5"/>
    <w:rsid w:val="00980AB2"/>
    <w:rsid w:val="00984A74"/>
    <w:rsid w:val="00987DB5"/>
    <w:rsid w:val="009905B3"/>
    <w:rsid w:val="009923E5"/>
    <w:rsid w:val="00992CC9"/>
    <w:rsid w:val="009A7C0D"/>
    <w:rsid w:val="009B3D51"/>
    <w:rsid w:val="009C2DB0"/>
    <w:rsid w:val="009D08B0"/>
    <w:rsid w:val="009D308D"/>
    <w:rsid w:val="009D783C"/>
    <w:rsid w:val="009E2244"/>
    <w:rsid w:val="009E281C"/>
    <w:rsid w:val="00A0411C"/>
    <w:rsid w:val="00A13F53"/>
    <w:rsid w:val="00A1682D"/>
    <w:rsid w:val="00A41AEA"/>
    <w:rsid w:val="00A44CC8"/>
    <w:rsid w:val="00A515A1"/>
    <w:rsid w:val="00A5398C"/>
    <w:rsid w:val="00A54DE9"/>
    <w:rsid w:val="00A56376"/>
    <w:rsid w:val="00A65947"/>
    <w:rsid w:val="00A66389"/>
    <w:rsid w:val="00A76B2F"/>
    <w:rsid w:val="00A81331"/>
    <w:rsid w:val="00AA1B5C"/>
    <w:rsid w:val="00AA1EFD"/>
    <w:rsid w:val="00AA2317"/>
    <w:rsid w:val="00AA2A46"/>
    <w:rsid w:val="00AB67D4"/>
    <w:rsid w:val="00AC3F23"/>
    <w:rsid w:val="00AC4673"/>
    <w:rsid w:val="00AD0B04"/>
    <w:rsid w:val="00AD53C9"/>
    <w:rsid w:val="00AE2605"/>
    <w:rsid w:val="00AE5DCE"/>
    <w:rsid w:val="00AF0A06"/>
    <w:rsid w:val="00AF2246"/>
    <w:rsid w:val="00AF5E95"/>
    <w:rsid w:val="00AF67FB"/>
    <w:rsid w:val="00B036BA"/>
    <w:rsid w:val="00B05CF5"/>
    <w:rsid w:val="00B106EA"/>
    <w:rsid w:val="00B12995"/>
    <w:rsid w:val="00B14376"/>
    <w:rsid w:val="00B14674"/>
    <w:rsid w:val="00B2259A"/>
    <w:rsid w:val="00B2799F"/>
    <w:rsid w:val="00B40909"/>
    <w:rsid w:val="00B50EF1"/>
    <w:rsid w:val="00B5275E"/>
    <w:rsid w:val="00B52DC2"/>
    <w:rsid w:val="00B61012"/>
    <w:rsid w:val="00B62E45"/>
    <w:rsid w:val="00B87A04"/>
    <w:rsid w:val="00BA1175"/>
    <w:rsid w:val="00BA5113"/>
    <w:rsid w:val="00BB31C5"/>
    <w:rsid w:val="00BB3832"/>
    <w:rsid w:val="00BC374D"/>
    <w:rsid w:val="00BC4042"/>
    <w:rsid w:val="00BD263A"/>
    <w:rsid w:val="00BE058B"/>
    <w:rsid w:val="00BE06B9"/>
    <w:rsid w:val="00BE2925"/>
    <w:rsid w:val="00BF1704"/>
    <w:rsid w:val="00BF407F"/>
    <w:rsid w:val="00BF45F7"/>
    <w:rsid w:val="00C15EF5"/>
    <w:rsid w:val="00C251A7"/>
    <w:rsid w:val="00C424A3"/>
    <w:rsid w:val="00C5478B"/>
    <w:rsid w:val="00C55715"/>
    <w:rsid w:val="00C57F45"/>
    <w:rsid w:val="00C66F4E"/>
    <w:rsid w:val="00C74B98"/>
    <w:rsid w:val="00C84184"/>
    <w:rsid w:val="00C90448"/>
    <w:rsid w:val="00C92C58"/>
    <w:rsid w:val="00CA4D70"/>
    <w:rsid w:val="00CA5920"/>
    <w:rsid w:val="00CA640C"/>
    <w:rsid w:val="00CA7E14"/>
    <w:rsid w:val="00CA7F6C"/>
    <w:rsid w:val="00CB215E"/>
    <w:rsid w:val="00CC5701"/>
    <w:rsid w:val="00CC6732"/>
    <w:rsid w:val="00CD20C3"/>
    <w:rsid w:val="00CD2A79"/>
    <w:rsid w:val="00CD6398"/>
    <w:rsid w:val="00CE34F8"/>
    <w:rsid w:val="00CF04B0"/>
    <w:rsid w:val="00CF2F31"/>
    <w:rsid w:val="00CF5A55"/>
    <w:rsid w:val="00D03AD3"/>
    <w:rsid w:val="00D052B5"/>
    <w:rsid w:val="00D06F5D"/>
    <w:rsid w:val="00D12C2A"/>
    <w:rsid w:val="00D1794E"/>
    <w:rsid w:val="00D220CE"/>
    <w:rsid w:val="00D234B4"/>
    <w:rsid w:val="00D23E24"/>
    <w:rsid w:val="00D260A1"/>
    <w:rsid w:val="00D36137"/>
    <w:rsid w:val="00D40584"/>
    <w:rsid w:val="00D43E63"/>
    <w:rsid w:val="00D544BB"/>
    <w:rsid w:val="00D60037"/>
    <w:rsid w:val="00D7248D"/>
    <w:rsid w:val="00D74015"/>
    <w:rsid w:val="00D75B8E"/>
    <w:rsid w:val="00D93324"/>
    <w:rsid w:val="00DA02B9"/>
    <w:rsid w:val="00DA0F87"/>
    <w:rsid w:val="00DA2C0C"/>
    <w:rsid w:val="00DA42F9"/>
    <w:rsid w:val="00DA492F"/>
    <w:rsid w:val="00DC2843"/>
    <w:rsid w:val="00DC28F1"/>
    <w:rsid w:val="00DC3EA9"/>
    <w:rsid w:val="00DD2CA4"/>
    <w:rsid w:val="00DD48D3"/>
    <w:rsid w:val="00DD4CCD"/>
    <w:rsid w:val="00DD6380"/>
    <w:rsid w:val="00DD63AE"/>
    <w:rsid w:val="00DD733E"/>
    <w:rsid w:val="00DF061E"/>
    <w:rsid w:val="00DF21BE"/>
    <w:rsid w:val="00E01833"/>
    <w:rsid w:val="00E01E9D"/>
    <w:rsid w:val="00E03305"/>
    <w:rsid w:val="00E042F4"/>
    <w:rsid w:val="00E1088E"/>
    <w:rsid w:val="00E114C0"/>
    <w:rsid w:val="00E228F6"/>
    <w:rsid w:val="00E24375"/>
    <w:rsid w:val="00E27EA2"/>
    <w:rsid w:val="00E323B1"/>
    <w:rsid w:val="00E331A1"/>
    <w:rsid w:val="00E36183"/>
    <w:rsid w:val="00E43E1D"/>
    <w:rsid w:val="00E56331"/>
    <w:rsid w:val="00E6308E"/>
    <w:rsid w:val="00E6486A"/>
    <w:rsid w:val="00E65FC2"/>
    <w:rsid w:val="00E7104C"/>
    <w:rsid w:val="00E84E7D"/>
    <w:rsid w:val="00EB3D30"/>
    <w:rsid w:val="00EC1A88"/>
    <w:rsid w:val="00EC7375"/>
    <w:rsid w:val="00EC7C2C"/>
    <w:rsid w:val="00EE3877"/>
    <w:rsid w:val="00F0008A"/>
    <w:rsid w:val="00F00EBD"/>
    <w:rsid w:val="00F02C97"/>
    <w:rsid w:val="00F07B8A"/>
    <w:rsid w:val="00F10C7A"/>
    <w:rsid w:val="00F163B7"/>
    <w:rsid w:val="00F25B70"/>
    <w:rsid w:val="00F30F93"/>
    <w:rsid w:val="00F3581E"/>
    <w:rsid w:val="00F4763B"/>
    <w:rsid w:val="00F51176"/>
    <w:rsid w:val="00F56D49"/>
    <w:rsid w:val="00F62B10"/>
    <w:rsid w:val="00F65362"/>
    <w:rsid w:val="00F7066B"/>
    <w:rsid w:val="00F73BE8"/>
    <w:rsid w:val="00F748D8"/>
    <w:rsid w:val="00F74C8A"/>
    <w:rsid w:val="00F77C60"/>
    <w:rsid w:val="00F83FCA"/>
    <w:rsid w:val="00F866C7"/>
    <w:rsid w:val="00F93B46"/>
    <w:rsid w:val="00F93B9A"/>
    <w:rsid w:val="00FB091E"/>
    <w:rsid w:val="00FB697F"/>
    <w:rsid w:val="00FB761E"/>
    <w:rsid w:val="00FC0115"/>
    <w:rsid w:val="00FC2CFC"/>
    <w:rsid w:val="00FC774C"/>
    <w:rsid w:val="00FD2F58"/>
    <w:rsid w:val="00FD379C"/>
    <w:rsid w:val="00FF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66EC4"/>
  <w15:docId w15:val="{A0809299-4698-4EF7-8724-6ECDC053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075C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paragraph" w:styleId="Heading7">
    <w:name w:val="heading 7"/>
    <w:basedOn w:val="Normal"/>
    <w:next w:val="Normal"/>
    <w:qFormat/>
    <w:rsid w:val="00B14376"/>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semiHidden/>
    <w:rsid w:val="00CA4D70"/>
    <w:rPr>
      <w:rFonts w:ascii="Tahoma" w:hAnsi="Tahoma" w:cs="Tahoma"/>
      <w:sz w:val="16"/>
      <w:szCs w:val="16"/>
    </w:rPr>
  </w:style>
  <w:style w:type="paragraph" w:customStyle="1" w:styleId="NumberedParagraph">
    <w:name w:val="Numbered Paragraph"/>
    <w:basedOn w:val="Normal"/>
    <w:rsid w:val="00C251A7"/>
    <w:pPr>
      <w:widowControl/>
      <w:numPr>
        <w:numId w:val="6"/>
      </w:numPr>
      <w:autoSpaceDE/>
      <w:autoSpaceDN/>
      <w:adjustRightInd/>
      <w:spacing w:after="240"/>
    </w:pPr>
    <w:rPr>
      <w:sz w:val="24"/>
    </w:rPr>
  </w:style>
  <w:style w:type="paragraph" w:customStyle="1" w:styleId="Findings">
    <w:name w:val="Findings"/>
    <w:basedOn w:val="Normal"/>
    <w:rsid w:val="00FC774C"/>
    <w:pPr>
      <w:widowControl/>
      <w:numPr>
        <w:numId w:val="9"/>
      </w:numPr>
      <w:autoSpaceDE/>
      <w:autoSpaceDN/>
      <w:adjustRightInd/>
    </w:pPr>
    <w:rPr>
      <w:sz w:val="24"/>
    </w:rPr>
  </w:style>
  <w:style w:type="character" w:styleId="Hyperlink">
    <w:name w:val="Hyperlink"/>
    <w:rsid w:val="00B14674"/>
    <w:rPr>
      <w:color w:val="0000FF"/>
      <w:u w:val="none"/>
    </w:rPr>
  </w:style>
  <w:style w:type="character" w:styleId="FollowedHyperlink">
    <w:name w:val="FollowedHyperlink"/>
    <w:rsid w:val="00B14674"/>
    <w:rPr>
      <w:color w:val="800080"/>
      <w:u w:val="none"/>
    </w:rPr>
  </w:style>
  <w:style w:type="paragraph" w:styleId="ListParagraph">
    <w:name w:val="List Paragraph"/>
    <w:basedOn w:val="Normal"/>
    <w:uiPriority w:val="34"/>
    <w:qFormat/>
    <w:rsid w:val="00964330"/>
    <w:pPr>
      <w:ind w:left="720"/>
      <w:contextualSpacing/>
    </w:pPr>
  </w:style>
  <w:style w:type="character" w:styleId="CommentReference">
    <w:name w:val="annotation reference"/>
    <w:basedOn w:val="DefaultParagraphFont"/>
    <w:uiPriority w:val="99"/>
    <w:rsid w:val="004671C2"/>
    <w:rPr>
      <w:sz w:val="16"/>
      <w:szCs w:val="16"/>
    </w:rPr>
  </w:style>
  <w:style w:type="paragraph" w:styleId="CommentText">
    <w:name w:val="annotation text"/>
    <w:basedOn w:val="Normal"/>
    <w:link w:val="CommentTextChar"/>
    <w:uiPriority w:val="99"/>
    <w:rsid w:val="004671C2"/>
    <w:rPr>
      <w:szCs w:val="20"/>
    </w:rPr>
  </w:style>
  <w:style w:type="character" w:customStyle="1" w:styleId="CommentTextChar">
    <w:name w:val="Comment Text Char"/>
    <w:basedOn w:val="DefaultParagraphFont"/>
    <w:link w:val="CommentText"/>
    <w:uiPriority w:val="99"/>
    <w:rsid w:val="004671C2"/>
  </w:style>
  <w:style w:type="paragraph" w:styleId="CommentSubject">
    <w:name w:val="annotation subject"/>
    <w:basedOn w:val="CommentText"/>
    <w:next w:val="CommentText"/>
    <w:link w:val="CommentSubjectChar"/>
    <w:rsid w:val="004671C2"/>
    <w:rPr>
      <w:b/>
      <w:bCs/>
    </w:rPr>
  </w:style>
  <w:style w:type="character" w:customStyle="1" w:styleId="CommentSubjectChar">
    <w:name w:val="Comment Subject Char"/>
    <w:basedOn w:val="CommentTextChar"/>
    <w:link w:val="CommentSubject"/>
    <w:rsid w:val="004671C2"/>
    <w:rPr>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146EA0"/>
  </w:style>
  <w:style w:type="character" w:customStyle="1" w:styleId="Heading2Char">
    <w:name w:val="Heading 2 Char"/>
    <w:basedOn w:val="DefaultParagraphFont"/>
    <w:link w:val="Heading2"/>
    <w:semiHidden/>
    <w:rsid w:val="00075C8E"/>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075C8E"/>
    <w:pPr>
      <w:widowControl/>
      <w:numPr>
        <w:numId w:val="15"/>
      </w:numPr>
      <w:autoSpaceDE/>
      <w:autoSpaceDN/>
      <w:adjustRightInd/>
      <w:ind w:left="72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81898">
      <w:bodyDiv w:val="1"/>
      <w:marLeft w:val="0"/>
      <w:marRight w:val="0"/>
      <w:marTop w:val="0"/>
      <w:marBottom w:val="0"/>
      <w:divBdr>
        <w:top w:val="none" w:sz="0" w:space="0" w:color="auto"/>
        <w:left w:val="none" w:sz="0" w:space="0" w:color="auto"/>
        <w:bottom w:val="none" w:sz="0" w:space="0" w:color="auto"/>
        <w:right w:val="none" w:sz="0" w:space="0" w:color="auto"/>
      </w:divBdr>
    </w:div>
    <w:div w:id="13765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2014-07-24T07:00:00+00:00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141505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2E4317C9E0C24B85A6D78AD7935D9D" ma:contentTypeVersion="175" ma:contentTypeDescription="" ma:contentTypeScope="" ma:versionID="e9e12b863965c7a1fd1699a0b624b5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3E05D-EAF9-4622-BE33-9D0F5CB373D6}"/>
</file>

<file path=customXml/itemProps2.xml><?xml version="1.0" encoding="utf-8"?>
<ds:datastoreItem xmlns:ds="http://schemas.openxmlformats.org/officeDocument/2006/customXml" ds:itemID="{9C3805E2-A6A3-4B75-B2A8-AAB3A04B662F}"/>
</file>

<file path=customXml/itemProps3.xml><?xml version="1.0" encoding="utf-8"?>
<ds:datastoreItem xmlns:ds="http://schemas.openxmlformats.org/officeDocument/2006/customXml" ds:itemID="{1AC487BF-CF3B-43A3-8C28-77C3BED713B4}"/>
</file>

<file path=customXml/itemProps4.xml><?xml version="1.0" encoding="utf-8"?>
<ds:datastoreItem xmlns:ds="http://schemas.openxmlformats.org/officeDocument/2006/customXml" ds:itemID="{40D161B6-228D-436A-96FC-0E6F4CA4BB95}"/>
</file>

<file path=customXml/itemProps5.xml><?xml version="1.0" encoding="utf-8"?>
<ds:datastoreItem xmlns:ds="http://schemas.openxmlformats.org/officeDocument/2006/customXml" ds:itemID="{3656D528-F65D-4796-A6C1-0465B0247D29}"/>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UE-141505 Order 02</vt:lpstr>
    </vt:vector>
  </TitlesOfParts>
  <Company>WUTC</Company>
  <LinksUpToDate>false</LinksUpToDate>
  <CharactersWithSpaces>4276</CharactersWithSpaces>
  <SharedDoc>false</SharedDoc>
  <HLinks>
    <vt:vector size="18" baseType="variant">
      <vt:variant>
        <vt:i4>2490368</vt:i4>
      </vt:variant>
      <vt:variant>
        <vt:i4>134</vt:i4>
      </vt:variant>
      <vt:variant>
        <vt:i4>0</vt:i4>
      </vt:variant>
      <vt:variant>
        <vt:i4>5</vt:i4>
      </vt:variant>
      <vt:variant>
        <vt:lpwstr>mailto:Order_Template_Team@utc.wa.gov?subject=Template%20-%20filename</vt:lpwstr>
      </vt:variant>
      <vt:variant>
        <vt:lpwstr/>
      </vt:variant>
      <vt:variant>
        <vt:i4>2097186</vt:i4>
      </vt:variant>
      <vt:variant>
        <vt:i4>67</vt:i4>
      </vt:variant>
      <vt:variant>
        <vt:i4>0</vt:i4>
      </vt:variant>
      <vt:variant>
        <vt:i4>5</vt:i4>
      </vt:variant>
      <vt:variant>
        <vt:lpwstr>http://apps.leg.wa.gov/RCW/default.aspx?cite=81.88.065</vt:lpwstr>
      </vt:variant>
      <vt:variant>
        <vt:lpwstr/>
      </vt:variant>
      <vt:variant>
        <vt:i4>2424864</vt:i4>
      </vt:variant>
      <vt:variant>
        <vt:i4>64</vt:i4>
      </vt:variant>
      <vt:variant>
        <vt:i4>0</vt:i4>
      </vt:variant>
      <vt:variant>
        <vt:i4>5</vt:i4>
      </vt:variant>
      <vt:variant>
        <vt:lpwstr>http://apps.leg.wa.gov/RCW/default.aspx?cite=81.88.040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UE-141505 Order 02</dc:title>
  <dc:creator>Kern, Cathy (UTC)</dc:creator>
  <cp:lastModifiedBy>Kern, Cathy (UTC)</cp:lastModifiedBy>
  <cp:revision>2</cp:revision>
  <cp:lastPrinted>2007-10-10T17:22:00Z</cp:lastPrinted>
  <dcterms:created xsi:type="dcterms:W3CDTF">2015-01-29T00:32:00Z</dcterms:created>
  <dcterms:modified xsi:type="dcterms:W3CDTF">2015-01-29T00:32:00Z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0x0101006E56B4D1795A2E4DB2F0B01679ED314A00BE2E4317C9E0C24B85A6D78AD7935D9D</vt:lpwstr>
  </property>
  <property fmtid="{D5CDD505-2E9C-101B-9397-08002B2CF9AE}" pid="3" name="_docset_NoMedatataSyncRequired">
    <vt:lpwstr>False</vt:lpwstr>
  </property>
</Properties>
</file>