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7FDF18" w14:textId="77777777" w:rsidR="004A2544" w:rsidRDefault="004A2544">
      <w:bookmarkStart w:id="0" w:name="_GoBack"/>
      <w:bookmarkEnd w:id="0"/>
    </w:p>
    <w:p w14:paraId="167FDF19" w14:textId="77777777" w:rsidR="004A2544" w:rsidRDefault="004A2544"/>
    <w:p w14:paraId="167FDF1A" w14:textId="77777777" w:rsidR="004A2544" w:rsidRDefault="004A2544"/>
    <w:p w14:paraId="167FDF1B" w14:textId="77777777" w:rsidR="004A2544" w:rsidRDefault="004A2544"/>
    <w:p w14:paraId="167FDF1C" w14:textId="77777777" w:rsidR="004A2544" w:rsidRDefault="004A2544"/>
    <w:p w14:paraId="167FDF1D" w14:textId="77777777" w:rsidR="004A2544" w:rsidRDefault="004A2544"/>
    <w:p w14:paraId="167FDF1E" w14:textId="77777777" w:rsidR="004A2544" w:rsidRDefault="004A2544"/>
    <w:p w14:paraId="167FDF1F" w14:textId="77777777" w:rsidR="004A2544" w:rsidRDefault="004A2544"/>
    <w:p w14:paraId="167FDF20" w14:textId="77777777" w:rsidR="004A2544" w:rsidRDefault="004A2544"/>
    <w:p w14:paraId="167FDF21" w14:textId="77777777" w:rsidR="004A2544" w:rsidRPr="0048194C" w:rsidRDefault="004A2544" w:rsidP="0048194C">
      <w:pPr>
        <w:jc w:val="center"/>
        <w:rPr>
          <w:b/>
          <w:i/>
          <w:sz w:val="40"/>
          <w:szCs w:val="40"/>
        </w:rPr>
      </w:pPr>
    </w:p>
    <w:p w14:paraId="167FDF22" w14:textId="77777777" w:rsidR="004A2544" w:rsidRDefault="004A2544">
      <w:pPr>
        <w:jc w:val="center"/>
        <w:outlineLvl w:val="0"/>
        <w:rPr>
          <w:rFonts w:ascii="Bookman Old Style" w:hAnsi="Bookman Old Style"/>
          <w:b/>
          <w:sz w:val="44"/>
        </w:rPr>
      </w:pPr>
      <w:r>
        <w:rPr>
          <w:rFonts w:ascii="Bookman Old Style" w:hAnsi="Bookman Old Style"/>
          <w:b/>
          <w:sz w:val="44"/>
        </w:rPr>
        <w:t>PUGET SOUND ENERGY</w:t>
      </w:r>
    </w:p>
    <w:p w14:paraId="167FDF23" w14:textId="77777777" w:rsidR="004A2544" w:rsidRDefault="004A2544">
      <w:pPr>
        <w:jc w:val="center"/>
        <w:rPr>
          <w:rFonts w:ascii="Bookman Old Style" w:hAnsi="Bookman Old Style"/>
          <w:sz w:val="44"/>
        </w:rPr>
      </w:pPr>
    </w:p>
    <w:p w14:paraId="167FDF24" w14:textId="77777777" w:rsidR="004A2544" w:rsidRDefault="00C27E75">
      <w:pPr>
        <w:jc w:val="center"/>
        <w:outlineLvl w:val="0"/>
        <w:rPr>
          <w:rFonts w:ascii="Bookman Old Style" w:hAnsi="Bookman Old Style"/>
          <w:sz w:val="44"/>
        </w:rPr>
      </w:pPr>
      <w:r>
        <w:rPr>
          <w:rFonts w:ascii="Bookman Old Style" w:hAnsi="Bookman Old Style"/>
          <w:sz w:val="44"/>
        </w:rPr>
        <w:t>201</w:t>
      </w:r>
      <w:r w:rsidR="00D25DAE">
        <w:rPr>
          <w:rFonts w:ascii="Bookman Old Style" w:hAnsi="Bookman Old Style"/>
          <w:sz w:val="44"/>
        </w:rPr>
        <w:t>5</w:t>
      </w:r>
      <w:r>
        <w:rPr>
          <w:rFonts w:ascii="Bookman Old Style" w:hAnsi="Bookman Old Style"/>
          <w:sz w:val="44"/>
        </w:rPr>
        <w:t xml:space="preserve"> </w:t>
      </w:r>
      <w:r w:rsidR="004A2544">
        <w:rPr>
          <w:rFonts w:ascii="Bookman Old Style" w:hAnsi="Bookman Old Style"/>
          <w:sz w:val="44"/>
        </w:rPr>
        <w:t>INTEGRATED RESOURCE PLAN</w:t>
      </w:r>
    </w:p>
    <w:p w14:paraId="167FDF25" w14:textId="77777777" w:rsidR="004A2544" w:rsidRDefault="00512206">
      <w:pPr>
        <w:jc w:val="center"/>
        <w:rPr>
          <w:rFonts w:ascii="Bookman Old Style" w:hAnsi="Bookman Old Style"/>
          <w:sz w:val="44"/>
        </w:rPr>
      </w:pPr>
      <w:r>
        <w:rPr>
          <w:noProof/>
        </w:rPr>
        <mc:AlternateContent>
          <mc:Choice Requires="wps">
            <w:drawing>
              <wp:anchor distT="0" distB="0" distL="114300" distR="114300" simplePos="0" relativeHeight="251655680" behindDoc="0" locked="0" layoutInCell="0" allowOverlap="1" wp14:anchorId="167FDF82" wp14:editId="167FDF83">
                <wp:simplePos x="0" y="0"/>
                <wp:positionH relativeFrom="column">
                  <wp:posOffset>228600</wp:posOffset>
                </wp:positionH>
                <wp:positionV relativeFrom="paragraph">
                  <wp:posOffset>153035</wp:posOffset>
                </wp:positionV>
                <wp:extent cx="5029200" cy="0"/>
                <wp:effectExtent l="28575" t="29210" r="2857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0E588" id="Line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05pt" to="414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" o:allowincell="f" strokeweight="4.5pt">
                <v:stroke linestyle="thinThick"/>
              </v:line>
            </w:pict>
          </mc:Fallback>
        </mc:AlternateContent>
      </w:r>
    </w:p>
    <w:p w14:paraId="167FDF26" w14:textId="77777777" w:rsidR="004A2544" w:rsidRDefault="004905FF">
      <w:pPr>
        <w:jc w:val="center"/>
        <w:outlineLvl w:val="0"/>
        <w:rPr>
          <w:rFonts w:ascii="Bookman Old Style" w:hAnsi="Bookman Old Style"/>
          <w:sz w:val="44"/>
        </w:rPr>
      </w:pPr>
      <w:r>
        <w:rPr>
          <w:rFonts w:ascii="Bookman Old Style" w:hAnsi="Bookman Old Style"/>
          <w:sz w:val="44"/>
        </w:rPr>
        <w:t>UPDATED</w:t>
      </w:r>
      <w:r w:rsidR="003568AE">
        <w:rPr>
          <w:rFonts w:ascii="Bookman Old Style" w:hAnsi="Bookman Old Style"/>
          <w:sz w:val="44"/>
        </w:rPr>
        <w:t xml:space="preserve"> </w:t>
      </w:r>
      <w:r w:rsidR="004A2544">
        <w:rPr>
          <w:rFonts w:ascii="Bookman Old Style" w:hAnsi="Bookman Old Style"/>
          <w:sz w:val="44"/>
        </w:rPr>
        <w:t>WORK PLAN</w:t>
      </w:r>
      <w:r w:rsidR="00DE41FF">
        <w:rPr>
          <w:rFonts w:ascii="Bookman Old Style" w:hAnsi="Bookman Old Style"/>
          <w:sz w:val="44"/>
        </w:rPr>
        <w:t xml:space="preserve"> II</w:t>
      </w:r>
    </w:p>
    <w:p w14:paraId="167FDF27" w14:textId="77777777" w:rsidR="004A2544" w:rsidRDefault="004A2544"/>
    <w:p w14:paraId="167FDF28" w14:textId="77777777" w:rsidR="004A2544" w:rsidRDefault="004A2544"/>
    <w:p w14:paraId="167FDF29" w14:textId="77777777" w:rsidR="004A2544" w:rsidRDefault="004A2544"/>
    <w:p w14:paraId="167FDF2A" w14:textId="77777777" w:rsidR="004A2544" w:rsidRDefault="004A2544"/>
    <w:p w14:paraId="167FDF2B" w14:textId="77777777" w:rsidR="004A2544" w:rsidRDefault="004A2544"/>
    <w:p w14:paraId="167FDF2C" w14:textId="77777777" w:rsidR="004A2544" w:rsidRDefault="004A2544"/>
    <w:p w14:paraId="167FDF2D" w14:textId="77777777" w:rsidR="004A2544" w:rsidRDefault="004A2544"/>
    <w:p w14:paraId="167FDF2E" w14:textId="77777777" w:rsidR="004A2544" w:rsidRDefault="004A2544"/>
    <w:p w14:paraId="167FDF2F" w14:textId="77777777" w:rsidR="004A2544" w:rsidRDefault="004A2544"/>
    <w:p w14:paraId="167FDF30" w14:textId="77777777" w:rsidR="004A2544" w:rsidRDefault="004A2544"/>
    <w:p w14:paraId="167FDF31" w14:textId="77777777" w:rsidR="004A2544" w:rsidRDefault="004A2544"/>
    <w:p w14:paraId="167FDF32" w14:textId="77777777" w:rsidR="004A2544" w:rsidRDefault="004A2544"/>
    <w:p w14:paraId="167FDF33" w14:textId="77777777" w:rsidR="004A2544" w:rsidRDefault="004A2544"/>
    <w:p w14:paraId="167FDF34" w14:textId="77777777" w:rsidR="004A2544" w:rsidRDefault="004A2544"/>
    <w:p w14:paraId="167FDF35" w14:textId="77777777" w:rsidR="004A2544" w:rsidRDefault="004A2544"/>
    <w:p w14:paraId="167FDF36" w14:textId="77777777" w:rsidR="004A2544" w:rsidRDefault="004A2544"/>
    <w:p w14:paraId="167FDF37" w14:textId="77777777" w:rsidR="004A2544" w:rsidRDefault="004A2544"/>
    <w:p w14:paraId="167FDF38" w14:textId="77777777" w:rsidR="004A2544" w:rsidRDefault="004A2544"/>
    <w:p w14:paraId="167FDF39" w14:textId="77777777" w:rsidR="004A2544" w:rsidRDefault="004A2544"/>
    <w:p w14:paraId="167FDF3A" w14:textId="77777777" w:rsidR="004A2544" w:rsidRDefault="00DE41FF">
      <w:pPr>
        <w:jc w:val="center"/>
        <w:rPr>
          <w:sz w:val="28"/>
        </w:rPr>
      </w:pPr>
      <w:r>
        <w:rPr>
          <w:sz w:val="28"/>
        </w:rPr>
        <w:t xml:space="preserve">July </w:t>
      </w:r>
      <w:r w:rsidR="009D3EF1">
        <w:rPr>
          <w:sz w:val="28"/>
        </w:rPr>
        <w:t>3</w:t>
      </w:r>
      <w:r w:rsidR="000A6C90">
        <w:rPr>
          <w:sz w:val="28"/>
        </w:rPr>
        <w:t>1</w:t>
      </w:r>
      <w:r w:rsidR="004A2544">
        <w:rPr>
          <w:sz w:val="28"/>
        </w:rPr>
        <w:t xml:space="preserve">, </w:t>
      </w:r>
      <w:r>
        <w:rPr>
          <w:sz w:val="28"/>
        </w:rPr>
        <w:t>2015</w:t>
      </w:r>
    </w:p>
    <w:p w14:paraId="167FDF3B" w14:textId="77777777" w:rsidR="004A2544" w:rsidRDefault="004A2544">
      <w:pPr>
        <w:rPr>
          <w:sz w:val="28"/>
        </w:rPr>
        <w:sectPr w:rsidR="004A2544" w:rsidSect="004905FF">
          <w:headerReference w:type="default" r:id="rId11"/>
          <w:pgSz w:w="12240" w:h="15840" w:code="1"/>
          <w:pgMar w:top="1440" w:right="1800" w:bottom="1440" w:left="1800" w:header="720" w:footer="720" w:gutter="0"/>
          <w:cols w:space="720"/>
          <w:titlePg/>
          <w:docGrid w:linePitch="360"/>
        </w:sectPr>
      </w:pPr>
    </w:p>
    <w:p w14:paraId="167FDF3C" w14:textId="77777777" w:rsidR="004A2544" w:rsidRDefault="004A2544">
      <w:pPr>
        <w:rPr>
          <w:rFonts w:ascii="Bookman Old Style" w:hAnsi="Bookman Old Style"/>
          <w:b/>
        </w:rPr>
      </w:pPr>
    </w:p>
    <w:p w14:paraId="167FDF3D" w14:textId="77777777" w:rsidR="004A2544" w:rsidRPr="003D0F7F" w:rsidRDefault="006C749B">
      <w:pPr>
        <w:pStyle w:val="Heading4"/>
        <w:rPr>
          <w:i w:val="0"/>
        </w:rPr>
      </w:pPr>
      <w:r w:rsidRPr="003D0F7F">
        <w:rPr>
          <w:i w:val="0"/>
        </w:rPr>
        <w:t xml:space="preserve">IRP WORK PLAN </w:t>
      </w:r>
      <w:r w:rsidR="00DE41FF">
        <w:rPr>
          <w:i w:val="0"/>
        </w:rPr>
        <w:t>Update—Public Participation</w:t>
      </w:r>
    </w:p>
    <w:p w14:paraId="167FDF3E" w14:textId="77777777" w:rsidR="004A2544" w:rsidRPr="003D0F7F" w:rsidRDefault="004A2544">
      <w:pPr>
        <w:rPr>
          <w:rFonts w:ascii="Bookman Old Style" w:hAnsi="Bookman Old Style"/>
        </w:rPr>
      </w:pPr>
    </w:p>
    <w:p w14:paraId="167FDF3F" w14:textId="77777777" w:rsidR="008602FA" w:rsidRDefault="00DE41FF" w:rsidP="003E092B">
      <w:pPr>
        <w:rPr>
          <w:rFonts w:ascii="Bookman Old Style" w:hAnsi="Bookman Old Style"/>
        </w:rPr>
      </w:pPr>
      <w:r>
        <w:rPr>
          <w:rFonts w:ascii="Bookman Old Style" w:hAnsi="Bookman Old Style"/>
        </w:rPr>
        <w:t>To complete the 2015 IRP filing during the two-month extension period, PSE will continue with the same stakeholder engagement process</w:t>
      </w:r>
      <w:r w:rsidR="0071370D">
        <w:rPr>
          <w:rFonts w:ascii="Bookman Old Style" w:hAnsi="Bookman Old Style"/>
        </w:rPr>
        <w:t>.  This will include facilitated IRP Advisory Group meetings</w:t>
      </w:r>
      <w:r w:rsidR="008602FA">
        <w:rPr>
          <w:rFonts w:ascii="Bookman Old Style" w:hAnsi="Bookman Old Style"/>
        </w:rPr>
        <w:t xml:space="preserve">.  The Company does not anticipate needing additional detailed, Technical Advisory Group meetings, but is open to discussion with stakeholders.  </w:t>
      </w:r>
    </w:p>
    <w:p w14:paraId="167FDF40" w14:textId="77777777" w:rsidR="008602FA" w:rsidRDefault="008602FA" w:rsidP="003E092B">
      <w:pPr>
        <w:rPr>
          <w:rFonts w:ascii="Bookman Old Style" w:hAnsi="Bookman Old Style"/>
        </w:rPr>
      </w:pPr>
    </w:p>
    <w:p w14:paraId="167FDF41" w14:textId="77777777" w:rsidR="008602FA" w:rsidRDefault="0071370D" w:rsidP="003E092B">
      <w:pPr>
        <w:rPr>
          <w:rFonts w:ascii="Bookman Old Style" w:hAnsi="Bookman Old Style"/>
        </w:rPr>
      </w:pPr>
      <w:r>
        <w:rPr>
          <w:rFonts w:ascii="Bookman Old Style" w:hAnsi="Bookman Old Style"/>
        </w:rPr>
        <w:t xml:space="preserve">An IRP Advisory Group meeting is scheduled for August 3, 2015.  </w:t>
      </w:r>
      <w:r w:rsidR="00DE41FF">
        <w:rPr>
          <w:rFonts w:ascii="Bookman Old Style" w:hAnsi="Bookman Old Style"/>
        </w:rPr>
        <w:t xml:space="preserve"> </w:t>
      </w:r>
      <w:r w:rsidR="008602FA">
        <w:rPr>
          <w:rFonts w:ascii="Bookman Old Style" w:hAnsi="Bookman Old Style"/>
        </w:rPr>
        <w:t>The agenda for that meeting will include discussing additional meetings and dates for those meetings.  The Company anticipates two additional meetings</w:t>
      </w:r>
      <w:r w:rsidR="0031722C">
        <w:rPr>
          <w:rFonts w:ascii="Bookman Old Style" w:hAnsi="Bookman Old Style"/>
        </w:rPr>
        <w:t>, roughly scheduled as shown in Appendix A</w:t>
      </w:r>
      <w:r w:rsidR="008602FA">
        <w:rPr>
          <w:rFonts w:ascii="Bookman Old Style" w:hAnsi="Bookman Old Style"/>
        </w:rPr>
        <w:t>:</w:t>
      </w:r>
    </w:p>
    <w:p w14:paraId="167FDF42" w14:textId="77777777" w:rsidR="008602FA" w:rsidRDefault="008602FA" w:rsidP="002902A3">
      <w:pPr>
        <w:pStyle w:val="ListParagraph"/>
        <w:numPr>
          <w:ilvl w:val="0"/>
          <w:numId w:val="15"/>
        </w:numPr>
        <w:rPr>
          <w:rFonts w:ascii="Bookman Old Style" w:hAnsi="Bookman Old Style"/>
        </w:rPr>
      </w:pPr>
      <w:r>
        <w:rPr>
          <w:rFonts w:ascii="Bookman Old Style" w:hAnsi="Bookman Old Style"/>
        </w:rPr>
        <w:t>One to discuss final results before distributing a draft IRP;</w:t>
      </w:r>
    </w:p>
    <w:p w14:paraId="167FDF43" w14:textId="77777777" w:rsidR="008602FA" w:rsidRDefault="008602FA" w:rsidP="002902A3">
      <w:pPr>
        <w:pStyle w:val="ListParagraph"/>
        <w:numPr>
          <w:ilvl w:val="0"/>
          <w:numId w:val="15"/>
        </w:numPr>
        <w:rPr>
          <w:rFonts w:ascii="Bookman Old Style" w:hAnsi="Bookman Old Style"/>
        </w:rPr>
      </w:pPr>
      <w:r>
        <w:rPr>
          <w:rFonts w:ascii="Bookman Old Style" w:hAnsi="Bookman Old Style"/>
        </w:rPr>
        <w:t xml:space="preserve">A second to get feedback from stakeholders on the draft before finalizing.  </w:t>
      </w:r>
    </w:p>
    <w:p w14:paraId="167FDF44" w14:textId="77777777" w:rsidR="008602FA" w:rsidRDefault="008602FA" w:rsidP="008602FA">
      <w:pPr>
        <w:rPr>
          <w:rFonts w:ascii="Bookman Old Style" w:hAnsi="Bookman Old Style"/>
        </w:rPr>
      </w:pPr>
    </w:p>
    <w:p w14:paraId="167FDF45" w14:textId="77777777" w:rsidR="008602FA" w:rsidRDefault="000D3004" w:rsidP="008602FA">
      <w:pPr>
        <w:rPr>
          <w:rFonts w:ascii="Bookman Old Style" w:hAnsi="Bookman Old Style"/>
        </w:rPr>
      </w:pPr>
      <w:r>
        <w:rPr>
          <w:rFonts w:ascii="Bookman Old Style" w:hAnsi="Bookman Old Style"/>
        </w:rPr>
        <w:t>PSE anticipates distributing a draft IRP for stakeholder feedback on September 25, 2015.  The Company would like to discuss this timing with stakeholders at the August 3, 2015, meeting before finalizing this timing.</w:t>
      </w:r>
    </w:p>
    <w:p w14:paraId="167FDF46" w14:textId="77777777" w:rsidR="000D3004" w:rsidRDefault="000D3004" w:rsidP="008602FA">
      <w:pPr>
        <w:rPr>
          <w:rFonts w:ascii="Bookman Old Style" w:hAnsi="Bookman Old Style"/>
        </w:rPr>
      </w:pPr>
    </w:p>
    <w:p w14:paraId="167FDF47" w14:textId="77777777" w:rsidR="000D3004" w:rsidRPr="002902A3" w:rsidRDefault="000D3004" w:rsidP="008602FA">
      <w:pPr>
        <w:rPr>
          <w:rFonts w:ascii="Bookman Old Style" w:hAnsi="Bookman Old Style"/>
          <w:b/>
        </w:rPr>
      </w:pPr>
      <w:r>
        <w:rPr>
          <w:rFonts w:ascii="Bookman Old Style" w:hAnsi="Bookman Old Style"/>
          <w:b/>
        </w:rPr>
        <w:t xml:space="preserve">2015 </w:t>
      </w:r>
      <w:r w:rsidRPr="002902A3">
        <w:rPr>
          <w:rFonts w:ascii="Bookman Old Style" w:hAnsi="Bookman Old Style"/>
          <w:b/>
        </w:rPr>
        <w:t>IRP</w:t>
      </w:r>
      <w:r>
        <w:rPr>
          <w:rFonts w:ascii="Bookman Old Style" w:hAnsi="Bookman Old Style"/>
          <w:b/>
        </w:rPr>
        <w:t>—</w:t>
      </w:r>
      <w:r w:rsidRPr="000D3004">
        <w:rPr>
          <w:rFonts w:ascii="Bookman Old Style" w:hAnsi="Bookman Old Style"/>
          <w:b/>
        </w:rPr>
        <w:t xml:space="preserve">Colstrip </w:t>
      </w:r>
      <w:r w:rsidR="009D3EF1">
        <w:rPr>
          <w:rFonts w:ascii="Bookman Old Style" w:hAnsi="Bookman Old Style"/>
          <w:b/>
        </w:rPr>
        <w:t>Information Included</w:t>
      </w:r>
    </w:p>
    <w:p w14:paraId="167FDF48" w14:textId="77777777" w:rsidR="000D3004" w:rsidRDefault="000D3004" w:rsidP="008602FA">
      <w:pPr>
        <w:rPr>
          <w:rFonts w:ascii="Bookman Old Style" w:hAnsi="Bookman Old Style"/>
        </w:rPr>
      </w:pPr>
    </w:p>
    <w:p w14:paraId="167FDF49" w14:textId="77777777" w:rsidR="009D3EF1" w:rsidRPr="009D3EF1" w:rsidRDefault="009D3EF1" w:rsidP="009D3EF1">
      <w:pPr>
        <w:rPr>
          <w:rFonts w:ascii="Bookman Old Style" w:hAnsi="Bookman Old Style"/>
        </w:rPr>
      </w:pPr>
      <w:r w:rsidRPr="009D3EF1">
        <w:rPr>
          <w:rFonts w:ascii="Bookman Old Style" w:hAnsi="Bookman Old Style"/>
        </w:rPr>
        <w:t xml:space="preserve">In the 2015 IRP, PSE will include results of analysis pertaining to possible least-cost replacement resources in portfolio sensitivities where Colstrip is removed from the portfolio in 2026.  This will be consistent with the approach discussed at past IRP Advisory Group meetings with stakeholders.  The write-up in the IRP will reflect the least-cost resources out of the Company’s deterministic optimization analysis.  It will not reflect the kinds of sophisticated options discussed in the recent legislative session, as that kind of analysis is very resource specific—not something well suited for an IRP.  Analysis included in the IRP will focus on replacement resources, not focus on costs.  From the beginning of this IRP cycle, PSE has made it clear additional future environmental costs and risks were not being addressed.  Without consideration of potential future costs, continued operation of Colstrip will look cost effective.  PSE is concerned that presenting a partial cost analysis in the IRP may introduce confusion in future legislative discussions, where future regulatory compliance costs need to be an important consideration.  To avoid creating such confusion, Colstrip results in the 2015 IRP will focus on least-cost replacement resources across different scenarios/sensitivities, rather than cost implications.  PSE believes presenting this simplified replacement resource analysis is consistent with the WUTC’s letter in the 2013 IRP.  </w:t>
      </w:r>
    </w:p>
    <w:p w14:paraId="167FDF4A" w14:textId="77777777" w:rsidR="000D3004" w:rsidRDefault="000D3004" w:rsidP="008602FA">
      <w:pPr>
        <w:rPr>
          <w:rFonts w:ascii="Bookman Old Style" w:hAnsi="Bookman Old Style"/>
        </w:rPr>
      </w:pPr>
    </w:p>
    <w:p w14:paraId="167FDF4B" w14:textId="77777777" w:rsidR="004A2544" w:rsidRPr="003D0F7F" w:rsidRDefault="00C27E75" w:rsidP="006C749B">
      <w:pPr>
        <w:rPr>
          <w:rFonts w:ascii="Bookman Old Style" w:hAnsi="Bookman Old Style"/>
          <w:b/>
        </w:rPr>
      </w:pPr>
      <w:r w:rsidRPr="003D0F7F">
        <w:rPr>
          <w:rFonts w:ascii="Bookman Old Style" w:hAnsi="Bookman Old Style"/>
          <w:b/>
        </w:rPr>
        <w:t>201</w:t>
      </w:r>
      <w:r w:rsidR="007561CC">
        <w:rPr>
          <w:rFonts w:ascii="Bookman Old Style" w:hAnsi="Bookman Old Style"/>
          <w:b/>
        </w:rPr>
        <w:t>5</w:t>
      </w:r>
      <w:r w:rsidRPr="003D0F7F">
        <w:rPr>
          <w:rFonts w:ascii="Bookman Old Style" w:hAnsi="Bookman Old Style"/>
          <w:b/>
        </w:rPr>
        <w:t xml:space="preserve"> </w:t>
      </w:r>
      <w:r w:rsidR="006C749B" w:rsidRPr="003D0F7F">
        <w:rPr>
          <w:rFonts w:ascii="Bookman Old Style" w:hAnsi="Bookman Old Style"/>
          <w:b/>
        </w:rPr>
        <w:t>IRP</w:t>
      </w:r>
      <w:r w:rsidR="004A2544" w:rsidRPr="003D0F7F">
        <w:rPr>
          <w:rFonts w:ascii="Bookman Old Style" w:hAnsi="Bookman Old Style"/>
          <w:b/>
        </w:rPr>
        <w:t>-</w:t>
      </w:r>
      <w:r w:rsidR="006C749B" w:rsidRPr="003D0F7F">
        <w:rPr>
          <w:rFonts w:ascii="Bookman Old Style" w:hAnsi="Bookman Old Style"/>
          <w:b/>
        </w:rPr>
        <w:t>CONTENT OUTLINE</w:t>
      </w:r>
      <w:r w:rsidR="007B6521">
        <w:rPr>
          <w:rFonts w:ascii="Bookman Old Style" w:hAnsi="Bookman Old Style"/>
          <w:b/>
        </w:rPr>
        <w:t xml:space="preserve"> UPDATE</w:t>
      </w:r>
    </w:p>
    <w:p w14:paraId="167FDF4C" w14:textId="77777777" w:rsidR="004A2544" w:rsidRPr="003D0F7F" w:rsidRDefault="004A2544">
      <w:pPr>
        <w:rPr>
          <w:rFonts w:ascii="Bookman Old Style" w:hAnsi="Bookman Old Style"/>
        </w:rPr>
      </w:pPr>
    </w:p>
    <w:p w14:paraId="167FDF4D" w14:textId="77777777" w:rsidR="004A2544" w:rsidRPr="003D0F7F" w:rsidRDefault="004A2544">
      <w:pPr>
        <w:rPr>
          <w:rFonts w:ascii="Bookman Old Style" w:hAnsi="Bookman Old Style"/>
        </w:rPr>
      </w:pPr>
      <w:r w:rsidRPr="003D0F7F">
        <w:rPr>
          <w:rFonts w:ascii="Bookman Old Style" w:hAnsi="Bookman Old Style"/>
        </w:rPr>
        <w:t>The following is a</w:t>
      </w:r>
      <w:r w:rsidR="0031722C">
        <w:rPr>
          <w:rFonts w:ascii="Bookman Old Style" w:hAnsi="Bookman Old Style"/>
        </w:rPr>
        <w:t>n updated</w:t>
      </w:r>
      <w:r w:rsidRPr="003D0F7F">
        <w:rPr>
          <w:rFonts w:ascii="Bookman Old Style" w:hAnsi="Bookman Old Style"/>
        </w:rPr>
        <w:t xml:space="preserve"> draft outline of the </w:t>
      </w:r>
      <w:r w:rsidR="00466595" w:rsidRPr="003D0F7F">
        <w:rPr>
          <w:rFonts w:ascii="Bookman Old Style" w:hAnsi="Bookman Old Style"/>
        </w:rPr>
        <w:t>201</w:t>
      </w:r>
      <w:r w:rsidR="00FD342F">
        <w:rPr>
          <w:rFonts w:ascii="Bookman Old Style" w:hAnsi="Bookman Old Style"/>
        </w:rPr>
        <w:t>5</w:t>
      </w:r>
      <w:r w:rsidR="00466595" w:rsidRPr="003D0F7F">
        <w:rPr>
          <w:rFonts w:ascii="Bookman Old Style" w:hAnsi="Bookman Old Style"/>
        </w:rPr>
        <w:t xml:space="preserve"> </w:t>
      </w:r>
      <w:r w:rsidRPr="003D0F7F">
        <w:rPr>
          <w:rFonts w:ascii="Bookman Old Style" w:hAnsi="Bookman Old Style"/>
        </w:rPr>
        <w:t xml:space="preserve">IRP.  This </w:t>
      </w:r>
      <w:r w:rsidR="00FD342F">
        <w:rPr>
          <w:rFonts w:ascii="Bookman Old Style" w:hAnsi="Bookman Old Style"/>
        </w:rPr>
        <w:t xml:space="preserve">draft </w:t>
      </w:r>
      <w:r w:rsidRPr="003D0F7F">
        <w:rPr>
          <w:rFonts w:ascii="Bookman Old Style" w:hAnsi="Bookman Old Style"/>
        </w:rPr>
        <w:t xml:space="preserve">is based on </w:t>
      </w:r>
      <w:r w:rsidR="007B6521">
        <w:rPr>
          <w:rFonts w:ascii="Bookman Old Style" w:hAnsi="Bookman Old Style"/>
        </w:rPr>
        <w:t xml:space="preserve">extensive documentation PSE has already developed.  </w:t>
      </w:r>
      <w:r w:rsidRPr="003D0F7F">
        <w:rPr>
          <w:rFonts w:ascii="Bookman Old Style" w:hAnsi="Bookman Old Style"/>
        </w:rPr>
        <w:t>Organizational structure of the final IRP may be revised based on results of analysis and feedback received through the planning process.</w:t>
      </w:r>
    </w:p>
    <w:p w14:paraId="167FDF4E" w14:textId="77777777" w:rsidR="004A2544" w:rsidRPr="003D0F7F" w:rsidRDefault="004A2544">
      <w:pPr>
        <w:rPr>
          <w:rFonts w:ascii="Bookman Old Style" w:hAnsi="Bookman Old Style"/>
        </w:rPr>
      </w:pPr>
    </w:p>
    <w:p w14:paraId="167FDF4F" w14:textId="77777777" w:rsidR="004A2544" w:rsidRDefault="004A2544" w:rsidP="00E62F22">
      <w:pPr>
        <w:numPr>
          <w:ilvl w:val="0"/>
          <w:numId w:val="1"/>
        </w:numPr>
        <w:rPr>
          <w:rFonts w:ascii="Bookman Old Style" w:hAnsi="Bookman Old Style"/>
        </w:rPr>
      </w:pPr>
      <w:r w:rsidRPr="003D0F7F">
        <w:rPr>
          <w:rFonts w:ascii="Bookman Old Style" w:hAnsi="Bookman Old Style"/>
        </w:rPr>
        <w:t>Executive Summary</w:t>
      </w:r>
    </w:p>
    <w:p w14:paraId="167FDF50" w14:textId="77777777" w:rsidR="00C27E75" w:rsidRDefault="00DE41FF">
      <w:pPr>
        <w:numPr>
          <w:ilvl w:val="0"/>
          <w:numId w:val="1"/>
        </w:numPr>
        <w:rPr>
          <w:rFonts w:ascii="Bookman Old Style" w:hAnsi="Bookman Old Style"/>
        </w:rPr>
      </w:pPr>
      <w:r>
        <w:rPr>
          <w:rFonts w:ascii="Bookman Old Style" w:hAnsi="Bookman Old Style"/>
        </w:rPr>
        <w:t>Resource Plans</w:t>
      </w:r>
    </w:p>
    <w:p w14:paraId="167FDF51" w14:textId="77777777" w:rsidR="00861B37" w:rsidRPr="007B6521" w:rsidRDefault="00E62F22" w:rsidP="007B6521">
      <w:pPr>
        <w:numPr>
          <w:ilvl w:val="0"/>
          <w:numId w:val="1"/>
        </w:numPr>
        <w:rPr>
          <w:rFonts w:ascii="Bookman Old Style" w:hAnsi="Bookman Old Style"/>
        </w:rPr>
      </w:pPr>
      <w:r w:rsidRPr="003D0F7F">
        <w:rPr>
          <w:rFonts w:ascii="Bookman Old Style" w:hAnsi="Bookman Old Style"/>
        </w:rPr>
        <w:t>Planning Environment</w:t>
      </w:r>
    </w:p>
    <w:p w14:paraId="167FDF52" w14:textId="77777777" w:rsidR="004A2544" w:rsidRDefault="00DF59C6">
      <w:pPr>
        <w:numPr>
          <w:ilvl w:val="0"/>
          <w:numId w:val="1"/>
        </w:numPr>
        <w:rPr>
          <w:rFonts w:ascii="Bookman Old Style" w:hAnsi="Bookman Old Style"/>
        </w:rPr>
      </w:pPr>
      <w:r w:rsidRPr="003D0F7F">
        <w:rPr>
          <w:rFonts w:ascii="Bookman Old Style" w:hAnsi="Bookman Old Style"/>
        </w:rPr>
        <w:t>Key Analytical Assumptions</w:t>
      </w:r>
    </w:p>
    <w:p w14:paraId="167FDF53" w14:textId="77777777" w:rsidR="007561CC" w:rsidRPr="007B6521" w:rsidRDefault="00DE41FF" w:rsidP="007B6521">
      <w:pPr>
        <w:numPr>
          <w:ilvl w:val="0"/>
          <w:numId w:val="1"/>
        </w:numPr>
        <w:rPr>
          <w:rFonts w:ascii="Bookman Old Style" w:hAnsi="Bookman Old Style"/>
        </w:rPr>
      </w:pPr>
      <w:r>
        <w:rPr>
          <w:rFonts w:ascii="Bookman Old Style" w:hAnsi="Bookman Old Style"/>
        </w:rPr>
        <w:t xml:space="preserve">Demand </w:t>
      </w:r>
      <w:r w:rsidR="000D08D5">
        <w:rPr>
          <w:rFonts w:ascii="Bookman Old Style" w:hAnsi="Bookman Old Style"/>
        </w:rPr>
        <w:t>Forecasts</w:t>
      </w:r>
    </w:p>
    <w:p w14:paraId="167FDF54" w14:textId="77777777" w:rsidR="004A2544" w:rsidRDefault="00C27E75">
      <w:pPr>
        <w:numPr>
          <w:ilvl w:val="0"/>
          <w:numId w:val="1"/>
        </w:numPr>
        <w:rPr>
          <w:rFonts w:ascii="Bookman Old Style" w:hAnsi="Bookman Old Style"/>
        </w:rPr>
      </w:pPr>
      <w:r>
        <w:rPr>
          <w:rFonts w:ascii="Bookman Old Style" w:hAnsi="Bookman Old Style"/>
        </w:rPr>
        <w:t>Electric Analysis</w:t>
      </w:r>
    </w:p>
    <w:p w14:paraId="167FDF55" w14:textId="77777777" w:rsidR="004A2544" w:rsidRPr="003D0F7F" w:rsidRDefault="00C27E75">
      <w:pPr>
        <w:numPr>
          <w:ilvl w:val="0"/>
          <w:numId w:val="1"/>
        </w:numPr>
        <w:rPr>
          <w:rFonts w:ascii="Bookman Old Style" w:hAnsi="Bookman Old Style"/>
        </w:rPr>
      </w:pPr>
      <w:r>
        <w:rPr>
          <w:rFonts w:ascii="Bookman Old Style" w:hAnsi="Bookman Old Style"/>
        </w:rPr>
        <w:t>Gas Analysis</w:t>
      </w:r>
    </w:p>
    <w:p w14:paraId="167FDF56" w14:textId="77777777" w:rsidR="00DB08A2" w:rsidRPr="003D0F7F" w:rsidRDefault="00DB08A2" w:rsidP="00DB08A2">
      <w:pPr>
        <w:rPr>
          <w:rFonts w:ascii="Bookman Old Style" w:hAnsi="Bookman Old Style"/>
        </w:rPr>
      </w:pPr>
    </w:p>
    <w:p w14:paraId="167FDF57" w14:textId="77777777" w:rsidR="004A2544" w:rsidRPr="003D0F7F" w:rsidRDefault="00AE5DBF" w:rsidP="00DB08A2">
      <w:pPr>
        <w:rPr>
          <w:rFonts w:ascii="Bookman Old Style" w:hAnsi="Bookman Old Style"/>
        </w:rPr>
      </w:pPr>
      <w:r w:rsidRPr="003D0F7F">
        <w:rPr>
          <w:rFonts w:ascii="Bookman Old Style" w:hAnsi="Bookman Old Style"/>
        </w:rPr>
        <w:t>Appendices</w:t>
      </w:r>
    </w:p>
    <w:p w14:paraId="167FDF58" w14:textId="77777777" w:rsidR="004A2544" w:rsidRPr="003D0F7F" w:rsidRDefault="00DB08A2" w:rsidP="00DB08A2">
      <w:pPr>
        <w:numPr>
          <w:ilvl w:val="0"/>
          <w:numId w:val="4"/>
        </w:numPr>
        <w:rPr>
          <w:rFonts w:ascii="Bookman Old Style" w:hAnsi="Bookman Old Style"/>
        </w:rPr>
      </w:pPr>
      <w:r w:rsidRPr="003D0F7F">
        <w:rPr>
          <w:rFonts w:ascii="Bookman Old Style" w:hAnsi="Bookman Old Style"/>
        </w:rPr>
        <w:t>Public Participation</w:t>
      </w:r>
    </w:p>
    <w:p w14:paraId="167FDF59" w14:textId="77777777" w:rsidR="004A2544" w:rsidRPr="003D0F7F" w:rsidRDefault="00DB08A2">
      <w:pPr>
        <w:numPr>
          <w:ilvl w:val="0"/>
          <w:numId w:val="4"/>
        </w:numPr>
        <w:rPr>
          <w:rFonts w:ascii="Bookman Old Style" w:hAnsi="Bookman Old Style"/>
        </w:rPr>
      </w:pPr>
      <w:r w:rsidRPr="003D0F7F">
        <w:rPr>
          <w:rFonts w:ascii="Bookman Old Style" w:hAnsi="Bookman Old Style"/>
        </w:rPr>
        <w:t>Legal Requirements</w:t>
      </w:r>
      <w:r w:rsidR="003B5137">
        <w:rPr>
          <w:rFonts w:ascii="Bookman Old Style" w:hAnsi="Bookman Old Style"/>
        </w:rPr>
        <w:t xml:space="preserve"> &amp; Other Reports</w:t>
      </w:r>
    </w:p>
    <w:p w14:paraId="167FDF5A" w14:textId="77777777" w:rsidR="004A2544" w:rsidRPr="003D0F7F" w:rsidRDefault="00466595">
      <w:pPr>
        <w:numPr>
          <w:ilvl w:val="0"/>
          <w:numId w:val="4"/>
        </w:numPr>
        <w:rPr>
          <w:rFonts w:ascii="Bookman Old Style" w:hAnsi="Bookman Old Style"/>
        </w:rPr>
      </w:pPr>
      <w:r w:rsidRPr="003D0F7F">
        <w:rPr>
          <w:rFonts w:ascii="Bookman Old Style" w:hAnsi="Bookman Old Style"/>
        </w:rPr>
        <w:t xml:space="preserve">Environmental </w:t>
      </w:r>
      <w:r w:rsidR="003B5137">
        <w:rPr>
          <w:rFonts w:ascii="Bookman Old Style" w:hAnsi="Bookman Old Style"/>
        </w:rPr>
        <w:t xml:space="preserve">and Related Regulatory </w:t>
      </w:r>
      <w:r w:rsidRPr="003D0F7F">
        <w:rPr>
          <w:rFonts w:ascii="Bookman Old Style" w:hAnsi="Bookman Old Style"/>
        </w:rPr>
        <w:t>Matters</w:t>
      </w:r>
    </w:p>
    <w:p w14:paraId="167FDF5B" w14:textId="77777777" w:rsidR="00FB101B" w:rsidRPr="003D0F7F" w:rsidRDefault="007561CC" w:rsidP="00FB101B">
      <w:pPr>
        <w:numPr>
          <w:ilvl w:val="0"/>
          <w:numId w:val="4"/>
        </w:numPr>
        <w:rPr>
          <w:rFonts w:ascii="Bookman Old Style" w:hAnsi="Bookman Old Style"/>
        </w:rPr>
      </w:pPr>
      <w:r>
        <w:rPr>
          <w:rFonts w:ascii="Bookman Old Style" w:hAnsi="Bookman Old Style"/>
        </w:rPr>
        <w:t>Electric Resource Alternatives</w:t>
      </w:r>
    </w:p>
    <w:p w14:paraId="167FDF5C" w14:textId="77777777" w:rsidR="00DE41FF" w:rsidRDefault="00DE41FF">
      <w:pPr>
        <w:numPr>
          <w:ilvl w:val="0"/>
          <w:numId w:val="4"/>
        </w:numPr>
        <w:rPr>
          <w:rFonts w:ascii="Bookman Old Style" w:hAnsi="Bookman Old Style"/>
        </w:rPr>
      </w:pPr>
      <w:r>
        <w:rPr>
          <w:rFonts w:ascii="Bookman Old Style" w:hAnsi="Bookman Old Style"/>
        </w:rPr>
        <w:t>Demand Forecast</w:t>
      </w:r>
    </w:p>
    <w:p w14:paraId="167FDF5D" w14:textId="77777777" w:rsidR="00DE41FF" w:rsidRDefault="00DE41FF">
      <w:pPr>
        <w:numPr>
          <w:ilvl w:val="0"/>
          <w:numId w:val="4"/>
        </w:numPr>
        <w:rPr>
          <w:rFonts w:ascii="Bookman Old Style" w:hAnsi="Bookman Old Style"/>
        </w:rPr>
      </w:pPr>
      <w:r>
        <w:rPr>
          <w:rFonts w:ascii="Bookman Old Style" w:hAnsi="Bookman Old Style"/>
        </w:rPr>
        <w:t>Regional Resource Adequacy</w:t>
      </w:r>
    </w:p>
    <w:p w14:paraId="167FDF5E" w14:textId="77777777" w:rsidR="00DE41FF" w:rsidRDefault="00DE41FF">
      <w:pPr>
        <w:numPr>
          <w:ilvl w:val="0"/>
          <w:numId w:val="4"/>
        </w:numPr>
        <w:rPr>
          <w:rFonts w:ascii="Bookman Old Style" w:hAnsi="Bookman Old Style"/>
        </w:rPr>
      </w:pPr>
      <w:r>
        <w:rPr>
          <w:rFonts w:ascii="Bookman Old Style" w:hAnsi="Bookman Old Style"/>
        </w:rPr>
        <w:t>Electric Wholesale Market Risk</w:t>
      </w:r>
    </w:p>
    <w:p w14:paraId="167FDF5F" w14:textId="77777777" w:rsidR="00DB08A2" w:rsidRDefault="00DE41FF">
      <w:pPr>
        <w:numPr>
          <w:ilvl w:val="0"/>
          <w:numId w:val="4"/>
        </w:numPr>
        <w:rPr>
          <w:rFonts w:ascii="Bookman Old Style" w:hAnsi="Bookman Old Style"/>
        </w:rPr>
      </w:pPr>
      <w:r>
        <w:rPr>
          <w:rFonts w:ascii="Bookman Old Style" w:hAnsi="Bookman Old Style"/>
        </w:rPr>
        <w:t>Operational Flexibility</w:t>
      </w:r>
    </w:p>
    <w:p w14:paraId="167FDF60" w14:textId="77777777" w:rsidR="00DE41FF" w:rsidRDefault="00DE41FF">
      <w:pPr>
        <w:numPr>
          <w:ilvl w:val="0"/>
          <w:numId w:val="4"/>
        </w:numPr>
        <w:rPr>
          <w:rFonts w:ascii="Bookman Old Style" w:hAnsi="Bookman Old Style"/>
        </w:rPr>
      </w:pPr>
      <w:r>
        <w:rPr>
          <w:rFonts w:ascii="Bookman Old Style" w:hAnsi="Bookman Old Style"/>
        </w:rPr>
        <w:t>Regional Transmission Resources</w:t>
      </w:r>
    </w:p>
    <w:p w14:paraId="167FDF61" w14:textId="77777777" w:rsidR="00DE41FF" w:rsidRPr="003D0F7F" w:rsidRDefault="00DE41FF">
      <w:pPr>
        <w:numPr>
          <w:ilvl w:val="0"/>
          <w:numId w:val="4"/>
        </w:numPr>
        <w:rPr>
          <w:rFonts w:ascii="Bookman Old Style" w:hAnsi="Bookman Old Style"/>
        </w:rPr>
      </w:pPr>
      <w:r>
        <w:rPr>
          <w:rFonts w:ascii="Bookman Old Style" w:hAnsi="Bookman Old Style"/>
        </w:rPr>
        <w:t>PSE’s Open Access Transmission Planning “Attachment K”</w:t>
      </w:r>
    </w:p>
    <w:p w14:paraId="167FDF62" w14:textId="77777777" w:rsidR="00DB08A2" w:rsidRDefault="00DE41FF">
      <w:pPr>
        <w:numPr>
          <w:ilvl w:val="0"/>
          <w:numId w:val="4"/>
        </w:numPr>
        <w:rPr>
          <w:rFonts w:ascii="Bookman Old Style" w:hAnsi="Bookman Old Style"/>
        </w:rPr>
      </w:pPr>
      <w:r>
        <w:rPr>
          <w:rFonts w:ascii="Bookman Old Style" w:hAnsi="Bookman Old Style"/>
        </w:rPr>
        <w:t>Energy Storage</w:t>
      </w:r>
    </w:p>
    <w:p w14:paraId="167FDF63" w14:textId="77777777" w:rsidR="00DE41FF" w:rsidRDefault="00DE41FF">
      <w:pPr>
        <w:numPr>
          <w:ilvl w:val="0"/>
          <w:numId w:val="4"/>
        </w:numPr>
        <w:rPr>
          <w:rFonts w:ascii="Bookman Old Style" w:hAnsi="Bookman Old Style"/>
        </w:rPr>
      </w:pPr>
      <w:r>
        <w:rPr>
          <w:rFonts w:ascii="Bookman Old Style" w:hAnsi="Bookman Old Style"/>
        </w:rPr>
        <w:t>Solar Power Analysis</w:t>
      </w:r>
    </w:p>
    <w:p w14:paraId="167FDF64" w14:textId="77777777" w:rsidR="00DE41FF" w:rsidRDefault="00DE41FF">
      <w:pPr>
        <w:numPr>
          <w:ilvl w:val="0"/>
          <w:numId w:val="4"/>
        </w:numPr>
        <w:rPr>
          <w:rFonts w:ascii="Bookman Old Style" w:hAnsi="Bookman Old Style"/>
        </w:rPr>
      </w:pPr>
      <w:r>
        <w:rPr>
          <w:rFonts w:ascii="Bookman Old Style" w:hAnsi="Bookman Old Style"/>
        </w:rPr>
        <w:t>Electric Analysis</w:t>
      </w:r>
    </w:p>
    <w:p w14:paraId="167FDF65" w14:textId="77777777" w:rsidR="00DE41FF" w:rsidRDefault="00DE41FF">
      <w:pPr>
        <w:numPr>
          <w:ilvl w:val="0"/>
          <w:numId w:val="4"/>
        </w:numPr>
        <w:rPr>
          <w:rFonts w:ascii="Bookman Old Style" w:hAnsi="Bookman Old Style"/>
        </w:rPr>
      </w:pPr>
      <w:r>
        <w:rPr>
          <w:rFonts w:ascii="Bookman Old Style" w:hAnsi="Bookman Old Style"/>
        </w:rPr>
        <w:t>Gas Analysis</w:t>
      </w:r>
    </w:p>
    <w:p w14:paraId="167FDF66" w14:textId="77777777" w:rsidR="00DE41FF" w:rsidRPr="003D0F7F" w:rsidRDefault="00DE41FF">
      <w:pPr>
        <w:numPr>
          <w:ilvl w:val="0"/>
          <w:numId w:val="4"/>
        </w:numPr>
        <w:rPr>
          <w:rFonts w:ascii="Bookman Old Style" w:hAnsi="Bookman Old Style"/>
        </w:rPr>
      </w:pPr>
      <w:r>
        <w:rPr>
          <w:rFonts w:ascii="Bookman Old Style" w:hAnsi="Bookman Old Style"/>
        </w:rPr>
        <w:t>Demand-Side Resources</w:t>
      </w:r>
    </w:p>
    <w:p w14:paraId="167FDF67" w14:textId="77777777" w:rsidR="004A2544" w:rsidRDefault="004A2544">
      <w:pPr>
        <w:rPr>
          <w:rFonts w:ascii="Bookman Old Style" w:hAnsi="Bookman Old Style"/>
          <w:sz w:val="22"/>
        </w:rPr>
      </w:pPr>
    </w:p>
    <w:p w14:paraId="167FDF68" w14:textId="77777777" w:rsidR="004A2544" w:rsidRDefault="004A2544"/>
    <w:p w14:paraId="167FDF69" w14:textId="77777777" w:rsidR="004A2544" w:rsidRDefault="004A2544"/>
    <w:p w14:paraId="167FDF6A" w14:textId="77777777" w:rsidR="004A2544" w:rsidRDefault="004A2544"/>
    <w:p w14:paraId="167FDF6B" w14:textId="77777777" w:rsidR="004A2544" w:rsidRDefault="004A2544"/>
    <w:p w14:paraId="167FDF6C" w14:textId="77777777" w:rsidR="004A2544" w:rsidRDefault="004A2544"/>
    <w:p w14:paraId="167FDF6D" w14:textId="77777777" w:rsidR="00AE5DBF" w:rsidRDefault="00AE5DBF">
      <w:r>
        <w:br w:type="page"/>
      </w:r>
    </w:p>
    <w:p w14:paraId="167FDF6E" w14:textId="77777777" w:rsidR="004A2544" w:rsidRDefault="004A2544"/>
    <w:p w14:paraId="167FDF6F" w14:textId="77777777" w:rsidR="004A2544" w:rsidRDefault="004A2544"/>
    <w:p w14:paraId="167FDF70" w14:textId="77777777" w:rsidR="004A2544" w:rsidRDefault="004A2544"/>
    <w:p w14:paraId="167FDF71" w14:textId="77777777" w:rsidR="004A2544" w:rsidRDefault="004A2544"/>
    <w:p w14:paraId="167FDF72" w14:textId="77777777" w:rsidR="004A2544" w:rsidRDefault="004A2544">
      <w:pPr>
        <w:jc w:val="center"/>
        <w:outlineLvl w:val="0"/>
        <w:rPr>
          <w:rFonts w:ascii="Bookman Old Style" w:hAnsi="Bookman Old Style"/>
          <w:b/>
          <w:sz w:val="44"/>
        </w:rPr>
      </w:pPr>
      <w:r>
        <w:rPr>
          <w:rFonts w:ascii="Bookman Old Style" w:hAnsi="Bookman Old Style"/>
          <w:b/>
          <w:sz w:val="44"/>
        </w:rPr>
        <w:t>PUGET SOUND ENERGY</w:t>
      </w:r>
    </w:p>
    <w:p w14:paraId="167FDF73" w14:textId="77777777" w:rsidR="004A2544" w:rsidRDefault="004A2544">
      <w:pPr>
        <w:jc w:val="center"/>
        <w:rPr>
          <w:rFonts w:ascii="Bookman Old Style" w:hAnsi="Bookman Old Style"/>
          <w:sz w:val="44"/>
        </w:rPr>
      </w:pPr>
    </w:p>
    <w:p w14:paraId="167FDF74" w14:textId="77777777" w:rsidR="004A2544" w:rsidRDefault="004905FF">
      <w:pPr>
        <w:jc w:val="center"/>
        <w:outlineLvl w:val="0"/>
        <w:rPr>
          <w:rFonts w:ascii="Bookman Old Style" w:hAnsi="Bookman Old Style"/>
          <w:sz w:val="44"/>
        </w:rPr>
      </w:pPr>
      <w:r>
        <w:rPr>
          <w:rFonts w:ascii="Bookman Old Style" w:hAnsi="Bookman Old Style"/>
          <w:sz w:val="44"/>
        </w:rPr>
        <w:t xml:space="preserve">Updated </w:t>
      </w:r>
      <w:r w:rsidR="00466595">
        <w:rPr>
          <w:rFonts w:ascii="Bookman Old Style" w:hAnsi="Bookman Old Style"/>
          <w:sz w:val="44"/>
        </w:rPr>
        <w:t>201</w:t>
      </w:r>
      <w:r w:rsidR="00F95D2D">
        <w:rPr>
          <w:rFonts w:ascii="Bookman Old Style" w:hAnsi="Bookman Old Style"/>
          <w:sz w:val="44"/>
        </w:rPr>
        <w:t>5</w:t>
      </w:r>
      <w:r w:rsidR="00466595">
        <w:rPr>
          <w:rFonts w:ascii="Bookman Old Style" w:hAnsi="Bookman Old Style"/>
          <w:sz w:val="44"/>
        </w:rPr>
        <w:t xml:space="preserve"> </w:t>
      </w:r>
      <w:r w:rsidR="004A2544">
        <w:rPr>
          <w:rFonts w:ascii="Bookman Old Style" w:hAnsi="Bookman Old Style"/>
          <w:sz w:val="44"/>
        </w:rPr>
        <w:t>I</w:t>
      </w:r>
      <w:r w:rsidR="004208EC">
        <w:rPr>
          <w:rFonts w:ascii="Bookman Old Style" w:hAnsi="Bookman Old Style"/>
          <w:sz w:val="44"/>
        </w:rPr>
        <w:t>RP Work Plan</w:t>
      </w:r>
    </w:p>
    <w:p w14:paraId="167FDF75" w14:textId="77777777" w:rsidR="004A2544" w:rsidRDefault="00512206">
      <w:pPr>
        <w:jc w:val="center"/>
        <w:rPr>
          <w:rFonts w:ascii="Bookman Old Style" w:hAnsi="Bookman Old Style"/>
          <w:sz w:val="44"/>
        </w:rPr>
      </w:pPr>
      <w:r>
        <w:rPr>
          <w:noProof/>
        </w:rPr>
        <mc:AlternateContent>
          <mc:Choice Requires="wps">
            <w:drawing>
              <wp:anchor distT="0" distB="0" distL="114300" distR="114300" simplePos="0" relativeHeight="251656704" behindDoc="0" locked="0" layoutInCell="0" allowOverlap="1" wp14:anchorId="167FDF84" wp14:editId="167FDF85">
                <wp:simplePos x="0" y="0"/>
                <wp:positionH relativeFrom="column">
                  <wp:posOffset>228600</wp:posOffset>
                </wp:positionH>
                <wp:positionV relativeFrom="paragraph">
                  <wp:posOffset>153035</wp:posOffset>
                </wp:positionV>
                <wp:extent cx="5029200" cy="0"/>
                <wp:effectExtent l="28575" t="29210" r="2857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A1125"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05pt" to="414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" o:allowincell="f" strokeweight="4.5pt">
                <v:stroke linestyle="thinThick"/>
              </v:line>
            </w:pict>
          </mc:Fallback>
        </mc:AlternateContent>
      </w:r>
    </w:p>
    <w:p w14:paraId="167FDF76" w14:textId="77777777" w:rsidR="004A2544" w:rsidRDefault="004A2544">
      <w:pPr>
        <w:jc w:val="center"/>
        <w:rPr>
          <w:rFonts w:ascii="Bookman Old Style" w:hAnsi="Bookman Old Style"/>
          <w:sz w:val="44"/>
        </w:rPr>
      </w:pPr>
    </w:p>
    <w:p w14:paraId="167FDF77" w14:textId="77777777" w:rsidR="002F3DEC" w:rsidRDefault="004A2544">
      <w:pPr>
        <w:jc w:val="center"/>
        <w:outlineLvl w:val="0"/>
        <w:rPr>
          <w:rFonts w:ascii="Bookman Old Style" w:hAnsi="Bookman Old Style"/>
          <w:sz w:val="44"/>
        </w:rPr>
      </w:pPr>
      <w:r>
        <w:rPr>
          <w:rFonts w:ascii="Bookman Old Style" w:hAnsi="Bookman Old Style"/>
          <w:sz w:val="44"/>
        </w:rPr>
        <w:t>Appe</w:t>
      </w:r>
      <w:r w:rsidR="002F3DEC">
        <w:rPr>
          <w:rFonts w:ascii="Bookman Old Style" w:hAnsi="Bookman Old Style"/>
          <w:sz w:val="44"/>
        </w:rPr>
        <w:t xml:space="preserve">ndix A </w:t>
      </w:r>
    </w:p>
    <w:p w14:paraId="167FDF78" w14:textId="77777777" w:rsidR="004A2544" w:rsidRDefault="00F95D2D">
      <w:pPr>
        <w:jc w:val="center"/>
        <w:outlineLvl w:val="0"/>
        <w:rPr>
          <w:rFonts w:ascii="Bookman Old Style" w:hAnsi="Bookman Old Style"/>
          <w:sz w:val="44"/>
        </w:rPr>
      </w:pPr>
      <w:r>
        <w:rPr>
          <w:rFonts w:ascii="Bookman Old Style" w:hAnsi="Bookman Old Style"/>
          <w:sz w:val="44"/>
        </w:rPr>
        <w:t>Anticipated Timing of IRP Advisory Group Meetings</w:t>
      </w:r>
    </w:p>
    <w:p w14:paraId="167FDF79" w14:textId="77777777" w:rsidR="004A2544" w:rsidRDefault="004A2544"/>
    <w:p w14:paraId="167FDF7A" w14:textId="77777777" w:rsidR="004A2544" w:rsidRDefault="004A2544"/>
    <w:p w14:paraId="167FDF7B" w14:textId="77777777" w:rsidR="004A2544" w:rsidRDefault="004A2544"/>
    <w:p w14:paraId="167FDF7C" w14:textId="77777777" w:rsidR="004A2544" w:rsidRDefault="004A2544"/>
    <w:p w14:paraId="167FDF7D" w14:textId="77777777" w:rsidR="004A2544" w:rsidRDefault="004A2544">
      <w:pPr>
        <w:rPr>
          <w:rFonts w:ascii="Bookman Old Style" w:hAnsi="Bookman Old Style"/>
          <w:sz w:val="22"/>
        </w:rPr>
      </w:pPr>
    </w:p>
    <w:p w14:paraId="167FDF7E" w14:textId="77777777" w:rsidR="005533F5" w:rsidRDefault="005533F5">
      <w:pPr>
        <w:rPr>
          <w:rFonts w:ascii="Bookman Old Style" w:hAnsi="Bookman Old Style"/>
          <w:sz w:val="22"/>
        </w:rPr>
      </w:pPr>
      <w:r>
        <w:rPr>
          <w:rFonts w:ascii="Bookman Old Style" w:hAnsi="Bookman Old Style"/>
          <w:sz w:val="22"/>
        </w:rPr>
        <w:br w:type="page"/>
      </w:r>
    </w:p>
    <w:p w14:paraId="167FDF7F" w14:textId="77777777" w:rsidR="008D6854" w:rsidRDefault="008D6854">
      <w:pPr>
        <w:rPr>
          <w:rFonts w:ascii="Bookman Old Style" w:hAnsi="Bookman Old Style"/>
          <w:sz w:val="22"/>
        </w:rPr>
        <w:sectPr w:rsidR="008D6854" w:rsidSect="004905FF">
          <w:headerReference w:type="default" r:id="rId12"/>
          <w:footerReference w:type="default" r:id="rId13"/>
          <w:pgSz w:w="12240" w:h="15840" w:code="1"/>
          <w:pgMar w:top="1440" w:right="1800" w:bottom="1440" w:left="1800" w:header="720" w:footer="720" w:gutter="0"/>
          <w:pgNumType w:start="1"/>
          <w:cols w:space="720"/>
          <w:docGrid w:linePitch="360"/>
        </w:sectPr>
      </w:pPr>
    </w:p>
    <w:p w14:paraId="167FDF80" w14:textId="77777777" w:rsidR="008D6854" w:rsidRDefault="008D6854">
      <w:pPr>
        <w:rPr>
          <w:rFonts w:ascii="Bookman Old Style" w:hAnsi="Bookman Old Style"/>
          <w:sz w:val="22"/>
        </w:rPr>
      </w:pPr>
    </w:p>
    <w:p w14:paraId="167FDF81" w14:textId="77777777" w:rsidR="004A2544" w:rsidRDefault="007B6521" w:rsidP="008D6854">
      <w:pPr>
        <w:jc w:val="center"/>
        <w:rPr>
          <w:rFonts w:ascii="Bookman Old Style" w:hAnsi="Bookman Old Style"/>
          <w:sz w:val="22"/>
        </w:rPr>
      </w:pPr>
      <w:r>
        <w:rPr>
          <w:noProof/>
        </w:rPr>
        <w:drawing>
          <wp:inline distT="0" distB="0" distL="0" distR="0" wp14:anchorId="167FDF86" wp14:editId="167FDF87">
            <wp:extent cx="7772564" cy="4657725"/>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75771" cy="4659647"/>
                    </a:xfrm>
                    <a:prstGeom prst="rect">
                      <a:avLst/>
                    </a:prstGeom>
                    <a:noFill/>
                    <a:ln>
                      <a:noFill/>
                    </a:ln>
                    <a:effectLst/>
                    <a:extLst/>
                  </pic:spPr>
                </pic:pic>
              </a:graphicData>
            </a:graphic>
          </wp:inline>
        </w:drawing>
      </w:r>
    </w:p>
    <w:sectPr w:rsidR="004A2544" w:rsidSect="008D6854">
      <w:headerReference w:type="default" r:id="rId15"/>
      <w:footerReference w:type="default" r:id="rId16"/>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FDF8A" w14:textId="77777777" w:rsidR="00F1743A" w:rsidRDefault="00F1743A">
      <w:r>
        <w:separator/>
      </w:r>
    </w:p>
  </w:endnote>
  <w:endnote w:type="continuationSeparator" w:id="0">
    <w:p w14:paraId="167FDF8B" w14:textId="77777777" w:rsidR="00F1743A" w:rsidRDefault="00F17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FDF8E" w14:textId="77777777" w:rsidR="00E86305" w:rsidRDefault="00E8630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001CD8" w:rsidRPr="00001CD8">
      <w:rPr>
        <w:rFonts w:asciiTheme="majorHAnsi" w:eastAsiaTheme="majorEastAsia" w:hAnsiTheme="majorHAnsi" w:cstheme="majorBidi"/>
        <w:noProof/>
      </w:rPr>
      <w:t>3</w:t>
    </w:r>
    <w:r>
      <w:rPr>
        <w:rFonts w:asciiTheme="majorHAnsi" w:eastAsiaTheme="majorEastAsia" w:hAnsiTheme="majorHAnsi" w:cstheme="majorBidi"/>
        <w:noProof/>
      </w:rPr>
      <w:fldChar w:fldCharType="end"/>
    </w:r>
  </w:p>
  <w:p w14:paraId="167FDF8F" w14:textId="77777777" w:rsidR="0058266B" w:rsidRPr="00093C6E" w:rsidRDefault="0058266B" w:rsidP="00093C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FDF91" w14:textId="77777777" w:rsidR="008D6854" w:rsidRDefault="008D685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001CD8" w:rsidRPr="00001CD8">
      <w:rPr>
        <w:rFonts w:asciiTheme="majorHAnsi" w:eastAsiaTheme="majorEastAsia" w:hAnsiTheme="majorHAnsi" w:cstheme="majorBidi"/>
        <w:noProof/>
      </w:rPr>
      <w:t>4</w:t>
    </w:r>
    <w:r>
      <w:rPr>
        <w:rFonts w:asciiTheme="majorHAnsi" w:eastAsiaTheme="majorEastAsia" w:hAnsiTheme="majorHAnsi" w:cstheme="majorBidi"/>
        <w:noProof/>
      </w:rPr>
      <w:fldChar w:fldCharType="end"/>
    </w:r>
  </w:p>
  <w:p w14:paraId="167FDF92" w14:textId="77777777" w:rsidR="008D6854" w:rsidRPr="00093C6E" w:rsidRDefault="008D6854" w:rsidP="00093C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7FDF88" w14:textId="77777777" w:rsidR="00F1743A" w:rsidRDefault="00F1743A">
      <w:r>
        <w:separator/>
      </w:r>
    </w:p>
  </w:footnote>
  <w:footnote w:type="continuationSeparator" w:id="0">
    <w:p w14:paraId="167FDF89" w14:textId="77777777" w:rsidR="00F1743A" w:rsidRDefault="00F174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FDF8C" w14:textId="77777777" w:rsidR="0058266B" w:rsidRDefault="0058266B">
    <w:pPr>
      <w:pStyle w:val="Header"/>
      <w:rPr>
        <w:b/>
        <w:i/>
      </w:rPr>
    </w:pPr>
    <w:r>
      <w:rPr>
        <w:b/>
        <w:i/>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FDF8D" w14:textId="77777777" w:rsidR="0058266B" w:rsidRDefault="0058266B">
    <w:pPr>
      <w:pStyle w:val="Header"/>
      <w:rPr>
        <w:b/>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FDF90" w14:textId="77777777" w:rsidR="008D6854" w:rsidRDefault="008D6854">
    <w:pPr>
      <w:pStyle w:val="Header"/>
      <w:rPr>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722C3"/>
    <w:multiLevelType w:val="hybridMultilevel"/>
    <w:tmpl w:val="5E02D0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DA50D3"/>
    <w:multiLevelType w:val="hybridMultilevel"/>
    <w:tmpl w:val="06CC09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C635E24"/>
    <w:multiLevelType w:val="multilevel"/>
    <w:tmpl w:val="5D96CC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3C63B12"/>
    <w:multiLevelType w:val="hybridMultilevel"/>
    <w:tmpl w:val="0EECF9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3A24718"/>
    <w:multiLevelType w:val="hybridMultilevel"/>
    <w:tmpl w:val="28FA77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78F45F3"/>
    <w:multiLevelType w:val="hybridMultilevel"/>
    <w:tmpl w:val="5D96CCC4"/>
    <w:lvl w:ilvl="0" w:tplc="0409000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3B445C2A"/>
    <w:multiLevelType w:val="hybridMultilevel"/>
    <w:tmpl w:val="0E622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36C13AB"/>
    <w:multiLevelType w:val="multilevel"/>
    <w:tmpl w:val="12D6F358"/>
    <w:lvl w:ilvl="0">
      <w:start w:val="1"/>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55A44609"/>
    <w:multiLevelType w:val="hybridMultilevel"/>
    <w:tmpl w:val="077EC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91C596E"/>
    <w:multiLevelType w:val="hybridMultilevel"/>
    <w:tmpl w:val="B62434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5A006CA4"/>
    <w:multiLevelType w:val="hybridMultilevel"/>
    <w:tmpl w:val="1D28C6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3ED3AEA"/>
    <w:multiLevelType w:val="hybridMultilevel"/>
    <w:tmpl w:val="CDDADD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64542915"/>
    <w:multiLevelType w:val="hybridMultilevel"/>
    <w:tmpl w:val="976C7BF8"/>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725B50C1"/>
    <w:multiLevelType w:val="hybridMultilevel"/>
    <w:tmpl w:val="D59674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2"/>
  </w:num>
  <w:num w:numId="4">
    <w:abstractNumId w:val="12"/>
  </w:num>
  <w:num w:numId="5">
    <w:abstractNumId w:val="4"/>
  </w:num>
  <w:num w:numId="6">
    <w:abstractNumId w:val="3"/>
  </w:num>
  <w:num w:numId="7">
    <w:abstractNumId w:val="10"/>
  </w:num>
  <w:num w:numId="8">
    <w:abstractNumId w:val="6"/>
  </w:num>
  <w:num w:numId="9">
    <w:abstractNumId w:val="11"/>
  </w:num>
  <w:num w:numId="10">
    <w:abstractNumId w:val="9"/>
  </w:num>
  <w:num w:numId="11">
    <w:abstractNumId w:val="13"/>
  </w:num>
  <w:num w:numId="12">
    <w:abstractNumId w:val="1"/>
  </w:num>
  <w:num w:numId="13">
    <w:abstractNumId w:val="0"/>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701"/>
    <w:rsid w:val="00001CD8"/>
    <w:rsid w:val="00031B3D"/>
    <w:rsid w:val="00033078"/>
    <w:rsid w:val="000658C5"/>
    <w:rsid w:val="00093C6E"/>
    <w:rsid w:val="000A6C90"/>
    <w:rsid w:val="000D08D5"/>
    <w:rsid w:val="000D3004"/>
    <w:rsid w:val="000D7C86"/>
    <w:rsid w:val="000E1D5E"/>
    <w:rsid w:val="001127CA"/>
    <w:rsid w:val="001174ED"/>
    <w:rsid w:val="0013161E"/>
    <w:rsid w:val="00157701"/>
    <w:rsid w:val="00175454"/>
    <w:rsid w:val="00191B0F"/>
    <w:rsid w:val="001B4A06"/>
    <w:rsid w:val="001C6AC7"/>
    <w:rsid w:val="0021558C"/>
    <w:rsid w:val="00224150"/>
    <w:rsid w:val="00230F5F"/>
    <w:rsid w:val="0023151C"/>
    <w:rsid w:val="002317EA"/>
    <w:rsid w:val="00232784"/>
    <w:rsid w:val="002902A3"/>
    <w:rsid w:val="002A5832"/>
    <w:rsid w:val="002C110C"/>
    <w:rsid w:val="002C17CF"/>
    <w:rsid w:val="002E6BB1"/>
    <w:rsid w:val="002F2B20"/>
    <w:rsid w:val="002F3DEC"/>
    <w:rsid w:val="002F7236"/>
    <w:rsid w:val="0031722C"/>
    <w:rsid w:val="003202AB"/>
    <w:rsid w:val="003321E7"/>
    <w:rsid w:val="003433EB"/>
    <w:rsid w:val="00346D03"/>
    <w:rsid w:val="003568AE"/>
    <w:rsid w:val="003836FB"/>
    <w:rsid w:val="00395B54"/>
    <w:rsid w:val="003A0790"/>
    <w:rsid w:val="003B5137"/>
    <w:rsid w:val="003D0F7F"/>
    <w:rsid w:val="003E092B"/>
    <w:rsid w:val="00406AC1"/>
    <w:rsid w:val="004208EC"/>
    <w:rsid w:val="004250D9"/>
    <w:rsid w:val="00466595"/>
    <w:rsid w:val="0048194C"/>
    <w:rsid w:val="004905FF"/>
    <w:rsid w:val="004A2544"/>
    <w:rsid w:val="004E22E6"/>
    <w:rsid w:val="004E7E8B"/>
    <w:rsid w:val="00503889"/>
    <w:rsid w:val="00512206"/>
    <w:rsid w:val="005145E1"/>
    <w:rsid w:val="00534D59"/>
    <w:rsid w:val="005406D2"/>
    <w:rsid w:val="0054483A"/>
    <w:rsid w:val="005533F5"/>
    <w:rsid w:val="0056133E"/>
    <w:rsid w:val="00576108"/>
    <w:rsid w:val="0058266B"/>
    <w:rsid w:val="0058648D"/>
    <w:rsid w:val="00586910"/>
    <w:rsid w:val="005B2503"/>
    <w:rsid w:val="005C774C"/>
    <w:rsid w:val="005D79A8"/>
    <w:rsid w:val="0061230A"/>
    <w:rsid w:val="006326B5"/>
    <w:rsid w:val="0067388B"/>
    <w:rsid w:val="006878C8"/>
    <w:rsid w:val="006B4886"/>
    <w:rsid w:val="006C749B"/>
    <w:rsid w:val="006E07A1"/>
    <w:rsid w:val="0071370D"/>
    <w:rsid w:val="007561CC"/>
    <w:rsid w:val="00777276"/>
    <w:rsid w:val="007B6521"/>
    <w:rsid w:val="007C1B9A"/>
    <w:rsid w:val="007D07D1"/>
    <w:rsid w:val="007E277F"/>
    <w:rsid w:val="00802AF2"/>
    <w:rsid w:val="0080691E"/>
    <w:rsid w:val="008602FA"/>
    <w:rsid w:val="00861B37"/>
    <w:rsid w:val="0088220E"/>
    <w:rsid w:val="008837FE"/>
    <w:rsid w:val="008A0624"/>
    <w:rsid w:val="008A0F02"/>
    <w:rsid w:val="008A28EF"/>
    <w:rsid w:val="008C0FAB"/>
    <w:rsid w:val="008D6854"/>
    <w:rsid w:val="008F40CF"/>
    <w:rsid w:val="008F5E96"/>
    <w:rsid w:val="009216A3"/>
    <w:rsid w:val="00935178"/>
    <w:rsid w:val="00950CF6"/>
    <w:rsid w:val="0096093B"/>
    <w:rsid w:val="0097226D"/>
    <w:rsid w:val="00985E3C"/>
    <w:rsid w:val="009A6EC2"/>
    <w:rsid w:val="009D3EF1"/>
    <w:rsid w:val="009E2CE9"/>
    <w:rsid w:val="009F3E84"/>
    <w:rsid w:val="00A20D38"/>
    <w:rsid w:val="00A279E3"/>
    <w:rsid w:val="00A5656E"/>
    <w:rsid w:val="00A70851"/>
    <w:rsid w:val="00A711B6"/>
    <w:rsid w:val="00A71F77"/>
    <w:rsid w:val="00AB3CA8"/>
    <w:rsid w:val="00AE22FF"/>
    <w:rsid w:val="00AE5DBF"/>
    <w:rsid w:val="00AF6FE3"/>
    <w:rsid w:val="00AF7BFF"/>
    <w:rsid w:val="00B40BA8"/>
    <w:rsid w:val="00B4309C"/>
    <w:rsid w:val="00B93550"/>
    <w:rsid w:val="00C14326"/>
    <w:rsid w:val="00C265C5"/>
    <w:rsid w:val="00C27E75"/>
    <w:rsid w:val="00C50D15"/>
    <w:rsid w:val="00C655F5"/>
    <w:rsid w:val="00C90798"/>
    <w:rsid w:val="00CA1306"/>
    <w:rsid w:val="00CF0BFE"/>
    <w:rsid w:val="00CF4EDC"/>
    <w:rsid w:val="00D25DAE"/>
    <w:rsid w:val="00D52C9F"/>
    <w:rsid w:val="00D87187"/>
    <w:rsid w:val="00D90719"/>
    <w:rsid w:val="00DB08A2"/>
    <w:rsid w:val="00DB6706"/>
    <w:rsid w:val="00DC0969"/>
    <w:rsid w:val="00DD09D1"/>
    <w:rsid w:val="00DE41FF"/>
    <w:rsid w:val="00DF0337"/>
    <w:rsid w:val="00DF59C6"/>
    <w:rsid w:val="00E00ECB"/>
    <w:rsid w:val="00E11574"/>
    <w:rsid w:val="00E62F22"/>
    <w:rsid w:val="00E86305"/>
    <w:rsid w:val="00E92115"/>
    <w:rsid w:val="00EB352C"/>
    <w:rsid w:val="00EB3A79"/>
    <w:rsid w:val="00EE3C3E"/>
    <w:rsid w:val="00F12A03"/>
    <w:rsid w:val="00F1743A"/>
    <w:rsid w:val="00F22A67"/>
    <w:rsid w:val="00F25AFB"/>
    <w:rsid w:val="00F2719A"/>
    <w:rsid w:val="00F54618"/>
    <w:rsid w:val="00F5656A"/>
    <w:rsid w:val="00F56F67"/>
    <w:rsid w:val="00F74C01"/>
    <w:rsid w:val="00F95D2D"/>
    <w:rsid w:val="00FB101B"/>
    <w:rsid w:val="00FC067D"/>
    <w:rsid w:val="00FD342F"/>
    <w:rsid w:val="00FE169D"/>
    <w:rsid w:val="00FE2399"/>
    <w:rsid w:val="00FF4E4B"/>
    <w:rsid w:val="00FF5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14:docId w14:val="167FDF18"/>
  <w15:docId w15:val="{F8ADB854-CA57-4C97-89D5-3A1330085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C9F"/>
    <w:rPr>
      <w:sz w:val="24"/>
      <w:szCs w:val="24"/>
    </w:rPr>
  </w:style>
  <w:style w:type="paragraph" w:styleId="Heading1">
    <w:name w:val="heading 1"/>
    <w:basedOn w:val="Normal"/>
    <w:next w:val="Normal"/>
    <w:qFormat/>
    <w:rsid w:val="00D52C9F"/>
    <w:pPr>
      <w:keepNext/>
      <w:outlineLvl w:val="0"/>
    </w:pPr>
    <w:rPr>
      <w:rFonts w:ascii="Bookman Old Style" w:hAnsi="Bookman Old Style"/>
      <w:b/>
      <w:sz w:val="22"/>
    </w:rPr>
  </w:style>
  <w:style w:type="paragraph" w:styleId="Heading2">
    <w:name w:val="heading 2"/>
    <w:basedOn w:val="Normal"/>
    <w:next w:val="Normal"/>
    <w:qFormat/>
    <w:rsid w:val="00D52C9F"/>
    <w:pPr>
      <w:keepNext/>
      <w:outlineLvl w:val="1"/>
    </w:pPr>
    <w:rPr>
      <w:rFonts w:ascii="Bookman Old Style" w:hAnsi="Bookman Old Style"/>
      <w:sz w:val="22"/>
      <w:u w:val="single"/>
    </w:rPr>
  </w:style>
  <w:style w:type="paragraph" w:styleId="Heading3">
    <w:name w:val="heading 3"/>
    <w:basedOn w:val="Normal"/>
    <w:next w:val="Normal"/>
    <w:qFormat/>
    <w:rsid w:val="00D52C9F"/>
    <w:pPr>
      <w:keepNext/>
      <w:jc w:val="center"/>
      <w:outlineLvl w:val="2"/>
    </w:pPr>
    <w:rPr>
      <w:rFonts w:ascii="Bookman Old Style" w:hAnsi="Bookman Old Style"/>
      <w:i/>
      <w:sz w:val="22"/>
    </w:rPr>
  </w:style>
  <w:style w:type="paragraph" w:styleId="Heading4">
    <w:name w:val="heading 4"/>
    <w:basedOn w:val="Normal"/>
    <w:next w:val="Normal"/>
    <w:qFormat/>
    <w:rsid w:val="00D52C9F"/>
    <w:pPr>
      <w:keepNext/>
      <w:outlineLvl w:val="3"/>
    </w:pPr>
    <w:rPr>
      <w:rFonts w:ascii="Bookman Old Style" w:hAnsi="Bookman Old Style"/>
      <w:b/>
      <w:i/>
    </w:rPr>
  </w:style>
  <w:style w:type="paragraph" w:styleId="Heading5">
    <w:name w:val="heading 5"/>
    <w:basedOn w:val="Normal"/>
    <w:next w:val="Normal"/>
    <w:qFormat/>
    <w:rsid w:val="00D52C9F"/>
    <w:pPr>
      <w:keepNext/>
      <w:outlineLvl w:val="4"/>
    </w:pPr>
    <w:rPr>
      <w:rFonts w:ascii="Bookman Old Style" w:hAnsi="Bookman Old Style"/>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52C9F"/>
    <w:rPr>
      <w:sz w:val="20"/>
      <w:szCs w:val="20"/>
    </w:rPr>
  </w:style>
  <w:style w:type="character" w:styleId="FootnoteReference">
    <w:name w:val="footnote reference"/>
    <w:basedOn w:val="DefaultParagraphFont"/>
    <w:semiHidden/>
    <w:rsid w:val="00D52C9F"/>
    <w:rPr>
      <w:vertAlign w:val="superscript"/>
    </w:rPr>
  </w:style>
  <w:style w:type="paragraph" w:styleId="Header">
    <w:name w:val="header"/>
    <w:basedOn w:val="Normal"/>
    <w:rsid w:val="00D52C9F"/>
    <w:pPr>
      <w:tabs>
        <w:tab w:val="center" w:pos="4320"/>
        <w:tab w:val="right" w:pos="8640"/>
      </w:tabs>
    </w:pPr>
  </w:style>
  <w:style w:type="paragraph" w:styleId="Footer">
    <w:name w:val="footer"/>
    <w:basedOn w:val="Normal"/>
    <w:link w:val="FooterChar"/>
    <w:uiPriority w:val="99"/>
    <w:rsid w:val="00D52C9F"/>
    <w:pPr>
      <w:tabs>
        <w:tab w:val="center" w:pos="4320"/>
        <w:tab w:val="right" w:pos="8640"/>
      </w:tabs>
    </w:pPr>
  </w:style>
  <w:style w:type="paragraph" w:styleId="BodyTextIndent">
    <w:name w:val="Body Text Indent"/>
    <w:basedOn w:val="Normal"/>
    <w:rsid w:val="00D52C9F"/>
    <w:pPr>
      <w:ind w:left="360"/>
    </w:pPr>
    <w:rPr>
      <w:rFonts w:ascii="Bookman Old Style" w:hAnsi="Bookman Old Style"/>
      <w:sz w:val="22"/>
    </w:rPr>
  </w:style>
  <w:style w:type="paragraph" w:styleId="DocumentMap">
    <w:name w:val="Document Map"/>
    <w:basedOn w:val="Normal"/>
    <w:semiHidden/>
    <w:rsid w:val="00D52C9F"/>
    <w:pPr>
      <w:shd w:val="clear" w:color="auto" w:fill="000080"/>
    </w:pPr>
    <w:rPr>
      <w:rFonts w:ascii="Tahoma" w:hAnsi="Tahoma"/>
    </w:rPr>
  </w:style>
  <w:style w:type="character" w:styleId="PageNumber">
    <w:name w:val="page number"/>
    <w:basedOn w:val="DefaultParagraphFont"/>
    <w:rsid w:val="00D52C9F"/>
  </w:style>
  <w:style w:type="paragraph" w:styleId="BalloonText">
    <w:name w:val="Balloon Text"/>
    <w:basedOn w:val="Normal"/>
    <w:semiHidden/>
    <w:rsid w:val="00D52C9F"/>
    <w:rPr>
      <w:rFonts w:ascii="Tahoma" w:hAnsi="Tahoma" w:cs="Tahoma"/>
      <w:sz w:val="16"/>
      <w:szCs w:val="16"/>
    </w:rPr>
  </w:style>
  <w:style w:type="table" w:styleId="TableGrid">
    <w:name w:val="Table Grid"/>
    <w:basedOn w:val="TableNormal"/>
    <w:rsid w:val="00A71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DAE"/>
    <w:pPr>
      <w:ind w:left="720"/>
      <w:contextualSpacing/>
    </w:pPr>
  </w:style>
  <w:style w:type="character" w:customStyle="1" w:styleId="FooterChar">
    <w:name w:val="Footer Char"/>
    <w:basedOn w:val="DefaultParagraphFont"/>
    <w:link w:val="Footer"/>
    <w:uiPriority w:val="99"/>
    <w:rsid w:val="00E8630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2902">
      <w:bodyDiv w:val="1"/>
      <w:marLeft w:val="0"/>
      <w:marRight w:val="0"/>
      <w:marTop w:val="0"/>
      <w:marBottom w:val="0"/>
      <w:divBdr>
        <w:top w:val="none" w:sz="0" w:space="0" w:color="auto"/>
        <w:left w:val="none" w:sz="0" w:space="0" w:color="auto"/>
        <w:bottom w:val="none" w:sz="0" w:space="0" w:color="auto"/>
        <w:right w:val="none" w:sz="0" w:space="0" w:color="auto"/>
      </w:divBdr>
    </w:div>
    <w:div w:id="63302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Petition</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2014-05-29T07:00:00+00:00</OpenedDate>
    <Date1 xmlns="dc463f71-b30c-4ab2-9473-d307f9d35888">2015-07-31T07:00:00+00:00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141169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D7830C01A199B4B9669B9266D9E57D0" ma:contentTypeVersion="175" ma:contentTypeDescription="" ma:contentTypeScope="" ma:versionID="267235b268ef2103aa72b6bb0c12b36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9F37EC-F0A6-4647-8A69-7B8EC58F6416}"/>
</file>

<file path=customXml/itemProps2.xml><?xml version="1.0" encoding="utf-8"?>
<ds:datastoreItem xmlns:ds="http://schemas.openxmlformats.org/officeDocument/2006/customXml" ds:itemID="{0E9B7322-A358-43EF-B788-8604C556A234}"/>
</file>

<file path=customXml/itemProps3.xml><?xml version="1.0" encoding="utf-8"?>
<ds:datastoreItem xmlns:ds="http://schemas.openxmlformats.org/officeDocument/2006/customXml" ds:itemID="{0DD4B630-CAFD-4B1F-9F10-2CD73467CAE6}"/>
</file>

<file path=customXml/itemProps4.xml><?xml version="1.0" encoding="utf-8"?>
<ds:datastoreItem xmlns:ds="http://schemas.openxmlformats.org/officeDocument/2006/customXml" ds:itemID="{DFCE6711-2D81-4159-BBE5-E26199D3997C}"/>
</file>

<file path=customXml/itemProps5.xml><?xml version="1.0" encoding="utf-8"?>
<ds:datastoreItem xmlns:ds="http://schemas.openxmlformats.org/officeDocument/2006/customXml" ds:itemID="{A9E204E8-8964-4814-A562-028F2ACAAE4F}"/>
</file>

<file path=docProps/app.xml><?xml version="1.0" encoding="utf-8"?>
<Properties xmlns="http://schemas.openxmlformats.org/officeDocument/2006/extended-properties" xmlns:vt="http://schemas.openxmlformats.org/officeDocument/2006/docPropsVTypes">
  <Template>Normal.dotm</Template>
  <TotalTime>0</TotalTime>
  <Pages>5</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 later than twelve months prior to the due date of a plan, the utility must provide a work plan for informal commission rev</vt:lpstr>
    </vt:vector>
  </TitlesOfParts>
  <Company>Puget Sound Energy</Company>
  <LinksUpToDate>false</LinksUpToDate>
  <CharactersWithSpaces>3603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 later than twelve months prior to the due date of a plan, the utility must provide a work plan for informal commission rev</dc:title>
  <dc:creator>Phillip</dc:creator>
  <cp:lastModifiedBy>Wyse, Lisa (UTC)</cp:lastModifiedBy>
  <cp:revision>2</cp:revision>
  <cp:lastPrinted>2012-04-30T23:20:00Z</cp:lastPrinted>
  <dcterms:created xsi:type="dcterms:W3CDTF">2015-08-03T19:35:00Z</dcterms:created>
  <dcterms:modified xsi:type="dcterms:W3CDTF">2015-08-03T19:35:00Z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0x0101006E56B4D1795A2E4DB2F0B01679ED314A00CD7830C01A199B4B9669B9266D9E57D0</vt:lpwstr>
  </property>
  <property fmtid="{D5CDD505-2E9C-101B-9397-08002B2CF9AE}" pid="3" name="_docset_NoMedatataSyncRequired">
    <vt:lpwstr>False</vt:lpwstr>
  </property>
</Properties>
</file>