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1E14B" w14:textId="256FA7FA" w:rsidR="008E1963" w:rsidRPr="00EA7CBD" w:rsidRDefault="008E1963" w:rsidP="00CC6915">
      <w:bookmarkStart w:id="0" w:name="_GoBack"/>
      <w:bookmarkEnd w:id="0"/>
      <w:r w:rsidRPr="007E4BA2">
        <w:t>Agenda Date:</w:t>
      </w:r>
      <w:r w:rsidRPr="007E4BA2">
        <w:tab/>
      </w:r>
      <w:r>
        <w:tab/>
      </w:r>
      <w:r w:rsidR="00CC6915">
        <w:t>May 9, 2013</w:t>
      </w:r>
    </w:p>
    <w:p w14:paraId="3121E14C" w14:textId="3A364F0A" w:rsidR="008E1963" w:rsidRPr="00EA7CBD" w:rsidRDefault="008E1963" w:rsidP="008E1963">
      <w:r>
        <w:t>Item Number</w:t>
      </w:r>
      <w:r w:rsidRPr="007E4BA2">
        <w:rPr>
          <w:caps/>
        </w:rPr>
        <w:t>:</w:t>
      </w:r>
      <w:r>
        <w:rPr>
          <w:caps/>
        </w:rPr>
        <w:tab/>
      </w:r>
      <w:r>
        <w:rPr>
          <w:caps/>
        </w:rPr>
        <w:tab/>
      </w:r>
      <w:r w:rsidR="00563F8A">
        <w:rPr>
          <w:caps/>
        </w:rPr>
        <w:t>A</w:t>
      </w:r>
      <w:r w:rsidR="001C4149">
        <w:rPr>
          <w:caps/>
        </w:rPr>
        <w:t>1</w:t>
      </w:r>
    </w:p>
    <w:p w14:paraId="3121E14D" w14:textId="77777777" w:rsidR="008E1963" w:rsidRPr="00EA7CBD" w:rsidRDefault="008E1963" w:rsidP="008E1963"/>
    <w:p w14:paraId="3121E14E" w14:textId="77777777" w:rsidR="008E1963" w:rsidRPr="00EA7CBD" w:rsidRDefault="008E1963" w:rsidP="008E1963">
      <w:pPr>
        <w:rPr>
          <w:b/>
        </w:rPr>
      </w:pPr>
      <w:r w:rsidRPr="007E4BA2">
        <w:rPr>
          <w:rFonts w:ascii="Times New Roman Bold" w:hAnsi="Times New Roman Bold"/>
          <w:b/>
        </w:rPr>
        <w:t>Docket:</w:t>
      </w:r>
      <w:r w:rsidRPr="00EA7CBD">
        <w:rPr>
          <w:b/>
        </w:rPr>
        <w:tab/>
      </w:r>
      <w:r>
        <w:rPr>
          <w:b/>
        </w:rPr>
        <w:tab/>
        <w:t>U</w:t>
      </w:r>
      <w:r w:rsidR="00344840">
        <w:rPr>
          <w:b/>
        </w:rPr>
        <w:t>E</w:t>
      </w:r>
      <w:r>
        <w:rPr>
          <w:b/>
        </w:rPr>
        <w:t>-</w:t>
      </w:r>
      <w:r w:rsidR="00344840">
        <w:rPr>
          <w:b/>
        </w:rPr>
        <w:t>130536</w:t>
      </w:r>
    </w:p>
    <w:p w14:paraId="3121E14F" w14:textId="77777777" w:rsidR="008E1963" w:rsidRPr="00EA7CBD" w:rsidRDefault="008E1963" w:rsidP="008E1963">
      <w:r w:rsidRPr="007E4BA2">
        <w:t>Company Name:</w:t>
      </w:r>
      <w:r w:rsidRPr="00EA7CBD">
        <w:tab/>
      </w:r>
      <w:r>
        <w:t>Avista Corporation</w:t>
      </w:r>
    </w:p>
    <w:p w14:paraId="3121E150" w14:textId="77777777" w:rsidR="008E1963" w:rsidRPr="00EA7CBD" w:rsidRDefault="008E1963" w:rsidP="008E1963"/>
    <w:p w14:paraId="3121E151" w14:textId="77777777" w:rsidR="002C61A6" w:rsidRDefault="008E1963" w:rsidP="008E1963">
      <w:r w:rsidRPr="007E4BA2">
        <w:t>Staff:</w:t>
      </w:r>
      <w:r w:rsidRPr="007E4BA2">
        <w:tab/>
      </w:r>
      <w:r>
        <w:tab/>
      </w:r>
      <w:r w:rsidRPr="00EA7CBD">
        <w:tab/>
      </w:r>
      <w:r w:rsidR="004E67E3">
        <w:t>E.J. Keating</w:t>
      </w:r>
      <w:r w:rsidR="002C61A6">
        <w:t>, Regulatory Analyst</w:t>
      </w:r>
    </w:p>
    <w:p w14:paraId="3121E152" w14:textId="77777777" w:rsidR="003A0288" w:rsidRPr="00EA7CBD" w:rsidRDefault="003A0288" w:rsidP="00344840">
      <w:r>
        <w:tab/>
      </w:r>
      <w:r>
        <w:tab/>
      </w:r>
      <w:r>
        <w:tab/>
      </w:r>
    </w:p>
    <w:p w14:paraId="3121E153" w14:textId="77777777" w:rsidR="008E1963" w:rsidRDefault="008E1963" w:rsidP="008E1963">
      <w:pPr>
        <w:spacing w:after="120"/>
      </w:pPr>
    </w:p>
    <w:p w14:paraId="3121E154" w14:textId="77777777" w:rsidR="004C314D" w:rsidRPr="00883CAE" w:rsidRDefault="008E1963" w:rsidP="008E1963">
      <w:pPr>
        <w:spacing w:after="120"/>
        <w:rPr>
          <w:b/>
          <w:caps/>
          <w:u w:val="single"/>
        </w:rPr>
      </w:pPr>
      <w:r w:rsidRPr="00883CAE">
        <w:rPr>
          <w:b/>
          <w:u w:val="single"/>
        </w:rPr>
        <w:t>Recommendation</w:t>
      </w:r>
    </w:p>
    <w:p w14:paraId="3121E155" w14:textId="77777777" w:rsidR="00FD2245" w:rsidRDefault="008B79F4" w:rsidP="008E1963">
      <w:pPr>
        <w:spacing w:after="120"/>
      </w:pPr>
      <w:r>
        <w:t>Issue</w:t>
      </w:r>
      <w:r w:rsidR="001412D4">
        <w:t xml:space="preserve"> an Order authorizing the accounting treatment for transmission revenues associated with a settlement between Bonneville Power Administration and Avista Corporation, and Reardan wind development costs outlined in the Accounting Petition filed by Avista Corporation in Docket No. UE-130536. </w:t>
      </w:r>
    </w:p>
    <w:p w14:paraId="3121E156" w14:textId="77777777" w:rsidR="00FD2245" w:rsidRDefault="00FD2245" w:rsidP="008E1963">
      <w:pPr>
        <w:spacing w:after="120"/>
      </w:pPr>
    </w:p>
    <w:p w14:paraId="3121E157" w14:textId="77777777" w:rsidR="00FD2245" w:rsidRDefault="008E1963" w:rsidP="008E1963">
      <w:pPr>
        <w:spacing w:after="120"/>
        <w:rPr>
          <w:b/>
          <w:u w:val="single"/>
        </w:rPr>
      </w:pPr>
      <w:r w:rsidRPr="00883CAE">
        <w:rPr>
          <w:b/>
          <w:u w:val="single"/>
        </w:rPr>
        <w:t>Background</w:t>
      </w:r>
    </w:p>
    <w:p w14:paraId="3121E158" w14:textId="77777777" w:rsidR="007C42C8" w:rsidRDefault="0036457A" w:rsidP="008E1963">
      <w:pPr>
        <w:spacing w:after="120"/>
        <w:rPr>
          <w:b/>
        </w:rPr>
      </w:pPr>
      <w:r>
        <w:rPr>
          <w:b/>
        </w:rPr>
        <w:t>BPA/Avista settlement</w:t>
      </w:r>
    </w:p>
    <w:p w14:paraId="3121E159" w14:textId="77777777" w:rsidR="004C314D" w:rsidRDefault="004C314D" w:rsidP="008E1963">
      <w:pPr>
        <w:spacing w:after="120"/>
      </w:pPr>
      <w:r>
        <w:t>In December 2012, Avista Corporation (Avista or company) reached a settlement with the Bonneville Power Administration (BPA) regarding the use of Avista’s transmission system.</w:t>
      </w:r>
    </w:p>
    <w:p w14:paraId="3121E15A" w14:textId="52F7D07D" w:rsidR="0036457A" w:rsidRDefault="00DF3BD0" w:rsidP="008E1963">
      <w:pPr>
        <w:spacing w:after="120"/>
      </w:pPr>
      <w:r>
        <w:t>Avista and Bonneville</w:t>
      </w:r>
      <w:r w:rsidR="0036457A">
        <w:t>’s</w:t>
      </w:r>
      <w:r>
        <w:t xml:space="preserve"> transmission systems interconnect at various points</w:t>
      </w:r>
      <w:r w:rsidR="007B5407">
        <w:t xml:space="preserve"> in eastern Washington</w:t>
      </w:r>
      <w:r>
        <w:t xml:space="preserve">. Avista discovered that Bonneville had sold transmission </w:t>
      </w:r>
      <w:r w:rsidR="007B5407">
        <w:t xml:space="preserve">capacity for </w:t>
      </w:r>
      <w:r>
        <w:t xml:space="preserve">wind projects totaling 336 MW that followed a single Bonneville line with a </w:t>
      </w:r>
      <w:r w:rsidR="00D55EDE">
        <w:t>rated capacity of only 203 MW</w:t>
      </w:r>
      <w:r w:rsidR="00816029">
        <w:t xml:space="preserve">. </w:t>
      </w:r>
      <w:r w:rsidR="007B5407">
        <w:t>As a result</w:t>
      </w:r>
      <w:r w:rsidR="0036457A">
        <w:t xml:space="preserve"> BPA </w:t>
      </w:r>
      <w:r w:rsidR="007B5407">
        <w:t xml:space="preserve">needed </w:t>
      </w:r>
      <w:r w:rsidR="0036457A">
        <w:t xml:space="preserve">to use Avista’s transmission </w:t>
      </w:r>
      <w:r w:rsidR="007B5407">
        <w:t xml:space="preserve">system for </w:t>
      </w:r>
      <w:r w:rsidR="00D55EDE">
        <w:t>capacity</w:t>
      </w:r>
      <w:r w:rsidR="007B5407">
        <w:t xml:space="preserve"> support.</w:t>
      </w:r>
      <w:r w:rsidR="00D55EDE">
        <w:t xml:space="preserve"> </w:t>
      </w:r>
    </w:p>
    <w:p w14:paraId="3121E15B" w14:textId="08063C42" w:rsidR="00DF3BD0" w:rsidRDefault="00D55EDE" w:rsidP="008E1963">
      <w:pPr>
        <w:spacing w:after="120"/>
      </w:pPr>
      <w:r>
        <w:t xml:space="preserve">The </w:t>
      </w:r>
      <w:r w:rsidR="008B79F4">
        <w:t>settlement agreement</w:t>
      </w:r>
      <w:r>
        <w:t xml:space="preserve"> </w:t>
      </w:r>
      <w:r w:rsidR="0036457A">
        <w:t xml:space="preserve">between BPA and Avista is </w:t>
      </w:r>
      <w:r>
        <w:t xml:space="preserve">intended to compensate Avista for </w:t>
      </w:r>
      <w:r w:rsidR="0036457A">
        <w:t xml:space="preserve">BPA’s </w:t>
      </w:r>
      <w:r>
        <w:t xml:space="preserve">use of </w:t>
      </w:r>
      <w:r w:rsidR="0036457A">
        <w:t xml:space="preserve">the company’s </w:t>
      </w:r>
      <w:r>
        <w:t>transmission system for the period 2005 through 2012</w:t>
      </w:r>
      <w:r w:rsidR="0036457A">
        <w:t xml:space="preserve">, and to establish BPA’s payment for its </w:t>
      </w:r>
      <w:r>
        <w:t xml:space="preserve">ongoing use of </w:t>
      </w:r>
      <w:r w:rsidR="0036457A">
        <w:t xml:space="preserve">Avista’s transmission </w:t>
      </w:r>
      <w:r>
        <w:t xml:space="preserve">system through September 30, 2042. </w:t>
      </w:r>
    </w:p>
    <w:p w14:paraId="3121E15C" w14:textId="77777777" w:rsidR="00FD2245" w:rsidRDefault="001412CF" w:rsidP="008E1963">
      <w:pPr>
        <w:spacing w:after="120"/>
      </w:pPr>
      <w:r>
        <w:t xml:space="preserve">The settlement agreement </w:t>
      </w:r>
      <w:r w:rsidR="008B79F4">
        <w:t>provides approximately</w:t>
      </w:r>
      <w:r w:rsidR="00CD2C9C">
        <w:t xml:space="preserve"> </w:t>
      </w:r>
      <w:r>
        <w:t>$7.60</w:t>
      </w:r>
      <w:r w:rsidR="00155648">
        <w:t>4</w:t>
      </w:r>
      <w:r>
        <w:t xml:space="preserve"> million </w:t>
      </w:r>
      <w:r w:rsidR="008B79F4">
        <w:t xml:space="preserve">to </w:t>
      </w:r>
      <w:r w:rsidR="00AC3890">
        <w:t>A</w:t>
      </w:r>
      <w:r w:rsidR="008B79F4">
        <w:t>vista</w:t>
      </w:r>
      <w:r w:rsidR="007B5407">
        <w:t xml:space="preserve"> for its </w:t>
      </w:r>
      <w:r>
        <w:t xml:space="preserve">Washington </w:t>
      </w:r>
      <w:r w:rsidR="007B5407">
        <w:t xml:space="preserve">operations </w:t>
      </w:r>
      <w:r>
        <w:t xml:space="preserve">for the 2005 through 2012 period and </w:t>
      </w:r>
      <w:r w:rsidR="007B5407">
        <w:t xml:space="preserve">an ongoing payment of </w:t>
      </w:r>
      <w:r>
        <w:t>approximately $2.1 million per year</w:t>
      </w:r>
      <w:r w:rsidR="007C42C8">
        <w:t xml:space="preserve"> through 2042.</w:t>
      </w:r>
    </w:p>
    <w:p w14:paraId="3121E15D" w14:textId="77777777" w:rsidR="00CD2C9C" w:rsidRDefault="00CD2C9C" w:rsidP="008E1963">
      <w:pPr>
        <w:spacing w:after="120"/>
        <w:rPr>
          <w:b/>
        </w:rPr>
      </w:pPr>
      <w:r>
        <w:rPr>
          <w:b/>
        </w:rPr>
        <w:t>Reardan</w:t>
      </w:r>
      <w:r w:rsidR="0036457A">
        <w:rPr>
          <w:b/>
        </w:rPr>
        <w:t xml:space="preserve"> Wind Project</w:t>
      </w:r>
    </w:p>
    <w:p w14:paraId="3121E15E" w14:textId="5082FFA9" w:rsidR="007B5407" w:rsidRPr="00A230F9" w:rsidRDefault="007B5407" w:rsidP="007B5407">
      <w:pPr>
        <w:spacing w:after="120"/>
      </w:pPr>
      <w:r>
        <w:t xml:space="preserve">In order to meet its obligations under the Energy Independence </w:t>
      </w:r>
      <w:r w:rsidR="009E38DB">
        <w:t>Act</w:t>
      </w:r>
      <w:r>
        <w:t>, i</w:t>
      </w:r>
      <w:r w:rsidR="00A230F9">
        <w:t>n May 2008, Avista purchased the Reardan Wind Project (Reardan or Project) from Energy Northwest for $2.28 million. Energy Northwest</w:t>
      </w:r>
      <w:r>
        <w:t xml:space="preserve"> expenditures were for</w:t>
      </w:r>
      <w:r w:rsidR="00A230F9">
        <w:t xml:space="preserve"> land rights </w:t>
      </w:r>
      <w:r>
        <w:t>and</w:t>
      </w:r>
      <w:r w:rsidR="00A230F9">
        <w:t xml:space="preserve"> </w:t>
      </w:r>
      <w:r w:rsidR="008B79F4">
        <w:t>studies to</w:t>
      </w:r>
      <w:r w:rsidR="00A230F9">
        <w:t xml:space="preserve"> determine the preliminary design and projected output for the site. </w:t>
      </w:r>
      <w:r>
        <w:t>Avista compared the Project against 29 competing proposals for renewable energy and determined Reardan was the company’s least-cost option for securing renewable resources.</w:t>
      </w:r>
    </w:p>
    <w:p w14:paraId="3121E15F" w14:textId="77777777" w:rsidR="00CD2C9C" w:rsidRDefault="00A230F9" w:rsidP="008E1963">
      <w:pPr>
        <w:spacing w:after="120"/>
      </w:pPr>
      <w:r>
        <w:t xml:space="preserve">After </w:t>
      </w:r>
      <w:r w:rsidR="007B5407">
        <w:t>Avista</w:t>
      </w:r>
      <w:r w:rsidR="007C42C8">
        <w:t xml:space="preserve"> </w:t>
      </w:r>
      <w:r>
        <w:t xml:space="preserve">purchased the Project in 2008, it </w:t>
      </w:r>
      <w:r w:rsidR="007B5407">
        <w:t>incurred additional costs to</w:t>
      </w:r>
      <w:r>
        <w:t xml:space="preserve"> optimiz</w:t>
      </w:r>
      <w:r w:rsidR="007B5407">
        <w:t>e</w:t>
      </w:r>
      <w:r>
        <w:t xml:space="preserve"> the </w:t>
      </w:r>
      <w:r w:rsidR="00670F34">
        <w:t>P</w:t>
      </w:r>
      <w:r>
        <w:t>roject and ready it for construction.</w:t>
      </w:r>
    </w:p>
    <w:p w14:paraId="3121E160" w14:textId="77777777" w:rsidR="00CD2C9C" w:rsidRDefault="007B5407" w:rsidP="008E1963">
      <w:pPr>
        <w:spacing w:after="120"/>
      </w:pPr>
      <w:r>
        <w:t xml:space="preserve">Later in </w:t>
      </w:r>
      <w:r w:rsidR="00155648">
        <w:t xml:space="preserve">February 2011, </w:t>
      </w:r>
      <w:r>
        <w:t>as the result of new information surrounding alternatives to the continuation of the Reard</w:t>
      </w:r>
      <w:r w:rsidR="008B79F4">
        <w:t>a</w:t>
      </w:r>
      <w:r>
        <w:t xml:space="preserve">n project, </w:t>
      </w:r>
      <w:r w:rsidR="00155648">
        <w:t xml:space="preserve">Avista issued a Request for Proposals (RFP) for qualifying renewable energy for delivery on or before December 31, 2012. As a result of the RFP, Avista </w:t>
      </w:r>
      <w:r>
        <w:t xml:space="preserve">determined that </w:t>
      </w:r>
      <w:r w:rsidR="00155648">
        <w:t xml:space="preserve">a 30-year </w:t>
      </w:r>
      <w:r w:rsidR="00FD2245">
        <w:t>P</w:t>
      </w:r>
      <w:r w:rsidR="00155648">
        <w:t xml:space="preserve">ower </w:t>
      </w:r>
      <w:r w:rsidR="00FD2245">
        <w:t>P</w:t>
      </w:r>
      <w:r w:rsidR="00155648">
        <w:t xml:space="preserve">urchase </w:t>
      </w:r>
      <w:r w:rsidR="00FD2245">
        <w:t>A</w:t>
      </w:r>
      <w:r w:rsidR="00155648">
        <w:t>greement (PPA) with Palouse Wind, LLC (Palouse)</w:t>
      </w:r>
      <w:r>
        <w:t xml:space="preserve"> </w:t>
      </w:r>
      <w:r>
        <w:lastRenderedPageBreak/>
        <w:t>was its least-cost option</w:t>
      </w:r>
      <w:r w:rsidR="00155648">
        <w:t>. At th</w:t>
      </w:r>
      <w:r w:rsidR="0036457A">
        <w:t>at</w:t>
      </w:r>
      <w:r w:rsidR="00155648">
        <w:t xml:space="preserve"> time</w:t>
      </w:r>
      <w:r w:rsidR="0036457A">
        <w:t>,</w:t>
      </w:r>
      <w:r w:rsidR="00155648">
        <w:t xml:space="preserve"> Avista’s analysis showed the cost of </w:t>
      </w:r>
      <w:r w:rsidR="008B79F4">
        <w:t xml:space="preserve">the Palouse </w:t>
      </w:r>
      <w:r w:rsidR="00155648">
        <w:t xml:space="preserve">generation was among the lowest in the </w:t>
      </w:r>
      <w:r w:rsidR="0036457A">
        <w:t>N</w:t>
      </w:r>
      <w:r w:rsidR="00155648">
        <w:t>orthwest for wind projects completed in recent years.</w:t>
      </w:r>
    </w:p>
    <w:p w14:paraId="3121E161" w14:textId="77777777" w:rsidR="00FF0FF6" w:rsidRDefault="007B5407" w:rsidP="008E1963">
      <w:pPr>
        <w:spacing w:after="120"/>
      </w:pPr>
      <w:r>
        <w:t>Finally,</w:t>
      </w:r>
      <w:r w:rsidR="0036457A">
        <w:t xml:space="preserve"> on </w:t>
      </w:r>
      <w:r w:rsidR="00FF0FF6">
        <w:t xml:space="preserve">March 7, 2012, the biomass energy bill (SB 5575) was signed into law. </w:t>
      </w:r>
      <w:r w:rsidR="0036457A">
        <w:t xml:space="preserve">The effect of this law was to allow Avista to include, for the first time, the </w:t>
      </w:r>
      <w:r w:rsidR="00FF0FF6">
        <w:t xml:space="preserve">company’s Kettle Falls Generating Station (Kettle Falls) </w:t>
      </w:r>
      <w:r w:rsidR="0036457A">
        <w:t xml:space="preserve">as </w:t>
      </w:r>
      <w:r w:rsidR="00FF0FF6">
        <w:t xml:space="preserve">a qualifying renewable resource under </w:t>
      </w:r>
      <w:r w:rsidR="0036457A">
        <w:t>the Energy Independence Act</w:t>
      </w:r>
      <w:r w:rsidR="00AC3890">
        <w:t>.</w:t>
      </w:r>
    </w:p>
    <w:p w14:paraId="3121E162" w14:textId="25A0F56D" w:rsidR="00FF0FF6" w:rsidRDefault="00427C81" w:rsidP="008E1963">
      <w:pPr>
        <w:spacing w:after="120"/>
      </w:pPr>
      <w:r>
        <w:t>As a result of these two events:</w:t>
      </w:r>
      <w:r w:rsidR="007C42C8">
        <w:t xml:space="preserve"> </w:t>
      </w:r>
      <w:r w:rsidR="008B79F4">
        <w:t xml:space="preserve">the </w:t>
      </w:r>
      <w:r w:rsidR="00DA007C">
        <w:t>Palouse PPA and the qualification of Kettle Falls as a qualifying renewable resource, Avista no longer ha</w:t>
      </w:r>
      <w:r w:rsidR="0036457A">
        <w:t>d</w:t>
      </w:r>
      <w:r w:rsidR="00DA007C">
        <w:t xml:space="preserve"> a need for Reardan</w:t>
      </w:r>
      <w:r w:rsidR="0036457A">
        <w:t xml:space="preserve">. The company </w:t>
      </w:r>
      <w:r w:rsidR="00DA007C">
        <w:t>terminate</w:t>
      </w:r>
      <w:r w:rsidR="0036457A">
        <w:t>d</w:t>
      </w:r>
      <w:r w:rsidR="00DA007C">
        <w:t xml:space="preserve"> the Project.</w:t>
      </w:r>
      <w:r w:rsidR="00D30ED6">
        <w:t xml:space="preserve"> Washington</w:t>
      </w:r>
      <w:r w:rsidR="002C6582">
        <w:t>’</w:t>
      </w:r>
      <w:r w:rsidR="00D30ED6">
        <w:t xml:space="preserve">s share of the </w:t>
      </w:r>
      <w:r w:rsidR="008B79F4">
        <w:t xml:space="preserve">total </w:t>
      </w:r>
      <w:r w:rsidR="0036457A">
        <w:t xml:space="preserve">Project </w:t>
      </w:r>
      <w:r w:rsidR="008B79F4">
        <w:t xml:space="preserve">cost </w:t>
      </w:r>
      <w:r w:rsidR="00D30ED6">
        <w:t>is $2.586 million.</w:t>
      </w:r>
    </w:p>
    <w:p w14:paraId="3121E163" w14:textId="77777777" w:rsidR="00FD2245" w:rsidRDefault="00FD2245" w:rsidP="008E1963">
      <w:pPr>
        <w:spacing w:after="120"/>
      </w:pPr>
    </w:p>
    <w:p w14:paraId="3121E164" w14:textId="77777777" w:rsidR="004C314D" w:rsidRPr="00FD2245" w:rsidRDefault="00C4234A" w:rsidP="008E1963">
      <w:pPr>
        <w:spacing w:after="120"/>
        <w:rPr>
          <w:b/>
        </w:rPr>
      </w:pPr>
      <w:r>
        <w:rPr>
          <w:b/>
        </w:rPr>
        <w:t>Pr</w:t>
      </w:r>
      <w:r w:rsidR="007C42C8">
        <w:rPr>
          <w:b/>
        </w:rPr>
        <w:t>ior</w:t>
      </w:r>
      <w:r w:rsidR="00FD2245">
        <w:rPr>
          <w:b/>
        </w:rPr>
        <w:t xml:space="preserve"> Petition</w:t>
      </w:r>
    </w:p>
    <w:p w14:paraId="3121E165" w14:textId="77777777" w:rsidR="00D30ED6" w:rsidRDefault="00344840" w:rsidP="002C57E7">
      <w:pPr>
        <w:spacing w:after="120"/>
      </w:pPr>
      <w:r>
        <w:t xml:space="preserve">On January 28, 2013, Avista </w:t>
      </w:r>
      <w:r w:rsidR="008E1963">
        <w:t xml:space="preserve">filed </w:t>
      </w:r>
      <w:r>
        <w:t xml:space="preserve">an accounting </w:t>
      </w:r>
      <w:r w:rsidR="001B1A10">
        <w:t>petition</w:t>
      </w:r>
      <w:r w:rsidR="001412D4">
        <w:t xml:space="preserve"> </w:t>
      </w:r>
      <w:r w:rsidR="00DA007C">
        <w:t>in Docket UE-130115</w:t>
      </w:r>
      <w:r w:rsidR="00D30ED6">
        <w:t xml:space="preserve"> (</w:t>
      </w:r>
      <w:r w:rsidR="00C4234A">
        <w:t>pr</w:t>
      </w:r>
      <w:r w:rsidR="0036457A">
        <w:t>ior</w:t>
      </w:r>
      <w:r w:rsidR="00D30ED6">
        <w:t xml:space="preserve"> petition)</w:t>
      </w:r>
      <w:r w:rsidR="00DA007C">
        <w:t xml:space="preserve"> </w:t>
      </w:r>
      <w:r w:rsidR="001412D4">
        <w:t xml:space="preserve">requesting accounting treatment for transmission revenues associated with </w:t>
      </w:r>
      <w:r w:rsidR="00DA007C">
        <w:t>the</w:t>
      </w:r>
      <w:r w:rsidR="001412D4">
        <w:t xml:space="preserve"> settlement between Avista and </w:t>
      </w:r>
      <w:r w:rsidR="002C57E7">
        <w:t>BPA</w:t>
      </w:r>
      <w:r w:rsidR="0036457A">
        <w:t>,</w:t>
      </w:r>
      <w:r w:rsidR="002C57E7">
        <w:t xml:space="preserve"> and</w:t>
      </w:r>
      <w:r w:rsidR="00DA007C">
        <w:t xml:space="preserve"> </w:t>
      </w:r>
      <w:r w:rsidR="0036457A">
        <w:t xml:space="preserve">the company’s </w:t>
      </w:r>
      <w:r w:rsidR="00DA007C">
        <w:t>Reardan wind development costs.</w:t>
      </w:r>
    </w:p>
    <w:p w14:paraId="3121E166" w14:textId="119DC170" w:rsidR="00FD2245" w:rsidRDefault="0036457A" w:rsidP="002C57E7">
      <w:pPr>
        <w:spacing w:after="120"/>
      </w:pPr>
      <w:r>
        <w:t xml:space="preserve">In the prior petition, Avista </w:t>
      </w:r>
      <w:r w:rsidR="00427C81">
        <w:t xml:space="preserve">sought to use its Energy Recovery Mechanism (ERM) as the vehicle to share the incremental transmission revenues from BPA and </w:t>
      </w:r>
      <w:r w:rsidR="00AC3890">
        <w:t xml:space="preserve">for </w:t>
      </w:r>
      <w:r w:rsidR="00427C81">
        <w:t>recover</w:t>
      </w:r>
      <w:r w:rsidR="00AC3890">
        <w:t xml:space="preserve">y </w:t>
      </w:r>
      <w:r w:rsidR="00427C81">
        <w:t>of its development costs associated with Reard</w:t>
      </w:r>
      <w:r w:rsidR="008B79F4">
        <w:t>a</w:t>
      </w:r>
      <w:r w:rsidR="00816029">
        <w:t xml:space="preserve">n. </w:t>
      </w:r>
      <w:r w:rsidR="00427C81">
        <w:t>Avista</w:t>
      </w:r>
      <w:r w:rsidR="00042CA3">
        <w:t xml:space="preserve"> proposed </w:t>
      </w:r>
      <w:r>
        <w:t xml:space="preserve">to </w:t>
      </w:r>
      <w:r w:rsidR="00042CA3">
        <w:t>allocat</w:t>
      </w:r>
      <w:r>
        <w:t>e</w:t>
      </w:r>
      <w:r w:rsidR="00042CA3">
        <w:t xml:space="preserve"> $4.554 million </w:t>
      </w:r>
      <w:r>
        <w:t xml:space="preserve">of the BPA/Avista settlement </w:t>
      </w:r>
      <w:r w:rsidR="00042CA3">
        <w:t xml:space="preserve">to Washington ratepayers and $3.049 million to the company. </w:t>
      </w:r>
      <w:r w:rsidR="00427C81">
        <w:t>In addition, Avista proposed all prospective revenues from the BPA contract would be tracked in the ERM. Finally</w:t>
      </w:r>
      <w:r w:rsidR="00042CA3">
        <w:t xml:space="preserve">, the company proposed to </w:t>
      </w:r>
      <w:r w:rsidR="00427C81">
        <w:t>recover its</w:t>
      </w:r>
      <w:r w:rsidR="00042CA3">
        <w:t xml:space="preserve"> Reardan costs of $2.586 million with the ratepayers’ share of the settlement</w:t>
      </w:r>
      <w:r w:rsidR="00816029">
        <w:t xml:space="preserve">. </w:t>
      </w:r>
      <w:r w:rsidR="00427C81">
        <w:t>The net result of the proposed accounting would</w:t>
      </w:r>
      <w:r w:rsidR="007C42C8">
        <w:t xml:space="preserve"> </w:t>
      </w:r>
      <w:r w:rsidR="00427C81">
        <w:t>ret</w:t>
      </w:r>
      <w:r w:rsidR="007C42C8">
        <w:t>u</w:t>
      </w:r>
      <w:r w:rsidR="00427C81">
        <w:t>rn</w:t>
      </w:r>
      <w:r w:rsidR="00042CA3">
        <w:t xml:space="preserve"> $1.968 million for ratepayers</w:t>
      </w:r>
      <w:r w:rsidR="00427C81">
        <w:t xml:space="preserve"> and would be</w:t>
      </w:r>
      <w:r w:rsidR="00042CA3">
        <w:t xml:space="preserve"> credited to the ERM </w:t>
      </w:r>
      <w:r w:rsidR="008B79F4">
        <w:t>balancing</w:t>
      </w:r>
      <w:r w:rsidR="00042CA3">
        <w:t xml:space="preserve"> account.</w:t>
      </w:r>
      <w:r w:rsidR="00816029">
        <w:t xml:space="preserve"> </w:t>
      </w:r>
    </w:p>
    <w:p w14:paraId="3121E167" w14:textId="1FEB6C28" w:rsidR="00FD2245" w:rsidRDefault="0036457A" w:rsidP="002C57E7">
      <w:pPr>
        <w:spacing w:after="120"/>
      </w:pPr>
      <w:r>
        <w:t xml:space="preserve">After consulting with </w:t>
      </w:r>
      <w:r w:rsidR="00816029">
        <w:t>c</w:t>
      </w:r>
      <w:r>
        <w:t xml:space="preserve">ommission staff (staff), Public Counsel and the Industrial Customers of Northwest Utilities (ICNU), Avista withdrew its </w:t>
      </w:r>
      <w:r w:rsidR="008B79F4">
        <w:t>prior</w:t>
      </w:r>
      <w:r>
        <w:t xml:space="preserve"> petition on April 12, 2013</w:t>
      </w:r>
      <w:r w:rsidR="008B79F4">
        <w:t>,</w:t>
      </w:r>
      <w:r>
        <w:t xml:space="preserve"> and subsequently filed a new accounting petition (current petition) outlining different accounting treatment.</w:t>
      </w:r>
    </w:p>
    <w:p w14:paraId="6D40214F" w14:textId="77777777" w:rsidR="00C92DD2" w:rsidRDefault="00C92DD2" w:rsidP="002C57E7">
      <w:pPr>
        <w:spacing w:after="120"/>
        <w:rPr>
          <w:b/>
        </w:rPr>
      </w:pPr>
    </w:p>
    <w:p w14:paraId="3121E168" w14:textId="77777777" w:rsidR="00FD2245" w:rsidRPr="00FD2245" w:rsidRDefault="00FD2245" w:rsidP="002C57E7">
      <w:pPr>
        <w:spacing w:after="120"/>
        <w:rPr>
          <w:b/>
        </w:rPr>
      </w:pPr>
      <w:r w:rsidRPr="00FD2245">
        <w:rPr>
          <w:b/>
        </w:rPr>
        <w:t>Current Petition</w:t>
      </w:r>
    </w:p>
    <w:p w14:paraId="3121E169" w14:textId="328C8D7B" w:rsidR="00DF31CC" w:rsidRDefault="00EE6FB8" w:rsidP="002C57E7">
      <w:pPr>
        <w:spacing w:after="120"/>
      </w:pPr>
      <w:r>
        <w:t>Avista filed t</w:t>
      </w:r>
      <w:r w:rsidR="00FD2245">
        <w:t xml:space="preserve">he current petition in Docket UE-130536 on April 12, 2013. </w:t>
      </w:r>
      <w:r>
        <w:t>Avista’s proposal is summarized below:</w:t>
      </w:r>
    </w:p>
    <w:p w14:paraId="3121E16A" w14:textId="77777777" w:rsidR="00DF31CC" w:rsidRDefault="00DF31CC" w:rsidP="00DF31CC">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Avista will retain Washington’s allocated amount of the BPA incremental firm transmission revenues </w:t>
      </w:r>
      <w:r w:rsidR="00473047">
        <w:rPr>
          <w:rFonts w:ascii="Times New Roman" w:hAnsi="Times New Roman" w:cs="Times New Roman"/>
          <w:sz w:val="24"/>
          <w:szCs w:val="24"/>
        </w:rPr>
        <w:t>of approximately $7.604 million</w:t>
      </w:r>
      <w:r w:rsidR="00EE6FB8">
        <w:rPr>
          <w:rFonts w:ascii="Times New Roman" w:hAnsi="Times New Roman" w:cs="Times New Roman"/>
          <w:sz w:val="24"/>
          <w:szCs w:val="24"/>
        </w:rPr>
        <w:t>, related to</w:t>
      </w:r>
      <w:r w:rsidR="00473047">
        <w:rPr>
          <w:rFonts w:ascii="Times New Roman" w:hAnsi="Times New Roman" w:cs="Times New Roman"/>
          <w:sz w:val="24"/>
          <w:szCs w:val="24"/>
        </w:rPr>
        <w:t xml:space="preserve"> the 2005-2012 period</w:t>
      </w:r>
      <w:r>
        <w:rPr>
          <w:rFonts w:ascii="Times New Roman" w:hAnsi="Times New Roman" w:cs="Times New Roman"/>
          <w:sz w:val="24"/>
          <w:szCs w:val="24"/>
        </w:rPr>
        <w:t xml:space="preserve">. </w:t>
      </w:r>
    </w:p>
    <w:p w14:paraId="3121E16B" w14:textId="77777777" w:rsidR="00DF31CC" w:rsidRDefault="00DF31CC" w:rsidP="00DF31CC">
      <w:pPr>
        <w:pStyle w:val="ListParagraph"/>
        <w:ind w:left="360"/>
        <w:rPr>
          <w:rFonts w:ascii="Times New Roman" w:hAnsi="Times New Roman" w:cs="Times New Roman"/>
          <w:sz w:val="24"/>
          <w:szCs w:val="24"/>
        </w:rPr>
      </w:pPr>
    </w:p>
    <w:p w14:paraId="3121E16C" w14:textId="77777777" w:rsidR="00DF31CC" w:rsidRDefault="00DF31CC" w:rsidP="00DF31CC">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2013, Avista will expense </w:t>
      </w:r>
      <w:r w:rsidR="008B79F4">
        <w:rPr>
          <w:rFonts w:ascii="Times New Roman" w:hAnsi="Times New Roman" w:cs="Times New Roman"/>
          <w:sz w:val="24"/>
          <w:szCs w:val="24"/>
        </w:rPr>
        <w:t xml:space="preserve">(write off) </w:t>
      </w:r>
      <w:r>
        <w:rPr>
          <w:rFonts w:ascii="Times New Roman" w:hAnsi="Times New Roman" w:cs="Times New Roman"/>
          <w:sz w:val="24"/>
          <w:szCs w:val="24"/>
        </w:rPr>
        <w:t xml:space="preserve">the entire share of Washington costs </w:t>
      </w:r>
      <w:r w:rsidR="00473047">
        <w:rPr>
          <w:rFonts w:ascii="Times New Roman" w:hAnsi="Times New Roman" w:cs="Times New Roman"/>
          <w:sz w:val="24"/>
          <w:szCs w:val="24"/>
        </w:rPr>
        <w:t>of approximately $2.586 million associated with Reardan</w:t>
      </w:r>
      <w:r>
        <w:rPr>
          <w:rFonts w:ascii="Times New Roman" w:hAnsi="Times New Roman" w:cs="Times New Roman"/>
          <w:sz w:val="24"/>
          <w:szCs w:val="24"/>
        </w:rPr>
        <w:t xml:space="preserve">. Avista will </w:t>
      </w:r>
      <w:r w:rsidR="008B79F4">
        <w:rPr>
          <w:rFonts w:ascii="Times New Roman" w:hAnsi="Times New Roman" w:cs="Times New Roman"/>
          <w:sz w:val="24"/>
          <w:szCs w:val="24"/>
        </w:rPr>
        <w:t xml:space="preserve">absorb this loss and will </w:t>
      </w:r>
      <w:r>
        <w:rPr>
          <w:rFonts w:ascii="Times New Roman" w:hAnsi="Times New Roman" w:cs="Times New Roman"/>
          <w:sz w:val="24"/>
          <w:szCs w:val="24"/>
        </w:rPr>
        <w:t>not include any Reard</w:t>
      </w:r>
      <w:r w:rsidR="00473047">
        <w:rPr>
          <w:rFonts w:ascii="Times New Roman" w:hAnsi="Times New Roman" w:cs="Times New Roman"/>
          <w:sz w:val="24"/>
          <w:szCs w:val="24"/>
        </w:rPr>
        <w:t>a</w:t>
      </w:r>
      <w:r>
        <w:rPr>
          <w:rFonts w:ascii="Times New Roman" w:hAnsi="Times New Roman" w:cs="Times New Roman"/>
          <w:sz w:val="24"/>
          <w:szCs w:val="24"/>
        </w:rPr>
        <w:t xml:space="preserve">n-related costs in any future rate filing in Washington. </w:t>
      </w:r>
    </w:p>
    <w:p w14:paraId="3121E16D" w14:textId="77777777" w:rsidR="00DF31CC" w:rsidRDefault="00DF31CC" w:rsidP="00DF31CC">
      <w:pPr>
        <w:pStyle w:val="ListParagraph"/>
        <w:ind w:left="360"/>
        <w:rPr>
          <w:rFonts w:ascii="Times New Roman" w:hAnsi="Times New Roman" w:cs="Times New Roman"/>
          <w:sz w:val="24"/>
          <w:szCs w:val="24"/>
        </w:rPr>
      </w:pPr>
    </w:p>
    <w:p w14:paraId="3121E16E" w14:textId="0D957795" w:rsidR="00DF31CC" w:rsidRDefault="00DF31CC" w:rsidP="00DF31CC">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Beginning January 1, 2013,</w:t>
      </w:r>
      <w:r w:rsidR="00AC3890">
        <w:rPr>
          <w:rFonts w:ascii="Times New Roman" w:hAnsi="Times New Roman" w:cs="Times New Roman"/>
          <w:sz w:val="24"/>
          <w:szCs w:val="24"/>
        </w:rPr>
        <w:t xml:space="preserve"> </w:t>
      </w:r>
      <w:r>
        <w:rPr>
          <w:rFonts w:ascii="Times New Roman" w:hAnsi="Times New Roman" w:cs="Times New Roman"/>
          <w:sz w:val="24"/>
          <w:szCs w:val="24"/>
        </w:rPr>
        <w:t xml:space="preserve">Avista will separately defer and track for ratepayer benefit Washington’s allocated amount of </w:t>
      </w:r>
      <w:r w:rsidRPr="00E9424E">
        <w:rPr>
          <w:rFonts w:ascii="Times New Roman" w:hAnsi="Times New Roman" w:cs="Times New Roman"/>
          <w:sz w:val="24"/>
          <w:szCs w:val="24"/>
        </w:rPr>
        <w:t xml:space="preserve">incremental </w:t>
      </w:r>
      <w:r>
        <w:rPr>
          <w:rFonts w:ascii="Times New Roman" w:hAnsi="Times New Roman" w:cs="Times New Roman"/>
          <w:sz w:val="24"/>
          <w:szCs w:val="24"/>
        </w:rPr>
        <w:t xml:space="preserve">firm transmission </w:t>
      </w:r>
      <w:r w:rsidRPr="00E9424E">
        <w:rPr>
          <w:rFonts w:ascii="Times New Roman" w:hAnsi="Times New Roman" w:cs="Times New Roman"/>
          <w:sz w:val="24"/>
          <w:szCs w:val="24"/>
        </w:rPr>
        <w:t xml:space="preserve">revenues </w:t>
      </w:r>
      <w:r>
        <w:rPr>
          <w:rFonts w:ascii="Times New Roman" w:hAnsi="Times New Roman" w:cs="Times New Roman"/>
          <w:sz w:val="24"/>
          <w:szCs w:val="24"/>
        </w:rPr>
        <w:t>receive</w:t>
      </w:r>
      <w:r w:rsidR="00473047">
        <w:rPr>
          <w:rFonts w:ascii="Times New Roman" w:hAnsi="Times New Roman" w:cs="Times New Roman"/>
          <w:sz w:val="24"/>
          <w:szCs w:val="24"/>
        </w:rPr>
        <w:t>d</w:t>
      </w:r>
      <w:r>
        <w:rPr>
          <w:rFonts w:ascii="Times New Roman" w:hAnsi="Times New Roman" w:cs="Times New Roman"/>
          <w:sz w:val="24"/>
          <w:szCs w:val="24"/>
        </w:rPr>
        <w:t xml:space="preserve"> </w:t>
      </w:r>
      <w:r w:rsidRPr="00E9424E">
        <w:rPr>
          <w:rFonts w:ascii="Times New Roman" w:hAnsi="Times New Roman" w:cs="Times New Roman"/>
          <w:sz w:val="24"/>
          <w:szCs w:val="24"/>
        </w:rPr>
        <w:t>from BPA</w:t>
      </w:r>
      <w:r>
        <w:rPr>
          <w:rFonts w:ascii="Times New Roman" w:hAnsi="Times New Roman" w:cs="Times New Roman"/>
          <w:sz w:val="24"/>
          <w:szCs w:val="24"/>
        </w:rPr>
        <w:t xml:space="preserve">. </w:t>
      </w:r>
      <w:r w:rsidR="00473047">
        <w:rPr>
          <w:rFonts w:ascii="Times New Roman" w:hAnsi="Times New Roman" w:cs="Times New Roman"/>
          <w:sz w:val="24"/>
          <w:szCs w:val="24"/>
        </w:rPr>
        <w:t>Wa</w:t>
      </w:r>
      <w:r w:rsidRPr="00E9424E">
        <w:rPr>
          <w:rFonts w:ascii="Times New Roman" w:hAnsi="Times New Roman" w:cs="Times New Roman"/>
          <w:sz w:val="24"/>
          <w:szCs w:val="24"/>
        </w:rPr>
        <w:t>shington’s allocated amount</w:t>
      </w:r>
      <w:r>
        <w:rPr>
          <w:rFonts w:ascii="Times New Roman" w:hAnsi="Times New Roman" w:cs="Times New Roman"/>
          <w:sz w:val="24"/>
          <w:szCs w:val="24"/>
        </w:rPr>
        <w:t xml:space="preserve"> is approximately </w:t>
      </w:r>
      <w:r w:rsidRPr="00E9424E">
        <w:rPr>
          <w:rFonts w:ascii="Times New Roman" w:hAnsi="Times New Roman" w:cs="Times New Roman"/>
          <w:sz w:val="24"/>
          <w:szCs w:val="24"/>
        </w:rPr>
        <w:t>$</w:t>
      </w:r>
      <w:r>
        <w:rPr>
          <w:rFonts w:ascii="Times New Roman" w:hAnsi="Times New Roman" w:cs="Times New Roman"/>
          <w:sz w:val="24"/>
          <w:szCs w:val="24"/>
        </w:rPr>
        <w:t>2.1</w:t>
      </w:r>
      <w:r w:rsidRPr="00E9424E">
        <w:rPr>
          <w:rFonts w:ascii="Times New Roman" w:hAnsi="Times New Roman" w:cs="Times New Roman"/>
          <w:sz w:val="24"/>
          <w:szCs w:val="24"/>
        </w:rPr>
        <w:t xml:space="preserve"> million annually</w:t>
      </w:r>
      <w:r>
        <w:rPr>
          <w:rFonts w:ascii="Times New Roman" w:hAnsi="Times New Roman" w:cs="Times New Roman"/>
          <w:sz w:val="24"/>
          <w:szCs w:val="24"/>
        </w:rPr>
        <w:t xml:space="preserve">. The deferral will continue until the date of the </w:t>
      </w:r>
      <w:r w:rsidR="00816029">
        <w:rPr>
          <w:rFonts w:ascii="Times New Roman" w:hAnsi="Times New Roman" w:cs="Times New Roman"/>
          <w:sz w:val="24"/>
          <w:szCs w:val="24"/>
        </w:rPr>
        <w:t>c</w:t>
      </w:r>
      <w:r>
        <w:rPr>
          <w:rFonts w:ascii="Times New Roman" w:hAnsi="Times New Roman" w:cs="Times New Roman"/>
          <w:sz w:val="24"/>
          <w:szCs w:val="24"/>
        </w:rPr>
        <w:t xml:space="preserve">ommission’s order in the </w:t>
      </w:r>
      <w:r w:rsidR="00816029">
        <w:rPr>
          <w:rFonts w:ascii="Times New Roman" w:hAnsi="Times New Roman" w:cs="Times New Roman"/>
          <w:sz w:val="24"/>
          <w:szCs w:val="24"/>
        </w:rPr>
        <w:t>c</w:t>
      </w:r>
      <w:r>
        <w:rPr>
          <w:rFonts w:ascii="Times New Roman" w:hAnsi="Times New Roman" w:cs="Times New Roman"/>
          <w:sz w:val="24"/>
          <w:szCs w:val="24"/>
        </w:rPr>
        <w:t>ompany’s next general rate case.</w:t>
      </w:r>
    </w:p>
    <w:p w14:paraId="3121E16F" w14:textId="77777777" w:rsidR="00DF31CC" w:rsidRPr="00236809" w:rsidRDefault="00DF31CC" w:rsidP="00DF31CC">
      <w:pPr>
        <w:pStyle w:val="ListParagraph"/>
        <w:rPr>
          <w:rFonts w:ascii="Times New Roman" w:hAnsi="Times New Roman" w:cs="Times New Roman"/>
          <w:sz w:val="24"/>
          <w:szCs w:val="24"/>
        </w:rPr>
      </w:pPr>
    </w:p>
    <w:p w14:paraId="3121E170" w14:textId="2BA157DF" w:rsidR="00DF31CC" w:rsidRDefault="00DF31CC" w:rsidP="00DF31CC">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At the time Avista files tariffs to increase rates for 2014 (an allowed tariff filing pursuant to the settlement agreement the </w:t>
      </w:r>
      <w:r w:rsidR="00816029">
        <w:rPr>
          <w:rFonts w:ascii="Times New Roman" w:hAnsi="Times New Roman" w:cs="Times New Roman"/>
          <w:sz w:val="24"/>
          <w:szCs w:val="24"/>
        </w:rPr>
        <w:t>c</w:t>
      </w:r>
      <w:r>
        <w:rPr>
          <w:rFonts w:ascii="Times New Roman" w:hAnsi="Times New Roman" w:cs="Times New Roman"/>
          <w:sz w:val="24"/>
          <w:szCs w:val="24"/>
        </w:rPr>
        <w:t xml:space="preserve">ommission approved in Docket UE-120436), the </w:t>
      </w:r>
      <w:r w:rsidR="00816029">
        <w:rPr>
          <w:rFonts w:ascii="Times New Roman" w:hAnsi="Times New Roman" w:cs="Times New Roman"/>
          <w:sz w:val="24"/>
          <w:szCs w:val="24"/>
        </w:rPr>
        <w:t>c</w:t>
      </w:r>
      <w:r>
        <w:rPr>
          <w:rFonts w:ascii="Times New Roman" w:hAnsi="Times New Roman" w:cs="Times New Roman"/>
          <w:sz w:val="24"/>
          <w:szCs w:val="24"/>
        </w:rPr>
        <w:t xml:space="preserve">ompany will file a tariff with the same effective date that credits to its customers, during 2014, $4.2 million associated with these incremental transmission revenues. The </w:t>
      </w:r>
      <w:r w:rsidR="00816029">
        <w:rPr>
          <w:rFonts w:ascii="Times New Roman" w:hAnsi="Times New Roman" w:cs="Times New Roman"/>
          <w:sz w:val="24"/>
          <w:szCs w:val="24"/>
        </w:rPr>
        <w:t>c</w:t>
      </w:r>
      <w:r>
        <w:rPr>
          <w:rFonts w:ascii="Times New Roman" w:hAnsi="Times New Roman" w:cs="Times New Roman"/>
          <w:sz w:val="24"/>
          <w:szCs w:val="24"/>
        </w:rPr>
        <w:t xml:space="preserve">ompany is authorized to separately track the amounts refunded to customers during this period and adjust any remaining balance to the current amounts on the </w:t>
      </w:r>
      <w:r w:rsidR="00816029">
        <w:rPr>
          <w:rFonts w:ascii="Times New Roman" w:hAnsi="Times New Roman" w:cs="Times New Roman"/>
          <w:sz w:val="24"/>
          <w:szCs w:val="24"/>
        </w:rPr>
        <w:t>c</w:t>
      </w:r>
      <w:r>
        <w:rPr>
          <w:rFonts w:ascii="Times New Roman" w:hAnsi="Times New Roman" w:cs="Times New Roman"/>
          <w:sz w:val="24"/>
          <w:szCs w:val="24"/>
        </w:rPr>
        <w:t xml:space="preserve">ompany’s books associated with balances in the ERM. As Avista credits this money to customers, Avista will decrease the balance in the deferred account by the same amount. </w:t>
      </w:r>
    </w:p>
    <w:p w14:paraId="3121E171" w14:textId="77777777" w:rsidR="00DF31CC" w:rsidRPr="00796F7A" w:rsidRDefault="00DF31CC" w:rsidP="00DF31CC">
      <w:pPr>
        <w:pStyle w:val="ListParagraph"/>
        <w:ind w:left="360"/>
        <w:rPr>
          <w:rFonts w:ascii="Times New Roman" w:hAnsi="Times New Roman" w:cs="Times New Roman"/>
          <w:sz w:val="24"/>
          <w:szCs w:val="24"/>
        </w:rPr>
      </w:pPr>
    </w:p>
    <w:p w14:paraId="3121E172" w14:textId="77777777" w:rsidR="00DF31CC" w:rsidRDefault="00DF31CC" w:rsidP="00DF31CC">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deferred revenue from the BPA contract will be assigned to Avista’s rate schedules in the same manner as costs for transmission were allocated in the most recent general rate case, Docket UE-120436.</w:t>
      </w:r>
    </w:p>
    <w:p w14:paraId="3121E173" w14:textId="77777777" w:rsidR="00DF31CC" w:rsidRDefault="00DF31CC" w:rsidP="00DF31CC">
      <w:pPr>
        <w:pStyle w:val="ListParagraph"/>
        <w:ind w:left="360"/>
        <w:rPr>
          <w:rFonts w:ascii="Times New Roman" w:hAnsi="Times New Roman" w:cs="Times New Roman"/>
          <w:sz w:val="24"/>
          <w:szCs w:val="24"/>
        </w:rPr>
      </w:pPr>
    </w:p>
    <w:p w14:paraId="3121E174" w14:textId="77777777" w:rsidR="00DF31CC" w:rsidRPr="00E920C7" w:rsidRDefault="00DF31CC" w:rsidP="00DF31CC">
      <w:pPr>
        <w:pStyle w:val="ListParagraph"/>
        <w:numPr>
          <w:ilvl w:val="0"/>
          <w:numId w:val="6"/>
        </w:numPr>
        <w:spacing w:after="0" w:line="240" w:lineRule="auto"/>
        <w:rPr>
          <w:rFonts w:ascii="Times New Roman" w:hAnsi="Times New Roman" w:cs="Times New Roman"/>
          <w:sz w:val="24"/>
          <w:szCs w:val="24"/>
        </w:rPr>
      </w:pPr>
      <w:r w:rsidRPr="00796F7A">
        <w:rPr>
          <w:rFonts w:ascii="Times New Roman" w:hAnsi="Times New Roman" w:cs="Times New Roman"/>
          <w:sz w:val="24"/>
          <w:szCs w:val="24"/>
        </w:rPr>
        <w:t>In Avista’s next general rate case, Avista will follow current procedures and include BPA incremental firm transmission revenues in the calculation of normalized power supply expense.</w:t>
      </w:r>
    </w:p>
    <w:p w14:paraId="504ACBF5" w14:textId="77777777" w:rsidR="00C92DD2" w:rsidRDefault="00C92DD2" w:rsidP="008E1963">
      <w:pPr>
        <w:spacing w:after="120"/>
        <w:rPr>
          <w:b/>
          <w:u w:val="single"/>
        </w:rPr>
      </w:pPr>
    </w:p>
    <w:p w14:paraId="123A7FB5" w14:textId="77777777" w:rsidR="00C92DD2" w:rsidRDefault="00C92DD2" w:rsidP="008E1963">
      <w:pPr>
        <w:spacing w:after="120"/>
        <w:rPr>
          <w:b/>
          <w:u w:val="single"/>
        </w:rPr>
      </w:pPr>
    </w:p>
    <w:p w14:paraId="3121E177" w14:textId="77777777" w:rsidR="008E1963" w:rsidRPr="00A85FC6" w:rsidRDefault="008E1963" w:rsidP="008E1963">
      <w:pPr>
        <w:spacing w:after="120"/>
        <w:rPr>
          <w:b/>
          <w:u w:val="single"/>
        </w:rPr>
      </w:pPr>
      <w:r w:rsidRPr="00A85FC6">
        <w:rPr>
          <w:b/>
          <w:u w:val="single"/>
        </w:rPr>
        <w:t>Discussion</w:t>
      </w:r>
    </w:p>
    <w:p w14:paraId="3121E178" w14:textId="3D4F1524" w:rsidR="00CC3F9B" w:rsidRDefault="00CC3F9B" w:rsidP="008E1963">
      <w:pPr>
        <w:spacing w:after="120"/>
      </w:pPr>
      <w:r>
        <w:t xml:space="preserve">After staff had reviewed the </w:t>
      </w:r>
      <w:r w:rsidR="00EE6FB8">
        <w:t xml:space="preserve">company’s prior </w:t>
      </w:r>
      <w:r>
        <w:t>petition, discussions ensued between s</w:t>
      </w:r>
      <w:r w:rsidR="00816029">
        <w:t xml:space="preserve">taff, Public Counsel and ICNU. </w:t>
      </w:r>
      <w:r w:rsidR="00CE6E41">
        <w:t>Concerns</w:t>
      </w:r>
      <w:r>
        <w:t xml:space="preserve"> staff had with the pr</w:t>
      </w:r>
      <w:r w:rsidR="00EE6FB8">
        <w:t>ior</w:t>
      </w:r>
      <w:r>
        <w:t xml:space="preserve"> petition included:</w:t>
      </w:r>
    </w:p>
    <w:p w14:paraId="3121E179" w14:textId="77777777" w:rsidR="00CC3F9B" w:rsidRDefault="00EE6FB8" w:rsidP="00CC3F9B">
      <w:pPr>
        <w:pStyle w:val="ListParagraph"/>
        <w:numPr>
          <w:ilvl w:val="0"/>
          <w:numId w:val="7"/>
        </w:numPr>
        <w:spacing w:after="120"/>
        <w:rPr>
          <w:rFonts w:ascii="Times New Roman" w:hAnsi="Times New Roman" w:cs="Times New Roman"/>
          <w:sz w:val="24"/>
          <w:szCs w:val="24"/>
        </w:rPr>
      </w:pPr>
      <w:r>
        <w:rPr>
          <w:rFonts w:ascii="Times New Roman" w:hAnsi="Times New Roman" w:cs="Times New Roman"/>
          <w:sz w:val="24"/>
          <w:szCs w:val="24"/>
        </w:rPr>
        <w:t xml:space="preserve">Resolving </w:t>
      </w:r>
      <w:r w:rsidR="00CC3F9B">
        <w:rPr>
          <w:rFonts w:ascii="Times New Roman" w:hAnsi="Times New Roman" w:cs="Times New Roman"/>
          <w:sz w:val="24"/>
          <w:szCs w:val="24"/>
        </w:rPr>
        <w:t>prudency in an accounting petition (Reardan)</w:t>
      </w:r>
      <w:r w:rsidR="00427C81">
        <w:rPr>
          <w:rStyle w:val="FootnoteReference"/>
          <w:rFonts w:ascii="Times New Roman" w:hAnsi="Times New Roman" w:cs="Times New Roman"/>
          <w:sz w:val="24"/>
          <w:szCs w:val="24"/>
        </w:rPr>
        <w:footnoteReference w:id="1"/>
      </w:r>
    </w:p>
    <w:p w14:paraId="3121E17A" w14:textId="77777777" w:rsidR="00CC3F9B" w:rsidRPr="006F7E70" w:rsidRDefault="00EE6FB8" w:rsidP="006F7E70">
      <w:pPr>
        <w:pStyle w:val="ListParagraph"/>
        <w:numPr>
          <w:ilvl w:val="0"/>
          <w:numId w:val="7"/>
        </w:numPr>
        <w:spacing w:after="120"/>
        <w:rPr>
          <w:rFonts w:ascii="Times New Roman" w:hAnsi="Times New Roman" w:cs="Times New Roman"/>
          <w:sz w:val="24"/>
          <w:szCs w:val="24"/>
        </w:rPr>
      </w:pPr>
      <w:r w:rsidRPr="006F7E70">
        <w:rPr>
          <w:rFonts w:ascii="Times New Roman" w:hAnsi="Times New Roman" w:cs="Times New Roman"/>
          <w:sz w:val="24"/>
          <w:szCs w:val="24"/>
        </w:rPr>
        <w:t xml:space="preserve">The </w:t>
      </w:r>
      <w:r w:rsidR="00427C81" w:rsidRPr="006F7E70">
        <w:rPr>
          <w:rFonts w:ascii="Times New Roman" w:hAnsi="Times New Roman" w:cs="Times New Roman"/>
          <w:sz w:val="24"/>
          <w:szCs w:val="24"/>
        </w:rPr>
        <w:t xml:space="preserve">potential </w:t>
      </w:r>
      <w:r w:rsidRPr="006F7E70">
        <w:rPr>
          <w:rFonts w:ascii="Times New Roman" w:hAnsi="Times New Roman" w:cs="Times New Roman"/>
          <w:sz w:val="24"/>
          <w:szCs w:val="24"/>
        </w:rPr>
        <w:t xml:space="preserve">increase in costs if the company deferred its investment in </w:t>
      </w:r>
      <w:r w:rsidR="00CE6E41" w:rsidRPr="006F7E70">
        <w:rPr>
          <w:rFonts w:ascii="Times New Roman" w:hAnsi="Times New Roman" w:cs="Times New Roman"/>
          <w:sz w:val="24"/>
          <w:szCs w:val="24"/>
        </w:rPr>
        <w:t>Reardan until the next General Rate Case (GRC)</w:t>
      </w:r>
      <w:r w:rsidRPr="006F7E70">
        <w:rPr>
          <w:rFonts w:ascii="Times New Roman" w:hAnsi="Times New Roman" w:cs="Times New Roman"/>
          <w:sz w:val="24"/>
          <w:szCs w:val="24"/>
        </w:rPr>
        <w:t>, and accrued carrying costs in the meantime</w:t>
      </w:r>
    </w:p>
    <w:p w14:paraId="3121E17B" w14:textId="77777777" w:rsidR="00CE6E41" w:rsidRDefault="00427C81" w:rsidP="00CC3F9B">
      <w:pPr>
        <w:pStyle w:val="ListParagraph"/>
        <w:numPr>
          <w:ilvl w:val="0"/>
          <w:numId w:val="7"/>
        </w:numPr>
        <w:spacing w:after="120"/>
        <w:rPr>
          <w:rFonts w:ascii="Times New Roman" w:hAnsi="Times New Roman" w:cs="Times New Roman"/>
          <w:sz w:val="24"/>
          <w:szCs w:val="24"/>
        </w:rPr>
      </w:pPr>
      <w:r>
        <w:rPr>
          <w:rFonts w:ascii="Times New Roman" w:hAnsi="Times New Roman" w:cs="Times New Roman"/>
          <w:sz w:val="24"/>
          <w:szCs w:val="24"/>
        </w:rPr>
        <w:t>Using</w:t>
      </w:r>
      <w:r w:rsidR="00CE6E41">
        <w:rPr>
          <w:rFonts w:ascii="Times New Roman" w:hAnsi="Times New Roman" w:cs="Times New Roman"/>
          <w:sz w:val="24"/>
          <w:szCs w:val="24"/>
        </w:rPr>
        <w:t xml:space="preserve"> the ERM/sharing bands</w:t>
      </w:r>
      <w:r>
        <w:rPr>
          <w:rFonts w:ascii="Times New Roman" w:hAnsi="Times New Roman" w:cs="Times New Roman"/>
          <w:sz w:val="24"/>
          <w:szCs w:val="24"/>
        </w:rPr>
        <w:t xml:space="preserve"> for firm transmission revenues</w:t>
      </w:r>
    </w:p>
    <w:p w14:paraId="3121E17C" w14:textId="77777777" w:rsidR="00CE6E41" w:rsidRDefault="00EE6FB8" w:rsidP="00CC3F9B">
      <w:pPr>
        <w:pStyle w:val="ListParagraph"/>
        <w:numPr>
          <w:ilvl w:val="0"/>
          <w:numId w:val="7"/>
        </w:numPr>
        <w:spacing w:after="120"/>
        <w:rPr>
          <w:rFonts w:ascii="Times New Roman" w:hAnsi="Times New Roman" w:cs="Times New Roman"/>
          <w:sz w:val="24"/>
          <w:szCs w:val="24"/>
        </w:rPr>
      </w:pPr>
      <w:r>
        <w:rPr>
          <w:rFonts w:ascii="Times New Roman" w:hAnsi="Times New Roman" w:cs="Times New Roman"/>
          <w:sz w:val="24"/>
          <w:szCs w:val="24"/>
        </w:rPr>
        <w:t>Relative l</w:t>
      </w:r>
      <w:r w:rsidR="00CE6E41">
        <w:rPr>
          <w:rFonts w:ascii="Times New Roman" w:hAnsi="Times New Roman" w:cs="Times New Roman"/>
          <w:sz w:val="24"/>
          <w:szCs w:val="24"/>
        </w:rPr>
        <w:t>ack of tangible benefit to ratepayers</w:t>
      </w:r>
      <w:r>
        <w:rPr>
          <w:rFonts w:ascii="Times New Roman" w:hAnsi="Times New Roman" w:cs="Times New Roman"/>
          <w:sz w:val="24"/>
          <w:szCs w:val="24"/>
        </w:rPr>
        <w:t xml:space="preserve"> from the company’s </w:t>
      </w:r>
      <w:r w:rsidR="007C42C8">
        <w:rPr>
          <w:rFonts w:ascii="Times New Roman" w:hAnsi="Times New Roman" w:cs="Times New Roman"/>
          <w:sz w:val="24"/>
          <w:szCs w:val="24"/>
        </w:rPr>
        <w:t>prior</w:t>
      </w:r>
      <w:r w:rsidR="00427C81">
        <w:rPr>
          <w:rFonts w:ascii="Times New Roman" w:hAnsi="Times New Roman" w:cs="Times New Roman"/>
          <w:sz w:val="24"/>
          <w:szCs w:val="24"/>
        </w:rPr>
        <w:t xml:space="preserve"> </w:t>
      </w:r>
      <w:r>
        <w:rPr>
          <w:rFonts w:ascii="Times New Roman" w:hAnsi="Times New Roman" w:cs="Times New Roman"/>
          <w:sz w:val="24"/>
          <w:szCs w:val="24"/>
        </w:rPr>
        <w:t>proposal</w:t>
      </w:r>
    </w:p>
    <w:p w14:paraId="6484CC0F" w14:textId="4B865062" w:rsidR="0097389E" w:rsidRDefault="00427C81" w:rsidP="006F7E70">
      <w:pPr>
        <w:pStyle w:val="ListParagraph"/>
        <w:numPr>
          <w:ilvl w:val="0"/>
          <w:numId w:val="7"/>
        </w:numPr>
        <w:spacing w:after="120"/>
      </w:pPr>
      <w:r>
        <w:rPr>
          <w:rFonts w:ascii="Times New Roman" w:hAnsi="Times New Roman" w:cs="Times New Roman"/>
          <w:sz w:val="24"/>
          <w:szCs w:val="24"/>
        </w:rPr>
        <w:t>P</w:t>
      </w:r>
      <w:r w:rsidR="00EE6FB8">
        <w:rPr>
          <w:rFonts w:ascii="Times New Roman" w:hAnsi="Times New Roman" w:cs="Times New Roman"/>
          <w:sz w:val="24"/>
          <w:szCs w:val="24"/>
        </w:rPr>
        <w:t xml:space="preserve">roblems for addressing ongoing benefits of the BPA transmission revenues </w:t>
      </w:r>
      <w:r>
        <w:rPr>
          <w:rFonts w:ascii="Times New Roman" w:hAnsi="Times New Roman" w:cs="Times New Roman"/>
          <w:sz w:val="24"/>
          <w:szCs w:val="24"/>
        </w:rPr>
        <w:t xml:space="preserve">due to the current Avista </w:t>
      </w:r>
      <w:r w:rsidR="008B79F4">
        <w:rPr>
          <w:rFonts w:ascii="Times New Roman" w:hAnsi="Times New Roman" w:cs="Times New Roman"/>
          <w:sz w:val="24"/>
          <w:szCs w:val="24"/>
        </w:rPr>
        <w:t>R</w:t>
      </w:r>
      <w:r>
        <w:rPr>
          <w:rFonts w:ascii="Times New Roman" w:hAnsi="Times New Roman" w:cs="Times New Roman"/>
          <w:sz w:val="24"/>
          <w:szCs w:val="24"/>
        </w:rPr>
        <w:t xml:space="preserve">ate </w:t>
      </w:r>
      <w:r w:rsidR="008B79F4">
        <w:rPr>
          <w:rFonts w:ascii="Times New Roman" w:hAnsi="Times New Roman" w:cs="Times New Roman"/>
          <w:sz w:val="24"/>
          <w:szCs w:val="24"/>
        </w:rPr>
        <w:t>P</w:t>
      </w:r>
      <w:r>
        <w:rPr>
          <w:rFonts w:ascii="Times New Roman" w:hAnsi="Times New Roman" w:cs="Times New Roman"/>
          <w:sz w:val="24"/>
          <w:szCs w:val="24"/>
        </w:rPr>
        <w:t>lan for 2013 and 2014</w:t>
      </w:r>
    </w:p>
    <w:p w14:paraId="3121E17E" w14:textId="5A04F4D5" w:rsidR="00C1706A" w:rsidRDefault="00C1706A" w:rsidP="008E1963">
      <w:pPr>
        <w:spacing w:after="120"/>
      </w:pPr>
      <w:r>
        <w:t>Staff</w:t>
      </w:r>
      <w:r w:rsidR="00EE6FB8">
        <w:t xml:space="preserve"> presented an </w:t>
      </w:r>
      <w:r>
        <w:t xml:space="preserve">alternative proposal </w:t>
      </w:r>
      <w:r w:rsidR="00EE6FB8">
        <w:t>to Avista, Public</w:t>
      </w:r>
      <w:r w:rsidR="006F7E70">
        <w:t xml:space="preserve"> Counsel</w:t>
      </w:r>
      <w:r w:rsidR="00EE6FB8">
        <w:t xml:space="preserve"> and ICNU that is repres</w:t>
      </w:r>
      <w:r w:rsidR="00816029">
        <w:t xml:space="preserve">ented in the current petition. </w:t>
      </w:r>
      <w:r w:rsidR="00EE6FB8">
        <w:t xml:space="preserve">Under the current petition, </w:t>
      </w:r>
      <w:r>
        <w:t>the company keep</w:t>
      </w:r>
      <w:r w:rsidR="00EE6FB8">
        <w:t>s</w:t>
      </w:r>
      <w:r>
        <w:t xml:space="preserve"> the BPA settlement revenue prior to 2013</w:t>
      </w:r>
      <w:r w:rsidR="00EE6FB8">
        <w:t>, but must write off its investment in Reard</w:t>
      </w:r>
      <w:r w:rsidR="001C4149">
        <w:t>a</w:t>
      </w:r>
      <w:r w:rsidR="00EE6FB8">
        <w:t xml:space="preserve">n without any </w:t>
      </w:r>
      <w:r w:rsidR="0097389E">
        <w:t>impact o</w:t>
      </w:r>
      <w:r w:rsidR="00EE6FB8">
        <w:t>n rates</w:t>
      </w:r>
      <w:r>
        <w:t xml:space="preserve">. </w:t>
      </w:r>
    </w:p>
    <w:p w14:paraId="3121E17F" w14:textId="1D4192DE" w:rsidR="00A76F2E" w:rsidRDefault="00A76F2E" w:rsidP="008E1963">
      <w:pPr>
        <w:spacing w:after="120"/>
      </w:pPr>
      <w:r>
        <w:t xml:space="preserve">In addition, ratepayers receive </w:t>
      </w:r>
      <w:r w:rsidR="00C1706A">
        <w:t xml:space="preserve">100 percent of </w:t>
      </w:r>
      <w:r>
        <w:t xml:space="preserve">all </w:t>
      </w:r>
      <w:r w:rsidR="00C1706A">
        <w:t xml:space="preserve">BPA </w:t>
      </w:r>
      <w:r>
        <w:t xml:space="preserve">transmission </w:t>
      </w:r>
      <w:r w:rsidR="00C1706A">
        <w:t>revenues</w:t>
      </w:r>
      <w:r w:rsidR="008B79F4">
        <w:t xml:space="preserve"> after 2012</w:t>
      </w:r>
      <w:r>
        <w:t xml:space="preserve">. During the pendency of the Rate Plan, these revenues will be used to mitigate the scheduled </w:t>
      </w:r>
      <w:r w:rsidR="00C1706A">
        <w:t xml:space="preserve">rate increase </w:t>
      </w:r>
      <w:r w:rsidR="00816029">
        <w:t xml:space="preserve">in 2014. </w:t>
      </w:r>
      <w:r>
        <w:t xml:space="preserve">If the company files a </w:t>
      </w:r>
      <w:r w:rsidR="00C1706A">
        <w:t>GRC in 2015</w:t>
      </w:r>
      <w:r>
        <w:t xml:space="preserve">, ratepayers will benefit by including these transmission revenues </w:t>
      </w:r>
      <w:r w:rsidR="000D11DC">
        <w:t>in the calculation of normalized power costs.</w:t>
      </w:r>
      <w:r w:rsidR="00C1706A">
        <w:t xml:space="preserve"> </w:t>
      </w:r>
    </w:p>
    <w:p w14:paraId="3121E180" w14:textId="77777777" w:rsidR="00680CD7" w:rsidRDefault="00A76F2E" w:rsidP="008E1963">
      <w:pPr>
        <w:spacing w:after="120"/>
      </w:pPr>
      <w:r>
        <w:t xml:space="preserve">In these ways, the accounting in the current petition </w:t>
      </w:r>
      <w:r w:rsidR="00C1706A">
        <w:t>provides a known and tangible benefit to ratepayers.</w:t>
      </w:r>
    </w:p>
    <w:p w14:paraId="3121E181" w14:textId="77777777" w:rsidR="00DB3B87" w:rsidRDefault="00DB3B87" w:rsidP="00DB3B87"/>
    <w:p w14:paraId="3121E183" w14:textId="77777777" w:rsidR="0086727C" w:rsidRDefault="0086727C">
      <w:pPr>
        <w:rPr>
          <w:b/>
          <w:u w:val="single"/>
        </w:rPr>
      </w:pPr>
    </w:p>
    <w:p w14:paraId="3121E184" w14:textId="77777777" w:rsidR="00A94D25" w:rsidRDefault="00883CAE" w:rsidP="005671AA">
      <w:pPr>
        <w:spacing w:after="120"/>
        <w:rPr>
          <w:b/>
          <w:u w:val="single"/>
        </w:rPr>
      </w:pPr>
      <w:r w:rsidRPr="00883CAE">
        <w:rPr>
          <w:b/>
          <w:u w:val="single"/>
        </w:rPr>
        <w:lastRenderedPageBreak/>
        <w:t>Conclusion</w:t>
      </w:r>
    </w:p>
    <w:p w14:paraId="3121E185" w14:textId="77777777" w:rsidR="00DB3B87" w:rsidRDefault="00DB3B87" w:rsidP="00DB3B87">
      <w:pPr>
        <w:spacing w:after="120"/>
      </w:pPr>
      <w:r>
        <w:t xml:space="preserve">Staff supports the accounting treatment in the current petition filed by Avista as </w:t>
      </w:r>
      <w:r w:rsidR="008B79F4">
        <w:t>reasonable. It</w:t>
      </w:r>
      <w:r>
        <w:t xml:space="preserve"> will result in rates that are fair, just, reasonable and sufficient for all parties. </w:t>
      </w:r>
      <w:r w:rsidR="00A76F2E">
        <w:t>S</w:t>
      </w:r>
      <w:r>
        <w:t xml:space="preserve">taff recommends the commission </w:t>
      </w:r>
      <w:r w:rsidR="008B79F4">
        <w:t>issue</w:t>
      </w:r>
      <w:r>
        <w:t xml:space="preserve"> an Order authorizing the accounting treatment for transmission revenues associated with a settlement between Bonneville Power Administration and Avista Corporation, and Reardan wind development costs outlined in the Accounting Petition filed by Avista Corporation in Docket No. UE-130536. </w:t>
      </w:r>
    </w:p>
    <w:p w14:paraId="3121E186" w14:textId="77777777" w:rsidR="00DB3B87" w:rsidRDefault="00DB3B87" w:rsidP="00DB3B87">
      <w:pPr>
        <w:spacing w:after="120"/>
      </w:pPr>
    </w:p>
    <w:p w14:paraId="3121E187" w14:textId="77777777" w:rsidR="00C4234A" w:rsidRPr="00883CAE" w:rsidRDefault="00C4234A" w:rsidP="005671AA">
      <w:pPr>
        <w:spacing w:after="120"/>
        <w:rPr>
          <w:b/>
          <w:caps/>
          <w:u w:val="single"/>
        </w:rPr>
      </w:pPr>
    </w:p>
    <w:sectPr w:rsidR="00C4234A" w:rsidRPr="00883CAE" w:rsidSect="0074170C">
      <w:headerReference w:type="default" r:id="rId12"/>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1E18A" w14:textId="77777777" w:rsidR="009E38DB" w:rsidRDefault="009E38DB">
      <w:r>
        <w:separator/>
      </w:r>
    </w:p>
  </w:endnote>
  <w:endnote w:type="continuationSeparator" w:id="0">
    <w:p w14:paraId="3121E18B" w14:textId="77777777" w:rsidR="009E38DB" w:rsidRDefault="009E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1E188" w14:textId="77777777" w:rsidR="009E38DB" w:rsidRDefault="009E38DB">
      <w:r>
        <w:separator/>
      </w:r>
    </w:p>
  </w:footnote>
  <w:footnote w:type="continuationSeparator" w:id="0">
    <w:p w14:paraId="3121E189" w14:textId="77777777" w:rsidR="009E38DB" w:rsidRDefault="009E38DB">
      <w:r>
        <w:continuationSeparator/>
      </w:r>
    </w:p>
  </w:footnote>
  <w:footnote w:id="1">
    <w:p w14:paraId="3121E191" w14:textId="77777777" w:rsidR="009E38DB" w:rsidRDefault="009E38DB">
      <w:pPr>
        <w:pStyle w:val="FootnoteText"/>
      </w:pPr>
      <w:r>
        <w:rPr>
          <w:rStyle w:val="FootnoteReference"/>
        </w:rPr>
        <w:footnoteRef/>
      </w:r>
      <w:r>
        <w:t xml:space="preserve"> Notwithstanding this concern, s</w:t>
      </w:r>
      <w:r w:rsidRPr="007C42C8">
        <w:t xml:space="preserve">taff believes the evidence </w:t>
      </w:r>
      <w:r>
        <w:t xml:space="preserve">is clear that </w:t>
      </w:r>
      <w:r w:rsidRPr="007C42C8">
        <w:t>Avista was prudent in pursuing the Project and ultimately terminating it when circumstances changed</w:t>
      </w:r>
      <w:r>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1E18C" w14:textId="77777777" w:rsidR="009E38DB" w:rsidRDefault="009E38DB">
    <w:pPr>
      <w:pStyle w:val="Header"/>
      <w:rPr>
        <w:sz w:val="16"/>
        <w:szCs w:val="16"/>
      </w:rPr>
    </w:pPr>
    <w:r>
      <w:rPr>
        <w:sz w:val="16"/>
        <w:szCs w:val="16"/>
      </w:rPr>
      <w:t>Docket UE-130536</w:t>
    </w:r>
  </w:p>
  <w:p w14:paraId="3121E18D" w14:textId="77777777" w:rsidR="009E38DB" w:rsidRDefault="009E38DB">
    <w:pPr>
      <w:pStyle w:val="Header"/>
      <w:rPr>
        <w:sz w:val="16"/>
        <w:szCs w:val="16"/>
      </w:rPr>
    </w:pPr>
    <w:r>
      <w:rPr>
        <w:sz w:val="16"/>
        <w:szCs w:val="16"/>
      </w:rPr>
      <w:t>May 9, 2013</w:t>
    </w:r>
  </w:p>
  <w:p w14:paraId="3121E18E" w14:textId="77777777" w:rsidR="009E38DB" w:rsidRDefault="009E38DB">
    <w:pPr>
      <w:pStyle w:val="Header"/>
      <w:rPr>
        <w:sz w:val="16"/>
        <w:szCs w:val="16"/>
      </w:rPr>
    </w:pPr>
    <w:r w:rsidRPr="00920F63">
      <w:rPr>
        <w:sz w:val="16"/>
        <w:szCs w:val="16"/>
      </w:rPr>
      <w:t xml:space="preserve">Page </w:t>
    </w:r>
    <w:r w:rsidRPr="00920F63">
      <w:rPr>
        <w:sz w:val="16"/>
        <w:szCs w:val="16"/>
      </w:rPr>
      <w:fldChar w:fldCharType="begin"/>
    </w:r>
    <w:r w:rsidRPr="00920F63">
      <w:rPr>
        <w:sz w:val="16"/>
        <w:szCs w:val="16"/>
      </w:rPr>
      <w:instrText xml:space="preserve"> PAGE </w:instrText>
    </w:r>
    <w:r w:rsidRPr="00920F63">
      <w:rPr>
        <w:sz w:val="16"/>
        <w:szCs w:val="16"/>
      </w:rPr>
      <w:fldChar w:fldCharType="separate"/>
    </w:r>
    <w:r w:rsidR="00331DDF">
      <w:rPr>
        <w:noProof/>
        <w:sz w:val="16"/>
        <w:szCs w:val="16"/>
      </w:rPr>
      <w:t>4</w:t>
    </w:r>
    <w:r w:rsidRPr="00920F63">
      <w:rPr>
        <w:sz w:val="16"/>
        <w:szCs w:val="16"/>
      </w:rPr>
      <w:fldChar w:fldCharType="end"/>
    </w:r>
    <w:r w:rsidRPr="00920F63">
      <w:rPr>
        <w:sz w:val="16"/>
        <w:szCs w:val="16"/>
      </w:rPr>
      <w:t xml:space="preserve"> of </w:t>
    </w:r>
    <w:r w:rsidRPr="00920F63">
      <w:rPr>
        <w:sz w:val="16"/>
        <w:szCs w:val="16"/>
      </w:rPr>
      <w:fldChar w:fldCharType="begin"/>
    </w:r>
    <w:r w:rsidRPr="00920F63">
      <w:rPr>
        <w:sz w:val="16"/>
        <w:szCs w:val="16"/>
      </w:rPr>
      <w:instrText xml:space="preserve"> NUMPAGES </w:instrText>
    </w:r>
    <w:r w:rsidRPr="00920F63">
      <w:rPr>
        <w:sz w:val="16"/>
        <w:szCs w:val="16"/>
      </w:rPr>
      <w:fldChar w:fldCharType="separate"/>
    </w:r>
    <w:r w:rsidR="00331DDF">
      <w:rPr>
        <w:noProof/>
        <w:sz w:val="16"/>
        <w:szCs w:val="16"/>
      </w:rPr>
      <w:t>4</w:t>
    </w:r>
    <w:r w:rsidRPr="00920F63">
      <w:rPr>
        <w:sz w:val="16"/>
        <w:szCs w:val="16"/>
      </w:rPr>
      <w:fldChar w:fldCharType="end"/>
    </w:r>
  </w:p>
  <w:p w14:paraId="3121E18F" w14:textId="77777777" w:rsidR="009E38DB" w:rsidRDefault="009E38DB">
    <w:pPr>
      <w:pStyle w:val="Header"/>
      <w:rPr>
        <w:sz w:val="16"/>
        <w:szCs w:val="16"/>
      </w:rPr>
    </w:pPr>
  </w:p>
  <w:p w14:paraId="3121E190" w14:textId="77777777" w:rsidR="009E38DB" w:rsidRPr="00920F63" w:rsidRDefault="009E38DB">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146A"/>
    <w:multiLevelType w:val="hybridMultilevel"/>
    <w:tmpl w:val="E140FB88"/>
    <w:lvl w:ilvl="0" w:tplc="FC002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067F9"/>
    <w:multiLevelType w:val="hybridMultilevel"/>
    <w:tmpl w:val="28849C2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541FE2"/>
    <w:multiLevelType w:val="hybridMultilevel"/>
    <w:tmpl w:val="46C2D882"/>
    <w:lvl w:ilvl="0" w:tplc="79D0B12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334DB"/>
    <w:multiLevelType w:val="hybridMultilevel"/>
    <w:tmpl w:val="D3ACF230"/>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nsid w:val="47F537FC"/>
    <w:multiLevelType w:val="hybridMultilevel"/>
    <w:tmpl w:val="0414D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250B54"/>
    <w:multiLevelType w:val="hybridMultilevel"/>
    <w:tmpl w:val="7AA23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5949F1"/>
    <w:multiLevelType w:val="hybridMultilevel"/>
    <w:tmpl w:val="B796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25"/>
    <w:rsid w:val="0001593A"/>
    <w:rsid w:val="000176B3"/>
    <w:rsid w:val="00025D90"/>
    <w:rsid w:val="0002708F"/>
    <w:rsid w:val="0003426B"/>
    <w:rsid w:val="00034BE7"/>
    <w:rsid w:val="00037EFF"/>
    <w:rsid w:val="00042CA3"/>
    <w:rsid w:val="000435C1"/>
    <w:rsid w:val="00047DD3"/>
    <w:rsid w:val="00050E02"/>
    <w:rsid w:val="00060D58"/>
    <w:rsid w:val="00067400"/>
    <w:rsid w:val="0008038F"/>
    <w:rsid w:val="000A7DAF"/>
    <w:rsid w:val="000B0F15"/>
    <w:rsid w:val="000B18BC"/>
    <w:rsid w:val="000B6B37"/>
    <w:rsid w:val="000C0E25"/>
    <w:rsid w:val="000C2088"/>
    <w:rsid w:val="000C3148"/>
    <w:rsid w:val="000C5389"/>
    <w:rsid w:val="000C7D9F"/>
    <w:rsid w:val="000D11DC"/>
    <w:rsid w:val="000F32C5"/>
    <w:rsid w:val="000F4407"/>
    <w:rsid w:val="00100054"/>
    <w:rsid w:val="001026DD"/>
    <w:rsid w:val="0010481D"/>
    <w:rsid w:val="001064C0"/>
    <w:rsid w:val="001141F4"/>
    <w:rsid w:val="0012278B"/>
    <w:rsid w:val="00130902"/>
    <w:rsid w:val="0014066A"/>
    <w:rsid w:val="001412CF"/>
    <w:rsid w:val="001412D4"/>
    <w:rsid w:val="00146875"/>
    <w:rsid w:val="00152ED3"/>
    <w:rsid w:val="00155648"/>
    <w:rsid w:val="001574A6"/>
    <w:rsid w:val="00192628"/>
    <w:rsid w:val="00196EA3"/>
    <w:rsid w:val="00197962"/>
    <w:rsid w:val="001B1A10"/>
    <w:rsid w:val="001B28A0"/>
    <w:rsid w:val="001B7E67"/>
    <w:rsid w:val="001C32EC"/>
    <w:rsid w:val="001C4149"/>
    <w:rsid w:val="0020161F"/>
    <w:rsid w:val="00204A4F"/>
    <w:rsid w:val="002065E2"/>
    <w:rsid w:val="002134C7"/>
    <w:rsid w:val="0022469A"/>
    <w:rsid w:val="00227214"/>
    <w:rsid w:val="002303C4"/>
    <w:rsid w:val="0023259F"/>
    <w:rsid w:val="002343BD"/>
    <w:rsid w:val="00234459"/>
    <w:rsid w:val="002409F6"/>
    <w:rsid w:val="00240B6E"/>
    <w:rsid w:val="00244723"/>
    <w:rsid w:val="00246F67"/>
    <w:rsid w:val="002470B8"/>
    <w:rsid w:val="00250F38"/>
    <w:rsid w:val="00256E4C"/>
    <w:rsid w:val="00267C7E"/>
    <w:rsid w:val="002846BD"/>
    <w:rsid w:val="00291057"/>
    <w:rsid w:val="002C0C8B"/>
    <w:rsid w:val="002C54DA"/>
    <w:rsid w:val="002C57E7"/>
    <w:rsid w:val="002C61A6"/>
    <w:rsid w:val="002C6582"/>
    <w:rsid w:val="002D08FB"/>
    <w:rsid w:val="002D34CC"/>
    <w:rsid w:val="002D4C74"/>
    <w:rsid w:val="002F3021"/>
    <w:rsid w:val="002F39DA"/>
    <w:rsid w:val="00300FE2"/>
    <w:rsid w:val="003259E7"/>
    <w:rsid w:val="00331DDF"/>
    <w:rsid w:val="003320A0"/>
    <w:rsid w:val="00344840"/>
    <w:rsid w:val="003555D4"/>
    <w:rsid w:val="0036457A"/>
    <w:rsid w:val="003657D2"/>
    <w:rsid w:val="0036590B"/>
    <w:rsid w:val="00373BE5"/>
    <w:rsid w:val="00374470"/>
    <w:rsid w:val="00376502"/>
    <w:rsid w:val="003819BD"/>
    <w:rsid w:val="003955A1"/>
    <w:rsid w:val="0039777C"/>
    <w:rsid w:val="00397A3B"/>
    <w:rsid w:val="003A0288"/>
    <w:rsid w:val="003A1CC0"/>
    <w:rsid w:val="003C2F1D"/>
    <w:rsid w:val="003C7276"/>
    <w:rsid w:val="003D1A9B"/>
    <w:rsid w:val="003E5E18"/>
    <w:rsid w:val="004021F5"/>
    <w:rsid w:val="00402943"/>
    <w:rsid w:val="00407B94"/>
    <w:rsid w:val="00410734"/>
    <w:rsid w:val="004133FA"/>
    <w:rsid w:val="00426939"/>
    <w:rsid w:val="004274AD"/>
    <w:rsid w:val="00427C81"/>
    <w:rsid w:val="00444196"/>
    <w:rsid w:val="00451FFD"/>
    <w:rsid w:val="00471FF9"/>
    <w:rsid w:val="00473047"/>
    <w:rsid w:val="004765F4"/>
    <w:rsid w:val="004817CF"/>
    <w:rsid w:val="00494D94"/>
    <w:rsid w:val="004A02D2"/>
    <w:rsid w:val="004A0CBB"/>
    <w:rsid w:val="004A1C80"/>
    <w:rsid w:val="004B11EE"/>
    <w:rsid w:val="004B78A3"/>
    <w:rsid w:val="004C314D"/>
    <w:rsid w:val="004D08D2"/>
    <w:rsid w:val="004D2225"/>
    <w:rsid w:val="004D4908"/>
    <w:rsid w:val="004E0A9D"/>
    <w:rsid w:val="004E13DE"/>
    <w:rsid w:val="004E67E3"/>
    <w:rsid w:val="004E7560"/>
    <w:rsid w:val="004F1E94"/>
    <w:rsid w:val="004F5035"/>
    <w:rsid w:val="00505143"/>
    <w:rsid w:val="00505A09"/>
    <w:rsid w:val="005144A2"/>
    <w:rsid w:val="00517BDE"/>
    <w:rsid w:val="00531CBA"/>
    <w:rsid w:val="0053317D"/>
    <w:rsid w:val="00534E41"/>
    <w:rsid w:val="00536F7F"/>
    <w:rsid w:val="00537E34"/>
    <w:rsid w:val="005609C7"/>
    <w:rsid w:val="00560FED"/>
    <w:rsid w:val="00563F8A"/>
    <w:rsid w:val="005671AA"/>
    <w:rsid w:val="00567A02"/>
    <w:rsid w:val="00586B5E"/>
    <w:rsid w:val="00590F16"/>
    <w:rsid w:val="00596A93"/>
    <w:rsid w:val="00596EDB"/>
    <w:rsid w:val="005B023C"/>
    <w:rsid w:val="005B0E70"/>
    <w:rsid w:val="005B4736"/>
    <w:rsid w:val="005C00BC"/>
    <w:rsid w:val="005C2C82"/>
    <w:rsid w:val="005C41B2"/>
    <w:rsid w:val="005D1028"/>
    <w:rsid w:val="005D2D85"/>
    <w:rsid w:val="005E119D"/>
    <w:rsid w:val="005E72D9"/>
    <w:rsid w:val="005E7B79"/>
    <w:rsid w:val="005F07F8"/>
    <w:rsid w:val="00603FDB"/>
    <w:rsid w:val="006079FB"/>
    <w:rsid w:val="006107C9"/>
    <w:rsid w:val="006107FA"/>
    <w:rsid w:val="00611C39"/>
    <w:rsid w:val="00616769"/>
    <w:rsid w:val="00627313"/>
    <w:rsid w:val="0064178E"/>
    <w:rsid w:val="0064607A"/>
    <w:rsid w:val="00667376"/>
    <w:rsid w:val="00670078"/>
    <w:rsid w:val="00670F34"/>
    <w:rsid w:val="00675A42"/>
    <w:rsid w:val="00680CD7"/>
    <w:rsid w:val="00687DBE"/>
    <w:rsid w:val="00693A8A"/>
    <w:rsid w:val="006A1556"/>
    <w:rsid w:val="006B0038"/>
    <w:rsid w:val="006B381D"/>
    <w:rsid w:val="006C765D"/>
    <w:rsid w:val="006D06E2"/>
    <w:rsid w:val="006D677B"/>
    <w:rsid w:val="006E179C"/>
    <w:rsid w:val="006F2C3D"/>
    <w:rsid w:val="006F3021"/>
    <w:rsid w:val="006F48E2"/>
    <w:rsid w:val="006F4C8B"/>
    <w:rsid w:val="006F787B"/>
    <w:rsid w:val="006F7E70"/>
    <w:rsid w:val="00703E6D"/>
    <w:rsid w:val="0070769F"/>
    <w:rsid w:val="007142B2"/>
    <w:rsid w:val="00720750"/>
    <w:rsid w:val="007315E5"/>
    <w:rsid w:val="00735B47"/>
    <w:rsid w:val="007367AE"/>
    <w:rsid w:val="0074170C"/>
    <w:rsid w:val="00741CEE"/>
    <w:rsid w:val="00760906"/>
    <w:rsid w:val="007639F0"/>
    <w:rsid w:val="00765768"/>
    <w:rsid w:val="0076613D"/>
    <w:rsid w:val="0076730D"/>
    <w:rsid w:val="00771AC9"/>
    <w:rsid w:val="00772158"/>
    <w:rsid w:val="00782D8A"/>
    <w:rsid w:val="007853B9"/>
    <w:rsid w:val="007957A1"/>
    <w:rsid w:val="007A0E50"/>
    <w:rsid w:val="007A65A5"/>
    <w:rsid w:val="007B3929"/>
    <w:rsid w:val="007B5407"/>
    <w:rsid w:val="007B7020"/>
    <w:rsid w:val="007C42C8"/>
    <w:rsid w:val="007C75F9"/>
    <w:rsid w:val="007E3706"/>
    <w:rsid w:val="007E439E"/>
    <w:rsid w:val="007E4BA2"/>
    <w:rsid w:val="007F7F24"/>
    <w:rsid w:val="00810B2E"/>
    <w:rsid w:val="00810C12"/>
    <w:rsid w:val="00816029"/>
    <w:rsid w:val="008164EB"/>
    <w:rsid w:val="00817269"/>
    <w:rsid w:val="00817F0E"/>
    <w:rsid w:val="00831BA6"/>
    <w:rsid w:val="00836046"/>
    <w:rsid w:val="00854ACC"/>
    <w:rsid w:val="00854E15"/>
    <w:rsid w:val="008550D5"/>
    <w:rsid w:val="00865541"/>
    <w:rsid w:val="0086727C"/>
    <w:rsid w:val="00870DCA"/>
    <w:rsid w:val="00882C8E"/>
    <w:rsid w:val="00883CAE"/>
    <w:rsid w:val="00885D0F"/>
    <w:rsid w:val="00887923"/>
    <w:rsid w:val="008B1535"/>
    <w:rsid w:val="008B51B6"/>
    <w:rsid w:val="008B79F4"/>
    <w:rsid w:val="008D3A64"/>
    <w:rsid w:val="008E1963"/>
    <w:rsid w:val="008E2CBF"/>
    <w:rsid w:val="008E482C"/>
    <w:rsid w:val="008E5112"/>
    <w:rsid w:val="008F1FDD"/>
    <w:rsid w:val="0090455B"/>
    <w:rsid w:val="00912023"/>
    <w:rsid w:val="0091460D"/>
    <w:rsid w:val="00917D69"/>
    <w:rsid w:val="00920F63"/>
    <w:rsid w:val="00922EFF"/>
    <w:rsid w:val="0093608E"/>
    <w:rsid w:val="00952307"/>
    <w:rsid w:val="00962E6E"/>
    <w:rsid w:val="00973015"/>
    <w:rsid w:val="0097389E"/>
    <w:rsid w:val="009842F6"/>
    <w:rsid w:val="00984498"/>
    <w:rsid w:val="00992856"/>
    <w:rsid w:val="009966F1"/>
    <w:rsid w:val="009A1708"/>
    <w:rsid w:val="009B6D6C"/>
    <w:rsid w:val="009B7085"/>
    <w:rsid w:val="009D433A"/>
    <w:rsid w:val="009D5270"/>
    <w:rsid w:val="009D7212"/>
    <w:rsid w:val="009E38DB"/>
    <w:rsid w:val="009E3A21"/>
    <w:rsid w:val="009E7821"/>
    <w:rsid w:val="00A15819"/>
    <w:rsid w:val="00A230F9"/>
    <w:rsid w:val="00A2383E"/>
    <w:rsid w:val="00A25954"/>
    <w:rsid w:val="00A304E5"/>
    <w:rsid w:val="00A36550"/>
    <w:rsid w:val="00A42E7F"/>
    <w:rsid w:val="00A4578B"/>
    <w:rsid w:val="00A47C24"/>
    <w:rsid w:val="00A56BAB"/>
    <w:rsid w:val="00A67EFC"/>
    <w:rsid w:val="00A76F2E"/>
    <w:rsid w:val="00A83AA7"/>
    <w:rsid w:val="00A85FC6"/>
    <w:rsid w:val="00A91DF5"/>
    <w:rsid w:val="00A94D25"/>
    <w:rsid w:val="00A95589"/>
    <w:rsid w:val="00A9572E"/>
    <w:rsid w:val="00AB478A"/>
    <w:rsid w:val="00AB68CC"/>
    <w:rsid w:val="00AC3890"/>
    <w:rsid w:val="00AD198E"/>
    <w:rsid w:val="00AD298F"/>
    <w:rsid w:val="00AE4A41"/>
    <w:rsid w:val="00AE62AC"/>
    <w:rsid w:val="00AF6D4D"/>
    <w:rsid w:val="00AF7207"/>
    <w:rsid w:val="00B10BFC"/>
    <w:rsid w:val="00B12D1A"/>
    <w:rsid w:val="00B177A2"/>
    <w:rsid w:val="00B23D15"/>
    <w:rsid w:val="00B2751F"/>
    <w:rsid w:val="00B34463"/>
    <w:rsid w:val="00B42C0F"/>
    <w:rsid w:val="00B44A1B"/>
    <w:rsid w:val="00B46312"/>
    <w:rsid w:val="00B53E37"/>
    <w:rsid w:val="00B61A80"/>
    <w:rsid w:val="00B64A4A"/>
    <w:rsid w:val="00B66D4F"/>
    <w:rsid w:val="00B67271"/>
    <w:rsid w:val="00B73845"/>
    <w:rsid w:val="00B82CC5"/>
    <w:rsid w:val="00BA1BB1"/>
    <w:rsid w:val="00BA6549"/>
    <w:rsid w:val="00BE1D7E"/>
    <w:rsid w:val="00BE202F"/>
    <w:rsid w:val="00BE6F73"/>
    <w:rsid w:val="00C02CBF"/>
    <w:rsid w:val="00C06D5B"/>
    <w:rsid w:val="00C13EED"/>
    <w:rsid w:val="00C1706A"/>
    <w:rsid w:val="00C21770"/>
    <w:rsid w:val="00C22EA9"/>
    <w:rsid w:val="00C26C24"/>
    <w:rsid w:val="00C306FD"/>
    <w:rsid w:val="00C36F82"/>
    <w:rsid w:val="00C3770F"/>
    <w:rsid w:val="00C42265"/>
    <w:rsid w:val="00C4234A"/>
    <w:rsid w:val="00C4457E"/>
    <w:rsid w:val="00C50019"/>
    <w:rsid w:val="00C51588"/>
    <w:rsid w:val="00C55C54"/>
    <w:rsid w:val="00C62A89"/>
    <w:rsid w:val="00C6357D"/>
    <w:rsid w:val="00C72B1D"/>
    <w:rsid w:val="00C8290E"/>
    <w:rsid w:val="00C92DD2"/>
    <w:rsid w:val="00CA3AB9"/>
    <w:rsid w:val="00CA7490"/>
    <w:rsid w:val="00CB1487"/>
    <w:rsid w:val="00CB4F13"/>
    <w:rsid w:val="00CC3F9B"/>
    <w:rsid w:val="00CC4CE9"/>
    <w:rsid w:val="00CC6915"/>
    <w:rsid w:val="00CD2C9C"/>
    <w:rsid w:val="00CD7D24"/>
    <w:rsid w:val="00CE1338"/>
    <w:rsid w:val="00CE6E41"/>
    <w:rsid w:val="00CF41EB"/>
    <w:rsid w:val="00CF59AF"/>
    <w:rsid w:val="00D07609"/>
    <w:rsid w:val="00D078B8"/>
    <w:rsid w:val="00D11C40"/>
    <w:rsid w:val="00D13434"/>
    <w:rsid w:val="00D13CE6"/>
    <w:rsid w:val="00D2359D"/>
    <w:rsid w:val="00D2468A"/>
    <w:rsid w:val="00D2728B"/>
    <w:rsid w:val="00D30ED6"/>
    <w:rsid w:val="00D45085"/>
    <w:rsid w:val="00D5396F"/>
    <w:rsid w:val="00D55578"/>
    <w:rsid w:val="00D55EDE"/>
    <w:rsid w:val="00D61005"/>
    <w:rsid w:val="00D8029D"/>
    <w:rsid w:val="00D82CB5"/>
    <w:rsid w:val="00D830E0"/>
    <w:rsid w:val="00D83FEE"/>
    <w:rsid w:val="00D8553E"/>
    <w:rsid w:val="00D94E88"/>
    <w:rsid w:val="00DA007C"/>
    <w:rsid w:val="00DA3ADA"/>
    <w:rsid w:val="00DA5CB4"/>
    <w:rsid w:val="00DB3B87"/>
    <w:rsid w:val="00DB4351"/>
    <w:rsid w:val="00DC1D95"/>
    <w:rsid w:val="00DC5620"/>
    <w:rsid w:val="00DE7928"/>
    <w:rsid w:val="00DF31CC"/>
    <w:rsid w:val="00DF3BD0"/>
    <w:rsid w:val="00DF60AA"/>
    <w:rsid w:val="00E00DEB"/>
    <w:rsid w:val="00E1203E"/>
    <w:rsid w:val="00E12E08"/>
    <w:rsid w:val="00E20995"/>
    <w:rsid w:val="00E20FA4"/>
    <w:rsid w:val="00E326D2"/>
    <w:rsid w:val="00E334B3"/>
    <w:rsid w:val="00E37BB9"/>
    <w:rsid w:val="00E41E4E"/>
    <w:rsid w:val="00E43800"/>
    <w:rsid w:val="00E527EF"/>
    <w:rsid w:val="00E53D45"/>
    <w:rsid w:val="00E56A3E"/>
    <w:rsid w:val="00E57B9C"/>
    <w:rsid w:val="00E615A2"/>
    <w:rsid w:val="00E65A12"/>
    <w:rsid w:val="00E85FB0"/>
    <w:rsid w:val="00E8775B"/>
    <w:rsid w:val="00E87EBE"/>
    <w:rsid w:val="00E9090B"/>
    <w:rsid w:val="00EA1A7B"/>
    <w:rsid w:val="00EA65C6"/>
    <w:rsid w:val="00EA7CBD"/>
    <w:rsid w:val="00EB5E9F"/>
    <w:rsid w:val="00EE6FB8"/>
    <w:rsid w:val="00EF6628"/>
    <w:rsid w:val="00F0404B"/>
    <w:rsid w:val="00F104F2"/>
    <w:rsid w:val="00F149BA"/>
    <w:rsid w:val="00F20982"/>
    <w:rsid w:val="00F21923"/>
    <w:rsid w:val="00F24119"/>
    <w:rsid w:val="00F300CF"/>
    <w:rsid w:val="00F3333A"/>
    <w:rsid w:val="00F33712"/>
    <w:rsid w:val="00F353B9"/>
    <w:rsid w:val="00F3739E"/>
    <w:rsid w:val="00F45F02"/>
    <w:rsid w:val="00F52EBA"/>
    <w:rsid w:val="00F5558B"/>
    <w:rsid w:val="00F60FF8"/>
    <w:rsid w:val="00F66888"/>
    <w:rsid w:val="00F6774D"/>
    <w:rsid w:val="00F905CF"/>
    <w:rsid w:val="00F911D0"/>
    <w:rsid w:val="00F96E2C"/>
    <w:rsid w:val="00FA1D76"/>
    <w:rsid w:val="00FA1EBB"/>
    <w:rsid w:val="00FA6118"/>
    <w:rsid w:val="00FB085B"/>
    <w:rsid w:val="00FB292D"/>
    <w:rsid w:val="00FB407A"/>
    <w:rsid w:val="00FD2245"/>
    <w:rsid w:val="00FD331D"/>
    <w:rsid w:val="00FD57F7"/>
    <w:rsid w:val="00FE3FE7"/>
    <w:rsid w:val="00FE61FE"/>
    <w:rsid w:val="00FE6C23"/>
    <w:rsid w:val="00FF0FF6"/>
    <w:rsid w:val="00FF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21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9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BA2"/>
    <w:rPr>
      <w:rFonts w:ascii="Tahoma" w:hAnsi="Tahoma" w:cs="Tahoma"/>
      <w:sz w:val="16"/>
      <w:szCs w:val="16"/>
    </w:rPr>
  </w:style>
  <w:style w:type="paragraph" w:styleId="Header">
    <w:name w:val="header"/>
    <w:basedOn w:val="Normal"/>
    <w:rsid w:val="00920F63"/>
    <w:pPr>
      <w:tabs>
        <w:tab w:val="center" w:pos="4320"/>
        <w:tab w:val="right" w:pos="8640"/>
      </w:tabs>
    </w:pPr>
  </w:style>
  <w:style w:type="paragraph" w:styleId="Footer">
    <w:name w:val="footer"/>
    <w:basedOn w:val="Normal"/>
    <w:rsid w:val="00920F63"/>
    <w:pPr>
      <w:tabs>
        <w:tab w:val="center" w:pos="4320"/>
        <w:tab w:val="right" w:pos="8640"/>
      </w:tabs>
    </w:pPr>
  </w:style>
  <w:style w:type="character" w:styleId="CommentReference">
    <w:name w:val="annotation reference"/>
    <w:basedOn w:val="DefaultParagraphFont"/>
    <w:rsid w:val="00C4457E"/>
    <w:rPr>
      <w:sz w:val="16"/>
      <w:szCs w:val="16"/>
    </w:rPr>
  </w:style>
  <w:style w:type="paragraph" w:styleId="CommentText">
    <w:name w:val="annotation text"/>
    <w:basedOn w:val="Normal"/>
    <w:link w:val="CommentTextChar"/>
    <w:rsid w:val="00C4457E"/>
    <w:rPr>
      <w:sz w:val="20"/>
      <w:szCs w:val="20"/>
    </w:rPr>
  </w:style>
  <w:style w:type="character" w:customStyle="1" w:styleId="CommentTextChar">
    <w:name w:val="Comment Text Char"/>
    <w:basedOn w:val="DefaultParagraphFont"/>
    <w:link w:val="CommentText"/>
    <w:rsid w:val="00C4457E"/>
  </w:style>
  <w:style w:type="paragraph" w:styleId="CommentSubject">
    <w:name w:val="annotation subject"/>
    <w:basedOn w:val="CommentText"/>
    <w:next w:val="CommentText"/>
    <w:link w:val="CommentSubjectChar"/>
    <w:rsid w:val="00C4457E"/>
    <w:rPr>
      <w:b/>
      <w:bCs/>
    </w:rPr>
  </w:style>
  <w:style w:type="character" w:customStyle="1" w:styleId="CommentSubjectChar">
    <w:name w:val="Comment Subject Char"/>
    <w:basedOn w:val="CommentTextChar"/>
    <w:link w:val="CommentSubject"/>
    <w:rsid w:val="00C4457E"/>
    <w:rPr>
      <w:b/>
      <w:bCs/>
    </w:rPr>
  </w:style>
  <w:style w:type="paragraph" w:styleId="Revision">
    <w:name w:val="Revision"/>
    <w:hidden/>
    <w:uiPriority w:val="99"/>
    <w:semiHidden/>
    <w:rsid w:val="004E0A9D"/>
    <w:rPr>
      <w:sz w:val="24"/>
      <w:szCs w:val="24"/>
    </w:rPr>
  </w:style>
  <w:style w:type="paragraph" w:styleId="FootnoteText">
    <w:name w:val="footnote text"/>
    <w:basedOn w:val="Normal"/>
    <w:link w:val="FootnoteTextChar"/>
    <w:rsid w:val="00100054"/>
    <w:rPr>
      <w:sz w:val="20"/>
      <w:szCs w:val="20"/>
    </w:rPr>
  </w:style>
  <w:style w:type="character" w:customStyle="1" w:styleId="FootnoteTextChar">
    <w:name w:val="Footnote Text Char"/>
    <w:basedOn w:val="DefaultParagraphFont"/>
    <w:link w:val="FootnoteText"/>
    <w:rsid w:val="00100054"/>
  </w:style>
  <w:style w:type="character" w:styleId="FootnoteReference">
    <w:name w:val="footnote reference"/>
    <w:basedOn w:val="DefaultParagraphFont"/>
    <w:rsid w:val="00100054"/>
    <w:rPr>
      <w:vertAlign w:val="superscript"/>
    </w:rPr>
  </w:style>
  <w:style w:type="character" w:styleId="Hyperlink">
    <w:name w:val="Hyperlink"/>
    <w:basedOn w:val="DefaultParagraphFont"/>
    <w:uiPriority w:val="99"/>
    <w:unhideWhenUsed/>
    <w:rsid w:val="00197962"/>
    <w:rPr>
      <w:color w:val="0000FF" w:themeColor="hyperlink"/>
      <w:u w:val="single"/>
    </w:rPr>
  </w:style>
  <w:style w:type="paragraph" w:styleId="ListParagraph">
    <w:name w:val="List Paragraph"/>
    <w:basedOn w:val="Normal"/>
    <w:uiPriority w:val="34"/>
    <w:qFormat/>
    <w:rsid w:val="00197962"/>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9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BA2"/>
    <w:rPr>
      <w:rFonts w:ascii="Tahoma" w:hAnsi="Tahoma" w:cs="Tahoma"/>
      <w:sz w:val="16"/>
      <w:szCs w:val="16"/>
    </w:rPr>
  </w:style>
  <w:style w:type="paragraph" w:styleId="Header">
    <w:name w:val="header"/>
    <w:basedOn w:val="Normal"/>
    <w:rsid w:val="00920F63"/>
    <w:pPr>
      <w:tabs>
        <w:tab w:val="center" w:pos="4320"/>
        <w:tab w:val="right" w:pos="8640"/>
      </w:tabs>
    </w:pPr>
  </w:style>
  <w:style w:type="paragraph" w:styleId="Footer">
    <w:name w:val="footer"/>
    <w:basedOn w:val="Normal"/>
    <w:rsid w:val="00920F63"/>
    <w:pPr>
      <w:tabs>
        <w:tab w:val="center" w:pos="4320"/>
        <w:tab w:val="right" w:pos="8640"/>
      </w:tabs>
    </w:pPr>
  </w:style>
  <w:style w:type="character" w:styleId="CommentReference">
    <w:name w:val="annotation reference"/>
    <w:basedOn w:val="DefaultParagraphFont"/>
    <w:rsid w:val="00C4457E"/>
    <w:rPr>
      <w:sz w:val="16"/>
      <w:szCs w:val="16"/>
    </w:rPr>
  </w:style>
  <w:style w:type="paragraph" w:styleId="CommentText">
    <w:name w:val="annotation text"/>
    <w:basedOn w:val="Normal"/>
    <w:link w:val="CommentTextChar"/>
    <w:rsid w:val="00C4457E"/>
    <w:rPr>
      <w:sz w:val="20"/>
      <w:szCs w:val="20"/>
    </w:rPr>
  </w:style>
  <w:style w:type="character" w:customStyle="1" w:styleId="CommentTextChar">
    <w:name w:val="Comment Text Char"/>
    <w:basedOn w:val="DefaultParagraphFont"/>
    <w:link w:val="CommentText"/>
    <w:rsid w:val="00C4457E"/>
  </w:style>
  <w:style w:type="paragraph" w:styleId="CommentSubject">
    <w:name w:val="annotation subject"/>
    <w:basedOn w:val="CommentText"/>
    <w:next w:val="CommentText"/>
    <w:link w:val="CommentSubjectChar"/>
    <w:rsid w:val="00C4457E"/>
    <w:rPr>
      <w:b/>
      <w:bCs/>
    </w:rPr>
  </w:style>
  <w:style w:type="character" w:customStyle="1" w:styleId="CommentSubjectChar">
    <w:name w:val="Comment Subject Char"/>
    <w:basedOn w:val="CommentTextChar"/>
    <w:link w:val="CommentSubject"/>
    <w:rsid w:val="00C4457E"/>
    <w:rPr>
      <w:b/>
      <w:bCs/>
    </w:rPr>
  </w:style>
  <w:style w:type="paragraph" w:styleId="Revision">
    <w:name w:val="Revision"/>
    <w:hidden/>
    <w:uiPriority w:val="99"/>
    <w:semiHidden/>
    <w:rsid w:val="004E0A9D"/>
    <w:rPr>
      <w:sz w:val="24"/>
      <w:szCs w:val="24"/>
    </w:rPr>
  </w:style>
  <w:style w:type="paragraph" w:styleId="FootnoteText">
    <w:name w:val="footnote text"/>
    <w:basedOn w:val="Normal"/>
    <w:link w:val="FootnoteTextChar"/>
    <w:rsid w:val="00100054"/>
    <w:rPr>
      <w:sz w:val="20"/>
      <w:szCs w:val="20"/>
    </w:rPr>
  </w:style>
  <w:style w:type="character" w:customStyle="1" w:styleId="FootnoteTextChar">
    <w:name w:val="Footnote Text Char"/>
    <w:basedOn w:val="DefaultParagraphFont"/>
    <w:link w:val="FootnoteText"/>
    <w:rsid w:val="00100054"/>
  </w:style>
  <w:style w:type="character" w:styleId="FootnoteReference">
    <w:name w:val="footnote reference"/>
    <w:basedOn w:val="DefaultParagraphFont"/>
    <w:rsid w:val="00100054"/>
    <w:rPr>
      <w:vertAlign w:val="superscript"/>
    </w:rPr>
  </w:style>
  <w:style w:type="character" w:styleId="Hyperlink">
    <w:name w:val="Hyperlink"/>
    <w:basedOn w:val="DefaultParagraphFont"/>
    <w:uiPriority w:val="99"/>
    <w:unhideWhenUsed/>
    <w:rsid w:val="00197962"/>
    <w:rPr>
      <w:color w:val="0000FF" w:themeColor="hyperlink"/>
      <w:u w:val="single"/>
    </w:rPr>
  </w:style>
  <w:style w:type="paragraph" w:styleId="ListParagraph">
    <w:name w:val="List Paragraph"/>
    <w:basedOn w:val="Normal"/>
    <w:uiPriority w:val="34"/>
    <w:qFormat/>
    <w:rsid w:val="0019796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8232">
      <w:bodyDiv w:val="1"/>
      <w:marLeft w:val="0"/>
      <w:marRight w:val="0"/>
      <w:marTop w:val="0"/>
      <w:marBottom w:val="0"/>
      <w:divBdr>
        <w:top w:val="none" w:sz="0" w:space="0" w:color="auto"/>
        <w:left w:val="none" w:sz="0" w:space="0" w:color="auto"/>
        <w:bottom w:val="none" w:sz="0" w:space="0" w:color="auto"/>
        <w:right w:val="none" w:sz="0" w:space="0" w:color="auto"/>
      </w:divBdr>
    </w:div>
    <w:div w:id="362173531">
      <w:bodyDiv w:val="1"/>
      <w:marLeft w:val="0"/>
      <w:marRight w:val="0"/>
      <w:marTop w:val="0"/>
      <w:marBottom w:val="0"/>
      <w:divBdr>
        <w:top w:val="none" w:sz="0" w:space="0" w:color="auto"/>
        <w:left w:val="none" w:sz="0" w:space="0" w:color="auto"/>
        <w:bottom w:val="none" w:sz="0" w:space="0" w:color="auto"/>
        <w:right w:val="none" w:sz="0" w:space="0" w:color="auto"/>
      </w:divBdr>
    </w:div>
    <w:div w:id="579797743">
      <w:bodyDiv w:val="1"/>
      <w:marLeft w:val="0"/>
      <w:marRight w:val="0"/>
      <w:marTop w:val="0"/>
      <w:marBottom w:val="0"/>
      <w:divBdr>
        <w:top w:val="none" w:sz="0" w:space="0" w:color="auto"/>
        <w:left w:val="none" w:sz="0" w:space="0" w:color="auto"/>
        <w:bottom w:val="none" w:sz="0" w:space="0" w:color="auto"/>
        <w:right w:val="none" w:sz="0" w:space="0" w:color="auto"/>
      </w:divBdr>
    </w:div>
    <w:div w:id="788159629">
      <w:bodyDiv w:val="1"/>
      <w:marLeft w:val="0"/>
      <w:marRight w:val="0"/>
      <w:marTop w:val="0"/>
      <w:marBottom w:val="0"/>
      <w:divBdr>
        <w:top w:val="none" w:sz="0" w:space="0" w:color="auto"/>
        <w:left w:val="none" w:sz="0" w:space="0" w:color="auto"/>
        <w:bottom w:val="none" w:sz="0" w:space="0" w:color="auto"/>
        <w:right w:val="none" w:sz="0" w:space="0" w:color="auto"/>
      </w:divBdr>
    </w:div>
    <w:div w:id="876040774">
      <w:bodyDiv w:val="1"/>
      <w:marLeft w:val="0"/>
      <w:marRight w:val="0"/>
      <w:marTop w:val="0"/>
      <w:marBottom w:val="0"/>
      <w:divBdr>
        <w:top w:val="none" w:sz="0" w:space="0" w:color="auto"/>
        <w:left w:val="none" w:sz="0" w:space="0" w:color="auto"/>
        <w:bottom w:val="none" w:sz="0" w:space="0" w:color="auto"/>
        <w:right w:val="none" w:sz="0" w:space="0" w:color="auto"/>
      </w:divBdr>
    </w:div>
    <w:div w:id="932905647">
      <w:bodyDiv w:val="1"/>
      <w:marLeft w:val="0"/>
      <w:marRight w:val="0"/>
      <w:marTop w:val="0"/>
      <w:marBottom w:val="0"/>
      <w:divBdr>
        <w:top w:val="none" w:sz="0" w:space="0" w:color="auto"/>
        <w:left w:val="none" w:sz="0" w:space="0" w:color="auto"/>
        <w:bottom w:val="none" w:sz="0" w:space="0" w:color="auto"/>
        <w:right w:val="none" w:sz="0" w:space="0" w:color="auto"/>
      </w:divBdr>
    </w:div>
    <w:div w:id="1231578596">
      <w:bodyDiv w:val="1"/>
      <w:marLeft w:val="0"/>
      <w:marRight w:val="0"/>
      <w:marTop w:val="0"/>
      <w:marBottom w:val="0"/>
      <w:divBdr>
        <w:top w:val="none" w:sz="0" w:space="0" w:color="auto"/>
        <w:left w:val="none" w:sz="0" w:space="0" w:color="auto"/>
        <w:bottom w:val="none" w:sz="0" w:space="0" w:color="auto"/>
        <w:right w:val="none" w:sz="0" w:space="0" w:color="auto"/>
      </w:divBdr>
    </w:div>
    <w:div w:id="15955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2013-04-12T07:00:00+00:00</OpenedDate>
    <Date1 xmlns="dc463f71-b30c-4ab2-9473-d307f9d35888">2013-05-09T07:00:00+00:00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130536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89B763E90F91419E810FA9A0CAA770" ma:contentTypeVersion="135" ma:contentTypeDescription="" ma:contentTypeScope="" ma:versionID="564f7033349d247135e6023d38064f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C693E-41F3-46DA-9D2B-99B0CD8C9985}"/>
</file>

<file path=customXml/itemProps2.xml><?xml version="1.0" encoding="utf-8"?>
<ds:datastoreItem xmlns:ds="http://schemas.openxmlformats.org/officeDocument/2006/customXml" ds:itemID="{1060FB98-4E27-426F-A49D-D586CA102617}"/>
</file>

<file path=customXml/itemProps3.xml><?xml version="1.0" encoding="utf-8"?>
<ds:datastoreItem xmlns:ds="http://schemas.openxmlformats.org/officeDocument/2006/customXml" ds:itemID="{106E5611-FA20-475D-9D27-A7E88F1B9A8A}"/>
</file>

<file path=customXml/itemProps4.xml><?xml version="1.0" encoding="utf-8"?>
<ds:datastoreItem xmlns:ds="http://schemas.openxmlformats.org/officeDocument/2006/customXml" ds:itemID="{C35FB55F-B232-42B2-BECE-58AB661DE0B0}"/>
</file>

<file path=customXml/itemProps5.xml><?xml version="1.0" encoding="utf-8"?>
<ds:datastoreItem xmlns:ds="http://schemas.openxmlformats.org/officeDocument/2006/customXml" ds:itemID="{3B252BF1-E5E2-43EF-A897-FB9913A660B2}"/>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UE-130536 Memo</vt:lpstr>
    </vt:vector>
  </TitlesOfParts>
  <Company>WUTC</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UE-130536 Memo</dc:title>
  <dc:creator>Kathryn Breda</dc:creator>
  <cp:lastModifiedBy>Lisa Wyse</cp:lastModifiedBy>
  <cp:revision>2</cp:revision>
  <cp:lastPrinted>2010-10-14T15:46:00Z</cp:lastPrinted>
  <dcterms:created xsi:type="dcterms:W3CDTF">2013-05-06T21:03:00Z</dcterms:created>
  <dcterms:modified xsi:type="dcterms:W3CDTF">2013-05-06T21:03:00Z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0x0101006E56B4D1795A2E4DB2F0B01679ED314A007C89B763E90F91419E810FA9A0CAA770</vt:lpwstr>
  </property>
  <property fmtid="{D5CDD505-2E9C-101B-9397-08002B2CF9AE}" pid="3" name="Move Item">
    <vt:bool>false</vt:bool>
  </property>
  <property fmtid="{D5CDD505-2E9C-101B-9397-08002B2CF9AE}" pid="4" name="_docset_NoMedatataSyncRequired">
    <vt:lpwstr>False</vt:lpwstr>
  </property>
</Properties>
</file>