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B3" w:rsidRPr="00C4686F" w:rsidRDefault="00234947" w:rsidP="00AA3519">
      <w:pPr>
        <w:pStyle w:val="NoSpacing"/>
        <w:spacing w:line="360" w:lineRule="auto"/>
        <w:rPr>
          <w:rFonts w:ascii="Times New Roman" w:hAnsi="Times New Roman"/>
          <w:sz w:val="24"/>
          <w:szCs w:val="24"/>
        </w:rPr>
      </w:pPr>
      <w:r w:rsidRPr="00C4686F">
        <w:rPr>
          <w:rFonts w:ascii="Times New Roman" w:hAnsi="Times New Roman"/>
          <w:noProof/>
          <w:sz w:val="24"/>
          <w:szCs w:val="24"/>
        </w:rPr>
        <w:drawing>
          <wp:anchor distT="0" distB="0" distL="114300" distR="114300" simplePos="0" relativeHeight="251657216" behindDoc="0" locked="0" layoutInCell="1" allowOverlap="1">
            <wp:simplePos x="0" y="0"/>
            <wp:positionH relativeFrom="column">
              <wp:posOffset>-933450</wp:posOffset>
            </wp:positionH>
            <wp:positionV relativeFrom="paragraph">
              <wp:posOffset>-1047750</wp:posOffset>
            </wp:positionV>
            <wp:extent cx="7734300" cy="1724025"/>
            <wp:effectExtent l="0" t="0" r="0" b="0"/>
            <wp:wrapNone/>
            <wp:docPr id="1" name="Picture 2"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p>
    <w:p w:rsidR="00C24B26" w:rsidRPr="00C4686F" w:rsidRDefault="00C24B26" w:rsidP="00AA3519">
      <w:pPr>
        <w:pStyle w:val="NoSpacing"/>
        <w:spacing w:line="360" w:lineRule="auto"/>
        <w:rPr>
          <w:rFonts w:ascii="Times New Roman" w:hAnsi="Times New Roman"/>
          <w:sz w:val="24"/>
          <w:szCs w:val="24"/>
        </w:rPr>
      </w:pPr>
    </w:p>
    <w:p w:rsidR="00C24B26" w:rsidRPr="00C4686F" w:rsidRDefault="00C24B26" w:rsidP="00AA3519">
      <w:pPr>
        <w:pStyle w:val="NoSpacing"/>
        <w:spacing w:line="360" w:lineRule="auto"/>
        <w:rPr>
          <w:rFonts w:ascii="Times New Roman" w:hAnsi="Times New Roman"/>
          <w:sz w:val="24"/>
          <w:szCs w:val="24"/>
        </w:rPr>
      </w:pPr>
    </w:p>
    <w:tbl>
      <w:tblPr>
        <w:tblW w:w="0" w:type="auto"/>
        <w:tblBorders>
          <w:insideH w:val="single" w:sz="4" w:space="0" w:color="auto"/>
        </w:tblBorders>
        <w:tblLayout w:type="fixed"/>
        <w:tblLook w:val="0000"/>
      </w:tblPr>
      <w:tblGrid>
        <w:gridCol w:w="4788"/>
      </w:tblGrid>
      <w:tr w:rsidR="005574F4" w:rsidRPr="00C4686F" w:rsidTr="004B22AF">
        <w:tc>
          <w:tcPr>
            <w:tcW w:w="4788" w:type="dxa"/>
          </w:tcPr>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Avista Corp.</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1411 East Mission   P.O. Box 3727</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Spokane. Washington  99220-0500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Telephone 509-489-0500</w:t>
            </w:r>
          </w:p>
          <w:p w:rsidR="005574F4" w:rsidRPr="00C4686F" w:rsidRDefault="005574F4" w:rsidP="004B22AF">
            <w:pPr>
              <w:pStyle w:val="NoSpacing"/>
              <w:rPr>
                <w:rFonts w:ascii="Times New Roman" w:hAnsi="Times New Roman"/>
                <w:sz w:val="24"/>
                <w:szCs w:val="24"/>
              </w:rPr>
            </w:pPr>
            <w:r w:rsidRPr="00C4686F">
              <w:rPr>
                <w:rFonts w:ascii="Times New Roman" w:hAnsi="Times New Roman"/>
                <w:sz w:val="24"/>
                <w:szCs w:val="24"/>
              </w:rPr>
              <w:t>Toll Free   800-727-9170</w:t>
            </w:r>
          </w:p>
          <w:p w:rsidR="005574F4" w:rsidRPr="00C4686F" w:rsidRDefault="005574F4" w:rsidP="004B22AF">
            <w:pPr>
              <w:pStyle w:val="NoSpacing"/>
              <w:rPr>
                <w:rFonts w:ascii="Times New Roman" w:hAnsi="Times New Roman"/>
                <w:sz w:val="24"/>
                <w:szCs w:val="24"/>
              </w:rPr>
            </w:pPr>
          </w:p>
        </w:tc>
      </w:tr>
    </w:tbl>
    <w:p w:rsidR="00C24B26" w:rsidRPr="00C4686F" w:rsidRDefault="00696812" w:rsidP="009832CD">
      <w:pPr>
        <w:pStyle w:val="NoSpacing"/>
        <w:ind w:right="-270"/>
        <w:jc w:val="both"/>
        <w:rPr>
          <w:rFonts w:ascii="Times New Roman" w:hAnsi="Times New Roman"/>
          <w:sz w:val="24"/>
          <w:szCs w:val="24"/>
        </w:rPr>
      </w:pPr>
      <w:r>
        <w:rPr>
          <w:rFonts w:ascii="Times New Roman" w:hAnsi="Times New Roman"/>
          <w:sz w:val="24"/>
          <w:szCs w:val="24"/>
        </w:rPr>
        <w:t>May 17</w:t>
      </w:r>
      <w:r w:rsidR="002A0675">
        <w:rPr>
          <w:rFonts w:ascii="Times New Roman" w:hAnsi="Times New Roman"/>
          <w:sz w:val="24"/>
          <w:szCs w:val="24"/>
        </w:rPr>
        <w:t>, 2013</w:t>
      </w:r>
    </w:p>
    <w:p w:rsidR="00C24B26" w:rsidRPr="00C4686F" w:rsidRDefault="00C24B26" w:rsidP="009832CD">
      <w:pPr>
        <w:pStyle w:val="NoSpacing"/>
        <w:ind w:right="-270"/>
        <w:jc w:val="both"/>
        <w:rPr>
          <w:rFonts w:ascii="Times New Roman" w:hAnsi="Times New Roman"/>
          <w:sz w:val="24"/>
          <w:szCs w:val="24"/>
        </w:rPr>
      </w:pPr>
    </w:p>
    <w:p w:rsidR="00C24B26" w:rsidRPr="00C4686F" w:rsidRDefault="00C24B26" w:rsidP="009832CD">
      <w:pPr>
        <w:pStyle w:val="NoSpacing"/>
        <w:ind w:right="-270"/>
        <w:jc w:val="both"/>
        <w:rPr>
          <w:rFonts w:ascii="Times New Roman" w:hAnsi="Times New Roman"/>
          <w:sz w:val="24"/>
          <w:szCs w:val="24"/>
        </w:rPr>
      </w:pPr>
    </w:p>
    <w:p w:rsidR="00C24B26" w:rsidRPr="00C4686F" w:rsidRDefault="00C24B26" w:rsidP="009832CD">
      <w:pPr>
        <w:pStyle w:val="NoSpacing"/>
        <w:ind w:right="-270"/>
        <w:jc w:val="both"/>
        <w:rPr>
          <w:rFonts w:ascii="Times New Roman" w:hAnsi="Times New Roman"/>
          <w:b/>
          <w:i/>
          <w:sz w:val="24"/>
          <w:szCs w:val="24"/>
        </w:rPr>
      </w:pPr>
      <w:r w:rsidRPr="00C4686F">
        <w:rPr>
          <w:rFonts w:ascii="Times New Roman" w:hAnsi="Times New Roman"/>
          <w:b/>
          <w:i/>
          <w:sz w:val="24"/>
          <w:szCs w:val="24"/>
        </w:rPr>
        <w:t>V</w:t>
      </w:r>
      <w:r w:rsidR="003C287F">
        <w:rPr>
          <w:rFonts w:ascii="Times New Roman" w:hAnsi="Times New Roman"/>
          <w:b/>
          <w:i/>
          <w:sz w:val="24"/>
          <w:szCs w:val="24"/>
        </w:rPr>
        <w:t>ia</w:t>
      </w:r>
      <w:r w:rsidRPr="00C4686F">
        <w:rPr>
          <w:rFonts w:ascii="Times New Roman" w:hAnsi="Times New Roman"/>
          <w:b/>
          <w:i/>
          <w:sz w:val="24"/>
          <w:szCs w:val="24"/>
        </w:rPr>
        <w:t xml:space="preserve"> Electronic Mail</w:t>
      </w:r>
    </w:p>
    <w:p w:rsidR="00F264A9" w:rsidRPr="00C4686F" w:rsidRDefault="00F264A9" w:rsidP="009832CD">
      <w:pPr>
        <w:pStyle w:val="NoSpacing"/>
        <w:ind w:right="-270"/>
        <w:jc w:val="both"/>
        <w:rPr>
          <w:rFonts w:ascii="Times New Roman" w:hAnsi="Times New Roman"/>
          <w:b/>
          <w:sz w:val="24"/>
          <w:szCs w:val="24"/>
          <w:u w:val="single"/>
        </w:rPr>
      </w:pPr>
    </w:p>
    <w:p w:rsidR="00C24B26" w:rsidRPr="00C4686F" w:rsidRDefault="002A0675" w:rsidP="009832CD">
      <w:pPr>
        <w:spacing w:after="0" w:line="240" w:lineRule="auto"/>
        <w:ind w:right="-270"/>
        <w:jc w:val="both"/>
        <w:rPr>
          <w:rFonts w:ascii="Times New Roman" w:hAnsi="Times New Roman"/>
          <w:sz w:val="24"/>
          <w:szCs w:val="24"/>
        </w:rPr>
      </w:pPr>
      <w:r>
        <w:rPr>
          <w:rFonts w:ascii="Times New Roman" w:hAnsi="Times New Roman"/>
          <w:sz w:val="24"/>
          <w:szCs w:val="24"/>
        </w:rPr>
        <w:t>Steve</w:t>
      </w:r>
      <w:r w:rsidR="00964099">
        <w:rPr>
          <w:rFonts w:ascii="Times New Roman" w:hAnsi="Times New Roman"/>
          <w:sz w:val="24"/>
          <w:szCs w:val="24"/>
        </w:rPr>
        <w:t>n V.</w:t>
      </w:r>
      <w:r>
        <w:rPr>
          <w:rFonts w:ascii="Times New Roman" w:hAnsi="Times New Roman"/>
          <w:sz w:val="24"/>
          <w:szCs w:val="24"/>
        </w:rPr>
        <w:t xml:space="preserve"> King</w:t>
      </w:r>
    </w:p>
    <w:p w:rsidR="00C24B26" w:rsidRPr="00C4686F" w:rsidRDefault="002A0675" w:rsidP="009832CD">
      <w:pPr>
        <w:spacing w:after="0" w:line="240" w:lineRule="auto"/>
        <w:ind w:right="-270"/>
        <w:jc w:val="both"/>
        <w:rPr>
          <w:rFonts w:ascii="Times New Roman" w:hAnsi="Times New Roman"/>
          <w:sz w:val="24"/>
          <w:szCs w:val="24"/>
        </w:rPr>
      </w:pPr>
      <w:r>
        <w:rPr>
          <w:rFonts w:ascii="Times New Roman" w:hAnsi="Times New Roman"/>
          <w:sz w:val="24"/>
          <w:szCs w:val="24"/>
        </w:rPr>
        <w:t xml:space="preserve">Acting </w:t>
      </w:r>
      <w:r w:rsidR="00C24B26" w:rsidRPr="00C4686F">
        <w:rPr>
          <w:rFonts w:ascii="Times New Roman" w:hAnsi="Times New Roman"/>
          <w:sz w:val="24"/>
          <w:szCs w:val="24"/>
        </w:rPr>
        <w:t>Executive Director</w:t>
      </w:r>
      <w:r w:rsidR="00AB52B6" w:rsidRPr="00C4686F">
        <w:rPr>
          <w:rFonts w:ascii="Times New Roman" w:hAnsi="Times New Roman"/>
          <w:sz w:val="24"/>
          <w:szCs w:val="24"/>
        </w:rPr>
        <w:t xml:space="preserve"> and Secretary</w:t>
      </w:r>
    </w:p>
    <w:p w:rsidR="00C24B26" w:rsidRPr="00C4686F" w:rsidRDefault="00C24B26" w:rsidP="009832CD">
      <w:pPr>
        <w:spacing w:after="0" w:line="240" w:lineRule="auto"/>
        <w:ind w:right="-270"/>
        <w:jc w:val="both"/>
        <w:rPr>
          <w:rFonts w:ascii="Times New Roman" w:hAnsi="Times New Roman"/>
          <w:sz w:val="24"/>
          <w:szCs w:val="24"/>
        </w:rPr>
      </w:pPr>
      <w:r w:rsidRPr="00C4686F">
        <w:rPr>
          <w:rFonts w:ascii="Times New Roman" w:hAnsi="Times New Roman"/>
          <w:sz w:val="24"/>
          <w:szCs w:val="24"/>
        </w:rPr>
        <w:t>Washington Utilities &amp; Transportation Commission</w:t>
      </w:r>
    </w:p>
    <w:p w:rsidR="00C24B26" w:rsidRPr="00C4686F" w:rsidRDefault="00C24B26" w:rsidP="009832CD">
      <w:pPr>
        <w:spacing w:after="0" w:line="240" w:lineRule="auto"/>
        <w:ind w:right="-270"/>
        <w:jc w:val="both"/>
        <w:rPr>
          <w:rFonts w:ascii="Times New Roman" w:hAnsi="Times New Roman"/>
          <w:sz w:val="24"/>
          <w:szCs w:val="24"/>
        </w:rPr>
      </w:pPr>
      <w:proofErr w:type="gramStart"/>
      <w:r w:rsidRPr="00C4686F">
        <w:rPr>
          <w:rFonts w:ascii="Times New Roman" w:hAnsi="Times New Roman"/>
          <w:sz w:val="24"/>
          <w:szCs w:val="24"/>
        </w:rPr>
        <w:t>1300 S. Evergreen Park Drive S. W.</w:t>
      </w:r>
      <w:proofErr w:type="gramEnd"/>
    </w:p>
    <w:p w:rsidR="00C24B26" w:rsidRPr="00C4686F" w:rsidRDefault="00C24B26" w:rsidP="009832CD">
      <w:pPr>
        <w:spacing w:after="0" w:line="240" w:lineRule="auto"/>
        <w:ind w:right="-270"/>
        <w:jc w:val="both"/>
        <w:rPr>
          <w:rFonts w:ascii="Times New Roman" w:hAnsi="Times New Roman"/>
          <w:sz w:val="24"/>
          <w:szCs w:val="24"/>
        </w:rPr>
      </w:pPr>
      <w:r w:rsidRPr="00C4686F">
        <w:rPr>
          <w:rFonts w:ascii="Times New Roman" w:hAnsi="Times New Roman"/>
          <w:sz w:val="24"/>
          <w:szCs w:val="24"/>
        </w:rPr>
        <w:t>P.O. Box 47250</w:t>
      </w:r>
    </w:p>
    <w:p w:rsidR="00C24B26" w:rsidRPr="004E6D17" w:rsidRDefault="00C24B26" w:rsidP="009832CD">
      <w:pPr>
        <w:spacing w:after="0" w:line="240" w:lineRule="auto"/>
        <w:ind w:right="-270"/>
        <w:jc w:val="both"/>
        <w:rPr>
          <w:rFonts w:ascii="Times New Roman" w:hAnsi="Times New Roman"/>
          <w:sz w:val="24"/>
          <w:szCs w:val="24"/>
        </w:rPr>
      </w:pPr>
      <w:r w:rsidRPr="004E6D17">
        <w:rPr>
          <w:rFonts w:ascii="Times New Roman" w:hAnsi="Times New Roman"/>
          <w:sz w:val="24"/>
          <w:szCs w:val="24"/>
        </w:rPr>
        <w:t>Olympia, Washington  98504-7250</w:t>
      </w:r>
    </w:p>
    <w:p w:rsidR="00F264A9" w:rsidRPr="004E6D17" w:rsidRDefault="00F264A9" w:rsidP="009832CD">
      <w:pPr>
        <w:pStyle w:val="NoSpacing"/>
        <w:ind w:right="-270"/>
        <w:jc w:val="both"/>
        <w:rPr>
          <w:rFonts w:ascii="Times New Roman" w:hAnsi="Times New Roman"/>
          <w:b/>
          <w:sz w:val="24"/>
          <w:szCs w:val="24"/>
          <w:u w:val="single"/>
        </w:rPr>
      </w:pPr>
    </w:p>
    <w:p w:rsidR="00C24B26" w:rsidRPr="004E6D17" w:rsidRDefault="00C24B26" w:rsidP="009832CD">
      <w:pPr>
        <w:pStyle w:val="NoSpacing"/>
        <w:ind w:left="720" w:right="-27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CC539D" w:rsidRPr="004E6D17">
        <w:rPr>
          <w:rFonts w:ascii="Times New Roman" w:hAnsi="Times New Roman"/>
          <w:sz w:val="24"/>
          <w:szCs w:val="24"/>
        </w:rPr>
        <w:t xml:space="preserve">Comments of Avista Utilities </w:t>
      </w:r>
      <w:r w:rsidR="0037534B" w:rsidRPr="004E6D17">
        <w:rPr>
          <w:rFonts w:ascii="Times New Roman" w:hAnsi="Times New Roman"/>
          <w:sz w:val="24"/>
          <w:szCs w:val="24"/>
        </w:rPr>
        <w:t>on the “</w:t>
      </w:r>
      <w:r w:rsidR="0041451C">
        <w:rPr>
          <w:rFonts w:ascii="Times New Roman" w:hAnsi="Times New Roman"/>
          <w:sz w:val="24"/>
          <w:szCs w:val="24"/>
        </w:rPr>
        <w:t>Rulemaking to Consider Possible Corrections and Changes in Rules in WAC 480-07, Relating to Procedural Rules</w:t>
      </w:r>
      <w:r w:rsidR="0037534B" w:rsidRPr="004E6D17">
        <w:rPr>
          <w:rFonts w:ascii="Times New Roman" w:hAnsi="Times New Roman"/>
          <w:sz w:val="24"/>
          <w:szCs w:val="24"/>
        </w:rPr>
        <w:t>”</w:t>
      </w:r>
      <w:r w:rsidR="00E306A4">
        <w:rPr>
          <w:rFonts w:ascii="Times New Roman" w:hAnsi="Times New Roman"/>
          <w:sz w:val="24"/>
          <w:szCs w:val="24"/>
        </w:rPr>
        <w:t xml:space="preserve"> </w:t>
      </w:r>
      <w:r w:rsidR="004B22AF" w:rsidRPr="004E6D17">
        <w:rPr>
          <w:rFonts w:ascii="Times New Roman" w:hAnsi="Times New Roman"/>
          <w:sz w:val="24"/>
          <w:szCs w:val="24"/>
        </w:rPr>
        <w:t xml:space="preserve">Docket No. </w:t>
      </w:r>
      <w:r w:rsidR="0041451C">
        <w:rPr>
          <w:rFonts w:ascii="Times New Roman" w:hAnsi="Times New Roman"/>
          <w:sz w:val="24"/>
          <w:szCs w:val="24"/>
        </w:rPr>
        <w:t>A-130355</w:t>
      </w:r>
    </w:p>
    <w:p w:rsidR="00C24B26" w:rsidRPr="004E6D17" w:rsidRDefault="00C24B26" w:rsidP="009832CD">
      <w:pPr>
        <w:pStyle w:val="NoSpacing"/>
        <w:ind w:right="-270"/>
        <w:jc w:val="both"/>
        <w:rPr>
          <w:rFonts w:ascii="Times New Roman" w:hAnsi="Times New Roman"/>
          <w:sz w:val="24"/>
          <w:szCs w:val="24"/>
        </w:rPr>
      </w:pPr>
    </w:p>
    <w:p w:rsidR="001C619F" w:rsidRPr="004E6D17" w:rsidRDefault="00C24B26" w:rsidP="009832CD">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sidR="002A0675">
        <w:rPr>
          <w:rFonts w:ascii="Times New Roman" w:hAnsi="Times New Roman"/>
          <w:sz w:val="24"/>
          <w:szCs w:val="24"/>
        </w:rPr>
        <w:t>King</w:t>
      </w:r>
      <w:r w:rsidRPr="004E6D17">
        <w:rPr>
          <w:rFonts w:ascii="Times New Roman" w:hAnsi="Times New Roman"/>
          <w:sz w:val="24"/>
          <w:szCs w:val="24"/>
        </w:rPr>
        <w:t>,</w:t>
      </w:r>
    </w:p>
    <w:p w:rsidR="00D16718" w:rsidRDefault="00D16718" w:rsidP="009832CD">
      <w:pPr>
        <w:pStyle w:val="NoSpacing"/>
        <w:spacing w:line="360" w:lineRule="auto"/>
        <w:ind w:right="-270"/>
        <w:jc w:val="both"/>
        <w:rPr>
          <w:rFonts w:ascii="Times New Roman" w:hAnsi="Times New Roman"/>
          <w:sz w:val="24"/>
          <w:szCs w:val="24"/>
        </w:rPr>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sidR="00CF4723">
        <w:rPr>
          <w:rFonts w:ascii="Times New Roman" w:hAnsi="Times New Roman"/>
          <w:sz w:val="24"/>
          <w:szCs w:val="24"/>
        </w:rPr>
        <w:t xml:space="preserve"> (Notice) issued in Docket A-130355</w:t>
      </w:r>
      <w:r w:rsidRPr="0066295E">
        <w:rPr>
          <w:rFonts w:ascii="Times New Roman" w:hAnsi="Times New Roman"/>
          <w:sz w:val="24"/>
          <w:szCs w:val="24"/>
        </w:rPr>
        <w:t>.</w:t>
      </w:r>
    </w:p>
    <w:p w:rsidR="008A2358" w:rsidRPr="008A2358" w:rsidRDefault="008A2358" w:rsidP="009832CD">
      <w:pPr>
        <w:pStyle w:val="NoSpacing"/>
        <w:spacing w:line="360" w:lineRule="auto"/>
        <w:ind w:right="-270"/>
        <w:jc w:val="both"/>
        <w:rPr>
          <w:rFonts w:ascii="Times New Roman" w:hAnsi="Times New Roman"/>
          <w:sz w:val="24"/>
          <w:szCs w:val="24"/>
        </w:rPr>
      </w:pPr>
    </w:p>
    <w:p w:rsidR="008A2358" w:rsidRDefault="008A2358" w:rsidP="009832CD">
      <w:pPr>
        <w:pStyle w:val="NoSpacing"/>
        <w:spacing w:line="360" w:lineRule="auto"/>
        <w:ind w:right="-270"/>
        <w:jc w:val="both"/>
        <w:rPr>
          <w:rFonts w:ascii="Times New Roman" w:hAnsi="Times New Roman"/>
          <w:sz w:val="24"/>
          <w:szCs w:val="24"/>
        </w:rPr>
      </w:pPr>
      <w:r w:rsidRPr="008A2358">
        <w:rPr>
          <w:rFonts w:ascii="Times New Roman" w:hAnsi="Times New Roman"/>
          <w:sz w:val="24"/>
          <w:szCs w:val="24"/>
        </w:rPr>
        <w:t xml:space="preserve">On March 22, 2013, the Commission issued a notice identifying a number of areas in which the Commission’s procedural rules in WAC 480-07 could be supplemented, improved, or clarified, and </w:t>
      </w:r>
      <w:proofErr w:type="gramStart"/>
      <w:r w:rsidRPr="008A2358">
        <w:rPr>
          <w:rFonts w:ascii="Times New Roman" w:hAnsi="Times New Roman"/>
          <w:sz w:val="24"/>
          <w:szCs w:val="24"/>
        </w:rPr>
        <w:t>provided</w:t>
      </w:r>
      <w:proofErr w:type="gramEnd"/>
      <w:r w:rsidRPr="008A2358">
        <w:rPr>
          <w:rFonts w:ascii="Times New Roman" w:hAnsi="Times New Roman"/>
          <w:sz w:val="24"/>
          <w:szCs w:val="24"/>
        </w:rPr>
        <w:t xml:space="preserve"> interested persons the opportunity to submit written</w:t>
      </w:r>
      <w:r w:rsidR="00392402">
        <w:rPr>
          <w:rFonts w:ascii="Times New Roman" w:hAnsi="Times New Roman"/>
          <w:sz w:val="24"/>
          <w:szCs w:val="24"/>
        </w:rPr>
        <w:t xml:space="preserve"> comments.  On April 16, 2013 the Commission made </w:t>
      </w:r>
      <w:r w:rsidR="0050619D">
        <w:rPr>
          <w:rFonts w:ascii="Times New Roman" w:hAnsi="Times New Roman"/>
          <w:sz w:val="24"/>
          <w:szCs w:val="24"/>
        </w:rPr>
        <w:t xml:space="preserve">certain </w:t>
      </w:r>
      <w:r w:rsidR="00392402">
        <w:rPr>
          <w:rFonts w:ascii="Times New Roman" w:hAnsi="Times New Roman"/>
          <w:sz w:val="24"/>
          <w:szCs w:val="24"/>
        </w:rPr>
        <w:t xml:space="preserve">changes to the topics within the Notice, </w:t>
      </w:r>
      <w:r w:rsidR="0050619D">
        <w:rPr>
          <w:rFonts w:ascii="Times New Roman" w:hAnsi="Times New Roman"/>
          <w:sz w:val="24"/>
          <w:szCs w:val="24"/>
        </w:rPr>
        <w:t xml:space="preserve">and scheduled </w:t>
      </w:r>
      <w:r w:rsidR="00392402">
        <w:rPr>
          <w:rFonts w:ascii="Times New Roman" w:hAnsi="Times New Roman"/>
          <w:sz w:val="24"/>
          <w:szCs w:val="24"/>
        </w:rPr>
        <w:t>comments due M</w:t>
      </w:r>
      <w:r w:rsidR="0050619D">
        <w:rPr>
          <w:rFonts w:ascii="Times New Roman" w:hAnsi="Times New Roman"/>
          <w:sz w:val="24"/>
          <w:szCs w:val="24"/>
        </w:rPr>
        <w:t xml:space="preserve">ay 17, 2013 and a workshop </w:t>
      </w:r>
      <w:r w:rsidR="00392402">
        <w:rPr>
          <w:rFonts w:ascii="Times New Roman" w:hAnsi="Times New Roman"/>
          <w:sz w:val="24"/>
          <w:szCs w:val="24"/>
        </w:rPr>
        <w:t>July 2, 2013.</w:t>
      </w:r>
    </w:p>
    <w:p w:rsidR="00392402" w:rsidRPr="00942D7B" w:rsidRDefault="00392402" w:rsidP="009832CD">
      <w:pPr>
        <w:pStyle w:val="NoSpacing"/>
        <w:spacing w:line="360" w:lineRule="auto"/>
        <w:ind w:right="-270"/>
        <w:jc w:val="both"/>
        <w:rPr>
          <w:rFonts w:ascii="Times New Roman" w:hAnsi="Times New Roman"/>
          <w:sz w:val="24"/>
          <w:szCs w:val="24"/>
        </w:rPr>
      </w:pPr>
    </w:p>
    <w:p w:rsidR="0041451C" w:rsidRDefault="00CF4723" w:rsidP="009832CD">
      <w:pPr>
        <w:pStyle w:val="NoSpacing"/>
        <w:spacing w:line="360" w:lineRule="auto"/>
        <w:ind w:right="-270"/>
        <w:jc w:val="both"/>
        <w:rPr>
          <w:rFonts w:ascii="Times New Roman" w:hAnsi="Times New Roman"/>
          <w:sz w:val="24"/>
          <w:szCs w:val="24"/>
        </w:rPr>
      </w:pPr>
      <w:r>
        <w:rPr>
          <w:rFonts w:ascii="Times New Roman" w:hAnsi="Times New Roman"/>
          <w:sz w:val="24"/>
          <w:szCs w:val="24"/>
        </w:rPr>
        <w:t xml:space="preserve">Avista appreciates the opportunity to comment on </w:t>
      </w:r>
      <w:r w:rsidR="0041451C" w:rsidRPr="0041451C">
        <w:rPr>
          <w:rFonts w:ascii="Times New Roman" w:hAnsi="Times New Roman"/>
          <w:sz w:val="24"/>
          <w:szCs w:val="24"/>
        </w:rPr>
        <w:t xml:space="preserve">the </w:t>
      </w:r>
      <w:r w:rsidR="0029022E">
        <w:rPr>
          <w:rFonts w:ascii="Times New Roman" w:hAnsi="Times New Roman"/>
          <w:sz w:val="24"/>
          <w:szCs w:val="24"/>
        </w:rPr>
        <w:t>specific</w:t>
      </w:r>
      <w:r w:rsidR="009B7709">
        <w:rPr>
          <w:rFonts w:ascii="Times New Roman" w:hAnsi="Times New Roman"/>
          <w:sz w:val="24"/>
          <w:szCs w:val="24"/>
        </w:rPr>
        <w:t xml:space="preserve"> areas identified in the N</w:t>
      </w:r>
      <w:r>
        <w:rPr>
          <w:rFonts w:ascii="Times New Roman" w:hAnsi="Times New Roman"/>
          <w:sz w:val="24"/>
          <w:szCs w:val="24"/>
        </w:rPr>
        <w:t>otice</w:t>
      </w:r>
      <w:r w:rsidR="000F3F46">
        <w:rPr>
          <w:rFonts w:ascii="Times New Roman" w:hAnsi="Times New Roman"/>
          <w:sz w:val="24"/>
          <w:szCs w:val="24"/>
        </w:rPr>
        <w:t xml:space="preserve">.  Our comments on each topic are provided below.  In addition, the Commission’s Notice also invites initial written comments “on the need or desirability of rules or rule revisions governing these or </w:t>
      </w:r>
      <w:r w:rsidR="000F3F46" w:rsidRPr="000F3F46">
        <w:rPr>
          <w:rFonts w:ascii="Times New Roman" w:hAnsi="Times New Roman"/>
          <w:sz w:val="24"/>
          <w:szCs w:val="24"/>
          <w:u w:val="single"/>
        </w:rPr>
        <w:lastRenderedPageBreak/>
        <w:t>other areas</w:t>
      </w:r>
      <w:r w:rsidR="000F3F46">
        <w:rPr>
          <w:rFonts w:ascii="Times New Roman" w:hAnsi="Times New Roman"/>
          <w:sz w:val="24"/>
          <w:szCs w:val="24"/>
        </w:rPr>
        <w:t>.” (</w:t>
      </w:r>
      <w:proofErr w:type="gramStart"/>
      <w:r w:rsidR="000F3F46">
        <w:rPr>
          <w:rFonts w:ascii="Times New Roman" w:hAnsi="Times New Roman"/>
          <w:sz w:val="24"/>
          <w:szCs w:val="24"/>
        </w:rPr>
        <w:t>emphasis</w:t>
      </w:r>
      <w:proofErr w:type="gramEnd"/>
      <w:r w:rsidR="000F3F46">
        <w:rPr>
          <w:rFonts w:ascii="Times New Roman" w:hAnsi="Times New Roman"/>
          <w:sz w:val="24"/>
          <w:szCs w:val="24"/>
        </w:rPr>
        <w:t xml:space="preserve"> added)  Later in our response, Avista provides additional comments for consideration by the Commission, and other stakeholders in this Docket, that are either directly or indirectly related to the topics identified by the Commission.</w:t>
      </w:r>
    </w:p>
    <w:p w:rsidR="00B22574" w:rsidRDefault="00B22574" w:rsidP="009832CD">
      <w:pPr>
        <w:pStyle w:val="NoSpacing"/>
        <w:spacing w:line="360" w:lineRule="auto"/>
        <w:ind w:right="-270"/>
        <w:jc w:val="both"/>
        <w:rPr>
          <w:rFonts w:ascii="Times New Roman" w:hAnsi="Times New Roman"/>
          <w:sz w:val="24"/>
          <w:szCs w:val="24"/>
        </w:rPr>
      </w:pPr>
    </w:p>
    <w:p w:rsidR="00B22574" w:rsidRDefault="00B22574" w:rsidP="009832CD">
      <w:pPr>
        <w:pStyle w:val="NoSpacing"/>
        <w:spacing w:line="360" w:lineRule="auto"/>
        <w:ind w:right="-270"/>
        <w:jc w:val="both"/>
        <w:rPr>
          <w:rFonts w:ascii="Times New Roman" w:hAnsi="Times New Roman"/>
          <w:b/>
          <w:sz w:val="24"/>
          <w:szCs w:val="24"/>
          <w:u w:val="single"/>
        </w:rPr>
      </w:pPr>
      <w:r w:rsidRPr="00B242D3">
        <w:rPr>
          <w:rFonts w:ascii="Times New Roman" w:hAnsi="Times New Roman"/>
          <w:b/>
          <w:sz w:val="24"/>
          <w:szCs w:val="24"/>
          <w:u w:val="single"/>
        </w:rPr>
        <w:t>Comments on Specific Topics in the Notice:</w:t>
      </w:r>
    </w:p>
    <w:p w:rsidR="009832CD" w:rsidRDefault="009832CD" w:rsidP="009832CD">
      <w:pPr>
        <w:pStyle w:val="NoSpacing"/>
        <w:spacing w:line="360" w:lineRule="auto"/>
        <w:ind w:right="-270"/>
        <w:jc w:val="both"/>
        <w:rPr>
          <w:rFonts w:ascii="Times New Roman" w:hAnsi="Times New Roman"/>
          <w:b/>
          <w:sz w:val="24"/>
          <w:szCs w:val="24"/>
          <w:u w:val="single"/>
        </w:rPr>
      </w:pPr>
    </w:p>
    <w:p w:rsidR="00CF4723" w:rsidRPr="00B22574" w:rsidRDefault="00B22574" w:rsidP="009832CD">
      <w:pPr>
        <w:pStyle w:val="ListParagraph"/>
        <w:spacing w:after="0" w:line="360" w:lineRule="auto"/>
        <w:ind w:left="540" w:right="-270" w:hanging="540"/>
        <w:rPr>
          <w:rFonts w:ascii="Times New Roman" w:hAnsi="Times New Roman"/>
          <w:b/>
          <w:sz w:val="24"/>
          <w:szCs w:val="24"/>
        </w:rPr>
      </w:pPr>
      <w:r w:rsidRPr="00B22574">
        <w:rPr>
          <w:rFonts w:ascii="Times New Roman" w:hAnsi="Times New Roman"/>
          <w:b/>
          <w:sz w:val="24"/>
          <w:szCs w:val="24"/>
        </w:rPr>
        <w:t>1.</w:t>
      </w:r>
      <w:r w:rsidRPr="00B22574">
        <w:rPr>
          <w:rFonts w:ascii="Times New Roman" w:hAnsi="Times New Roman"/>
          <w:b/>
          <w:sz w:val="24"/>
          <w:szCs w:val="24"/>
        </w:rPr>
        <w:tab/>
      </w:r>
      <w:r w:rsidR="0041451C" w:rsidRPr="00B22574">
        <w:rPr>
          <w:rFonts w:ascii="Times New Roman" w:hAnsi="Times New Roman"/>
          <w:b/>
          <w:sz w:val="24"/>
          <w:szCs w:val="24"/>
        </w:rPr>
        <w:t>Revisions to rate case filing requirements.</w:t>
      </w:r>
    </w:p>
    <w:p w:rsidR="001C3028" w:rsidRPr="001C3028" w:rsidRDefault="001C3028" w:rsidP="009832CD">
      <w:pPr>
        <w:spacing w:after="0" w:line="360" w:lineRule="auto"/>
        <w:ind w:left="540" w:right="-270"/>
        <w:rPr>
          <w:rFonts w:ascii="Times New Roman" w:hAnsi="Times New Roman"/>
          <w:sz w:val="24"/>
          <w:szCs w:val="24"/>
        </w:rPr>
      </w:pPr>
      <w:r>
        <w:rPr>
          <w:rFonts w:ascii="Times New Roman" w:hAnsi="Times New Roman"/>
          <w:b/>
          <w:sz w:val="24"/>
          <w:szCs w:val="24"/>
        </w:rPr>
        <w:t>Avista Response:</w:t>
      </w:r>
      <w:r w:rsidR="00B862C5">
        <w:rPr>
          <w:rFonts w:ascii="Times New Roman" w:hAnsi="Times New Roman"/>
          <w:b/>
          <w:sz w:val="24"/>
          <w:szCs w:val="24"/>
        </w:rPr>
        <w:t xml:space="preserve">  </w:t>
      </w:r>
      <w:r w:rsidRPr="001C3028">
        <w:rPr>
          <w:rFonts w:ascii="Times New Roman" w:hAnsi="Times New Roman"/>
          <w:sz w:val="24"/>
          <w:szCs w:val="24"/>
        </w:rPr>
        <w:t>Avista has no suggested changes at this time.</w:t>
      </w:r>
    </w:p>
    <w:p w:rsidR="009C5395" w:rsidRDefault="009C5395" w:rsidP="009832CD">
      <w:pPr>
        <w:spacing w:after="0" w:line="360" w:lineRule="auto"/>
        <w:ind w:left="540" w:right="-270" w:hanging="540"/>
        <w:rPr>
          <w:rFonts w:ascii="Times New Roman" w:hAnsi="Times New Roman"/>
          <w:sz w:val="24"/>
          <w:szCs w:val="24"/>
        </w:rPr>
      </w:pPr>
    </w:p>
    <w:p w:rsidR="0041451C" w:rsidRPr="001C3028" w:rsidRDefault="001C3028" w:rsidP="009832CD">
      <w:pPr>
        <w:spacing w:after="0" w:line="360" w:lineRule="auto"/>
        <w:ind w:left="540" w:right="-270" w:hanging="540"/>
        <w:rPr>
          <w:rFonts w:ascii="Times New Roman" w:hAnsi="Times New Roman"/>
          <w:b/>
          <w:sz w:val="24"/>
          <w:szCs w:val="24"/>
        </w:rPr>
      </w:pPr>
      <w:r w:rsidRPr="001C3028">
        <w:rPr>
          <w:rFonts w:ascii="Times New Roman" w:hAnsi="Times New Roman"/>
          <w:b/>
          <w:sz w:val="24"/>
          <w:szCs w:val="24"/>
        </w:rPr>
        <w:t>2.</w:t>
      </w:r>
      <w:r w:rsidRPr="001C3028">
        <w:rPr>
          <w:rFonts w:ascii="Times New Roman" w:hAnsi="Times New Roman"/>
          <w:b/>
          <w:sz w:val="24"/>
          <w:szCs w:val="24"/>
        </w:rPr>
        <w:tab/>
      </w:r>
      <w:r w:rsidR="0041451C" w:rsidRPr="001C3028">
        <w:rPr>
          <w:rFonts w:ascii="Times New Roman" w:hAnsi="Times New Roman"/>
          <w:b/>
          <w:sz w:val="24"/>
          <w:szCs w:val="24"/>
        </w:rPr>
        <w:t>Procedures for initial evaluation of complaints filed against regulated companies.</w:t>
      </w:r>
    </w:p>
    <w:p w:rsidR="00CF4723"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sidR="00B862C5">
        <w:rPr>
          <w:rFonts w:ascii="Times New Roman" w:hAnsi="Times New Roman"/>
          <w:b/>
          <w:sz w:val="24"/>
          <w:szCs w:val="24"/>
        </w:rPr>
        <w:t xml:space="preserve">:  </w:t>
      </w:r>
      <w:r w:rsidR="008A75F3">
        <w:rPr>
          <w:rFonts w:ascii="Times New Roman" w:hAnsi="Times New Roman"/>
          <w:sz w:val="24"/>
          <w:szCs w:val="24"/>
        </w:rPr>
        <w:t>The current rule provides that the C</w:t>
      </w:r>
      <w:r w:rsidR="00581D04" w:rsidRPr="00E85B97">
        <w:rPr>
          <w:rFonts w:ascii="Times New Roman" w:hAnsi="Times New Roman"/>
          <w:sz w:val="24"/>
          <w:szCs w:val="24"/>
        </w:rPr>
        <w:t xml:space="preserve">ommission will investigate to determine if there are violations of any applicable rule </w:t>
      </w:r>
      <w:proofErr w:type="spellStart"/>
      <w:r w:rsidR="00581D04" w:rsidRPr="00E85B97">
        <w:rPr>
          <w:rFonts w:ascii="Times New Roman" w:hAnsi="Times New Roman"/>
          <w:sz w:val="24"/>
          <w:szCs w:val="24"/>
        </w:rPr>
        <w:t>or</w:t>
      </w:r>
      <w:proofErr w:type="spellEnd"/>
      <w:r w:rsidR="00581D04" w:rsidRPr="00E85B97">
        <w:rPr>
          <w:rFonts w:ascii="Times New Roman" w:hAnsi="Times New Roman"/>
          <w:sz w:val="24"/>
          <w:szCs w:val="24"/>
        </w:rPr>
        <w:t xml:space="preserve"> law and if so, will work with the par</w:t>
      </w:r>
      <w:r w:rsidR="00EF656C">
        <w:rPr>
          <w:rFonts w:ascii="Times New Roman" w:hAnsi="Times New Roman"/>
          <w:sz w:val="24"/>
          <w:szCs w:val="24"/>
        </w:rPr>
        <w:t>ties to ensure compliance. The C</w:t>
      </w:r>
      <w:r w:rsidR="00581D04" w:rsidRPr="00E85B97">
        <w:rPr>
          <w:rFonts w:ascii="Times New Roman" w:hAnsi="Times New Roman"/>
          <w:sz w:val="24"/>
          <w:szCs w:val="24"/>
        </w:rPr>
        <w:t xml:space="preserve">ommission </w:t>
      </w:r>
      <w:r w:rsidR="008A75F3">
        <w:rPr>
          <w:rFonts w:ascii="Times New Roman" w:hAnsi="Times New Roman"/>
          <w:sz w:val="24"/>
          <w:szCs w:val="24"/>
        </w:rPr>
        <w:t>is also to encourage</w:t>
      </w:r>
      <w:r w:rsidR="00581D04" w:rsidRPr="00E85B97">
        <w:rPr>
          <w:rFonts w:ascii="Times New Roman" w:hAnsi="Times New Roman"/>
          <w:sz w:val="24"/>
          <w:szCs w:val="24"/>
        </w:rPr>
        <w:t xml:space="preserve"> resolution of disputes whenever possible. </w:t>
      </w:r>
      <w:r w:rsidR="008A75F3">
        <w:rPr>
          <w:rFonts w:ascii="Times New Roman" w:hAnsi="Times New Roman"/>
          <w:sz w:val="24"/>
          <w:szCs w:val="24"/>
        </w:rPr>
        <w:t>The Company would encourage the Commission</w:t>
      </w:r>
      <w:r w:rsidR="001131A0">
        <w:rPr>
          <w:rFonts w:ascii="Times New Roman" w:hAnsi="Times New Roman"/>
          <w:sz w:val="24"/>
          <w:szCs w:val="24"/>
        </w:rPr>
        <w:t xml:space="preserve"> to work with the parties in its</w:t>
      </w:r>
      <w:r w:rsidR="008A75F3">
        <w:rPr>
          <w:rFonts w:ascii="Times New Roman" w:hAnsi="Times New Roman"/>
          <w:sz w:val="24"/>
          <w:szCs w:val="24"/>
        </w:rPr>
        <w:t xml:space="preserve"> initial evaluation and to allow </w:t>
      </w:r>
      <w:r w:rsidR="001131A0">
        <w:rPr>
          <w:rFonts w:ascii="Times New Roman" w:hAnsi="Times New Roman"/>
          <w:sz w:val="24"/>
          <w:szCs w:val="24"/>
        </w:rPr>
        <w:t xml:space="preserve">reasonable </w:t>
      </w:r>
      <w:r w:rsidR="008A75F3">
        <w:rPr>
          <w:rFonts w:ascii="Times New Roman" w:hAnsi="Times New Roman"/>
          <w:sz w:val="24"/>
          <w:szCs w:val="24"/>
        </w:rPr>
        <w:t>time for a thorough review.</w:t>
      </w:r>
      <w:r w:rsidR="004D1B76">
        <w:rPr>
          <w:rFonts w:ascii="Times New Roman" w:hAnsi="Times New Roman"/>
          <w:sz w:val="24"/>
          <w:szCs w:val="24"/>
        </w:rPr>
        <w:t xml:space="preserve">  To this end, before the Commission issues a formal complaint (which may or may not include proposed penalties), it should informally confer with the Company and other interested parties in an attempt to resolve the matter, without requiring a formal complaint.</w:t>
      </w:r>
    </w:p>
    <w:p w:rsidR="00577217" w:rsidRDefault="00577217" w:rsidP="009832CD">
      <w:pPr>
        <w:spacing w:after="0" w:line="360" w:lineRule="auto"/>
        <w:ind w:left="540" w:right="-270"/>
        <w:jc w:val="both"/>
        <w:rPr>
          <w:rFonts w:ascii="Times New Roman" w:hAnsi="Times New Roman"/>
          <w:sz w:val="24"/>
          <w:szCs w:val="24"/>
        </w:rPr>
      </w:pPr>
    </w:p>
    <w:p w:rsidR="0041451C" w:rsidRPr="00047318" w:rsidRDefault="00047318" w:rsidP="009832CD">
      <w:pPr>
        <w:spacing w:after="0" w:line="360" w:lineRule="auto"/>
        <w:ind w:left="540" w:right="-270" w:hanging="540"/>
        <w:rPr>
          <w:rFonts w:ascii="Times New Roman" w:hAnsi="Times New Roman"/>
          <w:b/>
          <w:sz w:val="24"/>
          <w:szCs w:val="24"/>
        </w:rPr>
      </w:pPr>
      <w:r w:rsidRPr="00047318">
        <w:rPr>
          <w:rFonts w:ascii="Times New Roman" w:hAnsi="Times New Roman"/>
          <w:b/>
          <w:sz w:val="24"/>
          <w:szCs w:val="24"/>
        </w:rPr>
        <w:t>3.</w:t>
      </w:r>
      <w:r w:rsidRPr="00047318">
        <w:rPr>
          <w:rFonts w:ascii="Times New Roman" w:hAnsi="Times New Roman"/>
          <w:b/>
          <w:sz w:val="24"/>
          <w:szCs w:val="24"/>
        </w:rPr>
        <w:tab/>
      </w:r>
      <w:r w:rsidR="0041451C" w:rsidRPr="00047318">
        <w:rPr>
          <w:rFonts w:ascii="Times New Roman" w:hAnsi="Times New Roman"/>
          <w:b/>
          <w:sz w:val="24"/>
          <w:szCs w:val="24"/>
        </w:rPr>
        <w:t>Procedures for penalty assessments.</w:t>
      </w:r>
    </w:p>
    <w:p w:rsidR="00BE569D"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Pr>
          <w:rFonts w:ascii="Times New Roman" w:hAnsi="Times New Roman"/>
          <w:sz w:val="24"/>
          <w:szCs w:val="24"/>
        </w:rPr>
        <w:t xml:space="preserve"> </w:t>
      </w:r>
      <w:r w:rsidR="00B862C5">
        <w:rPr>
          <w:rFonts w:ascii="Times New Roman" w:hAnsi="Times New Roman"/>
          <w:sz w:val="24"/>
          <w:szCs w:val="24"/>
        </w:rPr>
        <w:t xml:space="preserve"> </w:t>
      </w:r>
      <w:r w:rsidR="00BE569D">
        <w:rPr>
          <w:rFonts w:ascii="Times New Roman" w:hAnsi="Times New Roman"/>
          <w:sz w:val="24"/>
          <w:szCs w:val="24"/>
        </w:rPr>
        <w:t>The Commission has already addressed this issue in Docket A-120061</w:t>
      </w:r>
      <w:r w:rsidR="00BE569D">
        <w:rPr>
          <w:rStyle w:val="FootnoteReference"/>
          <w:rFonts w:ascii="Times New Roman" w:hAnsi="Times New Roman"/>
          <w:sz w:val="24"/>
          <w:szCs w:val="24"/>
        </w:rPr>
        <w:footnoteReference w:id="1"/>
      </w:r>
      <w:r w:rsidR="00BE569D">
        <w:rPr>
          <w:rFonts w:ascii="Times New Roman" w:hAnsi="Times New Roman"/>
          <w:sz w:val="24"/>
          <w:szCs w:val="24"/>
        </w:rPr>
        <w:t>. A</w:t>
      </w:r>
      <w:r w:rsidR="00811EE8">
        <w:rPr>
          <w:rFonts w:ascii="Times New Roman" w:hAnsi="Times New Roman"/>
          <w:sz w:val="24"/>
          <w:szCs w:val="24"/>
        </w:rPr>
        <w:t>s provided</w:t>
      </w:r>
      <w:r w:rsidR="00D56098">
        <w:rPr>
          <w:rFonts w:ascii="Times New Roman" w:hAnsi="Times New Roman"/>
          <w:sz w:val="24"/>
          <w:szCs w:val="24"/>
        </w:rPr>
        <w:t>, in part,</w:t>
      </w:r>
      <w:r w:rsidR="00811EE8">
        <w:rPr>
          <w:rFonts w:ascii="Times New Roman" w:hAnsi="Times New Roman"/>
          <w:sz w:val="24"/>
          <w:szCs w:val="24"/>
        </w:rPr>
        <w:t xml:space="preserve"> </w:t>
      </w:r>
      <w:r w:rsidR="00BE569D">
        <w:rPr>
          <w:rFonts w:ascii="Times New Roman" w:hAnsi="Times New Roman"/>
          <w:sz w:val="24"/>
          <w:szCs w:val="24"/>
        </w:rPr>
        <w:t>in A</w:t>
      </w:r>
      <w:r w:rsidR="00343D7F">
        <w:rPr>
          <w:rFonts w:ascii="Times New Roman" w:hAnsi="Times New Roman"/>
          <w:sz w:val="24"/>
          <w:szCs w:val="24"/>
        </w:rPr>
        <w:t>vista’s comments filed in that D</w:t>
      </w:r>
      <w:r w:rsidR="00BE569D">
        <w:rPr>
          <w:rFonts w:ascii="Times New Roman" w:hAnsi="Times New Roman"/>
          <w:sz w:val="24"/>
          <w:szCs w:val="24"/>
        </w:rPr>
        <w:t>ocket</w:t>
      </w:r>
      <w:r w:rsidR="00811EE8">
        <w:rPr>
          <w:rFonts w:ascii="Times New Roman" w:hAnsi="Times New Roman"/>
          <w:sz w:val="24"/>
          <w:szCs w:val="24"/>
        </w:rPr>
        <w:t>, the Company</w:t>
      </w:r>
      <w:r w:rsidR="00811EE8" w:rsidRPr="00604783">
        <w:rPr>
          <w:rFonts w:ascii="Times New Roman" w:hAnsi="Times New Roman"/>
          <w:sz w:val="24"/>
          <w:szCs w:val="24"/>
        </w:rPr>
        <w:t xml:space="preserve"> believe</w:t>
      </w:r>
      <w:r w:rsidR="00811EE8">
        <w:rPr>
          <w:rFonts w:ascii="Times New Roman" w:hAnsi="Times New Roman"/>
          <w:sz w:val="24"/>
          <w:szCs w:val="24"/>
        </w:rPr>
        <w:t>s</w:t>
      </w:r>
      <w:r w:rsidR="00811EE8" w:rsidRPr="00604783">
        <w:rPr>
          <w:rFonts w:ascii="Times New Roman" w:hAnsi="Times New Roman"/>
          <w:sz w:val="24"/>
          <w:szCs w:val="24"/>
        </w:rPr>
        <w:t xml:space="preserve"> it is important to maint</w:t>
      </w:r>
      <w:r w:rsidR="00811EE8">
        <w:rPr>
          <w:rFonts w:ascii="Times New Roman" w:hAnsi="Times New Roman"/>
          <w:sz w:val="24"/>
          <w:szCs w:val="24"/>
        </w:rPr>
        <w:t>ain a balance between an overly-</w:t>
      </w:r>
      <w:r w:rsidR="00811EE8" w:rsidRPr="00604783">
        <w:rPr>
          <w:rFonts w:ascii="Times New Roman" w:hAnsi="Times New Roman"/>
          <w:sz w:val="24"/>
          <w:szCs w:val="24"/>
        </w:rPr>
        <w:t>rigid framework that may not allow enough discretion for case-by-case review of circumstances relating to penalties, and a review process that provide</w:t>
      </w:r>
      <w:r w:rsidR="00811EE8">
        <w:rPr>
          <w:rFonts w:ascii="Times New Roman" w:hAnsi="Times New Roman"/>
          <w:sz w:val="24"/>
          <w:szCs w:val="24"/>
        </w:rPr>
        <w:t>s</w:t>
      </w:r>
      <w:r w:rsidR="00811EE8" w:rsidRPr="00604783">
        <w:rPr>
          <w:rFonts w:ascii="Times New Roman" w:hAnsi="Times New Roman"/>
          <w:sz w:val="24"/>
          <w:szCs w:val="24"/>
        </w:rPr>
        <w:t xml:space="preserve"> clarity </w:t>
      </w:r>
      <w:r w:rsidR="00811EE8">
        <w:rPr>
          <w:rFonts w:ascii="Times New Roman" w:hAnsi="Times New Roman"/>
          <w:sz w:val="24"/>
          <w:szCs w:val="24"/>
        </w:rPr>
        <w:t>and</w:t>
      </w:r>
      <w:r w:rsidR="00856E95">
        <w:rPr>
          <w:rFonts w:ascii="Times New Roman" w:hAnsi="Times New Roman"/>
          <w:sz w:val="24"/>
          <w:szCs w:val="24"/>
        </w:rPr>
        <w:t xml:space="preserve"> consistency. </w:t>
      </w:r>
      <w:r w:rsidR="004D1B76">
        <w:rPr>
          <w:rFonts w:ascii="Times New Roman" w:hAnsi="Times New Roman"/>
          <w:sz w:val="24"/>
          <w:szCs w:val="24"/>
        </w:rPr>
        <w:t xml:space="preserve"> In addition, there should be an opportunity to informally resolve possible penalty assessments before proposed penalties are announced.</w:t>
      </w:r>
    </w:p>
    <w:p w:rsidR="004D1B76" w:rsidRDefault="004D1B76" w:rsidP="009832CD">
      <w:pPr>
        <w:spacing w:after="0" w:line="240" w:lineRule="auto"/>
        <w:ind w:right="-270"/>
        <w:rPr>
          <w:rFonts w:ascii="Times New Roman" w:hAnsi="Times New Roman"/>
          <w:sz w:val="24"/>
          <w:szCs w:val="24"/>
        </w:rPr>
      </w:pPr>
      <w:r>
        <w:rPr>
          <w:rFonts w:ascii="Times New Roman" w:hAnsi="Times New Roman"/>
          <w:sz w:val="24"/>
          <w:szCs w:val="24"/>
        </w:rPr>
        <w:br w:type="page"/>
      </w:r>
    </w:p>
    <w:p w:rsidR="006C2C28" w:rsidRDefault="006C2C28" w:rsidP="009832CD">
      <w:pPr>
        <w:spacing w:after="0" w:line="360" w:lineRule="auto"/>
        <w:ind w:left="540" w:right="-270"/>
        <w:jc w:val="both"/>
        <w:rPr>
          <w:rFonts w:ascii="Times New Roman" w:hAnsi="Times New Roman"/>
          <w:sz w:val="24"/>
          <w:szCs w:val="24"/>
        </w:rPr>
      </w:pPr>
    </w:p>
    <w:p w:rsidR="0041451C" w:rsidRPr="009D59FD" w:rsidRDefault="009D59FD" w:rsidP="009832CD">
      <w:pPr>
        <w:spacing w:after="0" w:line="360" w:lineRule="auto"/>
        <w:ind w:left="540" w:right="-270" w:hanging="540"/>
        <w:rPr>
          <w:rFonts w:ascii="Times New Roman" w:hAnsi="Times New Roman"/>
          <w:b/>
          <w:sz w:val="24"/>
          <w:szCs w:val="24"/>
        </w:rPr>
      </w:pPr>
      <w:r w:rsidRPr="009D59FD">
        <w:rPr>
          <w:rFonts w:ascii="Times New Roman" w:hAnsi="Times New Roman"/>
          <w:b/>
          <w:sz w:val="24"/>
          <w:szCs w:val="24"/>
        </w:rPr>
        <w:t>4.</w:t>
      </w:r>
      <w:r w:rsidRPr="009D59FD">
        <w:rPr>
          <w:rFonts w:ascii="Times New Roman" w:hAnsi="Times New Roman"/>
          <w:b/>
          <w:sz w:val="24"/>
          <w:szCs w:val="24"/>
        </w:rPr>
        <w:tab/>
      </w:r>
      <w:r w:rsidR="0041451C" w:rsidRPr="009D59FD">
        <w:rPr>
          <w:rFonts w:ascii="Times New Roman" w:hAnsi="Times New Roman"/>
          <w:b/>
          <w:sz w:val="24"/>
          <w:szCs w:val="24"/>
        </w:rPr>
        <w:t>Procedures for enforcing annual report filing and regulatory fee payment.</w:t>
      </w:r>
    </w:p>
    <w:p w:rsidR="00C83D72" w:rsidRPr="00C83D72" w:rsidRDefault="00CF4723" w:rsidP="009832CD">
      <w:pPr>
        <w:pStyle w:val="Default"/>
        <w:spacing w:line="360" w:lineRule="auto"/>
        <w:ind w:left="540" w:right="-270"/>
        <w:jc w:val="both"/>
        <w:rPr>
          <w:rFonts w:eastAsia="Calibri"/>
        </w:rPr>
      </w:pPr>
      <w:r w:rsidRPr="00A06381">
        <w:rPr>
          <w:b/>
        </w:rPr>
        <w:t>Avista Response:</w:t>
      </w:r>
      <w:r>
        <w:t xml:space="preserve"> </w:t>
      </w:r>
      <w:r w:rsidR="00B862C5">
        <w:t xml:space="preserve"> </w:t>
      </w:r>
      <w:r w:rsidR="00C83D72">
        <w:t xml:space="preserve">The Company believes the Commission has already addressed this </w:t>
      </w:r>
      <w:r w:rsidR="00AE6966">
        <w:t>issue</w:t>
      </w:r>
      <w:r w:rsidR="00C83D72">
        <w:t xml:space="preserve"> in their “Enforcement Policy”</w:t>
      </w:r>
      <w:r w:rsidR="00C83D72">
        <w:rPr>
          <w:rStyle w:val="FootnoteReference"/>
        </w:rPr>
        <w:footnoteReference w:id="2"/>
      </w:r>
      <w:r w:rsidR="00C83D72">
        <w:t xml:space="preserve"> dated January 7, 2013 by stating: “</w:t>
      </w:r>
      <w:r w:rsidR="00C83D72" w:rsidRPr="00C83D72">
        <w:t>By statute, the Commission and Commission Staff (Staff) are authorized to “at any and all times … inspect the accounts, books, papers and documents of any public service company” (RCW 80.04.070 and RCW 81.04.070). The Commission or Staff initiates an investigation when it has reason to suspect a company has violated a Commission statute, rule, order or tariff. The Legislature has provided for enforcement of Commission statutes, rules, orders and tariffs in both civil and criminal contexts</w:t>
      </w:r>
      <w:r w:rsidR="00C83D72">
        <w:t>…”</w:t>
      </w:r>
      <w:r w:rsidR="00C83D72" w:rsidRPr="00C83D72">
        <w:t xml:space="preserve"> </w:t>
      </w:r>
    </w:p>
    <w:p w:rsidR="00EF656C" w:rsidRDefault="00EF656C" w:rsidP="009832CD">
      <w:pPr>
        <w:pStyle w:val="ListParagraph"/>
        <w:spacing w:after="0" w:line="360" w:lineRule="auto"/>
        <w:ind w:right="-270"/>
        <w:rPr>
          <w:rFonts w:ascii="Times New Roman" w:hAnsi="Times New Roman"/>
          <w:sz w:val="24"/>
          <w:szCs w:val="24"/>
        </w:rPr>
      </w:pPr>
    </w:p>
    <w:p w:rsidR="001B7176" w:rsidRDefault="006C2C28" w:rsidP="009832CD">
      <w:pPr>
        <w:spacing w:after="0" w:line="360" w:lineRule="auto"/>
        <w:ind w:left="540" w:right="-270" w:hanging="540"/>
        <w:jc w:val="both"/>
        <w:rPr>
          <w:rFonts w:ascii="Times New Roman" w:hAnsi="Times New Roman"/>
          <w:b/>
          <w:sz w:val="24"/>
          <w:szCs w:val="24"/>
        </w:rPr>
      </w:pPr>
      <w:r w:rsidRPr="006C2C28">
        <w:rPr>
          <w:rFonts w:ascii="Times New Roman" w:hAnsi="Times New Roman"/>
          <w:b/>
          <w:sz w:val="24"/>
          <w:szCs w:val="24"/>
        </w:rPr>
        <w:t>5.</w:t>
      </w:r>
      <w:r w:rsidRPr="006C2C28">
        <w:rPr>
          <w:rFonts w:ascii="Times New Roman" w:hAnsi="Times New Roman"/>
          <w:b/>
          <w:sz w:val="24"/>
          <w:szCs w:val="24"/>
        </w:rPr>
        <w:tab/>
      </w:r>
      <w:r w:rsidR="0041451C" w:rsidRPr="006C2C28">
        <w:rPr>
          <w:rFonts w:ascii="Times New Roman" w:hAnsi="Times New Roman"/>
          <w:b/>
          <w:sz w:val="24"/>
          <w:szCs w:val="24"/>
        </w:rPr>
        <w:t>Procedures for Commission consideration of dockets at Open Public Meetings, including filing deadlines.</w:t>
      </w:r>
    </w:p>
    <w:p w:rsidR="00A824BA"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sidR="00106C87" w:rsidRPr="00A06381">
        <w:rPr>
          <w:rFonts w:ascii="Times New Roman" w:hAnsi="Times New Roman"/>
          <w:b/>
          <w:sz w:val="24"/>
          <w:szCs w:val="24"/>
        </w:rPr>
        <w:t>:</w:t>
      </w:r>
      <w:r w:rsidR="00150080">
        <w:rPr>
          <w:rFonts w:ascii="Times New Roman" w:hAnsi="Times New Roman"/>
          <w:sz w:val="24"/>
          <w:szCs w:val="24"/>
        </w:rPr>
        <w:t xml:space="preserve">  </w:t>
      </w:r>
      <w:r w:rsidR="00E66BAE">
        <w:rPr>
          <w:rFonts w:ascii="Times New Roman" w:hAnsi="Times New Roman"/>
          <w:sz w:val="24"/>
          <w:szCs w:val="24"/>
        </w:rPr>
        <w:t xml:space="preserve">An option for the Commission to consider would be to allow parties to request that certain filings be processed under </w:t>
      </w:r>
      <w:r w:rsidR="00145FA2">
        <w:rPr>
          <w:rFonts w:ascii="Times New Roman" w:hAnsi="Times New Roman"/>
          <w:sz w:val="24"/>
          <w:szCs w:val="24"/>
        </w:rPr>
        <w:t>what might be referred to as</w:t>
      </w:r>
      <w:r w:rsidR="00A824BA">
        <w:rPr>
          <w:rFonts w:ascii="Times New Roman" w:hAnsi="Times New Roman"/>
          <w:sz w:val="24"/>
          <w:szCs w:val="24"/>
        </w:rPr>
        <w:t xml:space="preserve"> “modified procedure.”  </w:t>
      </w:r>
      <w:r w:rsidR="004D1B76">
        <w:rPr>
          <w:rFonts w:ascii="Times New Roman" w:hAnsi="Times New Roman"/>
          <w:sz w:val="24"/>
          <w:szCs w:val="24"/>
        </w:rPr>
        <w:t xml:space="preserve">The use of “modified procedure” would be an option the Commission could choose at the open meeting following the initial filing by a utility, should the utility explicitly request processing under “modified procedure”.  Modified procedure would be appropriate where there are no substantial questions of fact to be resolved through a hearing; rather, resolution would depend on written comments arguing for or against approval.  </w:t>
      </w:r>
      <w:r w:rsidR="00A824BA">
        <w:rPr>
          <w:rFonts w:ascii="Times New Roman" w:hAnsi="Times New Roman"/>
          <w:sz w:val="24"/>
          <w:szCs w:val="24"/>
        </w:rPr>
        <w:t xml:space="preserve">Under modified procedure the Commission would issue a notice of the filing and request written comments and reply comments to be filed by interested parties.  Following the receipt of comments and reply comments, the Commission could </w:t>
      </w:r>
      <w:r w:rsidR="004D6CB0">
        <w:rPr>
          <w:rFonts w:ascii="Times New Roman" w:hAnsi="Times New Roman"/>
          <w:sz w:val="24"/>
          <w:szCs w:val="24"/>
        </w:rPr>
        <w:t>issue its decision</w:t>
      </w:r>
      <w:r w:rsidR="00A824BA">
        <w:rPr>
          <w:rFonts w:ascii="Times New Roman" w:hAnsi="Times New Roman"/>
          <w:sz w:val="24"/>
          <w:szCs w:val="24"/>
        </w:rPr>
        <w:t xml:space="preserve">, or </w:t>
      </w:r>
      <w:r w:rsidR="004D1B76">
        <w:rPr>
          <w:rFonts w:ascii="Times New Roman" w:hAnsi="Times New Roman"/>
          <w:sz w:val="24"/>
          <w:szCs w:val="24"/>
        </w:rPr>
        <w:t xml:space="preserve">subsequently </w:t>
      </w:r>
      <w:r w:rsidR="004D6CB0">
        <w:rPr>
          <w:rFonts w:ascii="Times New Roman" w:hAnsi="Times New Roman"/>
          <w:sz w:val="24"/>
          <w:szCs w:val="24"/>
        </w:rPr>
        <w:t>decide to conduct further proceedings</w:t>
      </w:r>
      <w:r w:rsidR="00F0141D">
        <w:rPr>
          <w:rFonts w:ascii="Times New Roman" w:hAnsi="Times New Roman"/>
          <w:sz w:val="24"/>
          <w:szCs w:val="24"/>
        </w:rPr>
        <w:t xml:space="preserve">, e.g., set the case for hearing, etc. </w:t>
      </w:r>
      <w:r w:rsidR="004D6CB0">
        <w:rPr>
          <w:rFonts w:ascii="Times New Roman" w:hAnsi="Times New Roman"/>
          <w:sz w:val="24"/>
          <w:szCs w:val="24"/>
        </w:rPr>
        <w:t>Filings processed under modified procedure wo</w:t>
      </w:r>
      <w:r w:rsidR="00CE1D97">
        <w:rPr>
          <w:rFonts w:ascii="Times New Roman" w:hAnsi="Times New Roman"/>
          <w:sz w:val="24"/>
          <w:szCs w:val="24"/>
        </w:rPr>
        <w:t>uld be decided within 60</w:t>
      </w:r>
      <w:r w:rsidR="004D6CB0">
        <w:rPr>
          <w:rFonts w:ascii="Times New Roman" w:hAnsi="Times New Roman"/>
          <w:sz w:val="24"/>
          <w:szCs w:val="24"/>
        </w:rPr>
        <w:t xml:space="preserve"> days of the initial filing.  </w:t>
      </w:r>
      <w:r w:rsidR="004D1B76">
        <w:rPr>
          <w:rFonts w:ascii="Times New Roman" w:hAnsi="Times New Roman"/>
          <w:sz w:val="24"/>
          <w:szCs w:val="24"/>
        </w:rPr>
        <w:t>The use of “modified procedure” presents a third alternative between either approving the filing at an open meeting or setting the matter for hearing.</w:t>
      </w:r>
    </w:p>
    <w:p w:rsidR="00A00447" w:rsidRDefault="00A00447" w:rsidP="009832CD">
      <w:pPr>
        <w:spacing w:after="0" w:line="360" w:lineRule="auto"/>
        <w:ind w:left="720" w:right="-270"/>
        <w:jc w:val="both"/>
        <w:rPr>
          <w:rFonts w:ascii="Times New Roman" w:hAnsi="Times New Roman"/>
          <w:sz w:val="24"/>
          <w:szCs w:val="24"/>
        </w:rPr>
      </w:pPr>
    </w:p>
    <w:p w:rsidR="0041451C" w:rsidRPr="007E417C" w:rsidRDefault="007E417C" w:rsidP="009832CD">
      <w:pPr>
        <w:spacing w:after="0" w:line="360" w:lineRule="auto"/>
        <w:ind w:left="540" w:right="-270" w:hanging="540"/>
        <w:jc w:val="both"/>
        <w:rPr>
          <w:rFonts w:ascii="Times New Roman" w:hAnsi="Times New Roman"/>
          <w:b/>
          <w:sz w:val="24"/>
          <w:szCs w:val="24"/>
        </w:rPr>
      </w:pPr>
      <w:proofErr w:type="gramStart"/>
      <w:r w:rsidRPr="007E417C">
        <w:rPr>
          <w:rFonts w:ascii="Times New Roman" w:hAnsi="Times New Roman"/>
          <w:b/>
          <w:sz w:val="24"/>
          <w:szCs w:val="24"/>
        </w:rPr>
        <w:lastRenderedPageBreak/>
        <w:t>6.</w:t>
      </w:r>
      <w:r w:rsidRPr="007E417C">
        <w:rPr>
          <w:rFonts w:ascii="Times New Roman" w:hAnsi="Times New Roman"/>
          <w:b/>
          <w:sz w:val="24"/>
          <w:szCs w:val="24"/>
        </w:rPr>
        <w:tab/>
      </w:r>
      <w:r w:rsidR="0041451C" w:rsidRPr="007E417C">
        <w:rPr>
          <w:rFonts w:ascii="Times New Roman" w:hAnsi="Times New Roman"/>
          <w:b/>
          <w:sz w:val="24"/>
          <w:szCs w:val="24"/>
        </w:rPr>
        <w:t>Procedures for Commission review of company Integrated Resource Plans, Requests for Proposals, Conservation Plans, and other I-937 filings.</w:t>
      </w:r>
      <w:proofErr w:type="gramEnd"/>
    </w:p>
    <w:p w:rsidR="00E41B80" w:rsidRDefault="00CF4723" w:rsidP="009832CD">
      <w:pPr>
        <w:spacing w:after="0" w:line="360" w:lineRule="auto"/>
        <w:ind w:left="540" w:right="-270"/>
        <w:jc w:val="both"/>
        <w:rPr>
          <w:rFonts w:ascii="Times New Roman" w:hAnsi="Times New Roman"/>
          <w:sz w:val="24"/>
          <w:szCs w:val="24"/>
        </w:rPr>
      </w:pPr>
      <w:r w:rsidRPr="007E417C">
        <w:rPr>
          <w:rFonts w:ascii="Times New Roman" w:hAnsi="Times New Roman"/>
          <w:b/>
          <w:sz w:val="24"/>
          <w:szCs w:val="24"/>
        </w:rPr>
        <w:t>Avista Response:</w:t>
      </w:r>
      <w:r w:rsidRPr="007E417C">
        <w:rPr>
          <w:rFonts w:ascii="Times New Roman" w:hAnsi="Times New Roman"/>
          <w:sz w:val="24"/>
          <w:szCs w:val="24"/>
        </w:rPr>
        <w:t xml:space="preserve"> </w:t>
      </w:r>
      <w:r w:rsidR="00210699" w:rsidRPr="007E417C">
        <w:rPr>
          <w:rFonts w:ascii="Times New Roman" w:hAnsi="Times New Roman"/>
          <w:sz w:val="24"/>
          <w:szCs w:val="24"/>
        </w:rPr>
        <w:t>Filings under I-937 are required under rule</w:t>
      </w:r>
      <w:r w:rsidR="00EF656C" w:rsidRPr="007E417C">
        <w:rPr>
          <w:rFonts w:ascii="Times New Roman" w:hAnsi="Times New Roman"/>
          <w:sz w:val="24"/>
          <w:szCs w:val="24"/>
        </w:rPr>
        <w:t xml:space="preserve"> and statute</w:t>
      </w:r>
      <w:r w:rsidR="00942D7B">
        <w:rPr>
          <w:rStyle w:val="FootnoteReference"/>
          <w:rFonts w:ascii="Times New Roman" w:hAnsi="Times New Roman"/>
          <w:sz w:val="24"/>
          <w:szCs w:val="24"/>
        </w:rPr>
        <w:footnoteReference w:id="3"/>
      </w:r>
      <w:r w:rsidR="00210699" w:rsidRPr="007E417C">
        <w:rPr>
          <w:rFonts w:ascii="Times New Roman" w:hAnsi="Times New Roman"/>
          <w:sz w:val="24"/>
          <w:szCs w:val="24"/>
        </w:rPr>
        <w:t xml:space="preserve"> a</w:t>
      </w:r>
      <w:r w:rsidR="00EF656C" w:rsidRPr="007E417C">
        <w:rPr>
          <w:rFonts w:ascii="Times New Roman" w:hAnsi="Times New Roman"/>
          <w:sz w:val="24"/>
          <w:szCs w:val="24"/>
        </w:rPr>
        <w:t>s well as</w:t>
      </w:r>
      <w:r w:rsidR="00210699" w:rsidRPr="007E417C">
        <w:rPr>
          <w:rFonts w:ascii="Times New Roman" w:hAnsi="Times New Roman"/>
          <w:sz w:val="24"/>
          <w:szCs w:val="24"/>
        </w:rPr>
        <w:t xml:space="preserve"> by Commission Order</w:t>
      </w:r>
      <w:r w:rsidR="00942D7B">
        <w:rPr>
          <w:rStyle w:val="FootnoteReference"/>
          <w:rFonts w:ascii="Times New Roman" w:hAnsi="Times New Roman"/>
          <w:sz w:val="24"/>
          <w:szCs w:val="24"/>
        </w:rPr>
        <w:footnoteReference w:id="4"/>
      </w:r>
      <w:r w:rsidR="00210699" w:rsidRPr="007E417C">
        <w:rPr>
          <w:rFonts w:ascii="Times New Roman" w:hAnsi="Times New Roman"/>
          <w:sz w:val="24"/>
          <w:szCs w:val="24"/>
        </w:rPr>
        <w:t>.</w:t>
      </w:r>
      <w:r w:rsidR="00E41B80">
        <w:rPr>
          <w:rFonts w:ascii="Times New Roman" w:hAnsi="Times New Roman"/>
          <w:sz w:val="24"/>
          <w:szCs w:val="24"/>
        </w:rPr>
        <w:t xml:space="preserve">  The Company recommends </w:t>
      </w:r>
      <w:r w:rsidR="001341CA">
        <w:rPr>
          <w:rFonts w:ascii="Times New Roman" w:hAnsi="Times New Roman"/>
          <w:sz w:val="24"/>
          <w:szCs w:val="24"/>
        </w:rPr>
        <w:t xml:space="preserve">that </w:t>
      </w:r>
      <w:r w:rsidR="00E41B80">
        <w:rPr>
          <w:rFonts w:ascii="Times New Roman" w:hAnsi="Times New Roman"/>
          <w:sz w:val="24"/>
          <w:szCs w:val="24"/>
        </w:rPr>
        <w:t xml:space="preserve">the Commission consider issuing a notice of the filing after the IRP is filed, and request written comments and reply comments to be filed by interested parties on specific dates, as well as a </w:t>
      </w:r>
      <w:r w:rsidR="006E3199">
        <w:rPr>
          <w:rFonts w:ascii="Times New Roman" w:hAnsi="Times New Roman"/>
          <w:sz w:val="24"/>
          <w:szCs w:val="24"/>
        </w:rPr>
        <w:t xml:space="preserve">scheduled </w:t>
      </w:r>
      <w:r w:rsidR="00E41B80">
        <w:rPr>
          <w:rFonts w:ascii="Times New Roman" w:hAnsi="Times New Roman"/>
          <w:sz w:val="24"/>
          <w:szCs w:val="24"/>
        </w:rPr>
        <w:t xml:space="preserve">date for oral presentation of the IRP to the Commission by the Company.  Following the </w:t>
      </w:r>
      <w:r w:rsidR="00180E8B">
        <w:rPr>
          <w:rFonts w:ascii="Times New Roman" w:hAnsi="Times New Roman"/>
          <w:sz w:val="24"/>
          <w:szCs w:val="24"/>
        </w:rPr>
        <w:t>oral presentation</w:t>
      </w:r>
      <w:r w:rsidR="004D1B76">
        <w:rPr>
          <w:rFonts w:ascii="Times New Roman" w:hAnsi="Times New Roman"/>
          <w:sz w:val="24"/>
          <w:szCs w:val="24"/>
        </w:rPr>
        <w:t>,</w:t>
      </w:r>
      <w:r w:rsidR="00B96D77">
        <w:rPr>
          <w:rFonts w:ascii="Times New Roman" w:hAnsi="Times New Roman"/>
          <w:sz w:val="24"/>
          <w:szCs w:val="24"/>
        </w:rPr>
        <w:t xml:space="preserve"> </w:t>
      </w:r>
      <w:r w:rsidR="00E41B80">
        <w:rPr>
          <w:rFonts w:ascii="Times New Roman" w:hAnsi="Times New Roman"/>
          <w:sz w:val="24"/>
          <w:szCs w:val="24"/>
        </w:rPr>
        <w:t xml:space="preserve">the Commission could decide </w:t>
      </w:r>
      <w:r w:rsidR="00B96D77">
        <w:rPr>
          <w:rFonts w:ascii="Times New Roman" w:hAnsi="Times New Roman"/>
          <w:sz w:val="24"/>
          <w:szCs w:val="24"/>
        </w:rPr>
        <w:t>whether</w:t>
      </w:r>
      <w:r w:rsidR="00E41B80">
        <w:rPr>
          <w:rFonts w:ascii="Times New Roman" w:hAnsi="Times New Roman"/>
          <w:sz w:val="24"/>
          <w:szCs w:val="24"/>
        </w:rPr>
        <w:t xml:space="preserve"> further proceedings</w:t>
      </w:r>
      <w:r w:rsidR="00B96D77">
        <w:rPr>
          <w:rFonts w:ascii="Times New Roman" w:hAnsi="Times New Roman"/>
          <w:sz w:val="24"/>
          <w:szCs w:val="24"/>
        </w:rPr>
        <w:t xml:space="preserve"> are necessary</w:t>
      </w:r>
      <w:r w:rsidR="00E41B80">
        <w:rPr>
          <w:rFonts w:ascii="Times New Roman" w:hAnsi="Times New Roman"/>
          <w:sz w:val="24"/>
          <w:szCs w:val="24"/>
        </w:rPr>
        <w:t xml:space="preserve">.  </w:t>
      </w:r>
      <w:r w:rsidR="00B96D77">
        <w:rPr>
          <w:rFonts w:ascii="Times New Roman" w:hAnsi="Times New Roman"/>
          <w:sz w:val="24"/>
          <w:szCs w:val="24"/>
        </w:rPr>
        <w:t>Absent the need for additional proceedings, Avista recommends that the Commission issue its letter of acceptance within four months of the initial IRP filing.</w:t>
      </w:r>
    </w:p>
    <w:p w:rsidR="00CF4723" w:rsidRPr="007E417C" w:rsidRDefault="00CF4723" w:rsidP="009832CD">
      <w:pPr>
        <w:spacing w:after="0" w:line="360" w:lineRule="auto"/>
        <w:ind w:left="540" w:right="-270" w:hanging="540"/>
        <w:jc w:val="both"/>
        <w:rPr>
          <w:rFonts w:ascii="Times New Roman" w:hAnsi="Times New Roman"/>
          <w:sz w:val="24"/>
          <w:szCs w:val="24"/>
        </w:rPr>
      </w:pPr>
    </w:p>
    <w:p w:rsidR="0041451C" w:rsidRPr="00EA2924" w:rsidRDefault="00EA2924" w:rsidP="009832CD">
      <w:pPr>
        <w:spacing w:after="0" w:line="360" w:lineRule="auto"/>
        <w:ind w:left="540" w:right="-270" w:hanging="540"/>
        <w:jc w:val="both"/>
        <w:rPr>
          <w:rFonts w:ascii="Times New Roman" w:hAnsi="Times New Roman"/>
          <w:b/>
          <w:sz w:val="24"/>
          <w:szCs w:val="24"/>
        </w:rPr>
      </w:pPr>
      <w:r w:rsidRPr="00EA2924">
        <w:rPr>
          <w:rFonts w:ascii="Times New Roman" w:hAnsi="Times New Roman"/>
          <w:b/>
          <w:sz w:val="24"/>
          <w:szCs w:val="24"/>
        </w:rPr>
        <w:t>7.</w:t>
      </w:r>
      <w:r w:rsidRPr="00EA2924">
        <w:rPr>
          <w:rFonts w:ascii="Times New Roman" w:hAnsi="Times New Roman"/>
          <w:b/>
          <w:sz w:val="24"/>
          <w:szCs w:val="24"/>
        </w:rPr>
        <w:tab/>
      </w:r>
      <w:r w:rsidR="0041451C" w:rsidRPr="00EA2924">
        <w:rPr>
          <w:rFonts w:ascii="Times New Roman" w:hAnsi="Times New Roman"/>
          <w:b/>
          <w:sz w:val="24"/>
          <w:szCs w:val="24"/>
        </w:rPr>
        <w:t>Interested party access to confidential documents in non-adjudicative cases.</w:t>
      </w:r>
    </w:p>
    <w:p w:rsidR="0041451C"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Pr>
          <w:rFonts w:ascii="Times New Roman" w:hAnsi="Times New Roman"/>
          <w:sz w:val="24"/>
          <w:szCs w:val="24"/>
        </w:rPr>
        <w:t xml:space="preserve"> </w:t>
      </w:r>
      <w:r w:rsidR="00964099" w:rsidRPr="00964099">
        <w:rPr>
          <w:rFonts w:ascii="Times New Roman" w:hAnsi="Times New Roman"/>
          <w:sz w:val="24"/>
          <w:szCs w:val="24"/>
        </w:rPr>
        <w:t xml:space="preserve">Any party requesting access to confidential information </w:t>
      </w:r>
      <w:r w:rsidR="0020290A">
        <w:rPr>
          <w:rFonts w:ascii="Times New Roman" w:hAnsi="Times New Roman"/>
          <w:sz w:val="24"/>
          <w:szCs w:val="24"/>
        </w:rPr>
        <w:t>could</w:t>
      </w:r>
      <w:r w:rsidR="00964099" w:rsidRPr="00964099">
        <w:rPr>
          <w:rFonts w:ascii="Times New Roman" w:hAnsi="Times New Roman"/>
          <w:sz w:val="24"/>
          <w:szCs w:val="24"/>
        </w:rPr>
        <w:t xml:space="preserve"> be furnished with an agreed upon form of protective agreement.  A</w:t>
      </w:r>
      <w:r w:rsidR="00EF656C">
        <w:rPr>
          <w:rFonts w:ascii="Times New Roman" w:hAnsi="Times New Roman"/>
          <w:sz w:val="24"/>
          <w:szCs w:val="24"/>
        </w:rPr>
        <w:t>n example</w:t>
      </w:r>
      <w:r w:rsidR="00964099" w:rsidRPr="00964099">
        <w:rPr>
          <w:rFonts w:ascii="Times New Roman" w:hAnsi="Times New Roman"/>
          <w:sz w:val="24"/>
          <w:szCs w:val="24"/>
        </w:rPr>
        <w:t xml:space="preserve"> form of such agreement is attached as Appendix A to the Company’s comments.</w:t>
      </w:r>
    </w:p>
    <w:p w:rsidR="00EA2924" w:rsidRPr="00B57D7A" w:rsidRDefault="00EA2924" w:rsidP="009832CD">
      <w:pPr>
        <w:spacing w:after="0" w:line="360" w:lineRule="auto"/>
        <w:ind w:left="720" w:right="-270"/>
        <w:jc w:val="both"/>
        <w:rPr>
          <w:rFonts w:ascii="Times New Roman" w:hAnsi="Times New Roman"/>
          <w:sz w:val="24"/>
          <w:szCs w:val="24"/>
        </w:rPr>
      </w:pPr>
    </w:p>
    <w:p w:rsidR="0041451C" w:rsidRPr="00EB123A" w:rsidRDefault="00AD285C" w:rsidP="009832CD">
      <w:pPr>
        <w:spacing w:after="0" w:line="360" w:lineRule="auto"/>
        <w:ind w:left="540" w:right="-270" w:hanging="540"/>
        <w:jc w:val="both"/>
        <w:rPr>
          <w:rFonts w:ascii="Times New Roman" w:hAnsi="Times New Roman"/>
          <w:b/>
          <w:sz w:val="24"/>
          <w:szCs w:val="24"/>
        </w:rPr>
      </w:pPr>
      <w:r w:rsidRPr="00EB123A">
        <w:rPr>
          <w:rFonts w:ascii="Times New Roman" w:hAnsi="Times New Roman"/>
          <w:b/>
          <w:sz w:val="24"/>
          <w:szCs w:val="24"/>
        </w:rPr>
        <w:t>8.</w:t>
      </w:r>
      <w:r w:rsidRPr="00EB123A">
        <w:rPr>
          <w:rFonts w:ascii="Times New Roman" w:hAnsi="Times New Roman"/>
          <w:b/>
          <w:sz w:val="24"/>
          <w:szCs w:val="24"/>
        </w:rPr>
        <w:tab/>
      </w:r>
      <w:r w:rsidR="0041451C" w:rsidRPr="00EB123A">
        <w:rPr>
          <w:rFonts w:ascii="Times New Roman" w:hAnsi="Times New Roman"/>
          <w:b/>
          <w:sz w:val="24"/>
          <w:szCs w:val="24"/>
        </w:rPr>
        <w:t>Procedures for Commission review of settlement agreements in cases involving suspended tariffs.</w:t>
      </w:r>
    </w:p>
    <w:p w:rsidR="00774833" w:rsidRPr="00774833"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sidR="00774833">
        <w:rPr>
          <w:rFonts w:ascii="Times New Roman" w:hAnsi="Times New Roman"/>
          <w:sz w:val="24"/>
          <w:szCs w:val="24"/>
        </w:rPr>
        <w:t xml:space="preserve">  </w:t>
      </w:r>
      <w:r w:rsidR="00774833" w:rsidRPr="00774833">
        <w:rPr>
          <w:rFonts w:ascii="Times New Roman" w:hAnsi="Times New Roman"/>
          <w:sz w:val="24"/>
          <w:szCs w:val="24"/>
        </w:rPr>
        <w:t xml:space="preserve">While </w:t>
      </w:r>
      <w:r w:rsidR="00C95879">
        <w:rPr>
          <w:rFonts w:ascii="Times New Roman" w:hAnsi="Times New Roman"/>
          <w:sz w:val="24"/>
          <w:szCs w:val="24"/>
        </w:rPr>
        <w:t xml:space="preserve">the availability of </w:t>
      </w:r>
      <w:r w:rsidR="00774833" w:rsidRPr="00774833">
        <w:rPr>
          <w:rFonts w:ascii="Times New Roman" w:hAnsi="Times New Roman"/>
          <w:sz w:val="24"/>
          <w:szCs w:val="24"/>
        </w:rPr>
        <w:t>a settlement judge may prove useful to the process, the existing rules provide enough flexibility for the parties to arrive at a settlement and for the Commission to entertain a settlement</w:t>
      </w:r>
      <w:r w:rsidR="009832CD">
        <w:rPr>
          <w:rFonts w:ascii="Times New Roman" w:hAnsi="Times New Roman"/>
          <w:sz w:val="24"/>
          <w:szCs w:val="24"/>
        </w:rPr>
        <w:t xml:space="preserve"> – and such rules should remain flexible</w:t>
      </w:r>
      <w:r w:rsidR="00774833" w:rsidRPr="00774833">
        <w:rPr>
          <w:rFonts w:ascii="Times New Roman" w:hAnsi="Times New Roman"/>
          <w:sz w:val="24"/>
          <w:szCs w:val="24"/>
        </w:rPr>
        <w:t>.</w:t>
      </w:r>
      <w:r w:rsidR="00C95879">
        <w:rPr>
          <w:rFonts w:ascii="Times New Roman" w:hAnsi="Times New Roman"/>
          <w:sz w:val="24"/>
          <w:szCs w:val="24"/>
        </w:rPr>
        <w:t xml:space="preserve">  The Company recommends that procedural schedules in general rate cases include scheduled conferences for settlement and/or narrowing of the issues in the case.  This should include a meeting prior to the first filing of responsive testimony of staff and intervenors, if for no other reason, to narrow the issues.</w:t>
      </w:r>
    </w:p>
    <w:p w:rsidR="00AD285C" w:rsidRPr="00774833" w:rsidRDefault="00AD285C" w:rsidP="009832CD">
      <w:pPr>
        <w:spacing w:after="0" w:line="360" w:lineRule="auto"/>
        <w:ind w:left="720" w:right="-270"/>
        <w:jc w:val="both"/>
        <w:rPr>
          <w:rFonts w:ascii="Times New Roman" w:hAnsi="Times New Roman"/>
          <w:sz w:val="24"/>
          <w:szCs w:val="24"/>
        </w:rPr>
      </w:pPr>
    </w:p>
    <w:p w:rsidR="0041451C" w:rsidRPr="00A742EA" w:rsidRDefault="00A742EA" w:rsidP="009832CD">
      <w:pPr>
        <w:spacing w:after="0" w:line="360" w:lineRule="auto"/>
        <w:ind w:left="540" w:right="-270" w:hanging="540"/>
        <w:jc w:val="both"/>
        <w:rPr>
          <w:rFonts w:ascii="Times New Roman" w:hAnsi="Times New Roman"/>
          <w:b/>
          <w:sz w:val="24"/>
          <w:szCs w:val="24"/>
        </w:rPr>
      </w:pPr>
      <w:r w:rsidRPr="00A742EA">
        <w:rPr>
          <w:rFonts w:ascii="Times New Roman" w:hAnsi="Times New Roman"/>
          <w:b/>
          <w:sz w:val="24"/>
          <w:szCs w:val="24"/>
        </w:rPr>
        <w:t>9.</w:t>
      </w:r>
      <w:r w:rsidRPr="00A742EA">
        <w:rPr>
          <w:rFonts w:ascii="Times New Roman" w:hAnsi="Times New Roman"/>
          <w:b/>
          <w:sz w:val="24"/>
          <w:szCs w:val="24"/>
        </w:rPr>
        <w:tab/>
      </w:r>
      <w:r w:rsidR="0041451C" w:rsidRPr="00A742EA">
        <w:rPr>
          <w:rFonts w:ascii="Times New Roman" w:hAnsi="Times New Roman"/>
          <w:b/>
          <w:sz w:val="24"/>
          <w:szCs w:val="24"/>
        </w:rPr>
        <w:t>Procedures for requesting preliminary relief in adjudicative dockets.</w:t>
      </w:r>
    </w:p>
    <w:p w:rsidR="00EA2004" w:rsidRDefault="00CF4723"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sidR="00E066D6">
        <w:rPr>
          <w:rFonts w:ascii="Times New Roman" w:hAnsi="Times New Roman"/>
          <w:sz w:val="24"/>
          <w:szCs w:val="24"/>
        </w:rPr>
        <w:t xml:space="preserve">  </w:t>
      </w:r>
      <w:r w:rsidR="00964099" w:rsidRPr="00964099">
        <w:rPr>
          <w:rFonts w:ascii="Times New Roman" w:hAnsi="Times New Roman"/>
          <w:sz w:val="24"/>
          <w:szCs w:val="24"/>
        </w:rPr>
        <w:t>Avis</w:t>
      </w:r>
      <w:r w:rsidR="00940B30">
        <w:rPr>
          <w:rFonts w:ascii="Times New Roman" w:hAnsi="Times New Roman"/>
          <w:sz w:val="24"/>
          <w:szCs w:val="24"/>
        </w:rPr>
        <w:t>ta proposes that utilities</w:t>
      </w:r>
      <w:r w:rsidR="00964099" w:rsidRPr="00964099">
        <w:rPr>
          <w:rFonts w:ascii="Times New Roman" w:hAnsi="Times New Roman"/>
          <w:sz w:val="24"/>
          <w:szCs w:val="24"/>
        </w:rPr>
        <w:t xml:space="preserve"> be allowed to implement </w:t>
      </w:r>
      <w:r w:rsidR="00EA2004">
        <w:rPr>
          <w:rFonts w:ascii="Times New Roman" w:hAnsi="Times New Roman"/>
          <w:sz w:val="24"/>
          <w:szCs w:val="24"/>
        </w:rPr>
        <w:t>up to 50% of a</w:t>
      </w:r>
      <w:r w:rsidR="00964099" w:rsidRPr="00964099">
        <w:rPr>
          <w:rFonts w:ascii="Times New Roman" w:hAnsi="Times New Roman"/>
          <w:sz w:val="24"/>
          <w:szCs w:val="24"/>
        </w:rPr>
        <w:t xml:space="preserve"> requ</w:t>
      </w:r>
      <w:r w:rsidR="00E43669">
        <w:rPr>
          <w:rFonts w:ascii="Times New Roman" w:hAnsi="Times New Roman"/>
          <w:sz w:val="24"/>
          <w:szCs w:val="24"/>
        </w:rPr>
        <w:t>ested base rate increase within 90 days of the filing, if certain conditions are met</w:t>
      </w:r>
      <w:r w:rsidR="009832CD">
        <w:rPr>
          <w:rFonts w:ascii="Times New Roman" w:hAnsi="Times New Roman"/>
          <w:sz w:val="24"/>
          <w:szCs w:val="24"/>
        </w:rPr>
        <w:t xml:space="preserve">, and </w:t>
      </w:r>
      <w:r w:rsidR="009832CD">
        <w:rPr>
          <w:rFonts w:ascii="Times New Roman" w:hAnsi="Times New Roman"/>
          <w:sz w:val="24"/>
          <w:szCs w:val="24"/>
        </w:rPr>
        <w:lastRenderedPageBreak/>
        <w:t>subject to refund</w:t>
      </w:r>
      <w:r w:rsidR="00E43669">
        <w:rPr>
          <w:rFonts w:ascii="Times New Roman" w:hAnsi="Times New Roman"/>
          <w:sz w:val="24"/>
          <w:szCs w:val="24"/>
        </w:rPr>
        <w:t xml:space="preserve">.  </w:t>
      </w:r>
      <w:r w:rsidR="000B35EE">
        <w:rPr>
          <w:rFonts w:ascii="Times New Roman" w:hAnsi="Times New Roman"/>
          <w:sz w:val="24"/>
          <w:szCs w:val="24"/>
        </w:rPr>
        <w:t xml:space="preserve">If the utility under-earned during the historical test period on a normalized basis (Commission Basis), then the preliminary relief would be allowed for the lesser of 1) the dollar amount of the under-earning, or 2) 50% of the requested base revenue increase.  </w:t>
      </w:r>
      <w:r w:rsidR="00692C09">
        <w:rPr>
          <w:rFonts w:ascii="Times New Roman" w:hAnsi="Times New Roman"/>
          <w:sz w:val="24"/>
          <w:szCs w:val="24"/>
        </w:rPr>
        <w:t xml:space="preserve">The preliminary relief would be granted subject to refund, i.e., if the permanent revenue increase granted at the conclusion of the case were to be less than the preliminary relief, the amount of preliminary relief in excess of the permanent revenue increase would be refunded to customers with a carrying </w:t>
      </w:r>
      <w:r w:rsidR="004269C4">
        <w:rPr>
          <w:rFonts w:ascii="Times New Roman" w:hAnsi="Times New Roman"/>
          <w:sz w:val="24"/>
          <w:szCs w:val="24"/>
        </w:rPr>
        <w:t xml:space="preserve">charge </w:t>
      </w:r>
      <w:r w:rsidR="00692C09">
        <w:rPr>
          <w:rFonts w:ascii="Times New Roman" w:hAnsi="Times New Roman"/>
          <w:sz w:val="24"/>
          <w:szCs w:val="24"/>
        </w:rPr>
        <w:t>equal to the overall rate of return.</w:t>
      </w:r>
      <w:r w:rsidR="00DC52DF">
        <w:rPr>
          <w:rFonts w:ascii="Times New Roman" w:hAnsi="Times New Roman"/>
          <w:sz w:val="24"/>
          <w:szCs w:val="24"/>
        </w:rPr>
        <w:t xml:space="preserve">  Avista proposes that following a utility’s base rate increase filing (that includes a request for preliminary relief), the Commission issue a notice of the filing that includes a schedule for comments, reply comments and a proposed Open Meeting date for the Commission to issue its decision related to the request for preliminary relief.  Following the Commission’s decision, the utility would make a compliance filing to implement new rates for the preliminary relief.</w:t>
      </w:r>
    </w:p>
    <w:p w:rsidR="00A742EA" w:rsidRPr="00964099" w:rsidRDefault="00A742EA" w:rsidP="009832CD">
      <w:pPr>
        <w:spacing w:after="0" w:line="360" w:lineRule="auto"/>
        <w:ind w:left="540" w:right="-270"/>
        <w:jc w:val="both"/>
        <w:rPr>
          <w:rFonts w:ascii="Times New Roman" w:hAnsi="Times New Roman"/>
          <w:sz w:val="24"/>
          <w:szCs w:val="24"/>
        </w:rPr>
      </w:pPr>
    </w:p>
    <w:p w:rsidR="001B7176" w:rsidRDefault="006F7A92" w:rsidP="009832CD">
      <w:pPr>
        <w:spacing w:after="0" w:line="360" w:lineRule="auto"/>
        <w:ind w:left="540" w:right="-270" w:hanging="540"/>
        <w:jc w:val="both"/>
        <w:rPr>
          <w:rFonts w:ascii="Times New Roman" w:hAnsi="Times New Roman"/>
          <w:b/>
          <w:sz w:val="24"/>
          <w:szCs w:val="24"/>
        </w:rPr>
      </w:pPr>
      <w:r w:rsidRPr="006F7A92">
        <w:rPr>
          <w:rFonts w:ascii="Times New Roman" w:hAnsi="Times New Roman"/>
          <w:b/>
          <w:sz w:val="24"/>
          <w:szCs w:val="24"/>
        </w:rPr>
        <w:t>10.</w:t>
      </w:r>
      <w:r w:rsidRPr="006F7A92">
        <w:rPr>
          <w:rFonts w:ascii="Times New Roman" w:hAnsi="Times New Roman"/>
          <w:b/>
          <w:sz w:val="24"/>
          <w:szCs w:val="24"/>
        </w:rPr>
        <w:tab/>
      </w:r>
      <w:r w:rsidR="0041451C" w:rsidRPr="006F7A92">
        <w:rPr>
          <w:rFonts w:ascii="Times New Roman" w:hAnsi="Times New Roman"/>
          <w:b/>
          <w:sz w:val="24"/>
          <w:szCs w:val="24"/>
        </w:rPr>
        <w:t>Creation and maintenance of official service list in adjudications (including courtesy email distribution).</w:t>
      </w:r>
    </w:p>
    <w:p w:rsidR="00EA3E0F" w:rsidRDefault="00CF4723" w:rsidP="009832CD">
      <w:pPr>
        <w:pStyle w:val="NoSpacing"/>
        <w:spacing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sidRPr="00EA3E0F">
        <w:rPr>
          <w:rFonts w:ascii="Times New Roman" w:hAnsi="Times New Roman"/>
          <w:sz w:val="24"/>
          <w:szCs w:val="24"/>
        </w:rPr>
        <w:t xml:space="preserve"> </w:t>
      </w:r>
      <w:r w:rsidR="00EA3E0F" w:rsidRPr="00EA3E0F">
        <w:rPr>
          <w:rFonts w:ascii="Times New Roman" w:hAnsi="Times New Roman"/>
          <w:sz w:val="24"/>
          <w:szCs w:val="24"/>
        </w:rPr>
        <w:t>The Commission’s last review of WAC 480-07 was in 2006 under Do</w:t>
      </w:r>
      <w:r w:rsidR="00E4015A">
        <w:rPr>
          <w:rFonts w:ascii="Times New Roman" w:hAnsi="Times New Roman"/>
          <w:sz w:val="24"/>
          <w:szCs w:val="24"/>
        </w:rPr>
        <w:t>cket A-050802.  Since that time</w:t>
      </w:r>
      <w:r w:rsidR="00EA3E0F" w:rsidRPr="00EA3E0F">
        <w:rPr>
          <w:rFonts w:ascii="Times New Roman" w:hAnsi="Times New Roman"/>
          <w:sz w:val="24"/>
          <w:szCs w:val="24"/>
        </w:rPr>
        <w:t xml:space="preserve"> Commiss</w:t>
      </w:r>
      <w:r w:rsidR="00331B58">
        <w:rPr>
          <w:rFonts w:ascii="Times New Roman" w:hAnsi="Times New Roman"/>
          <w:sz w:val="24"/>
          <w:szCs w:val="24"/>
        </w:rPr>
        <w:t>ion Staff and other stakeholders</w:t>
      </w:r>
      <w:r w:rsidR="00EA3E0F" w:rsidRPr="00EA3E0F">
        <w:rPr>
          <w:rFonts w:ascii="Times New Roman" w:hAnsi="Times New Roman"/>
          <w:sz w:val="24"/>
          <w:szCs w:val="24"/>
        </w:rPr>
        <w:t xml:space="preserve"> who conduct</w:t>
      </w:r>
      <w:r w:rsidR="00E4015A">
        <w:rPr>
          <w:rFonts w:ascii="Times New Roman" w:hAnsi="Times New Roman"/>
          <w:sz w:val="24"/>
          <w:szCs w:val="24"/>
        </w:rPr>
        <w:t xml:space="preserve"> business before the Commission</w:t>
      </w:r>
      <w:r w:rsidR="00EA3E0F" w:rsidRPr="00EA3E0F">
        <w:rPr>
          <w:rFonts w:ascii="Times New Roman" w:hAnsi="Times New Roman"/>
          <w:sz w:val="24"/>
          <w:szCs w:val="24"/>
        </w:rPr>
        <w:t xml:space="preserve"> have identified a number of areas in which the Commission’s procedural rules in WAC 480-07 could be supplemented, improved, or clarified. </w:t>
      </w:r>
      <w:r w:rsidR="009832CD">
        <w:rPr>
          <w:rFonts w:ascii="Times New Roman" w:hAnsi="Times New Roman"/>
          <w:sz w:val="24"/>
          <w:szCs w:val="24"/>
        </w:rPr>
        <w:t xml:space="preserve"> </w:t>
      </w:r>
      <w:r w:rsidR="00EA3E0F" w:rsidRPr="00EA3E0F">
        <w:rPr>
          <w:rFonts w:ascii="Times New Roman" w:hAnsi="Times New Roman"/>
          <w:sz w:val="24"/>
          <w:szCs w:val="24"/>
        </w:rPr>
        <w:t>These areas include, but are not limited to, the following:</w:t>
      </w:r>
    </w:p>
    <w:p w:rsidR="00EA3E0F" w:rsidRDefault="0047199E" w:rsidP="009832CD">
      <w:pPr>
        <w:pStyle w:val="NormalWeb"/>
        <w:shd w:val="clear" w:color="auto" w:fill="FFFFFF"/>
        <w:spacing w:before="0" w:beforeAutospacing="0" w:after="0" w:afterAutospacing="0" w:line="360" w:lineRule="auto"/>
        <w:ind w:left="1080" w:right="-270" w:hanging="540"/>
        <w:jc w:val="both"/>
        <w:rPr>
          <w:color w:val="000000"/>
        </w:rPr>
      </w:pPr>
      <w:r>
        <w:rPr>
          <w:color w:val="000000"/>
        </w:rPr>
        <w:t>a</w:t>
      </w:r>
      <w:r w:rsidR="00E4015A">
        <w:rPr>
          <w:color w:val="000000"/>
        </w:rPr>
        <w:t>.</w:t>
      </w:r>
      <w:r w:rsidR="00E4015A">
        <w:rPr>
          <w:color w:val="000000"/>
        </w:rPr>
        <w:tab/>
        <w:t xml:space="preserve">The </w:t>
      </w:r>
      <w:r>
        <w:rPr>
          <w:color w:val="000000"/>
        </w:rPr>
        <w:t xml:space="preserve">official </w:t>
      </w:r>
      <w:r w:rsidR="00E4015A">
        <w:rPr>
          <w:color w:val="000000"/>
        </w:rPr>
        <w:t xml:space="preserve">service list </w:t>
      </w:r>
      <w:r>
        <w:rPr>
          <w:color w:val="000000"/>
        </w:rPr>
        <w:t xml:space="preserve">for each docket </w:t>
      </w:r>
      <w:r w:rsidR="00E4015A">
        <w:rPr>
          <w:color w:val="000000"/>
        </w:rPr>
        <w:t xml:space="preserve">should </w:t>
      </w:r>
      <w:r w:rsidR="00EA3E0F" w:rsidRPr="00513103">
        <w:rPr>
          <w:color w:val="000000"/>
        </w:rPr>
        <w:t>be posted on the Commis</w:t>
      </w:r>
      <w:r>
        <w:rPr>
          <w:color w:val="000000"/>
        </w:rPr>
        <w:t>sion’s website.</w:t>
      </w:r>
    </w:p>
    <w:p w:rsidR="00E4015A" w:rsidRDefault="0047199E" w:rsidP="009832CD">
      <w:pPr>
        <w:pStyle w:val="NormalWeb"/>
        <w:shd w:val="clear" w:color="auto" w:fill="FFFFFF"/>
        <w:spacing w:before="0" w:beforeAutospacing="0" w:after="0" w:afterAutospacing="0" w:line="360" w:lineRule="auto"/>
        <w:ind w:left="1080" w:right="-270" w:hanging="540"/>
        <w:jc w:val="both"/>
        <w:rPr>
          <w:color w:val="000000"/>
        </w:rPr>
      </w:pPr>
      <w:r>
        <w:rPr>
          <w:color w:val="000000"/>
        </w:rPr>
        <w:t>b</w:t>
      </w:r>
      <w:r w:rsidR="00E4015A">
        <w:rPr>
          <w:color w:val="000000"/>
        </w:rPr>
        <w:t>.</w:t>
      </w:r>
      <w:r w:rsidR="00E4015A">
        <w:rPr>
          <w:color w:val="000000"/>
        </w:rPr>
        <w:tab/>
        <w:t>Each party should</w:t>
      </w:r>
      <w:r w:rsidR="00EA3E0F" w:rsidRPr="00513103">
        <w:rPr>
          <w:color w:val="000000"/>
        </w:rPr>
        <w:t xml:space="preserve"> identify both mail and email addresses for each docket.  </w:t>
      </w:r>
    </w:p>
    <w:p w:rsidR="00EA3E0F" w:rsidRPr="00EA3E0F" w:rsidRDefault="0047199E" w:rsidP="009832CD">
      <w:pPr>
        <w:pStyle w:val="NormalWeb"/>
        <w:shd w:val="clear" w:color="auto" w:fill="FFFFFF"/>
        <w:spacing w:before="0" w:beforeAutospacing="0" w:after="0" w:afterAutospacing="0" w:line="360" w:lineRule="auto"/>
        <w:ind w:left="1080" w:right="-270" w:hanging="540"/>
        <w:jc w:val="both"/>
        <w:rPr>
          <w:color w:val="000000"/>
        </w:rPr>
      </w:pPr>
      <w:r>
        <w:rPr>
          <w:color w:val="000000"/>
        </w:rPr>
        <w:t>c</w:t>
      </w:r>
      <w:r w:rsidR="00E4015A">
        <w:rPr>
          <w:color w:val="000000"/>
        </w:rPr>
        <w:t>.</w:t>
      </w:r>
      <w:r w:rsidR="00E4015A">
        <w:rPr>
          <w:color w:val="000000"/>
        </w:rPr>
        <w:tab/>
        <w:t>Each party should specify</w:t>
      </w:r>
      <w:r w:rsidR="00EA3E0F" w:rsidRPr="00513103">
        <w:rPr>
          <w:color w:val="000000"/>
        </w:rPr>
        <w:t xml:space="preserve"> if they elect to waive paper copies.</w:t>
      </w:r>
    </w:p>
    <w:p w:rsidR="00EA3E0F" w:rsidRDefault="0047199E" w:rsidP="009832CD">
      <w:pPr>
        <w:pStyle w:val="NormalWeb"/>
        <w:shd w:val="clear" w:color="auto" w:fill="FFFFFF"/>
        <w:spacing w:before="0" w:beforeAutospacing="0" w:after="0" w:afterAutospacing="0" w:line="360" w:lineRule="auto"/>
        <w:ind w:left="1080" w:right="-270" w:hanging="540"/>
        <w:rPr>
          <w:color w:val="000000"/>
        </w:rPr>
      </w:pPr>
      <w:r>
        <w:rPr>
          <w:color w:val="000000"/>
        </w:rPr>
        <w:t>d</w:t>
      </w:r>
      <w:r w:rsidR="00E4015A">
        <w:rPr>
          <w:color w:val="000000"/>
        </w:rPr>
        <w:t>.</w:t>
      </w:r>
      <w:r w:rsidR="00E4015A">
        <w:rPr>
          <w:color w:val="000000"/>
        </w:rPr>
        <w:tab/>
        <w:t xml:space="preserve">Each party should provide a courtesy e-mail distribution list which may facilitate an improvement in the flow of information, e.g., </w:t>
      </w:r>
      <w:r w:rsidR="00331B58">
        <w:rPr>
          <w:color w:val="000000"/>
        </w:rPr>
        <w:t>through which discovery requests could be distributed more quickly.</w:t>
      </w:r>
    </w:p>
    <w:p w:rsidR="009832CD" w:rsidRDefault="009832CD" w:rsidP="009832CD">
      <w:pPr>
        <w:pStyle w:val="NormalWeb"/>
        <w:shd w:val="clear" w:color="auto" w:fill="FFFFFF"/>
        <w:spacing w:before="0" w:beforeAutospacing="0" w:after="0" w:afterAutospacing="0" w:line="360" w:lineRule="auto"/>
        <w:ind w:left="1080" w:right="-270" w:hanging="540"/>
        <w:rPr>
          <w:color w:val="000000"/>
        </w:rPr>
      </w:pPr>
    </w:p>
    <w:p w:rsidR="0041451C" w:rsidRPr="003A2E99" w:rsidRDefault="003A2E99" w:rsidP="009832CD">
      <w:pPr>
        <w:spacing w:after="0" w:line="360" w:lineRule="auto"/>
        <w:ind w:left="540" w:right="-274" w:hanging="54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r>
      <w:r w:rsidR="0041451C" w:rsidRPr="003A2E99">
        <w:rPr>
          <w:rFonts w:ascii="Times New Roman" w:hAnsi="Times New Roman"/>
          <w:b/>
          <w:sz w:val="24"/>
          <w:szCs w:val="24"/>
        </w:rPr>
        <w:t>Exhibit identification/numbering in adjudicative proceedings.</w:t>
      </w:r>
    </w:p>
    <w:p w:rsidR="0041451C" w:rsidRDefault="00581D04" w:rsidP="009832CD">
      <w:pPr>
        <w:spacing w:after="0" w:line="360" w:lineRule="auto"/>
        <w:ind w:left="540" w:right="-270"/>
        <w:jc w:val="both"/>
        <w:rPr>
          <w:rFonts w:ascii="Times New Roman" w:hAnsi="Times New Roman"/>
          <w:sz w:val="24"/>
          <w:szCs w:val="24"/>
        </w:rPr>
      </w:pPr>
      <w:r w:rsidRPr="008A75F3">
        <w:rPr>
          <w:rFonts w:ascii="Times New Roman" w:hAnsi="Times New Roman"/>
          <w:b/>
          <w:sz w:val="24"/>
          <w:szCs w:val="24"/>
        </w:rPr>
        <w:t>Avista Response:</w:t>
      </w:r>
      <w:r w:rsidR="00DC0056">
        <w:rPr>
          <w:rFonts w:ascii="Times New Roman" w:hAnsi="Times New Roman"/>
          <w:sz w:val="24"/>
          <w:szCs w:val="24"/>
        </w:rPr>
        <w:t xml:space="preserve">  Avista has no proposed changes at this time</w:t>
      </w:r>
      <w:r>
        <w:rPr>
          <w:rFonts w:ascii="Times New Roman" w:hAnsi="Times New Roman"/>
          <w:sz w:val="24"/>
          <w:szCs w:val="24"/>
        </w:rPr>
        <w:t>.</w:t>
      </w:r>
    </w:p>
    <w:p w:rsidR="003A2E99" w:rsidRPr="00581D04" w:rsidRDefault="003A2E99" w:rsidP="009832CD">
      <w:pPr>
        <w:spacing w:after="0" w:line="360" w:lineRule="auto"/>
        <w:ind w:left="720" w:right="-270"/>
        <w:jc w:val="both"/>
        <w:rPr>
          <w:rFonts w:ascii="Times New Roman" w:hAnsi="Times New Roman"/>
          <w:sz w:val="24"/>
          <w:szCs w:val="24"/>
        </w:rPr>
      </w:pPr>
    </w:p>
    <w:p w:rsidR="0041451C" w:rsidRPr="000939E9" w:rsidRDefault="000939E9" w:rsidP="009832CD">
      <w:pPr>
        <w:spacing w:after="0" w:line="360" w:lineRule="auto"/>
        <w:ind w:left="540" w:right="-270" w:hanging="540"/>
        <w:jc w:val="both"/>
        <w:rPr>
          <w:rFonts w:ascii="Times New Roman" w:hAnsi="Times New Roman"/>
          <w:b/>
          <w:sz w:val="24"/>
          <w:szCs w:val="24"/>
        </w:rPr>
      </w:pPr>
      <w:r w:rsidRPr="000939E9">
        <w:rPr>
          <w:rFonts w:ascii="Times New Roman" w:hAnsi="Times New Roman"/>
          <w:b/>
          <w:sz w:val="24"/>
          <w:szCs w:val="24"/>
        </w:rPr>
        <w:lastRenderedPageBreak/>
        <w:t>12.</w:t>
      </w:r>
      <w:r w:rsidRPr="000939E9">
        <w:rPr>
          <w:rFonts w:ascii="Times New Roman" w:hAnsi="Times New Roman"/>
          <w:b/>
          <w:sz w:val="24"/>
          <w:szCs w:val="24"/>
        </w:rPr>
        <w:tab/>
      </w:r>
      <w:r w:rsidR="0041451C" w:rsidRPr="000939E9">
        <w:rPr>
          <w:rFonts w:ascii="Times New Roman" w:hAnsi="Times New Roman"/>
          <w:b/>
          <w:sz w:val="24"/>
          <w:szCs w:val="24"/>
        </w:rPr>
        <w:t>Filing and distribution of cross-examination exhibits.</w:t>
      </w:r>
    </w:p>
    <w:p w:rsidR="003D5C3F" w:rsidRDefault="003D5C3F" w:rsidP="009832CD">
      <w:pPr>
        <w:spacing w:after="0" w:line="360" w:lineRule="auto"/>
        <w:ind w:left="540" w:right="-270"/>
        <w:jc w:val="both"/>
        <w:rPr>
          <w:rFonts w:ascii="Times New Roman" w:hAnsi="Times New Roman"/>
          <w:sz w:val="24"/>
          <w:szCs w:val="24"/>
        </w:rPr>
      </w:pPr>
      <w:r w:rsidRPr="008A75F3">
        <w:rPr>
          <w:rFonts w:ascii="Times New Roman" w:hAnsi="Times New Roman"/>
          <w:b/>
          <w:sz w:val="24"/>
          <w:szCs w:val="24"/>
        </w:rPr>
        <w:t>Avista Response:</w:t>
      </w:r>
      <w:r>
        <w:rPr>
          <w:rFonts w:ascii="Times New Roman" w:hAnsi="Times New Roman"/>
          <w:sz w:val="24"/>
          <w:szCs w:val="24"/>
        </w:rPr>
        <w:t xml:space="preserve">  Avista has no proposed changes at this time.</w:t>
      </w:r>
    </w:p>
    <w:p w:rsidR="003A2E99" w:rsidRPr="00CF4723" w:rsidRDefault="003A2E99" w:rsidP="009832CD">
      <w:pPr>
        <w:spacing w:after="0" w:line="360" w:lineRule="auto"/>
        <w:ind w:left="720" w:right="-270"/>
        <w:jc w:val="both"/>
        <w:rPr>
          <w:rFonts w:ascii="Times New Roman" w:hAnsi="Times New Roman"/>
          <w:sz w:val="24"/>
          <w:szCs w:val="24"/>
        </w:rPr>
      </w:pPr>
    </w:p>
    <w:p w:rsidR="00B91613" w:rsidRPr="003D5C3F" w:rsidRDefault="003D5C3F" w:rsidP="009832CD">
      <w:pPr>
        <w:spacing w:after="0" w:line="360" w:lineRule="auto"/>
        <w:ind w:left="540" w:right="-270" w:hanging="540"/>
        <w:jc w:val="both"/>
        <w:rPr>
          <w:rFonts w:ascii="Times New Roman" w:hAnsi="Times New Roman"/>
          <w:b/>
          <w:sz w:val="24"/>
          <w:szCs w:val="24"/>
        </w:rPr>
      </w:pPr>
      <w:r w:rsidRPr="003D5C3F">
        <w:rPr>
          <w:rFonts w:ascii="Times New Roman" w:hAnsi="Times New Roman"/>
          <w:b/>
          <w:sz w:val="24"/>
          <w:szCs w:val="24"/>
        </w:rPr>
        <w:t>13.</w:t>
      </w:r>
      <w:r w:rsidRPr="003D5C3F">
        <w:rPr>
          <w:rFonts w:ascii="Times New Roman" w:hAnsi="Times New Roman"/>
          <w:b/>
          <w:sz w:val="24"/>
          <w:szCs w:val="24"/>
        </w:rPr>
        <w:tab/>
      </w:r>
      <w:r w:rsidR="0041451C" w:rsidRPr="003D5C3F">
        <w:rPr>
          <w:rFonts w:ascii="Times New Roman" w:hAnsi="Times New Roman"/>
          <w:b/>
          <w:sz w:val="24"/>
          <w:szCs w:val="24"/>
        </w:rPr>
        <w:t>Clarification or revision of initial orders prior to seeking administrative review.</w:t>
      </w:r>
    </w:p>
    <w:p w:rsidR="003D5C3F" w:rsidRDefault="003D5C3F" w:rsidP="009832CD">
      <w:pPr>
        <w:spacing w:after="0" w:line="360" w:lineRule="auto"/>
        <w:ind w:left="540" w:right="-270"/>
        <w:jc w:val="both"/>
        <w:rPr>
          <w:rFonts w:ascii="Times New Roman" w:hAnsi="Times New Roman"/>
          <w:sz w:val="24"/>
          <w:szCs w:val="24"/>
        </w:rPr>
      </w:pPr>
      <w:r w:rsidRPr="008A75F3">
        <w:rPr>
          <w:rFonts w:ascii="Times New Roman" w:hAnsi="Times New Roman"/>
          <w:b/>
          <w:sz w:val="24"/>
          <w:szCs w:val="24"/>
        </w:rPr>
        <w:t>Avista Response:</w:t>
      </w:r>
      <w:r>
        <w:rPr>
          <w:rFonts w:ascii="Times New Roman" w:hAnsi="Times New Roman"/>
          <w:sz w:val="24"/>
          <w:szCs w:val="24"/>
        </w:rPr>
        <w:t xml:space="preserve">  Avista has no proposed changes at this time.</w:t>
      </w:r>
    </w:p>
    <w:p w:rsidR="003D5C3F" w:rsidRDefault="003D5C3F" w:rsidP="009832CD">
      <w:pPr>
        <w:spacing w:after="0" w:line="360" w:lineRule="auto"/>
        <w:ind w:left="720" w:right="-270"/>
        <w:jc w:val="both"/>
        <w:rPr>
          <w:rFonts w:ascii="Times New Roman" w:hAnsi="Times New Roman"/>
          <w:sz w:val="24"/>
          <w:szCs w:val="24"/>
        </w:rPr>
      </w:pPr>
    </w:p>
    <w:p w:rsidR="00C732E8" w:rsidRPr="00083C03" w:rsidRDefault="00083C03" w:rsidP="009832CD">
      <w:pPr>
        <w:spacing w:after="0" w:line="360" w:lineRule="auto"/>
        <w:ind w:left="540" w:right="-270" w:hanging="540"/>
        <w:jc w:val="both"/>
        <w:rPr>
          <w:rFonts w:ascii="Times New Roman" w:hAnsi="Times New Roman"/>
          <w:b/>
          <w:sz w:val="24"/>
          <w:szCs w:val="24"/>
        </w:rPr>
      </w:pPr>
      <w:r w:rsidRPr="00083C03">
        <w:rPr>
          <w:rFonts w:ascii="Times New Roman" w:hAnsi="Times New Roman"/>
          <w:b/>
          <w:sz w:val="24"/>
          <w:szCs w:val="24"/>
        </w:rPr>
        <w:t>14.</w:t>
      </w:r>
      <w:r w:rsidRPr="00083C03">
        <w:rPr>
          <w:rFonts w:ascii="Times New Roman" w:hAnsi="Times New Roman"/>
          <w:b/>
          <w:sz w:val="24"/>
          <w:szCs w:val="24"/>
        </w:rPr>
        <w:tab/>
      </w:r>
      <w:r w:rsidR="008A2358" w:rsidRPr="00083C03">
        <w:rPr>
          <w:rFonts w:ascii="Times New Roman" w:hAnsi="Times New Roman"/>
          <w:b/>
          <w:sz w:val="24"/>
          <w:szCs w:val="24"/>
        </w:rPr>
        <w:t>Possible new requirements for pre-filed responses to standard data requests in rate cases.</w:t>
      </w:r>
    </w:p>
    <w:p w:rsidR="008A2358" w:rsidRDefault="008A2358" w:rsidP="009832CD">
      <w:pPr>
        <w:spacing w:after="0" w:line="360" w:lineRule="auto"/>
        <w:ind w:left="540" w:right="-270"/>
        <w:jc w:val="both"/>
        <w:rPr>
          <w:rFonts w:ascii="Times New Roman" w:hAnsi="Times New Roman"/>
          <w:sz w:val="24"/>
          <w:szCs w:val="24"/>
        </w:rPr>
      </w:pPr>
      <w:r w:rsidRPr="00A06381">
        <w:rPr>
          <w:rFonts w:ascii="Times New Roman" w:hAnsi="Times New Roman"/>
          <w:b/>
          <w:sz w:val="24"/>
          <w:szCs w:val="24"/>
        </w:rPr>
        <w:t>Avista Response:</w:t>
      </w:r>
      <w:r>
        <w:rPr>
          <w:rFonts w:ascii="Times New Roman" w:hAnsi="Times New Roman"/>
          <w:sz w:val="24"/>
          <w:szCs w:val="24"/>
        </w:rPr>
        <w:t xml:space="preserve"> </w:t>
      </w:r>
      <w:r w:rsidR="00083C03">
        <w:rPr>
          <w:rFonts w:ascii="Times New Roman" w:hAnsi="Times New Roman"/>
          <w:sz w:val="24"/>
          <w:szCs w:val="24"/>
        </w:rPr>
        <w:t xml:space="preserve"> </w:t>
      </w:r>
      <w:r w:rsidRPr="00964099">
        <w:rPr>
          <w:rFonts w:ascii="Times New Roman" w:hAnsi="Times New Roman"/>
          <w:sz w:val="24"/>
          <w:szCs w:val="24"/>
        </w:rPr>
        <w:t>Avista proposes that</w:t>
      </w:r>
      <w:r w:rsidR="00083C03">
        <w:rPr>
          <w:rFonts w:ascii="Times New Roman" w:hAnsi="Times New Roman"/>
          <w:sz w:val="24"/>
          <w:szCs w:val="24"/>
        </w:rPr>
        <w:t>,</w:t>
      </w:r>
      <w:r w:rsidRPr="00964099">
        <w:rPr>
          <w:rFonts w:ascii="Times New Roman" w:hAnsi="Times New Roman"/>
          <w:sz w:val="24"/>
          <w:szCs w:val="24"/>
        </w:rPr>
        <w:t xml:space="preserve"> </w:t>
      </w:r>
      <w:r>
        <w:rPr>
          <w:rFonts w:ascii="Times New Roman" w:hAnsi="Times New Roman"/>
          <w:sz w:val="24"/>
          <w:szCs w:val="24"/>
        </w:rPr>
        <w:t xml:space="preserve">in order to expedite the discovery process, a utility </w:t>
      </w:r>
      <w:r w:rsidR="00083C03">
        <w:rPr>
          <w:rFonts w:ascii="Times New Roman" w:hAnsi="Times New Roman"/>
          <w:sz w:val="24"/>
          <w:szCs w:val="24"/>
        </w:rPr>
        <w:t xml:space="preserve">provide </w:t>
      </w:r>
      <w:r>
        <w:rPr>
          <w:rFonts w:ascii="Times New Roman" w:hAnsi="Times New Roman"/>
          <w:sz w:val="24"/>
          <w:szCs w:val="24"/>
        </w:rPr>
        <w:t>responses to a pre-det</w:t>
      </w:r>
      <w:r w:rsidR="00083C03">
        <w:rPr>
          <w:rFonts w:ascii="Times New Roman" w:hAnsi="Times New Roman"/>
          <w:sz w:val="24"/>
          <w:szCs w:val="24"/>
        </w:rPr>
        <w:t>ermined set of data requests</w:t>
      </w:r>
      <w:r w:rsidR="009832CD" w:rsidRPr="009832CD">
        <w:rPr>
          <w:rFonts w:ascii="Times New Roman" w:hAnsi="Times New Roman"/>
          <w:sz w:val="24"/>
          <w:szCs w:val="24"/>
        </w:rPr>
        <w:t xml:space="preserve"> </w:t>
      </w:r>
      <w:r w:rsidR="009832CD">
        <w:rPr>
          <w:rFonts w:ascii="Times New Roman" w:hAnsi="Times New Roman"/>
          <w:sz w:val="24"/>
          <w:szCs w:val="24"/>
        </w:rPr>
        <w:t>within five business days of the utility’s rate case filing</w:t>
      </w:r>
      <w:r>
        <w:rPr>
          <w:rFonts w:ascii="Times New Roman" w:hAnsi="Times New Roman"/>
          <w:sz w:val="24"/>
          <w:szCs w:val="24"/>
        </w:rPr>
        <w:t xml:space="preserve">, similar to those Commission Staff routinely sends to all utilities upon receipt of </w:t>
      </w:r>
      <w:r w:rsidR="00083C03">
        <w:rPr>
          <w:rFonts w:ascii="Times New Roman" w:hAnsi="Times New Roman"/>
          <w:sz w:val="24"/>
          <w:szCs w:val="24"/>
        </w:rPr>
        <w:t>a new general rate case filing</w:t>
      </w:r>
      <w:r w:rsidR="009832CD">
        <w:rPr>
          <w:rFonts w:ascii="Times New Roman" w:hAnsi="Times New Roman"/>
          <w:sz w:val="24"/>
          <w:szCs w:val="24"/>
        </w:rPr>
        <w:t>.</w:t>
      </w:r>
      <w:r w:rsidR="00083C03">
        <w:rPr>
          <w:rFonts w:ascii="Times New Roman" w:hAnsi="Times New Roman"/>
          <w:sz w:val="24"/>
          <w:szCs w:val="24"/>
        </w:rPr>
        <w:t xml:space="preserve">  The list of data requests</w:t>
      </w:r>
      <w:r w:rsidR="00971DCB">
        <w:rPr>
          <w:rFonts w:ascii="Times New Roman" w:hAnsi="Times New Roman"/>
          <w:sz w:val="24"/>
          <w:szCs w:val="24"/>
        </w:rPr>
        <w:t xml:space="preserve"> should address areas such as </w:t>
      </w:r>
      <w:r>
        <w:rPr>
          <w:rFonts w:ascii="Times New Roman" w:hAnsi="Times New Roman"/>
          <w:sz w:val="24"/>
          <w:szCs w:val="24"/>
        </w:rPr>
        <w:t>test year revenues, expenses, and rate base</w:t>
      </w:r>
      <w:r w:rsidR="00971DCB">
        <w:rPr>
          <w:rFonts w:ascii="Times New Roman" w:hAnsi="Times New Roman"/>
          <w:sz w:val="24"/>
          <w:szCs w:val="24"/>
        </w:rPr>
        <w:t>, and</w:t>
      </w:r>
      <w:r w:rsidRPr="00815D23">
        <w:rPr>
          <w:rFonts w:ascii="Times New Roman" w:hAnsi="Times New Roman"/>
          <w:sz w:val="24"/>
          <w:szCs w:val="24"/>
        </w:rPr>
        <w:t xml:space="preserve"> </w:t>
      </w:r>
      <w:r>
        <w:rPr>
          <w:rFonts w:ascii="Times New Roman" w:hAnsi="Times New Roman"/>
          <w:sz w:val="24"/>
          <w:szCs w:val="24"/>
        </w:rPr>
        <w:t>should be limit</w:t>
      </w:r>
      <w:r w:rsidR="00971DCB">
        <w:rPr>
          <w:rFonts w:ascii="Times New Roman" w:hAnsi="Times New Roman"/>
          <w:sz w:val="24"/>
          <w:szCs w:val="24"/>
        </w:rPr>
        <w:t>ed to information</w:t>
      </w:r>
      <w:r>
        <w:rPr>
          <w:rFonts w:ascii="Times New Roman" w:hAnsi="Times New Roman"/>
          <w:sz w:val="24"/>
          <w:szCs w:val="24"/>
        </w:rPr>
        <w:t xml:space="preserve"> </w:t>
      </w:r>
      <w:r w:rsidR="00971DCB">
        <w:rPr>
          <w:rFonts w:ascii="Times New Roman" w:hAnsi="Times New Roman"/>
          <w:sz w:val="24"/>
          <w:szCs w:val="24"/>
        </w:rPr>
        <w:t xml:space="preserve">to support the Company’s filing. The list should </w:t>
      </w:r>
      <w:r>
        <w:rPr>
          <w:rFonts w:ascii="Times New Roman" w:hAnsi="Times New Roman"/>
          <w:sz w:val="24"/>
          <w:szCs w:val="24"/>
        </w:rPr>
        <w:t>not include requests for hypoth</w:t>
      </w:r>
      <w:r w:rsidR="00971DCB">
        <w:rPr>
          <w:rFonts w:ascii="Times New Roman" w:hAnsi="Times New Roman"/>
          <w:sz w:val="24"/>
          <w:szCs w:val="24"/>
        </w:rPr>
        <w:t xml:space="preserve">etical or speculative responses, or require the utility to create documents or perform studies that would otherwise not exist. </w:t>
      </w:r>
      <w:r>
        <w:rPr>
          <w:rFonts w:ascii="Times New Roman" w:hAnsi="Times New Roman"/>
          <w:sz w:val="24"/>
          <w:szCs w:val="24"/>
        </w:rPr>
        <w:t xml:space="preserve"> </w:t>
      </w:r>
      <w:r w:rsidR="00C61981">
        <w:rPr>
          <w:rFonts w:ascii="Times New Roman" w:hAnsi="Times New Roman"/>
          <w:sz w:val="24"/>
          <w:szCs w:val="24"/>
        </w:rPr>
        <w:t>S</w:t>
      </w:r>
      <w:r>
        <w:rPr>
          <w:rFonts w:ascii="Times New Roman" w:hAnsi="Times New Roman"/>
          <w:sz w:val="24"/>
          <w:szCs w:val="24"/>
        </w:rPr>
        <w:t>pecific filing requirements of responses (number of copies, etc.) and confidential material sh</w:t>
      </w:r>
      <w:r w:rsidR="00C61981">
        <w:rPr>
          <w:rFonts w:ascii="Times New Roman" w:hAnsi="Times New Roman"/>
          <w:sz w:val="24"/>
          <w:szCs w:val="24"/>
        </w:rPr>
        <w:t>ould be consistent with the</w:t>
      </w:r>
      <w:r>
        <w:rPr>
          <w:rFonts w:ascii="Times New Roman" w:hAnsi="Times New Roman"/>
          <w:sz w:val="24"/>
          <w:szCs w:val="24"/>
        </w:rPr>
        <w:t xml:space="preserve"> filing of</w:t>
      </w:r>
      <w:r w:rsidR="00C61981">
        <w:rPr>
          <w:rFonts w:ascii="Times New Roman" w:hAnsi="Times New Roman"/>
          <w:sz w:val="24"/>
          <w:szCs w:val="24"/>
        </w:rPr>
        <w:t xml:space="preserve"> utility</w:t>
      </w:r>
      <w:r>
        <w:rPr>
          <w:rFonts w:ascii="Times New Roman" w:hAnsi="Times New Roman"/>
          <w:sz w:val="24"/>
          <w:szCs w:val="24"/>
        </w:rPr>
        <w:t xml:space="preserve"> workpapers, r</w:t>
      </w:r>
      <w:r w:rsidR="00C61981">
        <w:rPr>
          <w:rFonts w:ascii="Times New Roman" w:hAnsi="Times New Roman"/>
          <w:sz w:val="24"/>
          <w:szCs w:val="24"/>
        </w:rPr>
        <w:t>ather than filing of testimony</w:t>
      </w:r>
      <w:r>
        <w:rPr>
          <w:rFonts w:ascii="Times New Roman" w:hAnsi="Times New Roman"/>
          <w:sz w:val="24"/>
          <w:szCs w:val="24"/>
        </w:rPr>
        <w:t xml:space="preserve"> and exhibits which become a part of the filing record.</w:t>
      </w:r>
    </w:p>
    <w:p w:rsidR="00F22F0D" w:rsidRDefault="00F22F0D" w:rsidP="009832CD">
      <w:pPr>
        <w:spacing w:after="0" w:line="360" w:lineRule="auto"/>
        <w:ind w:left="720" w:right="-270"/>
        <w:jc w:val="both"/>
        <w:rPr>
          <w:rFonts w:ascii="Times New Roman" w:hAnsi="Times New Roman"/>
          <w:sz w:val="24"/>
          <w:szCs w:val="24"/>
        </w:rPr>
      </w:pPr>
    </w:p>
    <w:p w:rsidR="001B7176" w:rsidRDefault="00E52185" w:rsidP="009832CD">
      <w:pPr>
        <w:spacing w:after="0" w:line="360" w:lineRule="auto"/>
        <w:ind w:left="540" w:right="-270" w:hanging="540"/>
        <w:jc w:val="both"/>
        <w:rPr>
          <w:rFonts w:ascii="Times New Roman" w:hAnsi="Times New Roman"/>
          <w:sz w:val="24"/>
          <w:szCs w:val="24"/>
        </w:rPr>
      </w:pPr>
      <w:r w:rsidRPr="00E52185">
        <w:rPr>
          <w:rFonts w:ascii="Times New Roman" w:hAnsi="Times New Roman"/>
          <w:b/>
          <w:sz w:val="24"/>
          <w:szCs w:val="24"/>
        </w:rPr>
        <w:t>15.</w:t>
      </w:r>
      <w:r w:rsidRPr="00E52185">
        <w:rPr>
          <w:rFonts w:ascii="Times New Roman" w:hAnsi="Times New Roman"/>
          <w:b/>
          <w:sz w:val="24"/>
          <w:szCs w:val="24"/>
        </w:rPr>
        <w:tab/>
      </w:r>
      <w:r w:rsidR="008A2358" w:rsidRPr="00E52185">
        <w:rPr>
          <w:rFonts w:ascii="Times New Roman" w:hAnsi="Times New Roman"/>
          <w:b/>
          <w:sz w:val="24"/>
          <w:szCs w:val="24"/>
        </w:rPr>
        <w:t>Possible new or revised rules for settlements, including use of a qualified settlement judge for major cases.</w:t>
      </w:r>
    </w:p>
    <w:p w:rsidR="008A2358" w:rsidRDefault="008A2358" w:rsidP="009832CD">
      <w:pPr>
        <w:pStyle w:val="ListParagraph"/>
        <w:spacing w:after="0" w:line="360" w:lineRule="auto"/>
        <w:ind w:left="540" w:right="-270"/>
        <w:jc w:val="both"/>
        <w:rPr>
          <w:rFonts w:ascii="Times New Roman" w:hAnsi="Times New Roman"/>
          <w:sz w:val="24"/>
          <w:szCs w:val="24"/>
        </w:rPr>
      </w:pPr>
      <w:r w:rsidRPr="008A2358">
        <w:rPr>
          <w:rFonts w:ascii="Times New Roman" w:hAnsi="Times New Roman"/>
          <w:b/>
          <w:sz w:val="24"/>
          <w:szCs w:val="24"/>
        </w:rPr>
        <w:t>Avista Response:</w:t>
      </w:r>
      <w:r w:rsidRPr="008A2358">
        <w:rPr>
          <w:rFonts w:ascii="Times New Roman" w:hAnsi="Times New Roman"/>
          <w:sz w:val="24"/>
          <w:szCs w:val="24"/>
        </w:rPr>
        <w:t xml:space="preserve"> </w:t>
      </w:r>
      <w:r w:rsidR="006D5FB6">
        <w:rPr>
          <w:rFonts w:ascii="Times New Roman" w:hAnsi="Times New Roman"/>
          <w:sz w:val="24"/>
          <w:szCs w:val="24"/>
        </w:rPr>
        <w:t xml:space="preserve"> Avista proposes that a settlement judge be available to the parties, upon request, for major rate cases.</w:t>
      </w:r>
    </w:p>
    <w:p w:rsidR="009832CD" w:rsidRDefault="009832CD" w:rsidP="009832CD">
      <w:pPr>
        <w:spacing w:after="0" w:line="240" w:lineRule="auto"/>
        <w:ind w:right="-270"/>
        <w:rPr>
          <w:rFonts w:ascii="Times New Roman" w:hAnsi="Times New Roman"/>
          <w:b/>
          <w:sz w:val="24"/>
          <w:szCs w:val="24"/>
          <w:u w:val="single"/>
        </w:rPr>
      </w:pPr>
    </w:p>
    <w:p w:rsidR="0069543F" w:rsidRDefault="0069543F" w:rsidP="009832CD">
      <w:pPr>
        <w:spacing w:after="0" w:line="240" w:lineRule="auto"/>
        <w:ind w:right="-270"/>
        <w:rPr>
          <w:rFonts w:ascii="Times New Roman" w:hAnsi="Times New Roman"/>
          <w:b/>
          <w:sz w:val="24"/>
          <w:szCs w:val="24"/>
          <w:u w:val="single"/>
        </w:rPr>
      </w:pPr>
      <w:r>
        <w:rPr>
          <w:rFonts w:ascii="Times New Roman" w:hAnsi="Times New Roman"/>
          <w:b/>
          <w:sz w:val="24"/>
          <w:szCs w:val="24"/>
          <w:u w:val="single"/>
        </w:rPr>
        <w:t>Additional Comments</w:t>
      </w:r>
    </w:p>
    <w:p w:rsidR="008F23C0" w:rsidRPr="00B242D3" w:rsidRDefault="008F23C0" w:rsidP="009832CD">
      <w:pPr>
        <w:spacing w:after="0" w:line="240" w:lineRule="auto"/>
        <w:ind w:right="-270"/>
        <w:rPr>
          <w:rFonts w:ascii="Times New Roman" w:hAnsi="Times New Roman"/>
          <w:b/>
          <w:sz w:val="24"/>
          <w:szCs w:val="24"/>
          <w:u w:val="single"/>
        </w:rPr>
      </w:pPr>
    </w:p>
    <w:p w:rsidR="007F1F4B" w:rsidRDefault="007F1F4B" w:rsidP="009832CD">
      <w:pPr>
        <w:spacing w:after="0" w:line="360" w:lineRule="auto"/>
        <w:ind w:right="-270" w:firstLine="720"/>
        <w:contextualSpacing/>
        <w:jc w:val="both"/>
        <w:rPr>
          <w:rFonts w:ascii="Times New Roman" w:hAnsi="Times New Roman"/>
          <w:sz w:val="24"/>
          <w:szCs w:val="24"/>
        </w:rPr>
      </w:pPr>
      <w:r>
        <w:rPr>
          <w:rFonts w:ascii="Times New Roman" w:hAnsi="Times New Roman"/>
          <w:sz w:val="24"/>
          <w:szCs w:val="24"/>
        </w:rPr>
        <w:t xml:space="preserve">With regard to other related topics, </w:t>
      </w:r>
      <w:r w:rsidRPr="00210699">
        <w:rPr>
          <w:rFonts w:ascii="Times New Roman" w:hAnsi="Times New Roman"/>
          <w:sz w:val="24"/>
          <w:szCs w:val="24"/>
        </w:rPr>
        <w:t xml:space="preserve">Avista believes we should take this opportunity to </w:t>
      </w:r>
      <w:r>
        <w:rPr>
          <w:rFonts w:ascii="Times New Roman" w:hAnsi="Times New Roman"/>
          <w:sz w:val="24"/>
          <w:szCs w:val="24"/>
        </w:rPr>
        <w:t xml:space="preserve">continue to work </w:t>
      </w:r>
      <w:r w:rsidR="003174EC">
        <w:rPr>
          <w:rFonts w:ascii="Times New Roman" w:hAnsi="Times New Roman"/>
          <w:sz w:val="24"/>
          <w:szCs w:val="24"/>
        </w:rPr>
        <w:t xml:space="preserve">together </w:t>
      </w:r>
      <w:r>
        <w:rPr>
          <w:rFonts w:ascii="Times New Roman" w:hAnsi="Times New Roman"/>
          <w:sz w:val="24"/>
          <w:szCs w:val="24"/>
        </w:rPr>
        <w:t>toward a</w:t>
      </w:r>
      <w:r w:rsidRPr="00210699">
        <w:rPr>
          <w:rFonts w:ascii="Times New Roman" w:hAnsi="Times New Roman"/>
          <w:sz w:val="24"/>
          <w:szCs w:val="24"/>
        </w:rPr>
        <w:t xml:space="preserve"> regulatory environment that is </w:t>
      </w:r>
      <w:r>
        <w:rPr>
          <w:rFonts w:ascii="Times New Roman" w:hAnsi="Times New Roman"/>
          <w:sz w:val="24"/>
          <w:szCs w:val="24"/>
        </w:rPr>
        <w:t>more transparent</w:t>
      </w:r>
      <w:r w:rsidRPr="00210699">
        <w:rPr>
          <w:rFonts w:ascii="Times New Roman" w:hAnsi="Times New Roman"/>
          <w:sz w:val="24"/>
          <w:szCs w:val="24"/>
        </w:rPr>
        <w:t xml:space="preserve"> and collaborative. Avista believes </w:t>
      </w:r>
      <w:r>
        <w:rPr>
          <w:rFonts w:ascii="Times New Roman" w:hAnsi="Times New Roman"/>
          <w:sz w:val="24"/>
          <w:szCs w:val="24"/>
        </w:rPr>
        <w:t>there is opportunity to build on the recent progress in promoting</w:t>
      </w:r>
      <w:r w:rsidRPr="00210699">
        <w:rPr>
          <w:rFonts w:ascii="Times New Roman" w:hAnsi="Times New Roman"/>
          <w:sz w:val="24"/>
          <w:szCs w:val="24"/>
        </w:rPr>
        <w:t xml:space="preserve"> a much deeper and timely understanding of the breadth and detail of a utility’s operations, provide greater transparency into the workings</w:t>
      </w:r>
      <w:r w:rsidR="00AB7999">
        <w:rPr>
          <w:rFonts w:ascii="Times New Roman" w:hAnsi="Times New Roman"/>
          <w:sz w:val="24"/>
          <w:szCs w:val="24"/>
        </w:rPr>
        <w:t xml:space="preserve"> of the business, which could lead to</w:t>
      </w:r>
      <w:r w:rsidRPr="00210699">
        <w:rPr>
          <w:rFonts w:ascii="Times New Roman" w:hAnsi="Times New Roman"/>
          <w:sz w:val="24"/>
          <w:szCs w:val="24"/>
        </w:rPr>
        <w:t xml:space="preserve"> </w:t>
      </w:r>
      <w:r w:rsidR="005D7BA1">
        <w:rPr>
          <w:rFonts w:ascii="Times New Roman" w:hAnsi="Times New Roman"/>
          <w:sz w:val="24"/>
          <w:szCs w:val="24"/>
        </w:rPr>
        <w:t>a greater level</w:t>
      </w:r>
      <w:r w:rsidRPr="00210699">
        <w:rPr>
          <w:rFonts w:ascii="Times New Roman" w:hAnsi="Times New Roman"/>
          <w:sz w:val="24"/>
          <w:szCs w:val="24"/>
        </w:rPr>
        <w:t xml:space="preserve"> of trust </w:t>
      </w:r>
      <w:r w:rsidRPr="00210699">
        <w:rPr>
          <w:rFonts w:ascii="Times New Roman" w:hAnsi="Times New Roman"/>
          <w:sz w:val="24"/>
          <w:szCs w:val="24"/>
        </w:rPr>
        <w:lastRenderedPageBreak/>
        <w:t>and understanding among a</w:t>
      </w:r>
      <w:r w:rsidR="00AB7999">
        <w:rPr>
          <w:rFonts w:ascii="Times New Roman" w:hAnsi="Times New Roman"/>
          <w:sz w:val="24"/>
          <w:szCs w:val="24"/>
        </w:rPr>
        <w:t>ll participants</w:t>
      </w:r>
      <w:r w:rsidR="00614E87">
        <w:rPr>
          <w:rFonts w:ascii="Times New Roman" w:hAnsi="Times New Roman"/>
          <w:sz w:val="24"/>
          <w:szCs w:val="24"/>
        </w:rPr>
        <w:t>.  This goes hand-in-hand with some of the specific topics identified by the Commission in its Notice, such as items 5, 9, 14 and 15 above.</w:t>
      </w:r>
    </w:p>
    <w:p w:rsidR="00614E87" w:rsidRDefault="00614E87" w:rsidP="009832CD">
      <w:pPr>
        <w:spacing w:after="0" w:line="360" w:lineRule="auto"/>
        <w:ind w:right="-270" w:firstLine="720"/>
        <w:contextualSpacing/>
        <w:jc w:val="both"/>
        <w:rPr>
          <w:rFonts w:ascii="Times New Roman" w:hAnsi="Times New Roman"/>
          <w:sz w:val="24"/>
          <w:szCs w:val="24"/>
        </w:rPr>
      </w:pPr>
      <w:r>
        <w:rPr>
          <w:rFonts w:ascii="Times New Roman" w:hAnsi="Times New Roman"/>
          <w:sz w:val="24"/>
          <w:szCs w:val="24"/>
        </w:rPr>
        <w:t>While the settlement agreement in Avista’s last rate case did not explicitly include an “attrition adjustment,” the end result of the new retail rates established, through approval of the settlement, made significant progress in addressing t</w:t>
      </w:r>
      <w:r w:rsidR="008118C9">
        <w:rPr>
          <w:rFonts w:ascii="Times New Roman" w:hAnsi="Times New Roman"/>
          <w:sz w:val="24"/>
          <w:szCs w:val="24"/>
        </w:rPr>
        <w:t xml:space="preserve">he attrition problem.  </w:t>
      </w:r>
      <w:r w:rsidR="0017296F">
        <w:rPr>
          <w:rFonts w:ascii="Times New Roman" w:hAnsi="Times New Roman"/>
          <w:sz w:val="24"/>
          <w:szCs w:val="24"/>
        </w:rPr>
        <w:t xml:space="preserve">The two-year rate plan approved for Avista was also a constructive step forward, which will ease the burden for all stakeholders related to annual general rate case filings.  </w:t>
      </w:r>
      <w:r w:rsidR="00C3057B">
        <w:rPr>
          <w:rFonts w:ascii="Times New Roman" w:hAnsi="Times New Roman"/>
          <w:sz w:val="24"/>
          <w:szCs w:val="24"/>
        </w:rPr>
        <w:t xml:space="preserve">We believe this outcome was made possible, at least in part, through increased transparency and collaboration among the stakeholders.  </w:t>
      </w:r>
    </w:p>
    <w:p w:rsidR="00614E87" w:rsidRDefault="00C3057B" w:rsidP="009832CD">
      <w:pPr>
        <w:spacing w:after="0" w:line="360" w:lineRule="auto"/>
        <w:ind w:right="-270" w:firstLine="720"/>
        <w:contextualSpacing/>
        <w:jc w:val="both"/>
        <w:rPr>
          <w:rFonts w:ascii="Times New Roman" w:hAnsi="Times New Roman"/>
          <w:sz w:val="24"/>
          <w:szCs w:val="24"/>
        </w:rPr>
      </w:pPr>
      <w:r>
        <w:rPr>
          <w:rFonts w:ascii="Times New Roman" w:hAnsi="Times New Roman"/>
          <w:sz w:val="24"/>
          <w:szCs w:val="24"/>
        </w:rPr>
        <w:t xml:space="preserve">There is significant opportunity to build on this progress.  As an example, utilities have been filing Commission Basis Reports every year with the Commission, which provide very informative data related to </w:t>
      </w:r>
      <w:r w:rsidR="00B321E4">
        <w:rPr>
          <w:rFonts w:ascii="Times New Roman" w:hAnsi="Times New Roman"/>
          <w:sz w:val="24"/>
          <w:szCs w:val="24"/>
        </w:rPr>
        <w:t xml:space="preserve">the results of operations for the utility on a normalized basis for the most recent year.  We believe these reports provided very useful information </w:t>
      </w:r>
      <w:r w:rsidR="0000695E">
        <w:rPr>
          <w:rFonts w:ascii="Times New Roman" w:hAnsi="Times New Roman"/>
          <w:sz w:val="24"/>
          <w:szCs w:val="24"/>
        </w:rPr>
        <w:t>as stakeholders worked toward an end result in our recent rate case, and Avista believes these existing reports can be p</w:t>
      </w:r>
      <w:r w:rsidR="009A7302">
        <w:rPr>
          <w:rFonts w:ascii="Times New Roman" w:hAnsi="Times New Roman"/>
          <w:sz w:val="24"/>
          <w:szCs w:val="24"/>
        </w:rPr>
        <w:t>ut to greater use in the future to promote</w:t>
      </w:r>
      <w:r w:rsidR="00056A29">
        <w:rPr>
          <w:rFonts w:ascii="Times New Roman" w:hAnsi="Times New Roman"/>
          <w:sz w:val="24"/>
          <w:szCs w:val="24"/>
        </w:rPr>
        <w:t xml:space="preserve"> transparency and understanding (e.g., Avista’s comments on Item 9 above).</w:t>
      </w:r>
    </w:p>
    <w:p w:rsidR="00E17E9A" w:rsidRPr="00117F22" w:rsidRDefault="0052022E" w:rsidP="009832CD">
      <w:pPr>
        <w:spacing w:after="0" w:line="360" w:lineRule="auto"/>
        <w:ind w:right="-270" w:firstLine="720"/>
        <w:contextualSpacing/>
        <w:jc w:val="both"/>
        <w:rPr>
          <w:rFonts w:ascii="Times New Roman" w:hAnsi="Times New Roman"/>
          <w:sz w:val="24"/>
          <w:szCs w:val="24"/>
        </w:rPr>
      </w:pPr>
      <w:r w:rsidRPr="00117F22">
        <w:rPr>
          <w:rFonts w:ascii="Times New Roman" w:hAnsi="Times New Roman"/>
          <w:sz w:val="24"/>
          <w:szCs w:val="24"/>
        </w:rPr>
        <w:t xml:space="preserve">Avista </w:t>
      </w:r>
      <w:r w:rsidR="00C731D2" w:rsidRPr="00117F22">
        <w:rPr>
          <w:rFonts w:ascii="Times New Roman" w:hAnsi="Times New Roman"/>
          <w:sz w:val="24"/>
          <w:szCs w:val="24"/>
        </w:rPr>
        <w:t>appreciates</w:t>
      </w:r>
      <w:r w:rsidRPr="00117F22">
        <w:rPr>
          <w:rFonts w:ascii="Times New Roman" w:hAnsi="Times New Roman"/>
          <w:sz w:val="24"/>
          <w:szCs w:val="24"/>
        </w:rPr>
        <w:t xml:space="preserve"> </w:t>
      </w:r>
      <w:r w:rsidR="00624FE6" w:rsidRPr="00117F22">
        <w:rPr>
          <w:rFonts w:ascii="Times New Roman" w:hAnsi="Times New Roman"/>
          <w:sz w:val="24"/>
          <w:szCs w:val="24"/>
        </w:rPr>
        <w:t xml:space="preserve">the opportunity to </w:t>
      </w:r>
      <w:r w:rsidR="008416C3">
        <w:rPr>
          <w:rFonts w:ascii="Times New Roman" w:hAnsi="Times New Roman"/>
          <w:sz w:val="24"/>
          <w:szCs w:val="24"/>
        </w:rPr>
        <w:t xml:space="preserve">provide these initial </w:t>
      </w:r>
      <w:r w:rsidR="00624FE6" w:rsidRPr="00117F22">
        <w:rPr>
          <w:rFonts w:ascii="Times New Roman" w:hAnsi="Times New Roman"/>
          <w:sz w:val="24"/>
          <w:szCs w:val="24"/>
        </w:rPr>
        <w:t>comment</w:t>
      </w:r>
      <w:r w:rsidR="008416C3">
        <w:rPr>
          <w:rFonts w:ascii="Times New Roman" w:hAnsi="Times New Roman"/>
          <w:sz w:val="24"/>
          <w:szCs w:val="24"/>
        </w:rPr>
        <w:t>s,</w:t>
      </w:r>
      <w:r w:rsidR="00C3358F" w:rsidRPr="00117F22">
        <w:rPr>
          <w:rFonts w:ascii="Times New Roman" w:hAnsi="Times New Roman"/>
          <w:sz w:val="24"/>
          <w:szCs w:val="24"/>
        </w:rPr>
        <w:t xml:space="preserve"> </w:t>
      </w:r>
      <w:r w:rsidR="009B3974" w:rsidRPr="00117F22">
        <w:rPr>
          <w:rFonts w:ascii="Times New Roman" w:hAnsi="Times New Roman"/>
          <w:sz w:val="24"/>
          <w:szCs w:val="24"/>
        </w:rPr>
        <w:t>and</w:t>
      </w:r>
      <w:r w:rsidR="00624FE6" w:rsidRPr="00117F22">
        <w:rPr>
          <w:rFonts w:ascii="Times New Roman" w:hAnsi="Times New Roman"/>
          <w:sz w:val="24"/>
          <w:szCs w:val="24"/>
        </w:rPr>
        <w:t xml:space="preserve"> </w:t>
      </w:r>
      <w:r w:rsidR="008416C3">
        <w:rPr>
          <w:rFonts w:ascii="Times New Roman" w:hAnsi="Times New Roman"/>
          <w:sz w:val="24"/>
          <w:szCs w:val="24"/>
        </w:rPr>
        <w:t>we look</w:t>
      </w:r>
      <w:r w:rsidR="00B91613">
        <w:rPr>
          <w:rFonts w:ascii="Times New Roman" w:hAnsi="Times New Roman"/>
          <w:sz w:val="24"/>
          <w:szCs w:val="24"/>
        </w:rPr>
        <w:t xml:space="preserve"> forward to participating in the workshop schedule</w:t>
      </w:r>
      <w:r w:rsidR="00A06381">
        <w:rPr>
          <w:rFonts w:ascii="Times New Roman" w:hAnsi="Times New Roman"/>
          <w:sz w:val="24"/>
          <w:szCs w:val="24"/>
        </w:rPr>
        <w:t>d</w:t>
      </w:r>
      <w:r w:rsidR="0069543F">
        <w:rPr>
          <w:rFonts w:ascii="Times New Roman" w:hAnsi="Times New Roman"/>
          <w:sz w:val="24"/>
          <w:szCs w:val="24"/>
        </w:rPr>
        <w:t xml:space="preserve"> for July 2</w:t>
      </w:r>
      <w:r w:rsidR="00B91613">
        <w:rPr>
          <w:rFonts w:ascii="Times New Roman" w:hAnsi="Times New Roman"/>
          <w:sz w:val="24"/>
          <w:szCs w:val="24"/>
        </w:rPr>
        <w:t>, 2013</w:t>
      </w:r>
      <w:r w:rsidR="009A2197">
        <w:rPr>
          <w:rFonts w:ascii="Times New Roman" w:hAnsi="Times New Roman"/>
          <w:sz w:val="24"/>
          <w:szCs w:val="24"/>
        </w:rPr>
        <w:t>, as well as the future opportunity to address the topic of “Commission consideration of expedited rate filings,” and the issues related to that topic.</w:t>
      </w:r>
    </w:p>
    <w:p w:rsidR="00C24B26" w:rsidRPr="00117F22" w:rsidRDefault="00C06FD2" w:rsidP="009832CD">
      <w:pPr>
        <w:spacing w:after="0" w:line="360" w:lineRule="auto"/>
        <w:ind w:right="-270" w:firstLine="720"/>
        <w:contextualSpacing/>
        <w:jc w:val="both"/>
        <w:rPr>
          <w:rFonts w:ascii="Times New Roman" w:hAnsi="Times New Roman"/>
          <w:sz w:val="24"/>
          <w:szCs w:val="24"/>
        </w:rPr>
      </w:pPr>
      <w:r w:rsidRPr="00117F22">
        <w:rPr>
          <w:rFonts w:ascii="Times New Roman" w:hAnsi="Times New Roman"/>
          <w:sz w:val="24"/>
          <w:szCs w:val="24"/>
        </w:rPr>
        <w:t>I</w:t>
      </w:r>
      <w:r w:rsidR="00C24B26" w:rsidRPr="00117F22">
        <w:rPr>
          <w:rFonts w:ascii="Times New Roman" w:hAnsi="Times New Roman"/>
          <w:sz w:val="24"/>
          <w:szCs w:val="24"/>
        </w:rPr>
        <w:t>f you have any questions</w:t>
      </w:r>
      <w:r w:rsidRPr="00117F22">
        <w:rPr>
          <w:rFonts w:ascii="Times New Roman" w:hAnsi="Times New Roman"/>
          <w:sz w:val="24"/>
          <w:szCs w:val="24"/>
        </w:rPr>
        <w:t xml:space="preserve"> regarding these </w:t>
      </w:r>
      <w:r w:rsidR="009C32DF" w:rsidRPr="00117F22">
        <w:rPr>
          <w:rFonts w:ascii="Times New Roman" w:hAnsi="Times New Roman"/>
          <w:sz w:val="24"/>
          <w:szCs w:val="24"/>
        </w:rPr>
        <w:t>comments</w:t>
      </w:r>
      <w:r w:rsidR="00C24B26" w:rsidRPr="00117F22">
        <w:rPr>
          <w:rFonts w:ascii="Times New Roman" w:hAnsi="Times New Roman"/>
          <w:sz w:val="24"/>
          <w:szCs w:val="24"/>
        </w:rPr>
        <w:t xml:space="preserve">, please </w:t>
      </w:r>
      <w:r w:rsidRPr="00117F22">
        <w:rPr>
          <w:rFonts w:ascii="Times New Roman" w:hAnsi="Times New Roman"/>
          <w:sz w:val="24"/>
          <w:szCs w:val="24"/>
        </w:rPr>
        <w:t xml:space="preserve">contact </w:t>
      </w:r>
      <w:r w:rsidR="00B91613">
        <w:rPr>
          <w:rFonts w:ascii="Times New Roman" w:hAnsi="Times New Roman"/>
          <w:sz w:val="24"/>
          <w:szCs w:val="24"/>
        </w:rPr>
        <w:t>Linda Gervais</w:t>
      </w:r>
      <w:r w:rsidR="00311CD9" w:rsidRPr="00117F22">
        <w:rPr>
          <w:rFonts w:ascii="Times New Roman" w:hAnsi="Times New Roman"/>
          <w:sz w:val="24"/>
          <w:szCs w:val="24"/>
        </w:rPr>
        <w:t xml:space="preserve"> at 509-495-4</w:t>
      </w:r>
      <w:r w:rsidR="00B91613">
        <w:rPr>
          <w:rFonts w:ascii="Times New Roman" w:hAnsi="Times New Roman"/>
          <w:sz w:val="24"/>
          <w:szCs w:val="24"/>
        </w:rPr>
        <w:t xml:space="preserve">975 or </w:t>
      </w:r>
      <w:hyperlink r:id="rId9" w:history="1">
        <w:r w:rsidR="00B91613" w:rsidRPr="0051102A">
          <w:rPr>
            <w:rStyle w:val="Hyperlink"/>
            <w:rFonts w:ascii="Times New Roman" w:hAnsi="Times New Roman"/>
            <w:sz w:val="24"/>
            <w:szCs w:val="24"/>
          </w:rPr>
          <w:t>linda.gervais@avistacorp.com</w:t>
        </w:r>
      </w:hyperlink>
      <w:r w:rsidR="009C32DF" w:rsidRPr="00117F22">
        <w:rPr>
          <w:rFonts w:ascii="Times New Roman" w:hAnsi="Times New Roman"/>
          <w:sz w:val="24"/>
          <w:szCs w:val="24"/>
        </w:rPr>
        <w:t xml:space="preserve"> or myself </w:t>
      </w:r>
      <w:r w:rsidR="008416C3">
        <w:rPr>
          <w:rFonts w:ascii="Times New Roman" w:hAnsi="Times New Roman"/>
          <w:sz w:val="24"/>
          <w:szCs w:val="24"/>
        </w:rPr>
        <w:t>at 509-495-4267</w:t>
      </w:r>
      <w:r w:rsidRPr="00117F22">
        <w:rPr>
          <w:rFonts w:ascii="Times New Roman" w:hAnsi="Times New Roman"/>
          <w:sz w:val="24"/>
          <w:szCs w:val="24"/>
        </w:rPr>
        <w:t>.</w:t>
      </w:r>
    </w:p>
    <w:p w:rsidR="00C3358F" w:rsidRPr="00C4686F" w:rsidRDefault="00C3358F" w:rsidP="009832CD">
      <w:pPr>
        <w:spacing w:after="0" w:line="360" w:lineRule="auto"/>
        <w:ind w:right="-270" w:firstLine="720"/>
        <w:contextualSpacing/>
        <w:jc w:val="both"/>
        <w:rPr>
          <w:rFonts w:ascii="Times New Roman" w:hAnsi="Times New Roman"/>
          <w:sz w:val="24"/>
          <w:szCs w:val="24"/>
        </w:rPr>
      </w:pPr>
    </w:p>
    <w:p w:rsidR="00C06FD2" w:rsidRPr="00C4686F" w:rsidRDefault="00C06FD2" w:rsidP="009832CD">
      <w:pPr>
        <w:pStyle w:val="NoSpacing"/>
        <w:ind w:right="-270"/>
        <w:jc w:val="both"/>
        <w:rPr>
          <w:rFonts w:ascii="Times New Roman" w:hAnsi="Times New Roman"/>
          <w:sz w:val="24"/>
          <w:szCs w:val="24"/>
        </w:rPr>
      </w:pPr>
      <w:r w:rsidRPr="00C4686F">
        <w:rPr>
          <w:rFonts w:ascii="Times New Roman" w:hAnsi="Times New Roman"/>
          <w:sz w:val="24"/>
          <w:szCs w:val="24"/>
        </w:rPr>
        <w:t>Sincerely,</w:t>
      </w:r>
    </w:p>
    <w:p w:rsidR="008E4931" w:rsidRPr="00C4686F" w:rsidRDefault="008E4931" w:rsidP="009832CD">
      <w:pPr>
        <w:pStyle w:val="NoSpacing"/>
        <w:ind w:right="-270"/>
        <w:jc w:val="both"/>
        <w:rPr>
          <w:rFonts w:ascii="Times New Roman" w:hAnsi="Times New Roman"/>
          <w:sz w:val="24"/>
          <w:szCs w:val="24"/>
        </w:rPr>
      </w:pPr>
    </w:p>
    <w:p w:rsidR="009A5758" w:rsidRDefault="00FB2B81" w:rsidP="009832CD">
      <w:pPr>
        <w:pStyle w:val="NoSpacing"/>
        <w:ind w:right="-270"/>
        <w:jc w:val="both"/>
        <w:rPr>
          <w:rFonts w:ascii="Times New Roman" w:hAnsi="Times New Roman"/>
          <w:sz w:val="24"/>
          <w:szCs w:val="24"/>
        </w:rPr>
      </w:pPr>
      <w:r>
        <w:rPr>
          <w:noProof/>
        </w:rPr>
        <w:drawing>
          <wp:inline distT="0" distB="0" distL="0" distR="0">
            <wp:extent cx="1600200"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8F23C0" w:rsidRPr="00C4686F" w:rsidRDefault="008F23C0" w:rsidP="009832CD">
      <w:pPr>
        <w:pStyle w:val="NoSpacing"/>
        <w:ind w:right="-270"/>
        <w:jc w:val="both"/>
        <w:rPr>
          <w:rFonts w:ascii="Times New Roman" w:hAnsi="Times New Roman"/>
          <w:sz w:val="24"/>
          <w:szCs w:val="24"/>
        </w:rPr>
      </w:pPr>
    </w:p>
    <w:p w:rsidR="00C06FD2" w:rsidRPr="00C4686F" w:rsidRDefault="0041451C" w:rsidP="009832CD">
      <w:pPr>
        <w:pStyle w:val="NoSpacing"/>
        <w:ind w:right="-270"/>
        <w:jc w:val="both"/>
        <w:rPr>
          <w:rFonts w:ascii="Times New Roman" w:hAnsi="Times New Roman"/>
          <w:sz w:val="24"/>
          <w:szCs w:val="24"/>
        </w:rPr>
      </w:pPr>
      <w:r>
        <w:rPr>
          <w:rFonts w:ascii="Times New Roman" w:hAnsi="Times New Roman"/>
          <w:sz w:val="24"/>
          <w:szCs w:val="24"/>
        </w:rPr>
        <w:t>Kelly Norwood</w:t>
      </w:r>
    </w:p>
    <w:p w:rsidR="002471FF" w:rsidRPr="00C4686F" w:rsidRDefault="0041451C" w:rsidP="009832CD">
      <w:pPr>
        <w:pStyle w:val="NoSpacing"/>
        <w:ind w:right="-270"/>
        <w:jc w:val="both"/>
        <w:rPr>
          <w:rFonts w:ascii="Times New Roman" w:hAnsi="Times New Roman"/>
          <w:sz w:val="24"/>
          <w:szCs w:val="24"/>
        </w:rPr>
      </w:pPr>
      <w:r>
        <w:rPr>
          <w:rFonts w:ascii="Times New Roman" w:hAnsi="Times New Roman"/>
          <w:sz w:val="24"/>
          <w:szCs w:val="24"/>
        </w:rPr>
        <w:t>Vice President, State &amp; Federal Regulation</w:t>
      </w:r>
    </w:p>
    <w:p w:rsidR="00B901BD" w:rsidRPr="00EA3E0F" w:rsidRDefault="00B901BD" w:rsidP="009832CD">
      <w:pPr>
        <w:pStyle w:val="NoSpacing"/>
        <w:ind w:right="-270"/>
        <w:jc w:val="both"/>
        <w:rPr>
          <w:rFonts w:ascii="Times New Roman" w:hAnsi="Times New Roman"/>
          <w:sz w:val="24"/>
          <w:szCs w:val="24"/>
          <w:lang w:val="fr-FR"/>
        </w:rPr>
      </w:pPr>
      <w:r w:rsidRPr="00EA3E0F">
        <w:rPr>
          <w:rFonts w:ascii="Times New Roman" w:hAnsi="Times New Roman"/>
          <w:sz w:val="24"/>
          <w:szCs w:val="24"/>
          <w:lang w:val="fr-FR"/>
        </w:rPr>
        <w:t>Avista Utilities</w:t>
      </w:r>
    </w:p>
    <w:p w:rsidR="00B901BD" w:rsidRPr="00EA3E0F" w:rsidRDefault="0041451C" w:rsidP="009832CD">
      <w:pPr>
        <w:pStyle w:val="NoSpacing"/>
        <w:ind w:right="-270"/>
        <w:jc w:val="both"/>
        <w:rPr>
          <w:rFonts w:ascii="Times New Roman" w:hAnsi="Times New Roman"/>
          <w:sz w:val="24"/>
          <w:szCs w:val="24"/>
          <w:lang w:val="fr-FR"/>
        </w:rPr>
      </w:pPr>
      <w:r w:rsidRPr="00EA3E0F">
        <w:rPr>
          <w:rFonts w:ascii="Times New Roman" w:hAnsi="Times New Roman"/>
          <w:sz w:val="24"/>
          <w:szCs w:val="24"/>
          <w:lang w:val="fr-FR"/>
        </w:rPr>
        <w:t>509-495-4267</w:t>
      </w:r>
    </w:p>
    <w:p w:rsidR="00B901BD" w:rsidRPr="00B901BD" w:rsidRDefault="001B7176" w:rsidP="009832CD">
      <w:pPr>
        <w:pStyle w:val="NoSpacing"/>
        <w:ind w:right="-270"/>
        <w:jc w:val="both"/>
        <w:rPr>
          <w:rFonts w:ascii="Times New Roman" w:hAnsi="Times New Roman"/>
          <w:sz w:val="24"/>
          <w:szCs w:val="24"/>
          <w:lang w:val="fr-FR"/>
        </w:rPr>
      </w:pPr>
      <w:hyperlink r:id="rId11" w:history="1">
        <w:r w:rsidR="0041451C" w:rsidRPr="0051102A">
          <w:rPr>
            <w:rStyle w:val="Hyperlink"/>
            <w:rFonts w:ascii="Times New Roman" w:hAnsi="Times New Roman"/>
            <w:sz w:val="24"/>
            <w:szCs w:val="24"/>
            <w:lang w:val="fr-FR"/>
          </w:rPr>
          <w:t>kelly.norwood@avistacorp.com</w:t>
        </w:r>
      </w:hyperlink>
    </w:p>
    <w:sectPr w:rsidR="00B901BD" w:rsidRPr="00B901BD" w:rsidSect="00F116F5">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D1" w:rsidRDefault="001617D1" w:rsidP="00C06FD2">
      <w:pPr>
        <w:spacing w:after="0" w:line="240" w:lineRule="auto"/>
      </w:pPr>
      <w:r>
        <w:separator/>
      </w:r>
    </w:p>
  </w:endnote>
  <w:endnote w:type="continuationSeparator" w:id="0">
    <w:p w:rsidR="001617D1" w:rsidRDefault="001617D1" w:rsidP="00C06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D7B" w:rsidRPr="00F23D5F" w:rsidRDefault="001B7176">
    <w:pPr>
      <w:pStyle w:val="Footer"/>
      <w:pBdr>
        <w:top w:val="single" w:sz="4" w:space="1" w:color="D9D9D9" w:themeColor="background1" w:themeShade="D9"/>
      </w:pBdr>
      <w:jc w:val="right"/>
      <w:rPr>
        <w:rFonts w:ascii="Times New Roman" w:hAnsi="Times New Roman"/>
        <w:sz w:val="24"/>
        <w:szCs w:val="24"/>
      </w:rPr>
    </w:pPr>
    <w:r w:rsidRPr="00C37005">
      <w:rPr>
        <w:rFonts w:ascii="Times New Roman" w:hAnsi="Times New Roman"/>
        <w:sz w:val="24"/>
        <w:szCs w:val="24"/>
      </w:rPr>
      <w:fldChar w:fldCharType="begin"/>
    </w:r>
    <w:r w:rsidR="00C37005" w:rsidRPr="00C37005">
      <w:rPr>
        <w:rFonts w:ascii="Times New Roman" w:hAnsi="Times New Roman"/>
        <w:sz w:val="24"/>
        <w:szCs w:val="24"/>
      </w:rPr>
      <w:instrText xml:space="preserve"> PAGE   \* MERGEFORMAT </w:instrText>
    </w:r>
    <w:r w:rsidRPr="00C37005">
      <w:rPr>
        <w:rFonts w:ascii="Times New Roman" w:hAnsi="Times New Roman"/>
        <w:sz w:val="24"/>
        <w:szCs w:val="24"/>
      </w:rPr>
      <w:fldChar w:fldCharType="separate"/>
    </w:r>
    <w:r w:rsidR="009D5357">
      <w:rPr>
        <w:rFonts w:ascii="Times New Roman" w:hAnsi="Times New Roman"/>
        <w:noProof/>
        <w:sz w:val="24"/>
        <w:szCs w:val="24"/>
      </w:rPr>
      <w:t>7</w:t>
    </w:r>
    <w:r w:rsidRPr="00C37005">
      <w:rPr>
        <w:rFonts w:ascii="Times New Roman" w:hAnsi="Times New Roman"/>
        <w:sz w:val="24"/>
        <w:szCs w:val="24"/>
      </w:rPr>
      <w:fldChar w:fldCharType="end"/>
    </w:r>
    <w:r w:rsidR="00C37005" w:rsidRPr="00C37005">
      <w:rPr>
        <w:rFonts w:ascii="Times New Roman" w:hAnsi="Times New Roman"/>
        <w:sz w:val="24"/>
        <w:szCs w:val="24"/>
      </w:rPr>
      <w:t xml:space="preserve"> |</w:t>
    </w:r>
    <w:r w:rsidR="00C37005" w:rsidRPr="00C37005">
      <w:rPr>
        <w:rFonts w:ascii="Times New Roman" w:hAnsi="Times New Roman"/>
        <w:color w:val="000000" w:themeColor="text1"/>
        <w:sz w:val="24"/>
        <w:szCs w:val="24"/>
      </w:rPr>
      <w:t xml:space="preserve"> </w:t>
    </w:r>
    <w:r w:rsidR="00C37005" w:rsidRPr="00C37005">
      <w:rPr>
        <w:rFonts w:ascii="Times New Roman" w:hAnsi="Times New Roman"/>
        <w:color w:val="000000" w:themeColor="text1"/>
        <w:spacing w:val="60"/>
        <w:sz w:val="24"/>
        <w:szCs w:val="24"/>
      </w:rPr>
      <w:t>Page</w:t>
    </w:r>
  </w:p>
  <w:p w:rsidR="00942D7B" w:rsidRDefault="00942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D1" w:rsidRDefault="001617D1" w:rsidP="00C06FD2">
      <w:pPr>
        <w:spacing w:after="0" w:line="240" w:lineRule="auto"/>
      </w:pPr>
      <w:r>
        <w:separator/>
      </w:r>
    </w:p>
  </w:footnote>
  <w:footnote w:type="continuationSeparator" w:id="0">
    <w:p w:rsidR="001617D1" w:rsidRDefault="001617D1" w:rsidP="00C06FD2">
      <w:pPr>
        <w:spacing w:after="0" w:line="240" w:lineRule="auto"/>
      </w:pPr>
      <w:r>
        <w:continuationSeparator/>
      </w:r>
    </w:p>
  </w:footnote>
  <w:footnote w:id="1">
    <w:p w:rsidR="00942D7B" w:rsidRDefault="00942D7B" w:rsidP="009832CD">
      <w:pPr>
        <w:pStyle w:val="FootnoteText"/>
        <w:ind w:right="-180"/>
        <w:jc w:val="both"/>
      </w:pPr>
      <w:r>
        <w:rPr>
          <w:rStyle w:val="FootnoteReference"/>
        </w:rPr>
        <w:footnoteRef/>
      </w:r>
      <w:r>
        <w:t xml:space="preserve"> </w:t>
      </w:r>
      <w:r w:rsidRPr="00811EE8">
        <w:rPr>
          <w:rFonts w:ascii="Times New Roman" w:hAnsi="Times New Roman"/>
        </w:rPr>
        <w:t xml:space="preserve">Comments </w:t>
      </w:r>
      <w:r>
        <w:rPr>
          <w:rFonts w:ascii="Times New Roman" w:hAnsi="Times New Roman"/>
        </w:rPr>
        <w:t>filed March 26, 2012</w:t>
      </w:r>
      <w:r w:rsidRPr="00811EE8">
        <w:rPr>
          <w:rFonts w:ascii="Times New Roman" w:hAnsi="Times New Roman"/>
        </w:rPr>
        <w:t xml:space="preserve"> in Docket No. A-120061 “Notice of Inquiry into Issuing a Policy-Interpretive Statement Describing Commission Policy Related to its Enforcement Practices.”</w:t>
      </w:r>
    </w:p>
  </w:footnote>
  <w:footnote w:id="2">
    <w:p w:rsidR="00942D7B" w:rsidRPr="00C83D72" w:rsidRDefault="00942D7B" w:rsidP="009832CD">
      <w:pPr>
        <w:pStyle w:val="FootnoteText"/>
        <w:ind w:right="-270"/>
        <w:jc w:val="both"/>
        <w:rPr>
          <w:rFonts w:ascii="Times New Roman" w:hAnsi="Times New Roman" w:cs="Times New Roman"/>
        </w:rPr>
      </w:pPr>
      <w:r w:rsidRPr="00C83D72">
        <w:rPr>
          <w:rStyle w:val="FootnoteReference"/>
          <w:rFonts w:ascii="Times New Roman" w:hAnsi="Times New Roman" w:cs="Times New Roman"/>
        </w:rPr>
        <w:footnoteRef/>
      </w:r>
      <w:r w:rsidRPr="00C83D72">
        <w:rPr>
          <w:rFonts w:ascii="Times New Roman" w:hAnsi="Times New Roman" w:cs="Times New Roman"/>
        </w:rPr>
        <w:t xml:space="preserve"> In the Matter of the Enforcement Policy of the Washington Utilities and Transportation Commission in Docket A-120061.</w:t>
      </w:r>
    </w:p>
  </w:footnote>
  <w:footnote w:id="3">
    <w:p w:rsidR="00942D7B" w:rsidRPr="00F23D5F" w:rsidRDefault="00C37005">
      <w:pPr>
        <w:pStyle w:val="FootnoteText"/>
        <w:rPr>
          <w:rFonts w:ascii="Times New Roman" w:hAnsi="Times New Roman" w:cs="Times New Roman"/>
        </w:rPr>
      </w:pPr>
      <w:r w:rsidRPr="00C37005">
        <w:rPr>
          <w:rStyle w:val="FootnoteReference"/>
          <w:rFonts w:ascii="Times New Roman" w:hAnsi="Times New Roman" w:cs="Times New Roman"/>
        </w:rPr>
        <w:footnoteRef/>
      </w:r>
      <w:r w:rsidRPr="00C37005">
        <w:rPr>
          <w:rFonts w:ascii="Times New Roman" w:hAnsi="Times New Roman" w:cs="Times New Roman"/>
        </w:rPr>
        <w:t xml:space="preserve"> WAC 480-109 and RCW 19.285</w:t>
      </w:r>
    </w:p>
  </w:footnote>
  <w:footnote w:id="4">
    <w:p w:rsidR="00942D7B" w:rsidRDefault="00C37005">
      <w:pPr>
        <w:pStyle w:val="FootnoteText"/>
      </w:pPr>
      <w:r w:rsidRPr="00C37005">
        <w:rPr>
          <w:rStyle w:val="FootnoteReference"/>
          <w:rFonts w:ascii="Times New Roman" w:hAnsi="Times New Roman" w:cs="Times New Roman"/>
        </w:rPr>
        <w:footnoteRef/>
      </w:r>
      <w:r w:rsidRPr="00C37005">
        <w:rPr>
          <w:rFonts w:ascii="Times New Roman" w:hAnsi="Times New Roman" w:cs="Times New Roman"/>
        </w:rPr>
        <w:t xml:space="preserve"> Order No. 1 in Docket No. UE-111882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9A54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CC"/>
    <w:multiLevelType w:val="hybridMultilevel"/>
    <w:tmpl w:val="C5D659DA"/>
    <w:lvl w:ilvl="0" w:tplc="4A366C0E">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4E2FB0"/>
    <w:multiLevelType w:val="hybridMultilevel"/>
    <w:tmpl w:val="774E7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930B15"/>
    <w:multiLevelType w:val="hybridMultilevel"/>
    <w:tmpl w:val="AF18A3D8"/>
    <w:lvl w:ilvl="0" w:tplc="E646A914">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3015B"/>
    <w:multiLevelType w:val="hybridMultilevel"/>
    <w:tmpl w:val="44D05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2164F6"/>
    <w:multiLevelType w:val="hybridMultilevel"/>
    <w:tmpl w:val="63088EDC"/>
    <w:lvl w:ilvl="0" w:tplc="A75C01DA">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86925"/>
    <w:multiLevelType w:val="hybridMultilevel"/>
    <w:tmpl w:val="F10E3A1E"/>
    <w:lvl w:ilvl="0" w:tplc="5FFE2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051427"/>
    <w:multiLevelType w:val="hybridMultilevel"/>
    <w:tmpl w:val="78AA92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1033A"/>
    <w:multiLevelType w:val="hybridMultilevel"/>
    <w:tmpl w:val="1D20B90A"/>
    <w:lvl w:ilvl="0" w:tplc="F85A2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595AA3"/>
    <w:multiLevelType w:val="hybridMultilevel"/>
    <w:tmpl w:val="C18C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114DCF"/>
    <w:multiLevelType w:val="hybridMultilevel"/>
    <w:tmpl w:val="6C7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D5263"/>
    <w:multiLevelType w:val="hybridMultilevel"/>
    <w:tmpl w:val="6C381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9532F"/>
    <w:multiLevelType w:val="hybridMultilevel"/>
    <w:tmpl w:val="F75AFD3E"/>
    <w:lvl w:ilvl="0" w:tplc="4B80E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B2094"/>
    <w:multiLevelType w:val="hybridMultilevel"/>
    <w:tmpl w:val="15C0E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4A2220"/>
    <w:multiLevelType w:val="hybridMultilevel"/>
    <w:tmpl w:val="52E8FE08"/>
    <w:lvl w:ilvl="0" w:tplc="3FD2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014D5C"/>
    <w:multiLevelType w:val="hybridMultilevel"/>
    <w:tmpl w:val="5EECF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CD5A52"/>
    <w:multiLevelType w:val="hybridMultilevel"/>
    <w:tmpl w:val="ABA4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6796E"/>
    <w:multiLevelType w:val="hybridMultilevel"/>
    <w:tmpl w:val="66F0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80781"/>
    <w:multiLevelType w:val="hybridMultilevel"/>
    <w:tmpl w:val="5088CA42"/>
    <w:lvl w:ilvl="0" w:tplc="E7C85F66">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B2F53"/>
    <w:multiLevelType w:val="hybridMultilevel"/>
    <w:tmpl w:val="615C9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80731D"/>
    <w:multiLevelType w:val="hybridMultilevel"/>
    <w:tmpl w:val="01521B12"/>
    <w:lvl w:ilvl="0" w:tplc="9190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944480"/>
    <w:multiLevelType w:val="hybridMultilevel"/>
    <w:tmpl w:val="CFE88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B2FC6"/>
    <w:multiLevelType w:val="hybridMultilevel"/>
    <w:tmpl w:val="E086FCC4"/>
    <w:lvl w:ilvl="0" w:tplc="79181D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47B19"/>
    <w:multiLevelType w:val="hybridMultilevel"/>
    <w:tmpl w:val="1D9402C6"/>
    <w:lvl w:ilvl="0" w:tplc="5CF22B16">
      <w:start w:val="1"/>
      <w:numFmt w:val="lowerLetter"/>
      <w:lvlText w:val="%1."/>
      <w:lvlJc w:val="left"/>
      <w:pPr>
        <w:ind w:left="2160" w:hanging="360"/>
      </w:pPr>
      <w:rPr>
        <w:rFonts w:hint="default"/>
      </w:rPr>
    </w:lvl>
    <w:lvl w:ilvl="1" w:tplc="D848CA1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1482318"/>
    <w:multiLevelType w:val="hybridMultilevel"/>
    <w:tmpl w:val="22B02670"/>
    <w:lvl w:ilvl="0" w:tplc="32E4E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6328C5"/>
    <w:multiLevelType w:val="hybridMultilevel"/>
    <w:tmpl w:val="8904DA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F2C93"/>
    <w:multiLevelType w:val="hybridMultilevel"/>
    <w:tmpl w:val="BFB6556A"/>
    <w:lvl w:ilvl="0" w:tplc="BD76DE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A76E1F"/>
    <w:multiLevelType w:val="hybridMultilevel"/>
    <w:tmpl w:val="B9463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CA1063"/>
    <w:multiLevelType w:val="hybridMultilevel"/>
    <w:tmpl w:val="12B4C7D6"/>
    <w:lvl w:ilvl="0" w:tplc="3216D424">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AE566E"/>
    <w:multiLevelType w:val="hybridMultilevel"/>
    <w:tmpl w:val="14960ABA"/>
    <w:lvl w:ilvl="0" w:tplc="7F6CBD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D21730"/>
    <w:multiLevelType w:val="hybridMultilevel"/>
    <w:tmpl w:val="7B64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E24B6"/>
    <w:multiLevelType w:val="hybridMultilevel"/>
    <w:tmpl w:val="2F8EAD78"/>
    <w:lvl w:ilvl="0" w:tplc="6D68C0FA">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A0D22"/>
    <w:multiLevelType w:val="hybridMultilevel"/>
    <w:tmpl w:val="EC8C6A42"/>
    <w:lvl w:ilvl="0" w:tplc="04090017">
      <w:start w:val="1"/>
      <w:numFmt w:val="lowerLetter"/>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014FC9"/>
    <w:multiLevelType w:val="hybridMultilevel"/>
    <w:tmpl w:val="E1C498F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7E10F5"/>
    <w:multiLevelType w:val="hybridMultilevel"/>
    <w:tmpl w:val="53205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4D55EC"/>
    <w:multiLevelType w:val="hybridMultilevel"/>
    <w:tmpl w:val="39D6171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1B0DC0"/>
    <w:multiLevelType w:val="hybridMultilevel"/>
    <w:tmpl w:val="6ECC07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69F2ED5"/>
    <w:multiLevelType w:val="hybridMultilevel"/>
    <w:tmpl w:val="B8D67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256EF"/>
    <w:multiLevelType w:val="hybridMultilevel"/>
    <w:tmpl w:val="BF1055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28535B7"/>
    <w:multiLevelType w:val="hybridMultilevel"/>
    <w:tmpl w:val="C0D062E0"/>
    <w:lvl w:ilvl="0" w:tplc="13D4F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9B01AD"/>
    <w:multiLevelType w:val="hybridMultilevel"/>
    <w:tmpl w:val="1286E84E"/>
    <w:lvl w:ilvl="0" w:tplc="6DC47D50">
      <w:start w:val="35"/>
      <w:numFmt w:val="low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35286E"/>
    <w:multiLevelType w:val="hybridMultilevel"/>
    <w:tmpl w:val="9E24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96E24"/>
    <w:multiLevelType w:val="hybridMultilevel"/>
    <w:tmpl w:val="4AE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255334"/>
    <w:multiLevelType w:val="hybridMultilevel"/>
    <w:tmpl w:val="E67A60A4"/>
    <w:lvl w:ilvl="0" w:tplc="0652F9FC">
      <w:start w:val="6"/>
      <w:numFmt w:val="bullet"/>
      <w:lvlText w:val=""/>
      <w:lvlJc w:val="left"/>
      <w:pPr>
        <w:ind w:left="1080" w:hanging="7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7"/>
  </w:num>
  <w:num w:numId="5">
    <w:abstractNumId w:val="4"/>
  </w:num>
  <w:num w:numId="6">
    <w:abstractNumId w:val="31"/>
  </w:num>
  <w:num w:numId="7">
    <w:abstractNumId w:val="20"/>
  </w:num>
  <w:num w:numId="8">
    <w:abstractNumId w:val="26"/>
  </w:num>
  <w:num w:numId="9">
    <w:abstractNumId w:val="11"/>
  </w:num>
  <w:num w:numId="10">
    <w:abstractNumId w:val="6"/>
  </w:num>
  <w:num w:numId="11">
    <w:abstractNumId w:val="43"/>
  </w:num>
  <w:num w:numId="12">
    <w:abstractNumId w:val="23"/>
  </w:num>
  <w:num w:numId="13">
    <w:abstractNumId w:val="22"/>
  </w:num>
  <w:num w:numId="14">
    <w:abstractNumId w:val="25"/>
  </w:num>
  <w:num w:numId="15">
    <w:abstractNumId w:val="32"/>
  </w:num>
  <w:num w:numId="16">
    <w:abstractNumId w:val="34"/>
  </w:num>
  <w:num w:numId="17">
    <w:abstractNumId w:val="3"/>
  </w:num>
  <w:num w:numId="18">
    <w:abstractNumId w:val="36"/>
  </w:num>
  <w:num w:numId="19">
    <w:abstractNumId w:val="40"/>
  </w:num>
  <w:num w:numId="20">
    <w:abstractNumId w:val="0"/>
  </w:num>
  <w:num w:numId="21">
    <w:abstractNumId w:val="8"/>
  </w:num>
  <w:num w:numId="22">
    <w:abstractNumId w:val="21"/>
  </w:num>
  <w:num w:numId="23">
    <w:abstractNumId w:val="41"/>
  </w:num>
  <w:num w:numId="24">
    <w:abstractNumId w:val="17"/>
  </w:num>
  <w:num w:numId="25">
    <w:abstractNumId w:val="14"/>
  </w:num>
  <w:num w:numId="26">
    <w:abstractNumId w:val="28"/>
  </w:num>
  <w:num w:numId="27">
    <w:abstractNumId w:val="33"/>
  </w:num>
  <w:num w:numId="28">
    <w:abstractNumId w:val="9"/>
  </w:num>
  <w:num w:numId="29">
    <w:abstractNumId w:val="13"/>
  </w:num>
  <w:num w:numId="30">
    <w:abstractNumId w:val="39"/>
  </w:num>
  <w:num w:numId="31">
    <w:abstractNumId w:val="12"/>
  </w:num>
  <w:num w:numId="32">
    <w:abstractNumId w:val="30"/>
  </w:num>
  <w:num w:numId="33">
    <w:abstractNumId w:val="42"/>
  </w:num>
  <w:num w:numId="34">
    <w:abstractNumId w:val="29"/>
  </w:num>
  <w:num w:numId="35">
    <w:abstractNumId w:val="35"/>
  </w:num>
  <w:num w:numId="36">
    <w:abstractNumId w:val="24"/>
  </w:num>
  <w:num w:numId="37">
    <w:abstractNumId w:val="27"/>
  </w:num>
  <w:num w:numId="38">
    <w:abstractNumId w:val="15"/>
  </w:num>
  <w:num w:numId="39">
    <w:abstractNumId w:val="2"/>
  </w:num>
  <w:num w:numId="40">
    <w:abstractNumId w:val="38"/>
  </w:num>
  <w:num w:numId="41">
    <w:abstractNumId w:val="19"/>
  </w:num>
  <w:num w:numId="42">
    <w:abstractNumId w:val="16"/>
  </w:num>
  <w:num w:numId="43">
    <w:abstractNumId w:val="1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F264A9"/>
    <w:rsid w:val="0000592E"/>
    <w:rsid w:val="000068E0"/>
    <w:rsid w:val="0000695E"/>
    <w:rsid w:val="00007AFA"/>
    <w:rsid w:val="00012B43"/>
    <w:rsid w:val="00026617"/>
    <w:rsid w:val="0002736A"/>
    <w:rsid w:val="00041DA6"/>
    <w:rsid w:val="00047318"/>
    <w:rsid w:val="00056A29"/>
    <w:rsid w:val="00056A3C"/>
    <w:rsid w:val="0006200B"/>
    <w:rsid w:val="000712DF"/>
    <w:rsid w:val="00071304"/>
    <w:rsid w:val="00073943"/>
    <w:rsid w:val="000760A1"/>
    <w:rsid w:val="00076847"/>
    <w:rsid w:val="0007784E"/>
    <w:rsid w:val="00083C03"/>
    <w:rsid w:val="000939E9"/>
    <w:rsid w:val="00097C8E"/>
    <w:rsid w:val="000A25D2"/>
    <w:rsid w:val="000A28FE"/>
    <w:rsid w:val="000B35EE"/>
    <w:rsid w:val="000B73CA"/>
    <w:rsid w:val="000C1D40"/>
    <w:rsid w:val="000C3206"/>
    <w:rsid w:val="000C4CE7"/>
    <w:rsid w:val="000D0769"/>
    <w:rsid w:val="000D7D25"/>
    <w:rsid w:val="000E40AB"/>
    <w:rsid w:val="000E64DB"/>
    <w:rsid w:val="000E6C58"/>
    <w:rsid w:val="000E770E"/>
    <w:rsid w:val="000F3F46"/>
    <w:rsid w:val="00103509"/>
    <w:rsid w:val="00103C2B"/>
    <w:rsid w:val="00106C87"/>
    <w:rsid w:val="001101A1"/>
    <w:rsid w:val="001131A0"/>
    <w:rsid w:val="00117F22"/>
    <w:rsid w:val="001341CA"/>
    <w:rsid w:val="00137614"/>
    <w:rsid w:val="00137CEA"/>
    <w:rsid w:val="00143208"/>
    <w:rsid w:val="00145FA2"/>
    <w:rsid w:val="001475A4"/>
    <w:rsid w:val="00150080"/>
    <w:rsid w:val="00154CD5"/>
    <w:rsid w:val="00154DB3"/>
    <w:rsid w:val="001578E2"/>
    <w:rsid w:val="001617D1"/>
    <w:rsid w:val="001625E5"/>
    <w:rsid w:val="001640A8"/>
    <w:rsid w:val="00165152"/>
    <w:rsid w:val="00171B92"/>
    <w:rsid w:val="0017296F"/>
    <w:rsid w:val="00177A4B"/>
    <w:rsid w:val="00180E8B"/>
    <w:rsid w:val="001832F7"/>
    <w:rsid w:val="001833BA"/>
    <w:rsid w:val="00185999"/>
    <w:rsid w:val="00187D89"/>
    <w:rsid w:val="00191054"/>
    <w:rsid w:val="001A3C96"/>
    <w:rsid w:val="001A62CB"/>
    <w:rsid w:val="001A73AF"/>
    <w:rsid w:val="001B1790"/>
    <w:rsid w:val="001B2AE3"/>
    <w:rsid w:val="001B7176"/>
    <w:rsid w:val="001B743B"/>
    <w:rsid w:val="001C3028"/>
    <w:rsid w:val="001C312A"/>
    <w:rsid w:val="001C619F"/>
    <w:rsid w:val="001D178E"/>
    <w:rsid w:val="001D2789"/>
    <w:rsid w:val="001D77CC"/>
    <w:rsid w:val="001F1B6B"/>
    <w:rsid w:val="001F2C99"/>
    <w:rsid w:val="001F3E5D"/>
    <w:rsid w:val="001F5806"/>
    <w:rsid w:val="0020290A"/>
    <w:rsid w:val="00210699"/>
    <w:rsid w:val="00234947"/>
    <w:rsid w:val="00236069"/>
    <w:rsid w:val="002441E4"/>
    <w:rsid w:val="00246E17"/>
    <w:rsid w:val="002471FF"/>
    <w:rsid w:val="00253DD1"/>
    <w:rsid w:val="002578C2"/>
    <w:rsid w:val="00263590"/>
    <w:rsid w:val="00264A01"/>
    <w:rsid w:val="002653A0"/>
    <w:rsid w:val="0028009F"/>
    <w:rsid w:val="00281BD5"/>
    <w:rsid w:val="0029022E"/>
    <w:rsid w:val="002940D4"/>
    <w:rsid w:val="00294DA4"/>
    <w:rsid w:val="002A0675"/>
    <w:rsid w:val="002A146A"/>
    <w:rsid w:val="002A1C52"/>
    <w:rsid w:val="002A6D30"/>
    <w:rsid w:val="002B2258"/>
    <w:rsid w:val="002B7061"/>
    <w:rsid w:val="002C0706"/>
    <w:rsid w:val="002C5401"/>
    <w:rsid w:val="002D3366"/>
    <w:rsid w:val="002D6F47"/>
    <w:rsid w:val="002D7944"/>
    <w:rsid w:val="002E74E1"/>
    <w:rsid w:val="002F51BB"/>
    <w:rsid w:val="002F5BEB"/>
    <w:rsid w:val="003007FB"/>
    <w:rsid w:val="00305C76"/>
    <w:rsid w:val="00311CD9"/>
    <w:rsid w:val="00311E31"/>
    <w:rsid w:val="003174EC"/>
    <w:rsid w:val="00321636"/>
    <w:rsid w:val="0033062C"/>
    <w:rsid w:val="00331B58"/>
    <w:rsid w:val="00332E9D"/>
    <w:rsid w:val="00340BA7"/>
    <w:rsid w:val="003426DE"/>
    <w:rsid w:val="00343D7F"/>
    <w:rsid w:val="00347BB1"/>
    <w:rsid w:val="003516BE"/>
    <w:rsid w:val="003570CB"/>
    <w:rsid w:val="00361D7F"/>
    <w:rsid w:val="00361EB2"/>
    <w:rsid w:val="003746D7"/>
    <w:rsid w:val="0037534B"/>
    <w:rsid w:val="003840DD"/>
    <w:rsid w:val="00384873"/>
    <w:rsid w:val="0039004B"/>
    <w:rsid w:val="00390B3F"/>
    <w:rsid w:val="00391B23"/>
    <w:rsid w:val="00392402"/>
    <w:rsid w:val="003A2E99"/>
    <w:rsid w:val="003A5207"/>
    <w:rsid w:val="003B1156"/>
    <w:rsid w:val="003B3FE3"/>
    <w:rsid w:val="003B40CC"/>
    <w:rsid w:val="003B44C9"/>
    <w:rsid w:val="003B5060"/>
    <w:rsid w:val="003C0BB6"/>
    <w:rsid w:val="003C287F"/>
    <w:rsid w:val="003C347F"/>
    <w:rsid w:val="003C44BC"/>
    <w:rsid w:val="003C45B2"/>
    <w:rsid w:val="003D4938"/>
    <w:rsid w:val="003D5C3F"/>
    <w:rsid w:val="003E059B"/>
    <w:rsid w:val="003E2FEB"/>
    <w:rsid w:val="003F6837"/>
    <w:rsid w:val="003F7F5B"/>
    <w:rsid w:val="00403243"/>
    <w:rsid w:val="00407066"/>
    <w:rsid w:val="0041451C"/>
    <w:rsid w:val="00415F33"/>
    <w:rsid w:val="004247C8"/>
    <w:rsid w:val="00425E04"/>
    <w:rsid w:val="004269C4"/>
    <w:rsid w:val="00431101"/>
    <w:rsid w:val="0043638E"/>
    <w:rsid w:val="0044044F"/>
    <w:rsid w:val="004469EF"/>
    <w:rsid w:val="00454165"/>
    <w:rsid w:val="00455CFD"/>
    <w:rsid w:val="00456B1D"/>
    <w:rsid w:val="00461D6D"/>
    <w:rsid w:val="004621FE"/>
    <w:rsid w:val="0047199E"/>
    <w:rsid w:val="00472614"/>
    <w:rsid w:val="004741F8"/>
    <w:rsid w:val="00480F46"/>
    <w:rsid w:val="004838C3"/>
    <w:rsid w:val="0048664D"/>
    <w:rsid w:val="00487DD4"/>
    <w:rsid w:val="0049142E"/>
    <w:rsid w:val="0049614B"/>
    <w:rsid w:val="004A0514"/>
    <w:rsid w:val="004A34E4"/>
    <w:rsid w:val="004A5A45"/>
    <w:rsid w:val="004A7B60"/>
    <w:rsid w:val="004B0C88"/>
    <w:rsid w:val="004B1A9E"/>
    <w:rsid w:val="004B22AF"/>
    <w:rsid w:val="004B6DA7"/>
    <w:rsid w:val="004C40E1"/>
    <w:rsid w:val="004C5199"/>
    <w:rsid w:val="004C55D0"/>
    <w:rsid w:val="004C60AC"/>
    <w:rsid w:val="004D1B76"/>
    <w:rsid w:val="004D5223"/>
    <w:rsid w:val="004D6CB0"/>
    <w:rsid w:val="004E3E87"/>
    <w:rsid w:val="004E44D3"/>
    <w:rsid w:val="004E507A"/>
    <w:rsid w:val="004E6D17"/>
    <w:rsid w:val="00502988"/>
    <w:rsid w:val="00502B05"/>
    <w:rsid w:val="00504976"/>
    <w:rsid w:val="0050619D"/>
    <w:rsid w:val="0051780E"/>
    <w:rsid w:val="0052022E"/>
    <w:rsid w:val="00527ACD"/>
    <w:rsid w:val="00530313"/>
    <w:rsid w:val="0053209E"/>
    <w:rsid w:val="00532628"/>
    <w:rsid w:val="00535663"/>
    <w:rsid w:val="00550C31"/>
    <w:rsid w:val="00554989"/>
    <w:rsid w:val="005569BE"/>
    <w:rsid w:val="005574F4"/>
    <w:rsid w:val="00561C57"/>
    <w:rsid w:val="00561EE5"/>
    <w:rsid w:val="005661BC"/>
    <w:rsid w:val="005706EC"/>
    <w:rsid w:val="005755CC"/>
    <w:rsid w:val="00577217"/>
    <w:rsid w:val="00577E6D"/>
    <w:rsid w:val="00581406"/>
    <w:rsid w:val="00581D04"/>
    <w:rsid w:val="00584293"/>
    <w:rsid w:val="005A25B8"/>
    <w:rsid w:val="005B41B7"/>
    <w:rsid w:val="005B5040"/>
    <w:rsid w:val="005D7BA1"/>
    <w:rsid w:val="005E3F6F"/>
    <w:rsid w:val="005F6305"/>
    <w:rsid w:val="005F717E"/>
    <w:rsid w:val="00601D8B"/>
    <w:rsid w:val="00610627"/>
    <w:rsid w:val="00614E87"/>
    <w:rsid w:val="0061602D"/>
    <w:rsid w:val="00616725"/>
    <w:rsid w:val="00620953"/>
    <w:rsid w:val="006213AE"/>
    <w:rsid w:val="00623A24"/>
    <w:rsid w:val="00624337"/>
    <w:rsid w:val="00624567"/>
    <w:rsid w:val="00624FE6"/>
    <w:rsid w:val="00631B82"/>
    <w:rsid w:val="0063528E"/>
    <w:rsid w:val="00641396"/>
    <w:rsid w:val="006457FF"/>
    <w:rsid w:val="00650C3A"/>
    <w:rsid w:val="006518B7"/>
    <w:rsid w:val="00652FC7"/>
    <w:rsid w:val="006550C4"/>
    <w:rsid w:val="0066068D"/>
    <w:rsid w:val="0067448F"/>
    <w:rsid w:val="00675048"/>
    <w:rsid w:val="00675577"/>
    <w:rsid w:val="00684165"/>
    <w:rsid w:val="006915BB"/>
    <w:rsid w:val="00692C09"/>
    <w:rsid w:val="0069543F"/>
    <w:rsid w:val="0069576F"/>
    <w:rsid w:val="00696812"/>
    <w:rsid w:val="006976D2"/>
    <w:rsid w:val="006A751F"/>
    <w:rsid w:val="006A76ED"/>
    <w:rsid w:val="006B35D2"/>
    <w:rsid w:val="006B4464"/>
    <w:rsid w:val="006C02E9"/>
    <w:rsid w:val="006C2C28"/>
    <w:rsid w:val="006C442F"/>
    <w:rsid w:val="006C7CD5"/>
    <w:rsid w:val="006D0DB9"/>
    <w:rsid w:val="006D33D9"/>
    <w:rsid w:val="006D5FB6"/>
    <w:rsid w:val="006E3199"/>
    <w:rsid w:val="006E57DC"/>
    <w:rsid w:val="006E6763"/>
    <w:rsid w:val="006F08E5"/>
    <w:rsid w:val="006F2EB0"/>
    <w:rsid w:val="006F3524"/>
    <w:rsid w:val="006F4602"/>
    <w:rsid w:val="006F538A"/>
    <w:rsid w:val="006F7245"/>
    <w:rsid w:val="006F7A92"/>
    <w:rsid w:val="00700601"/>
    <w:rsid w:val="007018AB"/>
    <w:rsid w:val="0070479A"/>
    <w:rsid w:val="00707990"/>
    <w:rsid w:val="00707BA6"/>
    <w:rsid w:val="00716144"/>
    <w:rsid w:val="0071625E"/>
    <w:rsid w:val="0071634F"/>
    <w:rsid w:val="0071714D"/>
    <w:rsid w:val="00727D30"/>
    <w:rsid w:val="007347FE"/>
    <w:rsid w:val="00734E90"/>
    <w:rsid w:val="00747D79"/>
    <w:rsid w:val="00764E93"/>
    <w:rsid w:val="00771CA0"/>
    <w:rsid w:val="00774833"/>
    <w:rsid w:val="0077734F"/>
    <w:rsid w:val="00781434"/>
    <w:rsid w:val="007829E5"/>
    <w:rsid w:val="007971F7"/>
    <w:rsid w:val="007A2334"/>
    <w:rsid w:val="007A4C78"/>
    <w:rsid w:val="007A6DE6"/>
    <w:rsid w:val="007B3554"/>
    <w:rsid w:val="007B50A3"/>
    <w:rsid w:val="007B7871"/>
    <w:rsid w:val="007C0273"/>
    <w:rsid w:val="007C2E5C"/>
    <w:rsid w:val="007C4301"/>
    <w:rsid w:val="007C629C"/>
    <w:rsid w:val="007D596F"/>
    <w:rsid w:val="007E0CC4"/>
    <w:rsid w:val="007E195E"/>
    <w:rsid w:val="007E1A15"/>
    <w:rsid w:val="007E417C"/>
    <w:rsid w:val="007F0BD8"/>
    <w:rsid w:val="007F1F4B"/>
    <w:rsid w:val="007F2459"/>
    <w:rsid w:val="007F2643"/>
    <w:rsid w:val="00801555"/>
    <w:rsid w:val="008018DE"/>
    <w:rsid w:val="00811596"/>
    <w:rsid w:val="008118C9"/>
    <w:rsid w:val="00811EE8"/>
    <w:rsid w:val="008141A2"/>
    <w:rsid w:val="00815FF9"/>
    <w:rsid w:val="008202FD"/>
    <w:rsid w:val="008203A4"/>
    <w:rsid w:val="00823CA0"/>
    <w:rsid w:val="00834560"/>
    <w:rsid w:val="00836A0D"/>
    <w:rsid w:val="008416C3"/>
    <w:rsid w:val="00844FEC"/>
    <w:rsid w:val="0084630D"/>
    <w:rsid w:val="00856E95"/>
    <w:rsid w:val="008610A7"/>
    <w:rsid w:val="0086180A"/>
    <w:rsid w:val="00862108"/>
    <w:rsid w:val="00865BD6"/>
    <w:rsid w:val="00872EBB"/>
    <w:rsid w:val="00873D56"/>
    <w:rsid w:val="00880D3F"/>
    <w:rsid w:val="00881F42"/>
    <w:rsid w:val="00884D95"/>
    <w:rsid w:val="00890104"/>
    <w:rsid w:val="00890F2B"/>
    <w:rsid w:val="008915FE"/>
    <w:rsid w:val="00892634"/>
    <w:rsid w:val="008A12F6"/>
    <w:rsid w:val="008A2358"/>
    <w:rsid w:val="008A2E9C"/>
    <w:rsid w:val="008A75F3"/>
    <w:rsid w:val="008B0FAB"/>
    <w:rsid w:val="008C396A"/>
    <w:rsid w:val="008D1A3B"/>
    <w:rsid w:val="008D3578"/>
    <w:rsid w:val="008E164B"/>
    <w:rsid w:val="008E19A2"/>
    <w:rsid w:val="008E4931"/>
    <w:rsid w:val="008F0AEF"/>
    <w:rsid w:val="008F23C0"/>
    <w:rsid w:val="008F2FAF"/>
    <w:rsid w:val="00900740"/>
    <w:rsid w:val="009014E3"/>
    <w:rsid w:val="009019AF"/>
    <w:rsid w:val="009026F2"/>
    <w:rsid w:val="0091621B"/>
    <w:rsid w:val="00922C93"/>
    <w:rsid w:val="009250F9"/>
    <w:rsid w:val="0092725E"/>
    <w:rsid w:val="00935F94"/>
    <w:rsid w:val="009378C2"/>
    <w:rsid w:val="00940B30"/>
    <w:rsid w:val="00942D7B"/>
    <w:rsid w:val="0094342D"/>
    <w:rsid w:val="009452E2"/>
    <w:rsid w:val="00946D61"/>
    <w:rsid w:val="00953BCE"/>
    <w:rsid w:val="0095521D"/>
    <w:rsid w:val="00960938"/>
    <w:rsid w:val="00964099"/>
    <w:rsid w:val="00965601"/>
    <w:rsid w:val="00965A76"/>
    <w:rsid w:val="0096631E"/>
    <w:rsid w:val="00971DCB"/>
    <w:rsid w:val="00973021"/>
    <w:rsid w:val="00974D97"/>
    <w:rsid w:val="0098013B"/>
    <w:rsid w:val="009809CF"/>
    <w:rsid w:val="009832CD"/>
    <w:rsid w:val="00983525"/>
    <w:rsid w:val="009849EA"/>
    <w:rsid w:val="0098584C"/>
    <w:rsid w:val="00997274"/>
    <w:rsid w:val="009A2197"/>
    <w:rsid w:val="009A5758"/>
    <w:rsid w:val="009A7302"/>
    <w:rsid w:val="009B2C22"/>
    <w:rsid w:val="009B3974"/>
    <w:rsid w:val="009B5143"/>
    <w:rsid w:val="009B6107"/>
    <w:rsid w:val="009B6A0B"/>
    <w:rsid w:val="009B7709"/>
    <w:rsid w:val="009C32DF"/>
    <w:rsid w:val="009C514A"/>
    <w:rsid w:val="009C5395"/>
    <w:rsid w:val="009C5A6C"/>
    <w:rsid w:val="009C775B"/>
    <w:rsid w:val="009D1057"/>
    <w:rsid w:val="009D4ED8"/>
    <w:rsid w:val="009D5357"/>
    <w:rsid w:val="009D59FD"/>
    <w:rsid w:val="009E0FB3"/>
    <w:rsid w:val="00A00447"/>
    <w:rsid w:val="00A03A30"/>
    <w:rsid w:val="00A06058"/>
    <w:rsid w:val="00A06381"/>
    <w:rsid w:val="00A2026E"/>
    <w:rsid w:val="00A20EC8"/>
    <w:rsid w:val="00A31177"/>
    <w:rsid w:val="00A31E84"/>
    <w:rsid w:val="00A3562D"/>
    <w:rsid w:val="00A410B7"/>
    <w:rsid w:val="00A41FDA"/>
    <w:rsid w:val="00A456A8"/>
    <w:rsid w:val="00A46B02"/>
    <w:rsid w:val="00A47048"/>
    <w:rsid w:val="00A53691"/>
    <w:rsid w:val="00A621A4"/>
    <w:rsid w:val="00A67814"/>
    <w:rsid w:val="00A742EA"/>
    <w:rsid w:val="00A76674"/>
    <w:rsid w:val="00A771D4"/>
    <w:rsid w:val="00A804FA"/>
    <w:rsid w:val="00A81F0F"/>
    <w:rsid w:val="00A824BA"/>
    <w:rsid w:val="00A8510B"/>
    <w:rsid w:val="00A876F0"/>
    <w:rsid w:val="00A95E18"/>
    <w:rsid w:val="00A961E7"/>
    <w:rsid w:val="00A96A1B"/>
    <w:rsid w:val="00A97A1B"/>
    <w:rsid w:val="00AA10C9"/>
    <w:rsid w:val="00AA3519"/>
    <w:rsid w:val="00AA7C1F"/>
    <w:rsid w:val="00AB13E8"/>
    <w:rsid w:val="00AB4CFE"/>
    <w:rsid w:val="00AB52B6"/>
    <w:rsid w:val="00AB5EDB"/>
    <w:rsid w:val="00AB6F43"/>
    <w:rsid w:val="00AB6FC8"/>
    <w:rsid w:val="00AB7999"/>
    <w:rsid w:val="00AC1262"/>
    <w:rsid w:val="00AC4BAE"/>
    <w:rsid w:val="00AD1628"/>
    <w:rsid w:val="00AD285C"/>
    <w:rsid w:val="00AD7232"/>
    <w:rsid w:val="00AE3059"/>
    <w:rsid w:val="00AE546A"/>
    <w:rsid w:val="00AE6228"/>
    <w:rsid w:val="00AE6966"/>
    <w:rsid w:val="00AF69B0"/>
    <w:rsid w:val="00AF6C13"/>
    <w:rsid w:val="00AF735B"/>
    <w:rsid w:val="00B04E32"/>
    <w:rsid w:val="00B20B6F"/>
    <w:rsid w:val="00B21E4B"/>
    <w:rsid w:val="00B22563"/>
    <w:rsid w:val="00B22574"/>
    <w:rsid w:val="00B23058"/>
    <w:rsid w:val="00B233A4"/>
    <w:rsid w:val="00B23AB3"/>
    <w:rsid w:val="00B242D3"/>
    <w:rsid w:val="00B321E4"/>
    <w:rsid w:val="00B35AF3"/>
    <w:rsid w:val="00B41B38"/>
    <w:rsid w:val="00B57D7A"/>
    <w:rsid w:val="00B74518"/>
    <w:rsid w:val="00B837AA"/>
    <w:rsid w:val="00B862C5"/>
    <w:rsid w:val="00B900AD"/>
    <w:rsid w:val="00B901BD"/>
    <w:rsid w:val="00B914A9"/>
    <w:rsid w:val="00B91613"/>
    <w:rsid w:val="00B918EA"/>
    <w:rsid w:val="00B945B5"/>
    <w:rsid w:val="00B94F10"/>
    <w:rsid w:val="00B96D77"/>
    <w:rsid w:val="00BA0B65"/>
    <w:rsid w:val="00BA53F9"/>
    <w:rsid w:val="00BB38BB"/>
    <w:rsid w:val="00BC151A"/>
    <w:rsid w:val="00BC19C3"/>
    <w:rsid w:val="00BC2F47"/>
    <w:rsid w:val="00BC6123"/>
    <w:rsid w:val="00BC626D"/>
    <w:rsid w:val="00BC6E4F"/>
    <w:rsid w:val="00BD0498"/>
    <w:rsid w:val="00BD215D"/>
    <w:rsid w:val="00BD7BF4"/>
    <w:rsid w:val="00BE0E94"/>
    <w:rsid w:val="00BE569D"/>
    <w:rsid w:val="00BF1274"/>
    <w:rsid w:val="00BF278E"/>
    <w:rsid w:val="00BF29CD"/>
    <w:rsid w:val="00BF4406"/>
    <w:rsid w:val="00BF4D6D"/>
    <w:rsid w:val="00C01CEF"/>
    <w:rsid w:val="00C025D9"/>
    <w:rsid w:val="00C06FD2"/>
    <w:rsid w:val="00C1417C"/>
    <w:rsid w:val="00C174B0"/>
    <w:rsid w:val="00C1776C"/>
    <w:rsid w:val="00C24B26"/>
    <w:rsid w:val="00C3057B"/>
    <w:rsid w:val="00C312E3"/>
    <w:rsid w:val="00C3358F"/>
    <w:rsid w:val="00C3512F"/>
    <w:rsid w:val="00C37005"/>
    <w:rsid w:val="00C42E65"/>
    <w:rsid w:val="00C4686F"/>
    <w:rsid w:val="00C55138"/>
    <w:rsid w:val="00C559D2"/>
    <w:rsid w:val="00C6152F"/>
    <w:rsid w:val="00C61981"/>
    <w:rsid w:val="00C62550"/>
    <w:rsid w:val="00C65538"/>
    <w:rsid w:val="00C72300"/>
    <w:rsid w:val="00C731D2"/>
    <w:rsid w:val="00C732E8"/>
    <w:rsid w:val="00C777CF"/>
    <w:rsid w:val="00C8161B"/>
    <w:rsid w:val="00C83D72"/>
    <w:rsid w:val="00C86DFC"/>
    <w:rsid w:val="00C87DC3"/>
    <w:rsid w:val="00C91905"/>
    <w:rsid w:val="00C95383"/>
    <w:rsid w:val="00C95879"/>
    <w:rsid w:val="00CA3288"/>
    <w:rsid w:val="00CA4EAE"/>
    <w:rsid w:val="00CB025D"/>
    <w:rsid w:val="00CB389C"/>
    <w:rsid w:val="00CB495A"/>
    <w:rsid w:val="00CB51F0"/>
    <w:rsid w:val="00CC539D"/>
    <w:rsid w:val="00CD0609"/>
    <w:rsid w:val="00CD2D98"/>
    <w:rsid w:val="00CD3309"/>
    <w:rsid w:val="00CD5BD6"/>
    <w:rsid w:val="00CE1D97"/>
    <w:rsid w:val="00CF1850"/>
    <w:rsid w:val="00CF3A77"/>
    <w:rsid w:val="00CF4723"/>
    <w:rsid w:val="00CF6194"/>
    <w:rsid w:val="00D06F2B"/>
    <w:rsid w:val="00D10774"/>
    <w:rsid w:val="00D1394F"/>
    <w:rsid w:val="00D15CF7"/>
    <w:rsid w:val="00D16718"/>
    <w:rsid w:val="00D17B7A"/>
    <w:rsid w:val="00D22EFA"/>
    <w:rsid w:val="00D23807"/>
    <w:rsid w:val="00D25C7C"/>
    <w:rsid w:val="00D35E04"/>
    <w:rsid w:val="00D35E65"/>
    <w:rsid w:val="00D440B3"/>
    <w:rsid w:val="00D44A31"/>
    <w:rsid w:val="00D56098"/>
    <w:rsid w:val="00D60FB0"/>
    <w:rsid w:val="00D61F29"/>
    <w:rsid w:val="00D6382B"/>
    <w:rsid w:val="00D64843"/>
    <w:rsid w:val="00D6680C"/>
    <w:rsid w:val="00D7107A"/>
    <w:rsid w:val="00D7633A"/>
    <w:rsid w:val="00D848B4"/>
    <w:rsid w:val="00D84E83"/>
    <w:rsid w:val="00D902E7"/>
    <w:rsid w:val="00D91328"/>
    <w:rsid w:val="00D923FF"/>
    <w:rsid w:val="00D957E4"/>
    <w:rsid w:val="00D97479"/>
    <w:rsid w:val="00DA234F"/>
    <w:rsid w:val="00DA476F"/>
    <w:rsid w:val="00DA7603"/>
    <w:rsid w:val="00DB41D4"/>
    <w:rsid w:val="00DB6E6F"/>
    <w:rsid w:val="00DB7099"/>
    <w:rsid w:val="00DC0056"/>
    <w:rsid w:val="00DC1762"/>
    <w:rsid w:val="00DC52DF"/>
    <w:rsid w:val="00DD21A9"/>
    <w:rsid w:val="00DD3A87"/>
    <w:rsid w:val="00DD7A83"/>
    <w:rsid w:val="00DE3A86"/>
    <w:rsid w:val="00DE480A"/>
    <w:rsid w:val="00DE7DB1"/>
    <w:rsid w:val="00E01740"/>
    <w:rsid w:val="00E066D6"/>
    <w:rsid w:val="00E06BAB"/>
    <w:rsid w:val="00E17E9A"/>
    <w:rsid w:val="00E21F17"/>
    <w:rsid w:val="00E306A4"/>
    <w:rsid w:val="00E4015A"/>
    <w:rsid w:val="00E41B80"/>
    <w:rsid w:val="00E43669"/>
    <w:rsid w:val="00E46C5D"/>
    <w:rsid w:val="00E50918"/>
    <w:rsid w:val="00E52185"/>
    <w:rsid w:val="00E54976"/>
    <w:rsid w:val="00E60E64"/>
    <w:rsid w:val="00E66BAE"/>
    <w:rsid w:val="00E711AC"/>
    <w:rsid w:val="00E712F3"/>
    <w:rsid w:val="00E7423E"/>
    <w:rsid w:val="00E920E5"/>
    <w:rsid w:val="00E92E56"/>
    <w:rsid w:val="00E96F65"/>
    <w:rsid w:val="00EA0430"/>
    <w:rsid w:val="00EA12A5"/>
    <w:rsid w:val="00EA1BE0"/>
    <w:rsid w:val="00EA2004"/>
    <w:rsid w:val="00EA2924"/>
    <w:rsid w:val="00EA3E0F"/>
    <w:rsid w:val="00EB123A"/>
    <w:rsid w:val="00EB1C79"/>
    <w:rsid w:val="00EB3F49"/>
    <w:rsid w:val="00EC0448"/>
    <w:rsid w:val="00EC1D6D"/>
    <w:rsid w:val="00EC64C7"/>
    <w:rsid w:val="00ED01CF"/>
    <w:rsid w:val="00ED0306"/>
    <w:rsid w:val="00ED315C"/>
    <w:rsid w:val="00ED4AE2"/>
    <w:rsid w:val="00EF608B"/>
    <w:rsid w:val="00EF656C"/>
    <w:rsid w:val="00EF7F47"/>
    <w:rsid w:val="00F0141D"/>
    <w:rsid w:val="00F0342F"/>
    <w:rsid w:val="00F11362"/>
    <w:rsid w:val="00F116F5"/>
    <w:rsid w:val="00F13AB1"/>
    <w:rsid w:val="00F147D0"/>
    <w:rsid w:val="00F22837"/>
    <w:rsid w:val="00F22F0D"/>
    <w:rsid w:val="00F23693"/>
    <w:rsid w:val="00F23D5F"/>
    <w:rsid w:val="00F264A9"/>
    <w:rsid w:val="00F31D78"/>
    <w:rsid w:val="00F3498D"/>
    <w:rsid w:val="00F446F8"/>
    <w:rsid w:val="00F4671A"/>
    <w:rsid w:val="00F53A7E"/>
    <w:rsid w:val="00F57AA1"/>
    <w:rsid w:val="00F6369F"/>
    <w:rsid w:val="00F63EC9"/>
    <w:rsid w:val="00F64E11"/>
    <w:rsid w:val="00F653C2"/>
    <w:rsid w:val="00F74607"/>
    <w:rsid w:val="00F76CED"/>
    <w:rsid w:val="00F771FF"/>
    <w:rsid w:val="00F81BCC"/>
    <w:rsid w:val="00F85852"/>
    <w:rsid w:val="00F90049"/>
    <w:rsid w:val="00F90DA5"/>
    <w:rsid w:val="00F97FB8"/>
    <w:rsid w:val="00FA0D8F"/>
    <w:rsid w:val="00FA7043"/>
    <w:rsid w:val="00FB2B81"/>
    <w:rsid w:val="00FB313C"/>
    <w:rsid w:val="00FB6DEE"/>
    <w:rsid w:val="00FC31F6"/>
    <w:rsid w:val="00FC7F13"/>
    <w:rsid w:val="00FD2385"/>
    <w:rsid w:val="00FE7769"/>
    <w:rsid w:val="00FF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4A9"/>
    <w:rPr>
      <w:sz w:val="22"/>
      <w:szCs w:val="22"/>
    </w:rPr>
  </w:style>
  <w:style w:type="paragraph" w:styleId="BalloonText">
    <w:name w:val="Balloon Text"/>
    <w:basedOn w:val="Normal"/>
    <w:link w:val="BalloonTextChar"/>
    <w:uiPriority w:val="99"/>
    <w:semiHidden/>
    <w:unhideWhenUsed/>
    <w:rsid w:val="002D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7"/>
    <w:rPr>
      <w:rFonts w:ascii="Tahoma" w:hAnsi="Tahoma" w:cs="Tahoma"/>
      <w:sz w:val="16"/>
      <w:szCs w:val="16"/>
    </w:rPr>
  </w:style>
  <w:style w:type="paragraph" w:styleId="Header">
    <w:name w:val="header"/>
    <w:basedOn w:val="Normal"/>
    <w:link w:val="HeaderChar"/>
    <w:uiPriority w:val="99"/>
    <w:unhideWhenUsed/>
    <w:rsid w:val="00C06FD2"/>
    <w:pPr>
      <w:tabs>
        <w:tab w:val="center" w:pos="4680"/>
        <w:tab w:val="right" w:pos="9360"/>
      </w:tabs>
    </w:pPr>
  </w:style>
  <w:style w:type="character" w:customStyle="1" w:styleId="HeaderChar">
    <w:name w:val="Header Char"/>
    <w:basedOn w:val="DefaultParagraphFont"/>
    <w:link w:val="Header"/>
    <w:uiPriority w:val="99"/>
    <w:rsid w:val="00C06FD2"/>
    <w:rPr>
      <w:sz w:val="22"/>
      <w:szCs w:val="22"/>
    </w:rPr>
  </w:style>
  <w:style w:type="paragraph" w:styleId="Footer">
    <w:name w:val="footer"/>
    <w:basedOn w:val="Normal"/>
    <w:link w:val="FooterChar"/>
    <w:uiPriority w:val="99"/>
    <w:unhideWhenUsed/>
    <w:rsid w:val="00C06FD2"/>
    <w:pPr>
      <w:tabs>
        <w:tab w:val="center" w:pos="4680"/>
        <w:tab w:val="right" w:pos="9360"/>
      </w:tabs>
    </w:pPr>
  </w:style>
  <w:style w:type="character" w:customStyle="1" w:styleId="FooterChar">
    <w:name w:val="Footer Char"/>
    <w:basedOn w:val="DefaultParagraphFont"/>
    <w:link w:val="Footer"/>
    <w:uiPriority w:val="99"/>
    <w:rsid w:val="00C06FD2"/>
    <w:rPr>
      <w:sz w:val="22"/>
      <w:szCs w:val="22"/>
    </w:rPr>
  </w:style>
  <w:style w:type="paragraph" w:styleId="ListParagraph">
    <w:name w:val="List Paragraph"/>
    <w:basedOn w:val="Normal"/>
    <w:uiPriority w:val="34"/>
    <w:qFormat/>
    <w:rsid w:val="00BA0B65"/>
    <w:pPr>
      <w:ind w:left="720"/>
      <w:contextualSpacing/>
    </w:pPr>
  </w:style>
  <w:style w:type="paragraph" w:styleId="BodyText2">
    <w:name w:val="Body Text 2"/>
    <w:basedOn w:val="Normal"/>
    <w:link w:val="BodyText2Char"/>
    <w:rsid w:val="001B1790"/>
    <w:pPr>
      <w:autoSpaceDE w:val="0"/>
      <w:autoSpaceDN w:val="0"/>
      <w:adjustRightInd w:val="0"/>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1B1790"/>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A4C7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C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A4C78"/>
    <w:rPr>
      <w:vertAlign w:val="superscript"/>
    </w:rPr>
  </w:style>
  <w:style w:type="paragraph" w:styleId="ListBullet">
    <w:name w:val="List Bullet"/>
    <w:basedOn w:val="Normal"/>
    <w:uiPriority w:val="99"/>
    <w:unhideWhenUsed/>
    <w:rsid w:val="00D22EFA"/>
    <w:pPr>
      <w:numPr>
        <w:numId w:val="20"/>
      </w:numPr>
      <w:contextualSpacing/>
    </w:pPr>
  </w:style>
  <w:style w:type="paragraph" w:styleId="NormalWeb">
    <w:name w:val="Normal (Web)"/>
    <w:basedOn w:val="Normal"/>
    <w:uiPriority w:val="99"/>
    <w:unhideWhenUsed/>
    <w:rsid w:val="00716144"/>
    <w:pPr>
      <w:spacing w:before="100" w:beforeAutospacing="1" w:after="100" w:afterAutospacing="1"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901BD"/>
    <w:rPr>
      <w:color w:val="0000FF" w:themeColor="hyperlink"/>
      <w:u w:val="single"/>
    </w:rPr>
  </w:style>
  <w:style w:type="character" w:styleId="CommentReference">
    <w:name w:val="annotation reference"/>
    <w:basedOn w:val="DefaultParagraphFont"/>
    <w:uiPriority w:val="99"/>
    <w:semiHidden/>
    <w:unhideWhenUsed/>
    <w:rsid w:val="00264A01"/>
    <w:rPr>
      <w:sz w:val="16"/>
      <w:szCs w:val="16"/>
    </w:rPr>
  </w:style>
  <w:style w:type="paragraph" w:styleId="CommentText">
    <w:name w:val="annotation text"/>
    <w:basedOn w:val="Normal"/>
    <w:link w:val="CommentTextChar"/>
    <w:uiPriority w:val="99"/>
    <w:unhideWhenUsed/>
    <w:rsid w:val="00264A01"/>
    <w:pPr>
      <w:spacing w:line="240" w:lineRule="auto"/>
    </w:pPr>
    <w:rPr>
      <w:sz w:val="20"/>
      <w:szCs w:val="20"/>
    </w:rPr>
  </w:style>
  <w:style w:type="character" w:customStyle="1" w:styleId="CommentTextChar">
    <w:name w:val="Comment Text Char"/>
    <w:basedOn w:val="DefaultParagraphFont"/>
    <w:link w:val="CommentText"/>
    <w:uiPriority w:val="99"/>
    <w:rsid w:val="00264A01"/>
  </w:style>
  <w:style w:type="paragraph" w:styleId="CommentSubject">
    <w:name w:val="annotation subject"/>
    <w:basedOn w:val="CommentText"/>
    <w:next w:val="CommentText"/>
    <w:link w:val="CommentSubjectChar"/>
    <w:uiPriority w:val="99"/>
    <w:semiHidden/>
    <w:unhideWhenUsed/>
    <w:rsid w:val="00264A01"/>
    <w:rPr>
      <w:b/>
      <w:bCs/>
    </w:rPr>
  </w:style>
  <w:style w:type="character" w:customStyle="1" w:styleId="CommentSubjectChar">
    <w:name w:val="Comment Subject Char"/>
    <w:basedOn w:val="CommentTextChar"/>
    <w:link w:val="CommentSubject"/>
    <w:uiPriority w:val="99"/>
    <w:semiHidden/>
    <w:rsid w:val="00264A01"/>
    <w:rPr>
      <w:b/>
      <w:bCs/>
    </w:rPr>
  </w:style>
  <w:style w:type="paragraph" w:customStyle="1" w:styleId="Default">
    <w:name w:val="Default"/>
    <w:rsid w:val="00892634"/>
    <w:pPr>
      <w:autoSpaceDE w:val="0"/>
      <w:autoSpaceDN w:val="0"/>
      <w:adjustRightInd w:val="0"/>
    </w:pPr>
    <w:rPr>
      <w:rFonts w:ascii="Times New Roman" w:eastAsiaTheme="minorHAnsi" w:hAnsi="Times New Roman"/>
      <w:color w:val="000000"/>
      <w:sz w:val="24"/>
      <w:szCs w:val="24"/>
    </w:rPr>
  </w:style>
  <w:style w:type="paragraph" w:styleId="BodyTextIndent2">
    <w:name w:val="Body Text Indent 2"/>
    <w:basedOn w:val="Normal"/>
    <w:link w:val="BodyTextIndent2Char"/>
    <w:uiPriority w:val="99"/>
    <w:semiHidden/>
    <w:unhideWhenUsed/>
    <w:rsid w:val="00A67814"/>
    <w:pPr>
      <w:spacing w:after="120" w:line="480" w:lineRule="auto"/>
      <w:ind w:left="360"/>
    </w:pPr>
  </w:style>
  <w:style w:type="character" w:customStyle="1" w:styleId="BodyTextIndent2Char">
    <w:name w:val="Body Text Indent 2 Char"/>
    <w:basedOn w:val="DefaultParagraphFont"/>
    <w:link w:val="BodyTextIndent2"/>
    <w:uiPriority w:val="99"/>
    <w:semiHidden/>
    <w:rsid w:val="00A67814"/>
    <w:rPr>
      <w:sz w:val="22"/>
      <w:szCs w:val="22"/>
    </w:rPr>
  </w:style>
  <w:style w:type="character" w:styleId="Emphasis">
    <w:name w:val="Emphasis"/>
    <w:basedOn w:val="DefaultParagraphFont"/>
    <w:uiPriority w:val="20"/>
    <w:qFormat/>
    <w:rsid w:val="00E06BAB"/>
    <w:rPr>
      <w:i/>
      <w:iCs/>
    </w:rPr>
  </w:style>
  <w:style w:type="character" w:styleId="Strong">
    <w:name w:val="Strong"/>
    <w:basedOn w:val="DefaultParagraphFont"/>
    <w:uiPriority w:val="22"/>
    <w:qFormat/>
    <w:rsid w:val="00E06B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26332">
      <w:bodyDiv w:val="1"/>
      <w:marLeft w:val="0"/>
      <w:marRight w:val="0"/>
      <w:marTop w:val="0"/>
      <w:marBottom w:val="0"/>
      <w:divBdr>
        <w:top w:val="none" w:sz="0" w:space="0" w:color="auto"/>
        <w:left w:val="none" w:sz="0" w:space="0" w:color="auto"/>
        <w:bottom w:val="none" w:sz="0" w:space="0" w:color="auto"/>
        <w:right w:val="none" w:sz="0" w:space="0" w:color="auto"/>
      </w:divBdr>
    </w:div>
    <w:div w:id="645857391">
      <w:bodyDiv w:val="1"/>
      <w:marLeft w:val="0"/>
      <w:marRight w:val="0"/>
      <w:marTop w:val="0"/>
      <w:marBottom w:val="0"/>
      <w:divBdr>
        <w:top w:val="none" w:sz="0" w:space="0" w:color="auto"/>
        <w:left w:val="none" w:sz="0" w:space="0" w:color="auto"/>
        <w:bottom w:val="none" w:sz="0" w:space="0" w:color="auto"/>
        <w:right w:val="none" w:sz="0" w:space="0" w:color="auto"/>
      </w:divBdr>
    </w:div>
    <w:div w:id="770124292">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93610375">
      <w:bodyDiv w:val="1"/>
      <w:marLeft w:val="0"/>
      <w:marRight w:val="0"/>
      <w:marTop w:val="0"/>
      <w:marBottom w:val="0"/>
      <w:divBdr>
        <w:top w:val="none" w:sz="0" w:space="0" w:color="auto"/>
        <w:left w:val="none" w:sz="0" w:space="0" w:color="auto"/>
        <w:bottom w:val="none" w:sz="0" w:space="0" w:color="auto"/>
        <w:right w:val="none" w:sz="0" w:space="0" w:color="auto"/>
      </w:divBdr>
    </w:div>
    <w:div w:id="1216160696">
      <w:bodyDiv w:val="1"/>
      <w:marLeft w:val="0"/>
      <w:marRight w:val="0"/>
      <w:marTop w:val="0"/>
      <w:marBottom w:val="0"/>
      <w:divBdr>
        <w:top w:val="none" w:sz="0" w:space="0" w:color="auto"/>
        <w:left w:val="none" w:sz="0" w:space="0" w:color="auto"/>
        <w:bottom w:val="none" w:sz="0" w:space="0" w:color="auto"/>
        <w:right w:val="none" w:sz="0" w:space="0" w:color="auto"/>
      </w:divBdr>
    </w:div>
    <w:div w:id="1989094140">
      <w:bodyDiv w:val="1"/>
      <w:marLeft w:val="0"/>
      <w:marRight w:val="0"/>
      <w:marTop w:val="0"/>
      <w:marBottom w:val="0"/>
      <w:divBdr>
        <w:top w:val="none" w:sz="0" w:space="0" w:color="auto"/>
        <w:left w:val="none" w:sz="0" w:space="0" w:color="auto"/>
        <w:bottom w:val="none" w:sz="0" w:space="0" w:color="auto"/>
        <w:right w:val="none" w:sz="0" w:space="0" w:color="auto"/>
      </w:divBdr>
    </w:div>
    <w:div w:id="2113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norwood@avistacorp.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2013-05-17T07:00:00+00:00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1917F87-3D2C-4834-AA76-BF398A51B9A5}"/>
</file>

<file path=customXml/itemProps2.xml><?xml version="1.0" encoding="utf-8"?>
<ds:datastoreItem xmlns:ds="http://schemas.openxmlformats.org/officeDocument/2006/customXml" ds:itemID="{1A0B740B-6459-4E7F-B142-0E950CEB1919}"/>
</file>

<file path=customXml/itemProps3.xml><?xml version="1.0" encoding="utf-8"?>
<ds:datastoreItem xmlns:ds="http://schemas.openxmlformats.org/officeDocument/2006/customXml" ds:itemID="{62A4E266-BEB3-479B-A8A0-6B3AAEE4D71D}"/>
</file>

<file path=customXml/itemProps4.xml><?xml version="1.0" encoding="utf-8"?>
<ds:datastoreItem xmlns:ds="http://schemas.openxmlformats.org/officeDocument/2006/customXml" ds:itemID="{9DBE6D40-CC65-49D8-A5E6-EC54EF9702D9}"/>
</file>

<file path=customXml/itemProps5.xml><?xml version="1.0" encoding="utf-8"?>
<ds:datastoreItem xmlns:ds="http://schemas.openxmlformats.org/officeDocument/2006/customXml" ds:itemID="{81BDC2E4-E362-4CD5-A4E8-9AC5902822C8}"/>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nzjfcj</dc:creator>
  <cp:keywords/>
  <dc:description/>
  <cp:lastModifiedBy>Linda Gervais</cp:lastModifiedBy>
  <cp:revision>2</cp:revision>
  <cp:lastPrinted>2013-05-17T18:13:00Z</cp:lastPrinted>
  <dcterms:created xsi:type="dcterms:W3CDTF">2013-05-17T18:14:00Z</dcterms:created>
  <dcterms:modified xsi:type="dcterms:W3CDTF">2013-05-17T18:14:00Z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