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custom.xml" ContentType="application/vnd.openxmlformats-officedocument.custom-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3DDA" w:rsidRDefault="00A33DDA" w:rsidP="00A33DDA">
      <w:pPr>
        <w:pStyle w:val="Heading1"/>
        <w:tabs>
          <w:tab w:val="clear" w:pos="454"/>
        </w:tabs>
        <w:spacing w:line="240" w:lineRule="auto"/>
        <w:ind w:left="0" w:firstLine="0"/>
        <w:jc w:val="center"/>
        <w:rPr>
          <w:sz w:val="36"/>
          <w:szCs w:val="36"/>
        </w:rPr>
      </w:pPr>
      <w:bookmarkStart w:id="0" w:name="Part_1"/>
    </w:p>
    <w:p w:rsidR="00A33DDA" w:rsidRDefault="00A33DDA" w:rsidP="00A33DDA">
      <w:pPr>
        <w:pStyle w:val="Heading1"/>
        <w:tabs>
          <w:tab w:val="clear" w:pos="454"/>
        </w:tabs>
        <w:spacing w:line="240" w:lineRule="auto"/>
        <w:ind w:left="0" w:firstLine="0"/>
        <w:jc w:val="center"/>
        <w:rPr>
          <w:sz w:val="36"/>
          <w:szCs w:val="36"/>
        </w:rPr>
      </w:pPr>
    </w:p>
    <w:p w:rsidR="00A33DDA" w:rsidRPr="00F464A8" w:rsidRDefault="00A33DDA" w:rsidP="00A33DDA">
      <w:pPr>
        <w:pStyle w:val="Heading1"/>
        <w:tabs>
          <w:tab w:val="clear" w:pos="454"/>
        </w:tabs>
        <w:spacing w:line="240" w:lineRule="auto"/>
        <w:ind w:left="0" w:firstLine="0"/>
        <w:jc w:val="center"/>
        <w:rPr>
          <w:shadow/>
          <w:sz w:val="48"/>
          <w:szCs w:val="36"/>
        </w:rPr>
      </w:pPr>
      <w:r w:rsidRPr="00F464A8">
        <w:rPr>
          <w:shadow/>
          <w:sz w:val="48"/>
          <w:szCs w:val="36"/>
        </w:rPr>
        <w:t>PacifiCorp</w:t>
      </w:r>
    </w:p>
    <w:p w:rsidR="002774EE" w:rsidRPr="00F464A8" w:rsidRDefault="006B487E" w:rsidP="00A33DDA">
      <w:pPr>
        <w:pStyle w:val="Heading1"/>
        <w:tabs>
          <w:tab w:val="clear" w:pos="454"/>
        </w:tabs>
        <w:spacing w:line="240" w:lineRule="auto"/>
        <w:ind w:left="0" w:firstLine="0"/>
        <w:jc w:val="center"/>
        <w:rPr>
          <w:shadow/>
          <w:sz w:val="40"/>
          <w:szCs w:val="36"/>
        </w:rPr>
      </w:pPr>
      <w:r>
        <w:rPr>
          <w:shadow/>
          <w:noProof/>
          <w:sz w:val="40"/>
          <w:szCs w:val="36"/>
        </w:rPr>
        <w:pict>
          <v:shapetype id="_x0000_t32" coordsize="21600,21600" o:spt="32" o:oned="t" path="m,l21600,21600e" filled="f">
            <v:path arrowok="t" fillok="f" o:connecttype="none"/>
            <o:lock v:ext="edit" shapetype="t"/>
          </v:shapetype>
          <v:shape id="_x0000_s1041" type="#_x0000_t32" style="position:absolute;left:0;text-align:left;margin-left:50.25pt;margin-top:.25pt;width:369.2pt;height:0;z-index:251669504" o:connectortype="straight"/>
        </w:pict>
      </w:r>
      <w:r w:rsidR="00A33DDA" w:rsidRPr="00F464A8">
        <w:rPr>
          <w:shadow/>
          <w:sz w:val="40"/>
          <w:szCs w:val="36"/>
        </w:rPr>
        <w:t>2010 Wind Integration Resource Study</w:t>
      </w:r>
    </w:p>
    <w:p w:rsidR="00A33DDA" w:rsidRDefault="00A33DDA" w:rsidP="00A33DDA">
      <w:pPr>
        <w:pStyle w:val="BodyText2"/>
        <w:jc w:val="center"/>
        <w:rPr>
          <w:i w:val="0"/>
          <w:lang w:eastAsia="en-US"/>
        </w:rPr>
      </w:pPr>
    </w:p>
    <w:p w:rsidR="00A33DDA" w:rsidRDefault="00A33DDA" w:rsidP="00A33DDA">
      <w:pPr>
        <w:pStyle w:val="BodyText2"/>
        <w:jc w:val="center"/>
        <w:rPr>
          <w:i w:val="0"/>
          <w:lang w:eastAsia="en-US"/>
        </w:rPr>
      </w:pPr>
    </w:p>
    <w:p w:rsidR="00A33DDA" w:rsidRDefault="00A33DDA" w:rsidP="00A33DDA">
      <w:pPr>
        <w:pStyle w:val="BodyText2"/>
        <w:jc w:val="center"/>
        <w:rPr>
          <w:i w:val="0"/>
          <w:lang w:eastAsia="en-US"/>
        </w:rPr>
      </w:pPr>
    </w:p>
    <w:p w:rsidR="00A33DDA" w:rsidRDefault="006B487E" w:rsidP="00A33DDA">
      <w:pPr>
        <w:pStyle w:val="BodyText2"/>
        <w:jc w:val="center"/>
        <w:rPr>
          <w:i w:val="0"/>
          <w:lang w:eastAsia="en-US"/>
        </w:rPr>
      </w:pPr>
      <w:r>
        <w:rPr>
          <w:i w:val="0"/>
          <w:noProof/>
          <w:lang w:eastAsia="zh-TW"/>
        </w:rPr>
        <w:pict>
          <v:shapetype id="_x0000_t202" coordsize="21600,21600" o:spt="202" path="m,l,21600r21600,l21600,xe">
            <v:stroke joinstyle="miter"/>
            <v:path gradientshapeok="t" o:connecttype="rect"/>
          </v:shapetype>
          <v:shape id="_x0000_s1042" type="#_x0000_t202" style="position:absolute;left:0;text-align:left;margin-left:12.9pt;margin-top:286.5pt;width:187.15pt;height:31.2pt;z-index:251671552;mso-width-percent:400;mso-height-percent:200;mso-width-percent:400;mso-height-percent:200;mso-width-relative:margin;mso-height-relative:margin" filled="f" stroked="f">
            <v:textbox style="mso-fit-shape-to-text:t">
              <w:txbxContent>
                <w:p w:rsidR="00B445EF" w:rsidRPr="00F464A8" w:rsidRDefault="00B445EF">
                  <w:pPr>
                    <w:rPr>
                      <w:color w:val="BFBFBF" w:themeColor="background1" w:themeShade="BF"/>
                    </w:rPr>
                  </w:pPr>
                  <w:r w:rsidRPr="00F464A8">
                    <w:rPr>
                      <w:color w:val="BFBFBF" w:themeColor="background1" w:themeShade="BF"/>
                    </w:rPr>
                    <w:t>Glenrock Wind Farm</w:t>
                  </w:r>
                </w:p>
              </w:txbxContent>
            </v:textbox>
          </v:shape>
        </w:pict>
      </w:r>
      <w:r w:rsidR="00F464A8">
        <w:rPr>
          <w:i w:val="0"/>
          <w:noProof/>
          <w:lang w:eastAsia="en-US"/>
        </w:rPr>
        <w:drawing>
          <wp:inline distT="0" distB="0" distL="0" distR="0">
            <wp:extent cx="5943600" cy="3962400"/>
            <wp:effectExtent l="95250" t="76200" r="95250" b="76200"/>
            <wp:docPr id="31" name="Picture 13" descr="C:\Documents and Settings\p76113\My Documents\My Pictures\PacifiCorp Photos\Wind\Glenrock\GlenrockLandscape.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76113\My Documents\My Pictures\PacifiCorp Photos\Wind\Glenrock\GlenrockLandscape.LR.jpg"/>
                    <pic:cNvPicPr>
                      <a:picLocks noChangeAspect="1" noChangeArrowheads="1"/>
                    </pic:cNvPicPr>
                  </pic:nvPicPr>
                  <pic:blipFill>
                    <a:blip r:embed="rId8"/>
                    <a:srcRect/>
                    <a:stretch>
                      <a:fillRect/>
                    </a:stretch>
                  </pic:blipFill>
                  <pic:spPr bwMode="auto">
                    <a:xfrm>
                      <a:off x="0" y="0"/>
                      <a:ext cx="5943600" cy="3962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33DDA" w:rsidRDefault="00A33DDA" w:rsidP="00A33DDA">
      <w:pPr>
        <w:pStyle w:val="BodyText2"/>
        <w:jc w:val="center"/>
        <w:rPr>
          <w:i w:val="0"/>
          <w:lang w:eastAsia="en-US"/>
        </w:rPr>
      </w:pPr>
    </w:p>
    <w:p w:rsidR="00A33DDA" w:rsidRDefault="00A33DDA" w:rsidP="00A33DDA">
      <w:pPr>
        <w:pStyle w:val="BodyText2"/>
        <w:jc w:val="center"/>
        <w:rPr>
          <w:i w:val="0"/>
          <w:lang w:eastAsia="en-US"/>
        </w:rPr>
      </w:pPr>
    </w:p>
    <w:p w:rsidR="00A33DDA" w:rsidRPr="00F464A8" w:rsidRDefault="00A33DDA" w:rsidP="00A33DDA">
      <w:pPr>
        <w:pStyle w:val="BodyText2"/>
        <w:jc w:val="center"/>
        <w:rPr>
          <w:rFonts w:ascii="Arial" w:hAnsi="Arial" w:cs="Arial"/>
          <w:b/>
          <w:bCs/>
          <w:i w:val="0"/>
          <w:iCs w:val="0"/>
          <w:shadow/>
          <w:sz w:val="36"/>
          <w:szCs w:val="36"/>
          <w:lang w:eastAsia="en-US"/>
        </w:rPr>
      </w:pPr>
      <w:r w:rsidRPr="00F464A8">
        <w:rPr>
          <w:rFonts w:ascii="Arial" w:hAnsi="Arial" w:cs="Arial"/>
          <w:b/>
          <w:bCs/>
          <w:i w:val="0"/>
          <w:iCs w:val="0"/>
          <w:shadow/>
          <w:sz w:val="36"/>
          <w:szCs w:val="36"/>
          <w:lang w:eastAsia="en-US"/>
        </w:rPr>
        <w:t>September 1, 2010</w:t>
      </w:r>
    </w:p>
    <w:p w:rsidR="00A33DDA" w:rsidRPr="00A33DDA" w:rsidRDefault="00A33DDA" w:rsidP="00A33DDA">
      <w:pPr>
        <w:pStyle w:val="BodyText2"/>
        <w:jc w:val="center"/>
        <w:rPr>
          <w:i w:val="0"/>
          <w:lang w:eastAsia="en-US"/>
        </w:rPr>
      </w:pPr>
    </w:p>
    <w:p w:rsidR="00A33DDA" w:rsidRPr="00A33DDA" w:rsidRDefault="00A33DDA" w:rsidP="00A33DDA">
      <w:pPr>
        <w:pStyle w:val="BodyText2"/>
        <w:rPr>
          <w:lang w:eastAsia="en-US"/>
        </w:rPr>
        <w:sectPr w:rsidR="00A33DDA" w:rsidRPr="00A33DDA" w:rsidSect="006E2AB7">
          <w:headerReference w:type="default" r:id="rId9"/>
          <w:footerReference w:type="default" r:id="rId10"/>
          <w:pgSz w:w="12240" w:h="15840" w:code="9"/>
          <w:pgMar w:top="1440" w:right="1440" w:bottom="1440" w:left="1440" w:header="720" w:footer="720" w:gutter="0"/>
          <w:cols w:space="710"/>
          <w:docGrid w:linePitch="360"/>
        </w:sectPr>
      </w:pPr>
    </w:p>
    <w:p w:rsidR="006F2EF6" w:rsidRPr="00B445EF" w:rsidRDefault="006F2EF6" w:rsidP="00B445EF">
      <w:pPr>
        <w:pStyle w:val="Heading1"/>
        <w:tabs>
          <w:tab w:val="clear" w:pos="454"/>
        </w:tabs>
        <w:spacing w:line="240" w:lineRule="auto"/>
        <w:ind w:left="0" w:firstLine="0"/>
        <w:jc w:val="center"/>
        <w:rPr>
          <w:sz w:val="36"/>
          <w:szCs w:val="36"/>
          <w:u w:val="single"/>
        </w:rPr>
      </w:pPr>
      <w:r w:rsidRPr="00B445EF">
        <w:rPr>
          <w:sz w:val="36"/>
          <w:szCs w:val="36"/>
          <w:u w:val="single"/>
        </w:rPr>
        <w:lastRenderedPageBreak/>
        <w:t>2010 Win</w:t>
      </w:r>
      <w:r w:rsidR="00E526EF" w:rsidRPr="00B445EF">
        <w:rPr>
          <w:sz w:val="36"/>
          <w:szCs w:val="36"/>
          <w:u w:val="single"/>
        </w:rPr>
        <w:t xml:space="preserve">d Integration </w:t>
      </w:r>
      <w:r w:rsidR="00B445EF" w:rsidRPr="00B445EF">
        <w:rPr>
          <w:sz w:val="36"/>
          <w:szCs w:val="36"/>
          <w:u w:val="single"/>
        </w:rPr>
        <w:t xml:space="preserve">Resource </w:t>
      </w:r>
      <w:r w:rsidR="00AE7A78" w:rsidRPr="00B445EF">
        <w:rPr>
          <w:sz w:val="36"/>
          <w:szCs w:val="36"/>
          <w:u w:val="single"/>
        </w:rPr>
        <w:t>Study</w:t>
      </w:r>
    </w:p>
    <w:p w:rsidR="006F2EF6" w:rsidRPr="006F2EF6" w:rsidRDefault="006F2EF6" w:rsidP="00B445EF">
      <w:pPr>
        <w:pStyle w:val="BodyText2"/>
        <w:spacing w:line="240" w:lineRule="auto"/>
        <w:jc w:val="center"/>
        <w:rPr>
          <w:b/>
          <w:i w:val="0"/>
          <w:sz w:val="28"/>
          <w:szCs w:val="28"/>
          <w:lang w:eastAsia="en-US"/>
        </w:rPr>
      </w:pPr>
    </w:p>
    <w:p w:rsidR="008F6417" w:rsidRPr="002C0238" w:rsidRDefault="00732C57" w:rsidP="00491BCB">
      <w:pPr>
        <w:pStyle w:val="Heading1"/>
        <w:numPr>
          <w:ilvl w:val="0"/>
          <w:numId w:val="8"/>
        </w:numPr>
        <w:spacing w:line="240" w:lineRule="auto"/>
        <w:rPr>
          <w:rFonts w:ascii="Times New Roman" w:hAnsi="Times New Roman" w:cs="Times New Roman"/>
          <w:sz w:val="28"/>
          <w:szCs w:val="28"/>
        </w:rPr>
      </w:pPr>
      <w:r w:rsidRPr="002C0238">
        <w:rPr>
          <w:rFonts w:ascii="Times New Roman" w:hAnsi="Times New Roman" w:cs="Times New Roman"/>
          <w:sz w:val="28"/>
          <w:szCs w:val="28"/>
        </w:rPr>
        <w:t>Executive Summary</w:t>
      </w:r>
    </w:p>
    <w:p w:rsidR="00EF6B99" w:rsidRDefault="003902A4" w:rsidP="00491BCB">
      <w:pPr>
        <w:pStyle w:val="BodyText2"/>
        <w:spacing w:after="0" w:line="240" w:lineRule="auto"/>
        <w:rPr>
          <w:i w:val="0"/>
          <w:iCs w:val="0"/>
          <w:sz w:val="24"/>
          <w:szCs w:val="24"/>
          <w:lang w:eastAsia="en-US"/>
        </w:rPr>
      </w:pPr>
      <w:r w:rsidRPr="00732C57">
        <w:rPr>
          <w:i w:val="0"/>
          <w:iCs w:val="0"/>
          <w:sz w:val="24"/>
          <w:szCs w:val="24"/>
          <w:lang w:eastAsia="en-US"/>
        </w:rPr>
        <w:t>The purp</w:t>
      </w:r>
      <w:r>
        <w:rPr>
          <w:i w:val="0"/>
          <w:iCs w:val="0"/>
          <w:sz w:val="24"/>
          <w:szCs w:val="24"/>
          <w:lang w:eastAsia="en-US"/>
        </w:rPr>
        <w:t xml:space="preserve">ose of the 2010 Wind Integration Study (the “Study”) is </w:t>
      </w:r>
      <w:r w:rsidR="006F2EF6">
        <w:rPr>
          <w:i w:val="0"/>
          <w:iCs w:val="0"/>
          <w:sz w:val="24"/>
          <w:szCs w:val="24"/>
          <w:lang w:eastAsia="en-US"/>
        </w:rPr>
        <w:t xml:space="preserve">twofold.  First, the Study quantifies how wind generation affects the amount of operating reserve needed to maintain historical levels of reliability.  Second, the Study tabulates the cost of integrating wind generation by measuring how system costs change with changes in operating reserve demand and by measuring how system costs are affected by </w:t>
      </w:r>
      <w:r w:rsidR="00AE3DBE">
        <w:rPr>
          <w:i w:val="0"/>
          <w:iCs w:val="0"/>
          <w:sz w:val="24"/>
          <w:szCs w:val="24"/>
          <w:lang w:eastAsia="en-US"/>
        </w:rPr>
        <w:t>daily system balancing</w:t>
      </w:r>
      <w:r w:rsidR="006843D9">
        <w:rPr>
          <w:i w:val="0"/>
          <w:iCs w:val="0"/>
          <w:sz w:val="24"/>
          <w:szCs w:val="24"/>
          <w:lang w:eastAsia="en-US"/>
        </w:rPr>
        <w:t xml:space="preserve"> </w:t>
      </w:r>
      <w:r w:rsidR="00EB224E">
        <w:rPr>
          <w:i w:val="0"/>
          <w:iCs w:val="0"/>
          <w:sz w:val="24"/>
          <w:szCs w:val="24"/>
          <w:lang w:eastAsia="en-US"/>
        </w:rPr>
        <w:t>practices</w:t>
      </w:r>
      <w:r w:rsidR="006843D9">
        <w:rPr>
          <w:i w:val="0"/>
          <w:iCs w:val="0"/>
          <w:sz w:val="24"/>
          <w:szCs w:val="24"/>
          <w:lang w:eastAsia="en-US"/>
        </w:rPr>
        <w:t>.</w:t>
      </w:r>
    </w:p>
    <w:p w:rsidR="00EF6B99" w:rsidRDefault="00EF6B99" w:rsidP="00491BCB">
      <w:pPr>
        <w:pStyle w:val="BodyText2"/>
        <w:spacing w:after="0" w:line="240" w:lineRule="auto"/>
        <w:rPr>
          <w:i w:val="0"/>
          <w:iCs w:val="0"/>
          <w:sz w:val="24"/>
          <w:szCs w:val="24"/>
          <w:lang w:eastAsia="en-US"/>
        </w:rPr>
      </w:pPr>
    </w:p>
    <w:p w:rsidR="00EF6B99" w:rsidRDefault="00EF6B99" w:rsidP="00491BCB">
      <w:pPr>
        <w:pStyle w:val="BodyText2"/>
        <w:spacing w:after="0" w:line="240" w:lineRule="auto"/>
        <w:rPr>
          <w:i w:val="0"/>
          <w:iCs w:val="0"/>
          <w:sz w:val="24"/>
          <w:szCs w:val="24"/>
          <w:lang w:eastAsia="en-US"/>
        </w:rPr>
      </w:pPr>
      <w:r>
        <w:rPr>
          <w:i w:val="0"/>
          <w:iCs w:val="0"/>
          <w:sz w:val="24"/>
          <w:szCs w:val="24"/>
          <w:lang w:eastAsia="en-US"/>
        </w:rPr>
        <w:t xml:space="preserve">Based upon historical and simulated wind generation data and historical load data, the Study shows that operating reserve demand for both regulation reserve service and load following reserve service increases with higher wind penetration levels.  For purposes of this Study, regulation reserve service refers to operating reserves required by variability in both load and wind </w:t>
      </w:r>
      <w:r w:rsidR="006843D9">
        <w:rPr>
          <w:i w:val="0"/>
          <w:iCs w:val="0"/>
          <w:sz w:val="24"/>
          <w:szCs w:val="24"/>
          <w:lang w:eastAsia="en-US"/>
        </w:rPr>
        <w:t>over</w:t>
      </w:r>
      <w:r>
        <w:rPr>
          <w:i w:val="0"/>
          <w:iCs w:val="0"/>
          <w:sz w:val="24"/>
          <w:szCs w:val="24"/>
          <w:lang w:eastAsia="en-US"/>
        </w:rPr>
        <w:t xml:space="preserve"> ten-minute time intervals and load following reserve service refers to</w:t>
      </w:r>
      <w:r w:rsidR="007B4A0A">
        <w:rPr>
          <w:i w:val="0"/>
          <w:iCs w:val="0"/>
          <w:sz w:val="24"/>
          <w:szCs w:val="24"/>
          <w:lang w:eastAsia="en-US"/>
        </w:rPr>
        <w:t xml:space="preserve"> operating reserves required by both load and wind variability </w:t>
      </w:r>
      <w:r w:rsidR="006843D9">
        <w:rPr>
          <w:i w:val="0"/>
          <w:iCs w:val="0"/>
          <w:sz w:val="24"/>
          <w:szCs w:val="24"/>
          <w:lang w:eastAsia="en-US"/>
        </w:rPr>
        <w:t>over</w:t>
      </w:r>
      <w:r w:rsidR="007B4A0A">
        <w:rPr>
          <w:i w:val="0"/>
          <w:iCs w:val="0"/>
          <w:sz w:val="24"/>
          <w:szCs w:val="24"/>
          <w:lang w:eastAsia="en-US"/>
        </w:rPr>
        <w:t xml:space="preserve"> hourly time intervals. </w:t>
      </w:r>
      <w:r w:rsidR="00C440A0">
        <w:rPr>
          <w:i w:val="0"/>
          <w:iCs w:val="0"/>
          <w:sz w:val="24"/>
          <w:szCs w:val="24"/>
          <w:lang w:eastAsia="en-US"/>
        </w:rPr>
        <w:t xml:space="preserve">Table 1 summarizes how operating reserve demand for both regulation and load following services increases </w:t>
      </w:r>
      <w:r w:rsidR="006843D9">
        <w:rPr>
          <w:i w:val="0"/>
          <w:iCs w:val="0"/>
          <w:sz w:val="24"/>
          <w:szCs w:val="24"/>
          <w:lang w:eastAsia="en-US"/>
        </w:rPr>
        <w:t xml:space="preserve">as wind penetration levels grow from approximately </w:t>
      </w:r>
      <w:r w:rsidR="00AB64BD">
        <w:rPr>
          <w:i w:val="0"/>
          <w:iCs w:val="0"/>
          <w:sz w:val="24"/>
          <w:szCs w:val="24"/>
          <w:lang w:eastAsia="en-US"/>
        </w:rPr>
        <w:t>425</w:t>
      </w:r>
      <w:r w:rsidR="006843D9">
        <w:rPr>
          <w:i w:val="0"/>
          <w:iCs w:val="0"/>
          <w:sz w:val="24"/>
          <w:szCs w:val="24"/>
          <w:lang w:eastAsia="en-US"/>
        </w:rPr>
        <w:t xml:space="preserve"> MW to approximately </w:t>
      </w:r>
      <w:r w:rsidR="00996A61">
        <w:rPr>
          <w:i w:val="0"/>
          <w:iCs w:val="0"/>
          <w:sz w:val="24"/>
          <w:szCs w:val="24"/>
          <w:lang w:eastAsia="en-US"/>
        </w:rPr>
        <w:t>1,833</w:t>
      </w:r>
      <w:r w:rsidR="006843D9">
        <w:rPr>
          <w:i w:val="0"/>
          <w:iCs w:val="0"/>
          <w:sz w:val="24"/>
          <w:szCs w:val="24"/>
          <w:lang w:eastAsia="en-US"/>
        </w:rPr>
        <w:t xml:space="preserve"> MW</w:t>
      </w:r>
      <w:r w:rsidR="00C440A0">
        <w:rPr>
          <w:i w:val="0"/>
          <w:iCs w:val="0"/>
          <w:sz w:val="24"/>
          <w:szCs w:val="24"/>
          <w:lang w:eastAsia="en-US"/>
        </w:rPr>
        <w:t>.  Table 2 depicts the change in operating reserve demand that is incremental to a load only calculation of the same types of reserve service.</w:t>
      </w:r>
    </w:p>
    <w:p w:rsidR="00C440A0" w:rsidRDefault="00C440A0" w:rsidP="00491BCB">
      <w:pPr>
        <w:pStyle w:val="BodyText2"/>
        <w:spacing w:after="0" w:line="240" w:lineRule="auto"/>
        <w:rPr>
          <w:i w:val="0"/>
          <w:iCs w:val="0"/>
          <w:sz w:val="24"/>
          <w:szCs w:val="24"/>
          <w:lang w:eastAsia="en-US"/>
        </w:rPr>
      </w:pPr>
    </w:p>
    <w:p w:rsidR="00C440A0" w:rsidRPr="00C440A0" w:rsidRDefault="00C440A0" w:rsidP="00491BCB">
      <w:pPr>
        <w:pStyle w:val="BodyText2"/>
        <w:keepNext/>
        <w:spacing w:after="0" w:line="240" w:lineRule="auto"/>
        <w:rPr>
          <w:b/>
          <w:i w:val="0"/>
          <w:iCs w:val="0"/>
          <w:sz w:val="24"/>
          <w:szCs w:val="24"/>
          <w:lang w:eastAsia="en-US"/>
        </w:rPr>
      </w:pPr>
      <w:r w:rsidRPr="00D9663C">
        <w:rPr>
          <w:b/>
          <w:i w:val="0"/>
          <w:iCs w:val="0"/>
          <w:sz w:val="24"/>
          <w:szCs w:val="24"/>
          <w:lang w:eastAsia="en-US"/>
        </w:rPr>
        <w:t xml:space="preserve">Table </w:t>
      </w:r>
      <w:r>
        <w:rPr>
          <w:b/>
          <w:i w:val="0"/>
          <w:iCs w:val="0"/>
          <w:sz w:val="24"/>
          <w:szCs w:val="24"/>
          <w:lang w:eastAsia="en-US"/>
        </w:rPr>
        <w:t>1</w:t>
      </w:r>
      <w:r w:rsidRPr="00D9663C">
        <w:rPr>
          <w:b/>
          <w:i w:val="0"/>
          <w:iCs w:val="0"/>
          <w:sz w:val="24"/>
          <w:szCs w:val="24"/>
          <w:lang w:eastAsia="en-US"/>
        </w:rPr>
        <w:t>.</w:t>
      </w:r>
      <w:r>
        <w:rPr>
          <w:b/>
          <w:i w:val="0"/>
          <w:iCs w:val="0"/>
          <w:sz w:val="24"/>
          <w:szCs w:val="24"/>
          <w:lang w:eastAsia="en-US"/>
        </w:rPr>
        <w:t xml:space="preserve"> </w:t>
      </w:r>
      <w:r w:rsidRPr="00EC0DF6">
        <w:rPr>
          <w:b/>
          <w:i w:val="0"/>
          <w:iCs w:val="0"/>
          <w:sz w:val="24"/>
          <w:szCs w:val="24"/>
          <w:lang w:eastAsia="en-US"/>
        </w:rPr>
        <w:t xml:space="preserve">Annual </w:t>
      </w:r>
      <w:r>
        <w:rPr>
          <w:b/>
          <w:i w:val="0"/>
          <w:iCs w:val="0"/>
          <w:sz w:val="24"/>
          <w:szCs w:val="24"/>
          <w:lang w:eastAsia="en-US"/>
        </w:rPr>
        <w:t>a</w:t>
      </w:r>
      <w:r w:rsidRPr="00EC0DF6">
        <w:rPr>
          <w:b/>
          <w:i w:val="0"/>
          <w:iCs w:val="0"/>
          <w:sz w:val="24"/>
          <w:szCs w:val="24"/>
          <w:lang w:eastAsia="en-US"/>
        </w:rPr>
        <w:t xml:space="preserve">verage </w:t>
      </w:r>
      <w:r>
        <w:rPr>
          <w:b/>
          <w:i w:val="0"/>
          <w:iCs w:val="0"/>
          <w:sz w:val="24"/>
          <w:szCs w:val="24"/>
          <w:lang w:eastAsia="en-US"/>
        </w:rPr>
        <w:t>operating reserve demand by penetration scenario.</w:t>
      </w:r>
    </w:p>
    <w:p w:rsidR="00C440A0" w:rsidRDefault="004C3984" w:rsidP="00491BCB">
      <w:pPr>
        <w:pStyle w:val="BodyText2"/>
        <w:spacing w:after="0" w:line="240" w:lineRule="auto"/>
        <w:jc w:val="left"/>
        <w:rPr>
          <w:i w:val="0"/>
          <w:iCs w:val="0"/>
          <w:sz w:val="24"/>
          <w:szCs w:val="24"/>
          <w:lang w:eastAsia="en-US"/>
        </w:rPr>
      </w:pPr>
      <w:r w:rsidRPr="004C3984">
        <w:rPr>
          <w:noProof/>
          <w:szCs w:val="24"/>
          <w:lang w:eastAsia="en-US"/>
        </w:rPr>
        <w:drawing>
          <wp:inline distT="0" distB="0" distL="0" distR="0">
            <wp:extent cx="4962525" cy="176212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4962525" cy="1762125"/>
                    </a:xfrm>
                    <a:prstGeom prst="rect">
                      <a:avLst/>
                    </a:prstGeom>
                    <a:noFill/>
                    <a:ln w="9525">
                      <a:noFill/>
                      <a:miter lim="800000"/>
                      <a:headEnd/>
                      <a:tailEnd/>
                    </a:ln>
                  </pic:spPr>
                </pic:pic>
              </a:graphicData>
            </a:graphic>
          </wp:inline>
        </w:drawing>
      </w:r>
    </w:p>
    <w:p w:rsidR="00C440A0" w:rsidRDefault="00C440A0" w:rsidP="00491BCB">
      <w:pPr>
        <w:pStyle w:val="BodyText2"/>
        <w:spacing w:after="0" w:line="240" w:lineRule="auto"/>
        <w:rPr>
          <w:i w:val="0"/>
          <w:iCs w:val="0"/>
          <w:sz w:val="24"/>
          <w:szCs w:val="24"/>
          <w:lang w:eastAsia="en-US"/>
        </w:rPr>
      </w:pPr>
    </w:p>
    <w:p w:rsidR="00C440A0" w:rsidRDefault="00C440A0" w:rsidP="00491BCB">
      <w:pPr>
        <w:pStyle w:val="BodyText2"/>
        <w:keepNext/>
        <w:spacing w:after="0" w:line="240" w:lineRule="auto"/>
        <w:rPr>
          <w:i w:val="0"/>
          <w:iCs w:val="0"/>
          <w:sz w:val="24"/>
          <w:szCs w:val="24"/>
          <w:lang w:eastAsia="en-US"/>
        </w:rPr>
      </w:pPr>
      <w:r w:rsidRPr="00D9663C">
        <w:rPr>
          <w:b/>
          <w:i w:val="0"/>
          <w:iCs w:val="0"/>
          <w:sz w:val="24"/>
          <w:szCs w:val="24"/>
          <w:lang w:eastAsia="en-US"/>
        </w:rPr>
        <w:t xml:space="preserve">Table </w:t>
      </w:r>
      <w:r>
        <w:rPr>
          <w:b/>
          <w:i w:val="0"/>
          <w:iCs w:val="0"/>
          <w:sz w:val="24"/>
          <w:szCs w:val="24"/>
          <w:lang w:eastAsia="en-US"/>
        </w:rPr>
        <w:t>2</w:t>
      </w:r>
      <w:r w:rsidRPr="00D9663C">
        <w:rPr>
          <w:b/>
          <w:i w:val="0"/>
          <w:iCs w:val="0"/>
          <w:sz w:val="24"/>
          <w:szCs w:val="24"/>
          <w:lang w:eastAsia="en-US"/>
        </w:rPr>
        <w:t>.</w:t>
      </w:r>
      <w:r w:rsidRPr="002165CD">
        <w:rPr>
          <w:b/>
          <w:i w:val="0"/>
          <w:iCs w:val="0"/>
          <w:sz w:val="24"/>
          <w:szCs w:val="24"/>
          <w:lang w:eastAsia="en-US"/>
        </w:rPr>
        <w:t xml:space="preserve"> </w:t>
      </w:r>
      <w:r w:rsidRPr="00EC0DF6">
        <w:rPr>
          <w:b/>
          <w:i w:val="0"/>
          <w:iCs w:val="0"/>
          <w:sz w:val="24"/>
          <w:szCs w:val="24"/>
          <w:lang w:eastAsia="en-US"/>
        </w:rPr>
        <w:t xml:space="preserve">Annual </w:t>
      </w:r>
      <w:r>
        <w:rPr>
          <w:b/>
          <w:i w:val="0"/>
          <w:iCs w:val="0"/>
          <w:sz w:val="24"/>
          <w:szCs w:val="24"/>
          <w:lang w:eastAsia="en-US"/>
        </w:rPr>
        <w:t>a</w:t>
      </w:r>
      <w:r w:rsidRPr="00EC0DF6">
        <w:rPr>
          <w:b/>
          <w:i w:val="0"/>
          <w:iCs w:val="0"/>
          <w:sz w:val="24"/>
          <w:szCs w:val="24"/>
          <w:lang w:eastAsia="en-US"/>
        </w:rPr>
        <w:t xml:space="preserve">verage </w:t>
      </w:r>
      <w:r>
        <w:rPr>
          <w:b/>
          <w:i w:val="0"/>
          <w:iCs w:val="0"/>
          <w:sz w:val="24"/>
          <w:szCs w:val="24"/>
          <w:lang w:eastAsia="en-US"/>
        </w:rPr>
        <w:t>operating reserve demand incremental to the load only scenario</w:t>
      </w:r>
      <w:r w:rsidRPr="00EC0DF6">
        <w:rPr>
          <w:b/>
          <w:i w:val="0"/>
          <w:iCs w:val="0"/>
          <w:sz w:val="24"/>
          <w:szCs w:val="24"/>
          <w:lang w:eastAsia="en-US"/>
        </w:rPr>
        <w:t>.</w:t>
      </w:r>
    </w:p>
    <w:p w:rsidR="00C440A0" w:rsidRDefault="004C3984" w:rsidP="00491BCB">
      <w:pPr>
        <w:pStyle w:val="BodyText2"/>
        <w:spacing w:after="0" w:line="240" w:lineRule="auto"/>
        <w:jc w:val="left"/>
        <w:rPr>
          <w:i w:val="0"/>
          <w:iCs w:val="0"/>
          <w:sz w:val="24"/>
          <w:szCs w:val="24"/>
          <w:lang w:eastAsia="en-US"/>
        </w:rPr>
      </w:pPr>
      <w:r w:rsidRPr="004C3984">
        <w:rPr>
          <w:noProof/>
          <w:szCs w:val="24"/>
          <w:lang w:eastAsia="en-US"/>
        </w:rPr>
        <w:drawing>
          <wp:inline distT="0" distB="0" distL="0" distR="0">
            <wp:extent cx="4962525" cy="1762125"/>
            <wp:effectExtent l="19050" t="0" r="9525"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4962525" cy="1762125"/>
                    </a:xfrm>
                    <a:prstGeom prst="rect">
                      <a:avLst/>
                    </a:prstGeom>
                    <a:noFill/>
                    <a:ln w="9525">
                      <a:noFill/>
                      <a:miter lim="800000"/>
                      <a:headEnd/>
                      <a:tailEnd/>
                    </a:ln>
                  </pic:spPr>
                </pic:pic>
              </a:graphicData>
            </a:graphic>
          </wp:inline>
        </w:drawing>
      </w:r>
    </w:p>
    <w:p w:rsidR="007B4A0A" w:rsidRDefault="007B4A0A" w:rsidP="00491BCB">
      <w:pPr>
        <w:pStyle w:val="BodyText2"/>
        <w:spacing w:after="0" w:line="240" w:lineRule="auto"/>
        <w:rPr>
          <w:i w:val="0"/>
          <w:iCs w:val="0"/>
          <w:sz w:val="24"/>
          <w:szCs w:val="24"/>
          <w:lang w:eastAsia="en-US"/>
        </w:rPr>
      </w:pPr>
    </w:p>
    <w:p w:rsidR="003902A4" w:rsidRDefault="006843D9" w:rsidP="00491BCB">
      <w:pPr>
        <w:pStyle w:val="BodyText2"/>
        <w:spacing w:after="0" w:line="240" w:lineRule="auto"/>
        <w:rPr>
          <w:i w:val="0"/>
          <w:iCs w:val="0"/>
          <w:sz w:val="24"/>
          <w:szCs w:val="24"/>
          <w:lang w:eastAsia="en-US"/>
        </w:rPr>
      </w:pPr>
      <w:r>
        <w:rPr>
          <w:i w:val="0"/>
          <w:iCs w:val="0"/>
          <w:sz w:val="24"/>
          <w:szCs w:val="24"/>
          <w:lang w:eastAsia="en-US"/>
        </w:rPr>
        <w:t xml:space="preserve">The costs of integrating wind as calculated in this Study include costs associated with </w:t>
      </w:r>
      <w:r w:rsidR="00F37801">
        <w:rPr>
          <w:i w:val="0"/>
          <w:iCs w:val="0"/>
          <w:sz w:val="24"/>
          <w:szCs w:val="24"/>
          <w:lang w:eastAsia="en-US"/>
        </w:rPr>
        <w:t xml:space="preserve">increased </w:t>
      </w:r>
      <w:r>
        <w:rPr>
          <w:i w:val="0"/>
          <w:iCs w:val="0"/>
          <w:sz w:val="24"/>
          <w:szCs w:val="24"/>
          <w:lang w:eastAsia="en-US"/>
        </w:rPr>
        <w:t xml:space="preserve">operating reserve demand as outlined above and the </w:t>
      </w:r>
      <w:r w:rsidR="00EB224E">
        <w:rPr>
          <w:i w:val="0"/>
          <w:iCs w:val="0"/>
          <w:sz w:val="24"/>
          <w:szCs w:val="24"/>
          <w:lang w:eastAsia="en-US"/>
        </w:rPr>
        <w:t xml:space="preserve">costs from daily system balancing practices. Both types of costs were calculated using the Planning and Risk model (PaR), which is a production cost simulation model configured with a detailed representation of PacifiCorp’s system.  </w:t>
      </w:r>
      <w:r w:rsidR="00D374E7">
        <w:rPr>
          <w:i w:val="0"/>
          <w:iCs w:val="0"/>
          <w:sz w:val="24"/>
          <w:szCs w:val="24"/>
          <w:lang w:eastAsia="en-US"/>
        </w:rPr>
        <w:t>For each wind penetration scenario, a series of PaR simulations were completed to isolate each wind integration cost component by using a “with and without” approach.  For instance, PaR was first used to calculate system costs without any incremental operating reserve demand and then again with the added incremental reserve demand.  The change in system costs between the two PaR simulations drives the integration cost calculation.  Table 3 summarizes the wind integration costs established in this Study alongside those costs calculated as part of the 2008 Integrated Resource Plan.</w:t>
      </w:r>
    </w:p>
    <w:p w:rsidR="003902A4" w:rsidRDefault="003902A4" w:rsidP="00491BCB">
      <w:pPr>
        <w:pStyle w:val="BodyText2"/>
        <w:spacing w:after="0" w:line="240" w:lineRule="auto"/>
        <w:rPr>
          <w:i w:val="0"/>
          <w:iCs w:val="0"/>
          <w:sz w:val="24"/>
          <w:szCs w:val="24"/>
          <w:lang w:eastAsia="en-US"/>
        </w:rPr>
      </w:pPr>
    </w:p>
    <w:p w:rsidR="003902A4" w:rsidRPr="00697D7F" w:rsidRDefault="003902A4" w:rsidP="00491BCB">
      <w:pPr>
        <w:pStyle w:val="BodyText2"/>
        <w:keepNext/>
        <w:spacing w:after="0" w:line="240" w:lineRule="auto"/>
        <w:rPr>
          <w:b/>
          <w:i w:val="0"/>
          <w:iCs w:val="0"/>
          <w:sz w:val="24"/>
          <w:szCs w:val="24"/>
          <w:lang w:eastAsia="en-US"/>
        </w:rPr>
      </w:pPr>
      <w:r w:rsidRPr="00377858">
        <w:rPr>
          <w:b/>
          <w:i w:val="0"/>
          <w:iCs w:val="0"/>
          <w:sz w:val="24"/>
          <w:szCs w:val="24"/>
          <w:lang w:eastAsia="en-US"/>
        </w:rPr>
        <w:t xml:space="preserve">Table </w:t>
      </w:r>
      <w:r w:rsidR="00F37801">
        <w:rPr>
          <w:b/>
          <w:i w:val="0"/>
          <w:iCs w:val="0"/>
          <w:sz w:val="24"/>
          <w:szCs w:val="24"/>
          <w:lang w:eastAsia="en-US"/>
        </w:rPr>
        <w:t>3</w:t>
      </w:r>
      <w:r w:rsidRPr="00377858">
        <w:rPr>
          <w:b/>
          <w:i w:val="0"/>
          <w:iCs w:val="0"/>
          <w:sz w:val="24"/>
          <w:szCs w:val="24"/>
          <w:lang w:eastAsia="en-US"/>
        </w:rPr>
        <w:t xml:space="preserve">. </w:t>
      </w:r>
      <w:r w:rsidR="00F37801">
        <w:rPr>
          <w:b/>
          <w:i w:val="0"/>
          <w:iCs w:val="0"/>
          <w:sz w:val="24"/>
          <w:szCs w:val="24"/>
          <w:lang w:eastAsia="en-US"/>
        </w:rPr>
        <w:t>Wind integration costs</w:t>
      </w:r>
      <w:r w:rsidR="00654E7F">
        <w:rPr>
          <w:b/>
          <w:i w:val="0"/>
          <w:iCs w:val="0"/>
          <w:sz w:val="24"/>
          <w:szCs w:val="24"/>
          <w:lang w:eastAsia="en-US"/>
        </w:rPr>
        <w:t xml:space="preserve"> per MWh of wind generated</w:t>
      </w:r>
      <w:r w:rsidR="00F37801">
        <w:rPr>
          <w:b/>
          <w:i w:val="0"/>
          <w:iCs w:val="0"/>
          <w:sz w:val="24"/>
          <w:szCs w:val="24"/>
          <w:lang w:eastAsia="en-US"/>
        </w:rPr>
        <w:t xml:space="preserve"> as compared to those in the 2008 IRP</w:t>
      </w:r>
      <w:r>
        <w:rPr>
          <w:b/>
          <w:i w:val="0"/>
          <w:iCs w:val="0"/>
          <w:sz w:val="24"/>
          <w:szCs w:val="24"/>
          <w:lang w:eastAsia="en-US"/>
        </w:rPr>
        <w:t>.</w:t>
      </w:r>
    </w:p>
    <w:p w:rsidR="00732C57" w:rsidRDefault="00491BCB" w:rsidP="00491BCB">
      <w:pPr>
        <w:pStyle w:val="BodyText2"/>
        <w:spacing w:after="0" w:line="240" w:lineRule="auto"/>
        <w:jc w:val="left"/>
        <w:rPr>
          <w:i w:val="0"/>
          <w:iCs w:val="0"/>
          <w:sz w:val="24"/>
          <w:szCs w:val="24"/>
          <w:lang w:eastAsia="en-US"/>
        </w:rPr>
      </w:pPr>
      <w:r w:rsidRPr="00491BCB">
        <w:rPr>
          <w:noProof/>
          <w:szCs w:val="24"/>
          <w:lang w:eastAsia="en-US"/>
        </w:rPr>
        <w:drawing>
          <wp:inline distT="0" distB="0" distL="0" distR="0">
            <wp:extent cx="5943600" cy="1188720"/>
            <wp:effectExtent l="19050" t="0" r="0" b="0"/>
            <wp:docPr id="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srcRect/>
                    <a:stretch>
                      <a:fillRect/>
                    </a:stretch>
                  </pic:blipFill>
                  <pic:spPr bwMode="auto">
                    <a:xfrm>
                      <a:off x="0" y="0"/>
                      <a:ext cx="5943600" cy="1188720"/>
                    </a:xfrm>
                    <a:prstGeom prst="rect">
                      <a:avLst/>
                    </a:prstGeom>
                    <a:noFill/>
                    <a:ln w="9525">
                      <a:noFill/>
                      <a:miter lim="800000"/>
                      <a:headEnd/>
                      <a:tailEnd/>
                    </a:ln>
                  </pic:spPr>
                </pic:pic>
              </a:graphicData>
            </a:graphic>
          </wp:inline>
        </w:drawing>
      </w:r>
    </w:p>
    <w:p w:rsidR="00B64B21" w:rsidRDefault="00B64B21" w:rsidP="00491BCB">
      <w:pPr>
        <w:pStyle w:val="BodyText2"/>
        <w:spacing w:after="0" w:line="240" w:lineRule="auto"/>
        <w:jc w:val="left"/>
        <w:rPr>
          <w:i w:val="0"/>
          <w:iCs w:val="0"/>
          <w:sz w:val="24"/>
          <w:szCs w:val="24"/>
          <w:lang w:eastAsia="en-US"/>
        </w:rPr>
      </w:pPr>
    </w:p>
    <w:p w:rsidR="00D9663C" w:rsidRDefault="00F37801" w:rsidP="00491BCB">
      <w:pPr>
        <w:pStyle w:val="BodyText2"/>
        <w:spacing w:after="0" w:line="240" w:lineRule="auto"/>
        <w:rPr>
          <w:i w:val="0"/>
          <w:iCs w:val="0"/>
          <w:sz w:val="24"/>
          <w:szCs w:val="24"/>
          <w:lang w:eastAsia="en-US"/>
        </w:rPr>
      </w:pPr>
      <w:r>
        <w:rPr>
          <w:i w:val="0"/>
          <w:iCs w:val="0"/>
          <w:sz w:val="24"/>
          <w:szCs w:val="24"/>
          <w:lang w:eastAsia="en-US"/>
        </w:rPr>
        <w:t>As shown above, t</w:t>
      </w:r>
      <w:r w:rsidR="00D9663C">
        <w:rPr>
          <w:i w:val="0"/>
          <w:iCs w:val="0"/>
          <w:sz w:val="24"/>
          <w:szCs w:val="24"/>
          <w:lang w:eastAsia="en-US"/>
        </w:rPr>
        <w:t xml:space="preserve">he Study finds that operating reserve demand and the associated costs </w:t>
      </w:r>
      <w:r>
        <w:rPr>
          <w:i w:val="0"/>
          <w:iCs w:val="0"/>
          <w:sz w:val="24"/>
          <w:szCs w:val="24"/>
          <w:lang w:eastAsia="en-US"/>
        </w:rPr>
        <w:t>increase</w:t>
      </w:r>
      <w:r w:rsidR="00D9663C">
        <w:rPr>
          <w:i w:val="0"/>
          <w:iCs w:val="0"/>
          <w:sz w:val="24"/>
          <w:szCs w:val="24"/>
          <w:lang w:eastAsia="en-US"/>
        </w:rPr>
        <w:t xml:space="preserve"> with wind capacity </w:t>
      </w:r>
      <w:r>
        <w:rPr>
          <w:i w:val="0"/>
          <w:iCs w:val="0"/>
          <w:sz w:val="24"/>
          <w:szCs w:val="24"/>
          <w:lang w:eastAsia="en-US"/>
        </w:rPr>
        <w:t>penetration</w:t>
      </w:r>
      <w:r w:rsidR="00D9663C">
        <w:rPr>
          <w:i w:val="0"/>
          <w:iCs w:val="0"/>
          <w:sz w:val="24"/>
          <w:szCs w:val="24"/>
          <w:lang w:eastAsia="en-US"/>
        </w:rPr>
        <w:t xml:space="preserve">.   System balancing costs, </w:t>
      </w:r>
      <w:r w:rsidR="00BD7214">
        <w:rPr>
          <w:i w:val="0"/>
          <w:iCs w:val="0"/>
          <w:sz w:val="24"/>
          <w:szCs w:val="24"/>
          <w:lang w:eastAsia="en-US"/>
        </w:rPr>
        <w:t>driven by</w:t>
      </w:r>
      <w:r>
        <w:rPr>
          <w:i w:val="0"/>
          <w:iCs w:val="0"/>
          <w:sz w:val="24"/>
          <w:szCs w:val="24"/>
          <w:lang w:eastAsia="en-US"/>
        </w:rPr>
        <w:t xml:space="preserve"> </w:t>
      </w:r>
      <w:r w:rsidR="00EF0A48">
        <w:rPr>
          <w:i w:val="0"/>
          <w:iCs w:val="0"/>
          <w:sz w:val="24"/>
          <w:szCs w:val="24"/>
          <w:lang w:eastAsia="en-US"/>
        </w:rPr>
        <w:t>day-ahead</w:t>
      </w:r>
      <w:r w:rsidR="00D9663C">
        <w:rPr>
          <w:i w:val="0"/>
          <w:iCs w:val="0"/>
          <w:sz w:val="24"/>
          <w:szCs w:val="24"/>
          <w:lang w:eastAsia="en-US"/>
        </w:rPr>
        <w:t xml:space="preserve"> forecast </w:t>
      </w:r>
      <w:r>
        <w:rPr>
          <w:i w:val="0"/>
          <w:iCs w:val="0"/>
          <w:sz w:val="24"/>
          <w:szCs w:val="24"/>
          <w:lang w:eastAsia="en-US"/>
        </w:rPr>
        <w:t xml:space="preserve">errors for wind and load, trend similarly </w:t>
      </w:r>
      <w:r w:rsidR="00B337C0">
        <w:rPr>
          <w:i w:val="0"/>
          <w:iCs w:val="0"/>
          <w:sz w:val="24"/>
          <w:szCs w:val="24"/>
          <w:lang w:eastAsia="en-US"/>
        </w:rPr>
        <w:t xml:space="preserve">as wind penetration increases from </w:t>
      </w:r>
      <w:r>
        <w:rPr>
          <w:i w:val="0"/>
          <w:iCs w:val="0"/>
          <w:sz w:val="24"/>
          <w:szCs w:val="24"/>
          <w:lang w:eastAsia="en-US"/>
        </w:rPr>
        <w:t>1,</w:t>
      </w:r>
      <w:r w:rsidR="004C3984">
        <w:rPr>
          <w:i w:val="0"/>
          <w:iCs w:val="0"/>
          <w:sz w:val="24"/>
          <w:szCs w:val="24"/>
          <w:lang w:eastAsia="en-US"/>
        </w:rPr>
        <w:t>372</w:t>
      </w:r>
      <w:r>
        <w:rPr>
          <w:i w:val="0"/>
          <w:iCs w:val="0"/>
          <w:sz w:val="24"/>
          <w:szCs w:val="24"/>
          <w:lang w:eastAsia="en-US"/>
        </w:rPr>
        <w:t xml:space="preserve"> MW to 1,</w:t>
      </w:r>
      <w:r w:rsidR="004C3984">
        <w:rPr>
          <w:i w:val="0"/>
          <w:iCs w:val="0"/>
          <w:sz w:val="24"/>
          <w:szCs w:val="24"/>
          <w:lang w:eastAsia="en-US"/>
        </w:rPr>
        <w:t>833</w:t>
      </w:r>
      <w:r>
        <w:rPr>
          <w:i w:val="0"/>
          <w:iCs w:val="0"/>
          <w:sz w:val="24"/>
          <w:szCs w:val="24"/>
          <w:lang w:eastAsia="en-US"/>
        </w:rPr>
        <w:t xml:space="preserve"> MW</w:t>
      </w:r>
      <w:r w:rsidR="00B337C0">
        <w:rPr>
          <w:i w:val="0"/>
          <w:iCs w:val="0"/>
          <w:sz w:val="24"/>
          <w:szCs w:val="24"/>
          <w:lang w:eastAsia="en-US"/>
        </w:rPr>
        <w:t>; however</w:t>
      </w:r>
      <w:r>
        <w:rPr>
          <w:i w:val="0"/>
          <w:iCs w:val="0"/>
          <w:sz w:val="24"/>
          <w:szCs w:val="24"/>
          <w:lang w:eastAsia="en-US"/>
        </w:rPr>
        <w:t>,</w:t>
      </w:r>
      <w:r w:rsidR="00B337C0">
        <w:rPr>
          <w:i w:val="0"/>
          <w:iCs w:val="0"/>
          <w:sz w:val="24"/>
          <w:szCs w:val="24"/>
          <w:lang w:eastAsia="en-US"/>
        </w:rPr>
        <w:t xml:space="preserve"> as expected, system balancing integration costs are much lower than integration costs for operating reserves.</w:t>
      </w:r>
    </w:p>
    <w:p w:rsidR="007B1E56" w:rsidRDefault="007B1E56" w:rsidP="00491BCB">
      <w:pPr>
        <w:pStyle w:val="BodyText2"/>
        <w:spacing w:after="0" w:line="240" w:lineRule="auto"/>
        <w:rPr>
          <w:i w:val="0"/>
          <w:iCs w:val="0"/>
          <w:sz w:val="24"/>
          <w:szCs w:val="24"/>
          <w:lang w:eastAsia="en-US"/>
        </w:rPr>
      </w:pPr>
    </w:p>
    <w:p w:rsidR="00491BCB" w:rsidRDefault="00491BCB" w:rsidP="00491BCB">
      <w:pPr>
        <w:pStyle w:val="BodyText2"/>
        <w:spacing w:after="0" w:line="240" w:lineRule="auto"/>
        <w:rPr>
          <w:i w:val="0"/>
          <w:iCs w:val="0"/>
          <w:sz w:val="24"/>
          <w:szCs w:val="24"/>
          <w:lang w:eastAsia="en-US"/>
        </w:rPr>
        <w:sectPr w:rsidR="00491BCB" w:rsidSect="002774EE">
          <w:footerReference w:type="default" r:id="rId14"/>
          <w:pgSz w:w="12240" w:h="15840" w:code="9"/>
          <w:pgMar w:top="1440" w:right="1440" w:bottom="1440" w:left="1440" w:header="720" w:footer="720" w:gutter="0"/>
          <w:pgNumType w:start="1"/>
          <w:cols w:space="710"/>
          <w:docGrid w:linePitch="360"/>
        </w:sectPr>
      </w:pPr>
    </w:p>
    <w:p w:rsidR="002C0238" w:rsidRPr="002C0238" w:rsidRDefault="002C0238" w:rsidP="00491BCB">
      <w:pPr>
        <w:pStyle w:val="Heading1"/>
        <w:numPr>
          <w:ilvl w:val="0"/>
          <w:numId w:val="8"/>
        </w:numPr>
        <w:spacing w:line="240" w:lineRule="auto"/>
        <w:rPr>
          <w:rFonts w:ascii="Times New Roman" w:hAnsi="Times New Roman" w:cs="Times New Roman"/>
          <w:sz w:val="28"/>
          <w:szCs w:val="28"/>
        </w:rPr>
      </w:pPr>
      <w:r>
        <w:rPr>
          <w:rFonts w:ascii="Times New Roman" w:hAnsi="Times New Roman" w:cs="Times New Roman"/>
          <w:sz w:val="28"/>
          <w:szCs w:val="28"/>
        </w:rPr>
        <w:lastRenderedPageBreak/>
        <w:t>Data Collection</w:t>
      </w:r>
    </w:p>
    <w:p w:rsidR="003A7FAD" w:rsidRDefault="002C0238" w:rsidP="00491BCB">
      <w:pPr>
        <w:pStyle w:val="NormalTBGOneandahalfspacing"/>
        <w:spacing w:line="240" w:lineRule="auto"/>
        <w:rPr>
          <w:b/>
          <w:szCs w:val="24"/>
        </w:rPr>
      </w:pPr>
      <w:r>
        <w:rPr>
          <w:b/>
          <w:szCs w:val="24"/>
        </w:rPr>
        <w:t xml:space="preserve">2.1 </w:t>
      </w:r>
      <w:r w:rsidR="006D1174">
        <w:rPr>
          <w:b/>
          <w:szCs w:val="24"/>
        </w:rPr>
        <w:t>Overview</w:t>
      </w:r>
    </w:p>
    <w:p w:rsidR="005F68F5" w:rsidRDefault="007C137B" w:rsidP="00491BCB">
      <w:pPr>
        <w:pStyle w:val="BodyText2"/>
        <w:spacing w:after="0" w:line="240" w:lineRule="auto"/>
        <w:rPr>
          <w:i w:val="0"/>
          <w:iCs w:val="0"/>
          <w:sz w:val="24"/>
          <w:szCs w:val="24"/>
          <w:lang w:eastAsia="en-US"/>
        </w:rPr>
      </w:pPr>
      <w:r>
        <w:rPr>
          <w:i w:val="0"/>
          <w:iCs w:val="0"/>
          <w:sz w:val="24"/>
          <w:szCs w:val="24"/>
          <w:lang w:eastAsia="en-US"/>
        </w:rPr>
        <w:t>T</w:t>
      </w:r>
      <w:r w:rsidR="005F68F5">
        <w:rPr>
          <w:i w:val="0"/>
          <w:iCs w:val="0"/>
          <w:sz w:val="24"/>
          <w:szCs w:val="24"/>
          <w:lang w:eastAsia="en-US"/>
        </w:rPr>
        <w:t xml:space="preserve">he calculation of Operating Reserve demand </w:t>
      </w:r>
      <w:r w:rsidR="000B2F43">
        <w:rPr>
          <w:i w:val="0"/>
          <w:iCs w:val="0"/>
          <w:sz w:val="24"/>
          <w:szCs w:val="24"/>
          <w:lang w:eastAsia="en-US"/>
        </w:rPr>
        <w:t>was</w:t>
      </w:r>
      <w:r w:rsidR="005F68F5">
        <w:rPr>
          <w:i w:val="0"/>
          <w:iCs w:val="0"/>
          <w:sz w:val="24"/>
          <w:szCs w:val="24"/>
          <w:lang w:eastAsia="en-US"/>
        </w:rPr>
        <w:t xml:space="preserve"> based on load and production data </w:t>
      </w:r>
      <w:r>
        <w:rPr>
          <w:i w:val="0"/>
          <w:iCs w:val="0"/>
          <w:sz w:val="24"/>
          <w:szCs w:val="24"/>
          <w:lang w:eastAsia="en-US"/>
        </w:rPr>
        <w:t>over the</w:t>
      </w:r>
      <w:r w:rsidR="005F68F5">
        <w:rPr>
          <w:i w:val="0"/>
          <w:iCs w:val="0"/>
          <w:sz w:val="24"/>
          <w:szCs w:val="24"/>
          <w:lang w:eastAsia="en-US"/>
        </w:rPr>
        <w:t xml:space="preserve"> 2007 to 2009 </w:t>
      </w:r>
      <w:r>
        <w:rPr>
          <w:i w:val="0"/>
          <w:iCs w:val="0"/>
          <w:sz w:val="24"/>
          <w:szCs w:val="24"/>
          <w:lang w:eastAsia="en-US"/>
        </w:rPr>
        <w:t>period (the “</w:t>
      </w:r>
      <w:r w:rsidR="005F68F5">
        <w:rPr>
          <w:i w:val="0"/>
          <w:iCs w:val="0"/>
          <w:sz w:val="24"/>
          <w:szCs w:val="24"/>
          <w:lang w:eastAsia="en-US"/>
        </w:rPr>
        <w:t>Initial Term</w:t>
      </w:r>
      <w:r>
        <w:rPr>
          <w:i w:val="0"/>
          <w:iCs w:val="0"/>
          <w:sz w:val="24"/>
          <w:szCs w:val="24"/>
          <w:lang w:eastAsia="en-US"/>
        </w:rPr>
        <w:t xml:space="preserve">”).  Figure </w:t>
      </w:r>
      <w:r w:rsidR="005F68F5">
        <w:rPr>
          <w:i w:val="0"/>
          <w:iCs w:val="0"/>
          <w:sz w:val="24"/>
          <w:szCs w:val="24"/>
          <w:lang w:eastAsia="en-US"/>
        </w:rPr>
        <w:t>1</w:t>
      </w:r>
      <w:r w:rsidR="008C287E">
        <w:rPr>
          <w:i w:val="0"/>
          <w:iCs w:val="0"/>
          <w:sz w:val="24"/>
          <w:szCs w:val="24"/>
          <w:lang w:eastAsia="en-US"/>
        </w:rPr>
        <w:t xml:space="preserve"> shows that over this period, ten-minute interval data </w:t>
      </w:r>
      <w:r w:rsidR="000B2F43">
        <w:rPr>
          <w:i w:val="0"/>
          <w:iCs w:val="0"/>
          <w:sz w:val="24"/>
          <w:szCs w:val="24"/>
          <w:lang w:eastAsia="en-US"/>
        </w:rPr>
        <w:t>was</w:t>
      </w:r>
      <w:r w:rsidR="008C287E">
        <w:rPr>
          <w:i w:val="0"/>
          <w:iCs w:val="0"/>
          <w:sz w:val="24"/>
          <w:szCs w:val="24"/>
          <w:lang w:eastAsia="en-US"/>
        </w:rPr>
        <w:t xml:space="preserve"> not available for all wind resources included in the Study</w:t>
      </w:r>
      <w:r w:rsidR="005F68F5">
        <w:rPr>
          <w:i w:val="0"/>
          <w:iCs w:val="0"/>
          <w:sz w:val="24"/>
          <w:szCs w:val="24"/>
          <w:lang w:eastAsia="en-US"/>
        </w:rPr>
        <w:t xml:space="preserve">.  </w:t>
      </w:r>
      <w:r w:rsidR="008C287E">
        <w:rPr>
          <w:i w:val="0"/>
          <w:iCs w:val="0"/>
          <w:sz w:val="24"/>
          <w:szCs w:val="24"/>
          <w:lang w:eastAsia="en-US"/>
        </w:rPr>
        <w:t xml:space="preserve">Nonetheless, </w:t>
      </w:r>
      <w:r w:rsidR="005F68F5">
        <w:rPr>
          <w:i w:val="0"/>
          <w:iCs w:val="0"/>
          <w:sz w:val="24"/>
          <w:szCs w:val="24"/>
          <w:lang w:eastAsia="en-US"/>
        </w:rPr>
        <w:t xml:space="preserve">PacifiCorp chose to use this data because it represented the best base of observed data available within the company, </w:t>
      </w:r>
      <w:r w:rsidR="008C287E">
        <w:rPr>
          <w:i w:val="0"/>
          <w:iCs w:val="0"/>
          <w:sz w:val="24"/>
          <w:szCs w:val="24"/>
          <w:lang w:eastAsia="en-US"/>
        </w:rPr>
        <w:t>it</w:t>
      </w:r>
      <w:r w:rsidR="005F68F5">
        <w:rPr>
          <w:i w:val="0"/>
          <w:iCs w:val="0"/>
          <w:sz w:val="24"/>
          <w:szCs w:val="24"/>
          <w:lang w:eastAsia="en-US"/>
        </w:rPr>
        <w:t xml:space="preserve"> includes significant concurrent load and wind generation data, and </w:t>
      </w:r>
      <w:r w:rsidR="008C287E">
        <w:rPr>
          <w:i w:val="0"/>
          <w:iCs w:val="0"/>
          <w:sz w:val="24"/>
          <w:szCs w:val="24"/>
          <w:lang w:eastAsia="en-US"/>
        </w:rPr>
        <w:t xml:space="preserve">it </w:t>
      </w:r>
      <w:r w:rsidR="005F68F5">
        <w:rPr>
          <w:i w:val="0"/>
          <w:iCs w:val="0"/>
          <w:sz w:val="24"/>
          <w:szCs w:val="24"/>
          <w:lang w:eastAsia="en-US"/>
        </w:rPr>
        <w:t xml:space="preserve">includes </w:t>
      </w:r>
      <w:r w:rsidR="008C287E">
        <w:rPr>
          <w:i w:val="0"/>
          <w:iCs w:val="0"/>
          <w:sz w:val="24"/>
          <w:szCs w:val="24"/>
          <w:lang w:eastAsia="en-US"/>
        </w:rPr>
        <w:t>year-on-year</w:t>
      </w:r>
      <w:r w:rsidR="005F68F5">
        <w:rPr>
          <w:i w:val="0"/>
          <w:iCs w:val="0"/>
          <w:sz w:val="24"/>
          <w:szCs w:val="24"/>
          <w:lang w:eastAsia="en-US"/>
        </w:rPr>
        <w:t xml:space="preserve"> </w:t>
      </w:r>
      <w:r w:rsidR="008C287E">
        <w:rPr>
          <w:i w:val="0"/>
          <w:iCs w:val="0"/>
          <w:sz w:val="24"/>
          <w:szCs w:val="24"/>
          <w:lang w:eastAsia="en-US"/>
        </w:rPr>
        <w:t xml:space="preserve">variability in </w:t>
      </w:r>
      <w:r w:rsidR="005F68F5">
        <w:rPr>
          <w:i w:val="0"/>
          <w:iCs w:val="0"/>
          <w:sz w:val="24"/>
          <w:szCs w:val="24"/>
          <w:lang w:eastAsia="en-US"/>
        </w:rPr>
        <w:t xml:space="preserve">weather and other variables </w:t>
      </w:r>
      <w:r w:rsidR="00A544BF">
        <w:rPr>
          <w:i w:val="0"/>
          <w:iCs w:val="0"/>
          <w:sz w:val="24"/>
          <w:szCs w:val="24"/>
          <w:lang w:eastAsia="en-US"/>
        </w:rPr>
        <w:t>affecting</w:t>
      </w:r>
      <w:r w:rsidR="005F68F5">
        <w:rPr>
          <w:i w:val="0"/>
          <w:iCs w:val="0"/>
          <w:sz w:val="24"/>
          <w:szCs w:val="24"/>
          <w:lang w:eastAsia="en-US"/>
        </w:rPr>
        <w:t xml:space="preserve"> load and wind</w:t>
      </w:r>
      <w:r w:rsidR="008C287E">
        <w:rPr>
          <w:i w:val="0"/>
          <w:iCs w:val="0"/>
          <w:sz w:val="24"/>
          <w:szCs w:val="24"/>
          <w:lang w:eastAsia="en-US"/>
        </w:rPr>
        <w:t xml:space="preserve"> generation levels</w:t>
      </w:r>
      <w:r w:rsidR="005F68F5">
        <w:rPr>
          <w:i w:val="0"/>
          <w:iCs w:val="0"/>
          <w:sz w:val="24"/>
          <w:szCs w:val="24"/>
          <w:lang w:eastAsia="en-US"/>
        </w:rPr>
        <w:t>.</w:t>
      </w:r>
    </w:p>
    <w:p w:rsidR="005F68F5" w:rsidRDefault="005F68F5" w:rsidP="00491BCB">
      <w:pPr>
        <w:pStyle w:val="BodyText2"/>
        <w:spacing w:after="0" w:line="240" w:lineRule="auto"/>
        <w:rPr>
          <w:i w:val="0"/>
          <w:iCs w:val="0"/>
          <w:sz w:val="24"/>
          <w:szCs w:val="24"/>
          <w:lang w:eastAsia="en-US"/>
        </w:rPr>
      </w:pPr>
    </w:p>
    <w:p w:rsidR="005F68F5" w:rsidRDefault="005F68F5" w:rsidP="00491BCB">
      <w:pPr>
        <w:pStyle w:val="BodyText2"/>
        <w:keepNext/>
        <w:spacing w:after="0" w:line="240" w:lineRule="auto"/>
        <w:rPr>
          <w:b/>
          <w:i w:val="0"/>
          <w:iCs w:val="0"/>
          <w:sz w:val="24"/>
          <w:szCs w:val="20"/>
          <w:lang w:eastAsia="en-US"/>
        </w:rPr>
      </w:pPr>
      <w:r w:rsidRPr="00AE7A78">
        <w:rPr>
          <w:b/>
          <w:i w:val="0"/>
          <w:iCs w:val="0"/>
          <w:sz w:val="24"/>
          <w:szCs w:val="20"/>
          <w:lang w:eastAsia="en-US"/>
        </w:rPr>
        <w:t xml:space="preserve">Figure 1. </w:t>
      </w:r>
      <w:r>
        <w:rPr>
          <w:b/>
          <w:i w:val="0"/>
          <w:iCs w:val="0"/>
          <w:sz w:val="24"/>
          <w:szCs w:val="20"/>
          <w:lang w:eastAsia="en-US"/>
        </w:rPr>
        <w:t>Raw h</w:t>
      </w:r>
      <w:r w:rsidRPr="009140FB">
        <w:rPr>
          <w:b/>
          <w:i w:val="0"/>
          <w:iCs w:val="0"/>
          <w:sz w:val="24"/>
          <w:szCs w:val="20"/>
          <w:lang w:eastAsia="en-US"/>
        </w:rPr>
        <w:t xml:space="preserve">istorical </w:t>
      </w:r>
      <w:r>
        <w:rPr>
          <w:b/>
          <w:i w:val="0"/>
          <w:iCs w:val="0"/>
          <w:sz w:val="24"/>
          <w:szCs w:val="20"/>
          <w:lang w:eastAsia="en-US"/>
        </w:rPr>
        <w:t xml:space="preserve">wind </w:t>
      </w:r>
      <w:r w:rsidRPr="009140FB">
        <w:rPr>
          <w:b/>
          <w:i w:val="0"/>
          <w:iCs w:val="0"/>
          <w:sz w:val="24"/>
          <w:szCs w:val="20"/>
          <w:lang w:eastAsia="en-US"/>
        </w:rPr>
        <w:t xml:space="preserve">production and load data </w:t>
      </w:r>
      <w:r>
        <w:rPr>
          <w:b/>
          <w:i w:val="0"/>
          <w:iCs w:val="0"/>
          <w:sz w:val="24"/>
          <w:szCs w:val="20"/>
          <w:lang w:eastAsia="en-US"/>
        </w:rPr>
        <w:t>inventory.</w:t>
      </w:r>
      <w:r w:rsidRPr="00AE7A78">
        <w:rPr>
          <w:b/>
          <w:i w:val="0"/>
          <w:iCs w:val="0"/>
          <w:sz w:val="24"/>
          <w:szCs w:val="20"/>
          <w:lang w:eastAsia="en-US"/>
        </w:rPr>
        <w:t xml:space="preserve"> </w:t>
      </w:r>
    </w:p>
    <w:p w:rsidR="00610BB9" w:rsidRPr="00AE7A78" w:rsidRDefault="00610BB9" w:rsidP="00491BCB">
      <w:pPr>
        <w:pStyle w:val="BodyText2"/>
        <w:keepNext/>
        <w:spacing w:after="0" w:line="240" w:lineRule="auto"/>
        <w:rPr>
          <w:b/>
          <w:i w:val="0"/>
          <w:iCs w:val="0"/>
          <w:sz w:val="24"/>
          <w:szCs w:val="20"/>
          <w:lang w:eastAsia="en-US"/>
        </w:rPr>
      </w:pPr>
    </w:p>
    <w:p w:rsidR="003A7FAD" w:rsidRDefault="00654E7F" w:rsidP="00491BCB">
      <w:pPr>
        <w:pStyle w:val="BodyText2"/>
        <w:spacing w:after="0" w:line="240" w:lineRule="auto"/>
        <w:jc w:val="left"/>
        <w:rPr>
          <w:i w:val="0"/>
          <w:iCs w:val="0"/>
          <w:sz w:val="24"/>
          <w:szCs w:val="24"/>
          <w:lang w:eastAsia="en-US"/>
        </w:rPr>
      </w:pPr>
      <w:r w:rsidRPr="00654E7F">
        <w:rPr>
          <w:noProof/>
          <w:szCs w:val="24"/>
          <w:lang w:eastAsia="en-US"/>
        </w:rPr>
        <w:drawing>
          <wp:inline distT="0" distB="0" distL="0" distR="0">
            <wp:extent cx="5520513" cy="5346472"/>
            <wp:effectExtent l="19050" t="0" r="3987" b="0"/>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5525370" cy="5351176"/>
                    </a:xfrm>
                    <a:prstGeom prst="rect">
                      <a:avLst/>
                    </a:prstGeom>
                    <a:noFill/>
                    <a:ln w="9525">
                      <a:noFill/>
                      <a:miter lim="800000"/>
                      <a:headEnd/>
                      <a:tailEnd/>
                    </a:ln>
                  </pic:spPr>
                </pic:pic>
              </a:graphicData>
            </a:graphic>
          </wp:inline>
        </w:drawing>
      </w:r>
    </w:p>
    <w:p w:rsidR="003A7FAD" w:rsidRDefault="003A7FAD" w:rsidP="00491BCB">
      <w:pPr>
        <w:pStyle w:val="BodyText2"/>
        <w:spacing w:after="0" w:line="240" w:lineRule="auto"/>
        <w:rPr>
          <w:i w:val="0"/>
          <w:iCs w:val="0"/>
          <w:sz w:val="24"/>
          <w:szCs w:val="24"/>
          <w:lang w:eastAsia="en-US"/>
        </w:rPr>
      </w:pPr>
    </w:p>
    <w:p w:rsidR="005F68F5" w:rsidRDefault="008C287E" w:rsidP="00491BCB">
      <w:pPr>
        <w:pStyle w:val="BodyText2"/>
        <w:spacing w:after="0" w:line="240" w:lineRule="auto"/>
        <w:rPr>
          <w:i w:val="0"/>
          <w:iCs w:val="0"/>
          <w:sz w:val="24"/>
          <w:szCs w:val="24"/>
          <w:lang w:eastAsia="en-US"/>
        </w:rPr>
      </w:pPr>
      <w:r>
        <w:rPr>
          <w:i w:val="0"/>
          <w:iCs w:val="0"/>
          <w:sz w:val="24"/>
          <w:szCs w:val="24"/>
          <w:lang w:eastAsia="en-US"/>
        </w:rPr>
        <w:t xml:space="preserve">The data inventory summarized in Figure 1 contains </w:t>
      </w:r>
      <w:r w:rsidR="005F68F5">
        <w:rPr>
          <w:i w:val="0"/>
          <w:iCs w:val="0"/>
          <w:sz w:val="24"/>
          <w:szCs w:val="24"/>
          <w:lang w:eastAsia="en-US"/>
        </w:rPr>
        <w:t xml:space="preserve">as much real, observed, concurrent data as possible, owing to the volatile and unpredictable nature of wind generation output as well as the many fine variations available in real load data </w:t>
      </w:r>
      <w:r>
        <w:rPr>
          <w:i w:val="0"/>
          <w:iCs w:val="0"/>
          <w:sz w:val="24"/>
          <w:szCs w:val="24"/>
          <w:lang w:eastAsia="en-US"/>
        </w:rPr>
        <w:t>that can be difficult to capture with</w:t>
      </w:r>
      <w:r w:rsidR="005F68F5">
        <w:rPr>
          <w:i w:val="0"/>
          <w:iCs w:val="0"/>
          <w:sz w:val="24"/>
          <w:szCs w:val="24"/>
          <w:lang w:eastAsia="en-US"/>
        </w:rPr>
        <w:t xml:space="preserve"> simulate</w:t>
      </w:r>
      <w:r w:rsidR="005F68F5" w:rsidRPr="003552F7">
        <w:rPr>
          <w:i w:val="0"/>
          <w:iCs w:val="0"/>
          <w:sz w:val="24"/>
          <w:szCs w:val="24"/>
          <w:lang w:eastAsia="en-US"/>
        </w:rPr>
        <w:t xml:space="preserve">d data.  </w:t>
      </w:r>
      <w:r w:rsidR="000B2F43">
        <w:rPr>
          <w:i w:val="0"/>
          <w:iCs w:val="0"/>
          <w:sz w:val="24"/>
          <w:szCs w:val="24"/>
          <w:lang w:eastAsia="en-US"/>
        </w:rPr>
        <w:t>Nonetheless, the data set selected for the Study contains gaps, and a</w:t>
      </w:r>
      <w:r w:rsidR="005F68F5" w:rsidRPr="003552F7">
        <w:rPr>
          <w:i w:val="0"/>
          <w:iCs w:val="0"/>
          <w:sz w:val="24"/>
          <w:szCs w:val="24"/>
          <w:lang w:eastAsia="en-US"/>
        </w:rPr>
        <w:t>s a result</w:t>
      </w:r>
      <w:r w:rsidR="005F68F5">
        <w:rPr>
          <w:i w:val="0"/>
          <w:iCs w:val="0"/>
          <w:sz w:val="24"/>
          <w:szCs w:val="24"/>
          <w:lang w:eastAsia="en-US"/>
        </w:rPr>
        <w:t xml:space="preserve">, PacifiCorp utilized the services of the Brattle Group, </w:t>
      </w:r>
      <w:r w:rsidR="005F68F5" w:rsidRPr="003552F7">
        <w:rPr>
          <w:i w:val="0"/>
          <w:iCs w:val="0"/>
          <w:sz w:val="24"/>
          <w:szCs w:val="24"/>
          <w:lang w:eastAsia="en-US"/>
        </w:rPr>
        <w:t xml:space="preserve">the </w:t>
      </w:r>
      <w:r w:rsidR="005F68F5">
        <w:rPr>
          <w:i w:val="0"/>
          <w:iCs w:val="0"/>
          <w:sz w:val="24"/>
          <w:szCs w:val="24"/>
          <w:lang w:eastAsia="en-US"/>
        </w:rPr>
        <w:t>t</w:t>
      </w:r>
      <w:r w:rsidR="005F68F5" w:rsidRPr="003552F7">
        <w:rPr>
          <w:i w:val="0"/>
          <w:iCs w:val="0"/>
          <w:sz w:val="24"/>
          <w:szCs w:val="24"/>
          <w:lang w:eastAsia="en-US"/>
        </w:rPr>
        <w:t xml:space="preserve">echnical </w:t>
      </w:r>
      <w:r w:rsidR="005F68F5">
        <w:rPr>
          <w:i w:val="0"/>
          <w:iCs w:val="0"/>
          <w:sz w:val="24"/>
          <w:szCs w:val="24"/>
          <w:lang w:eastAsia="en-US"/>
        </w:rPr>
        <w:t>a</w:t>
      </w:r>
      <w:r w:rsidR="005F68F5" w:rsidRPr="003552F7">
        <w:rPr>
          <w:i w:val="0"/>
          <w:iCs w:val="0"/>
          <w:sz w:val="24"/>
          <w:szCs w:val="24"/>
          <w:lang w:eastAsia="en-US"/>
        </w:rPr>
        <w:t xml:space="preserve">dvisor </w:t>
      </w:r>
      <w:r w:rsidR="005F68F5">
        <w:rPr>
          <w:i w:val="0"/>
          <w:iCs w:val="0"/>
          <w:sz w:val="24"/>
          <w:szCs w:val="24"/>
          <w:lang w:eastAsia="en-US"/>
        </w:rPr>
        <w:t xml:space="preserve">that assisted with this study, to simulate missing </w:t>
      </w:r>
      <w:r w:rsidR="005F68F5" w:rsidRPr="003552F7">
        <w:rPr>
          <w:i w:val="0"/>
          <w:iCs w:val="0"/>
          <w:sz w:val="24"/>
          <w:szCs w:val="24"/>
          <w:lang w:eastAsia="en-US"/>
        </w:rPr>
        <w:t>wind data</w:t>
      </w:r>
      <w:r w:rsidR="005F68F5">
        <w:rPr>
          <w:i w:val="0"/>
          <w:iCs w:val="0"/>
          <w:sz w:val="24"/>
          <w:szCs w:val="24"/>
          <w:lang w:eastAsia="en-US"/>
        </w:rPr>
        <w:t xml:space="preserve"> pertaining to the Initial Term</w:t>
      </w:r>
      <w:r w:rsidR="005F68F5" w:rsidRPr="003552F7">
        <w:rPr>
          <w:i w:val="0"/>
          <w:iCs w:val="0"/>
          <w:sz w:val="24"/>
          <w:szCs w:val="24"/>
          <w:lang w:eastAsia="en-US"/>
        </w:rPr>
        <w:t xml:space="preserve">. </w:t>
      </w:r>
      <w:r w:rsidR="005F68F5">
        <w:rPr>
          <w:i w:val="0"/>
          <w:iCs w:val="0"/>
          <w:sz w:val="24"/>
          <w:szCs w:val="24"/>
          <w:lang w:eastAsia="en-US"/>
        </w:rPr>
        <w:t xml:space="preserve">The simulation of wind data is discussed at length in its own section later in this report. </w:t>
      </w:r>
    </w:p>
    <w:p w:rsidR="005F68F5" w:rsidRPr="006D1174" w:rsidRDefault="002C0238" w:rsidP="00491BCB">
      <w:pPr>
        <w:pStyle w:val="NormalTBGOneandahalfspacing"/>
        <w:spacing w:line="240" w:lineRule="auto"/>
        <w:rPr>
          <w:b/>
          <w:szCs w:val="24"/>
        </w:rPr>
      </w:pPr>
      <w:r>
        <w:rPr>
          <w:b/>
          <w:szCs w:val="24"/>
        </w:rPr>
        <w:t xml:space="preserve">2.2 </w:t>
      </w:r>
      <w:r w:rsidR="005F68F5" w:rsidRPr="006D1174">
        <w:rPr>
          <w:b/>
          <w:szCs w:val="24"/>
        </w:rPr>
        <w:t>Historical Load and Load Forecast Data</w:t>
      </w:r>
    </w:p>
    <w:p w:rsidR="005F68F5" w:rsidRDefault="005F68F5" w:rsidP="00491BCB">
      <w:pPr>
        <w:pStyle w:val="BodyText2"/>
        <w:spacing w:after="0" w:line="240" w:lineRule="auto"/>
        <w:rPr>
          <w:i w:val="0"/>
          <w:iCs w:val="0"/>
          <w:sz w:val="24"/>
          <w:szCs w:val="24"/>
          <w:lang w:eastAsia="en-US"/>
        </w:rPr>
      </w:pPr>
      <w:r w:rsidRPr="00B47A3B">
        <w:rPr>
          <w:i w:val="0"/>
          <w:sz w:val="24"/>
          <w:szCs w:val="24"/>
        </w:rPr>
        <w:t>The historical load data for the East and West Balancing Authority Areas</w:t>
      </w:r>
      <w:r w:rsidR="000B2F43" w:rsidRPr="00B47A3B">
        <w:rPr>
          <w:i w:val="0"/>
          <w:sz w:val="24"/>
          <w:szCs w:val="24"/>
        </w:rPr>
        <w:t xml:space="preserve"> was </w:t>
      </w:r>
      <w:r w:rsidRPr="00B47A3B">
        <w:rPr>
          <w:i w:val="0"/>
          <w:sz w:val="24"/>
          <w:szCs w:val="24"/>
        </w:rPr>
        <w:t>collected for the Initial Term from the PacifiCorp PI system</w:t>
      </w:r>
      <w:r w:rsidRPr="00B47A3B">
        <w:rPr>
          <w:rStyle w:val="FootnoteReference"/>
          <w:i w:val="0"/>
          <w:sz w:val="24"/>
          <w:szCs w:val="24"/>
        </w:rPr>
        <w:footnoteReference w:id="1"/>
      </w:r>
      <w:r w:rsidRPr="00B47A3B">
        <w:rPr>
          <w:i w:val="0"/>
          <w:sz w:val="24"/>
          <w:szCs w:val="24"/>
        </w:rPr>
        <w:t xml:space="preserve">.  </w:t>
      </w:r>
      <w:r w:rsidR="000B2F43" w:rsidRPr="00B47A3B">
        <w:rPr>
          <w:i w:val="0"/>
          <w:sz w:val="24"/>
          <w:szCs w:val="24"/>
        </w:rPr>
        <w:t>These</w:t>
      </w:r>
      <w:r w:rsidRPr="00B47A3B">
        <w:rPr>
          <w:i w:val="0"/>
          <w:sz w:val="24"/>
          <w:szCs w:val="24"/>
        </w:rPr>
        <w:t xml:space="preserve"> data </w:t>
      </w:r>
      <w:r w:rsidR="000B2F43" w:rsidRPr="00B47A3B">
        <w:rPr>
          <w:i w:val="0"/>
          <w:sz w:val="24"/>
          <w:szCs w:val="24"/>
        </w:rPr>
        <w:t>were</w:t>
      </w:r>
      <w:r w:rsidRPr="00B47A3B">
        <w:rPr>
          <w:i w:val="0"/>
          <w:sz w:val="24"/>
          <w:szCs w:val="24"/>
        </w:rPr>
        <w:t xml:space="preserve"> used for all the calculations involving </w:t>
      </w:r>
      <w:r w:rsidR="000B2F43" w:rsidRPr="00B47A3B">
        <w:rPr>
          <w:i w:val="0"/>
          <w:sz w:val="24"/>
          <w:szCs w:val="24"/>
        </w:rPr>
        <w:t xml:space="preserve">historical </w:t>
      </w:r>
      <w:r w:rsidRPr="00B47A3B">
        <w:rPr>
          <w:i w:val="0"/>
          <w:sz w:val="24"/>
          <w:szCs w:val="24"/>
        </w:rPr>
        <w:t xml:space="preserve">load in the Study.  </w:t>
      </w:r>
      <w:r w:rsidRPr="00B47A3B">
        <w:rPr>
          <w:i w:val="0"/>
          <w:iCs w:val="0"/>
          <w:sz w:val="24"/>
          <w:szCs w:val="24"/>
          <w:lang w:eastAsia="en-US"/>
        </w:rPr>
        <w:t>The hourly day-ahead</w:t>
      </w:r>
      <w:r>
        <w:rPr>
          <w:i w:val="0"/>
          <w:iCs w:val="0"/>
          <w:sz w:val="24"/>
          <w:szCs w:val="24"/>
          <w:lang w:eastAsia="en-US"/>
        </w:rPr>
        <w:t xml:space="preserve"> load fore</w:t>
      </w:r>
      <w:r w:rsidR="00A544BF">
        <w:rPr>
          <w:i w:val="0"/>
          <w:iCs w:val="0"/>
          <w:sz w:val="24"/>
          <w:szCs w:val="24"/>
          <w:lang w:eastAsia="en-US"/>
        </w:rPr>
        <w:t>casts were gathered from PacifiC</w:t>
      </w:r>
      <w:r>
        <w:rPr>
          <w:i w:val="0"/>
          <w:iCs w:val="0"/>
          <w:sz w:val="24"/>
          <w:szCs w:val="24"/>
          <w:lang w:eastAsia="en-US"/>
        </w:rPr>
        <w:t>orp’s load forecast group, a</w:t>
      </w:r>
      <w:r w:rsidR="00A544BF">
        <w:rPr>
          <w:i w:val="0"/>
          <w:iCs w:val="0"/>
          <w:sz w:val="24"/>
          <w:szCs w:val="24"/>
          <w:lang w:eastAsia="en-US"/>
        </w:rPr>
        <w:t>s</w:t>
      </w:r>
      <w:r>
        <w:rPr>
          <w:i w:val="0"/>
          <w:iCs w:val="0"/>
          <w:sz w:val="24"/>
          <w:szCs w:val="24"/>
          <w:lang w:eastAsia="en-US"/>
        </w:rPr>
        <w:t xml:space="preserve"> were the day-ahead hourly load forecasts used to set up the generation system through the Initial Term period.</w:t>
      </w:r>
    </w:p>
    <w:p w:rsidR="005F68F5" w:rsidRDefault="002C0238" w:rsidP="00491BCB">
      <w:pPr>
        <w:pStyle w:val="NormalTBGOneandahalfspacing"/>
        <w:spacing w:line="240" w:lineRule="auto"/>
        <w:rPr>
          <w:b/>
          <w:szCs w:val="24"/>
        </w:rPr>
      </w:pPr>
      <w:r>
        <w:rPr>
          <w:b/>
          <w:szCs w:val="24"/>
        </w:rPr>
        <w:t xml:space="preserve">2.3 </w:t>
      </w:r>
      <w:r w:rsidR="005F68F5">
        <w:rPr>
          <w:b/>
          <w:szCs w:val="24"/>
        </w:rPr>
        <w:t>Historical Wind Generation and Wind Generation Forecast Data</w:t>
      </w:r>
    </w:p>
    <w:p w:rsidR="005F68F5" w:rsidRPr="002C0238" w:rsidRDefault="002C0238" w:rsidP="00491BCB">
      <w:pPr>
        <w:pStyle w:val="Heading1"/>
        <w:widowControl/>
        <w:tabs>
          <w:tab w:val="clear" w:pos="454"/>
        </w:tabs>
        <w:adjustRightInd/>
        <w:spacing w:after="240" w:line="240" w:lineRule="auto"/>
        <w:ind w:left="0" w:right="720" w:firstLine="0"/>
        <w:jc w:val="both"/>
        <w:textAlignment w:val="auto"/>
        <w:rPr>
          <w:rFonts w:ascii="Times New Roman" w:hAnsi="Times New Roman" w:cs="Times New Roman"/>
          <w:i/>
          <w:sz w:val="24"/>
          <w:szCs w:val="24"/>
        </w:rPr>
      </w:pPr>
      <w:bookmarkStart w:id="1" w:name="_Toc265834745"/>
      <w:r w:rsidRPr="002C0238">
        <w:rPr>
          <w:rFonts w:ascii="Times New Roman" w:hAnsi="Times New Roman" w:cs="Times New Roman"/>
          <w:i/>
          <w:sz w:val="24"/>
          <w:szCs w:val="24"/>
        </w:rPr>
        <w:t xml:space="preserve">2.3.1 </w:t>
      </w:r>
      <w:r w:rsidR="005F68F5" w:rsidRPr="002C0238">
        <w:rPr>
          <w:rFonts w:ascii="Times New Roman" w:hAnsi="Times New Roman" w:cs="Times New Roman"/>
          <w:i/>
          <w:sz w:val="24"/>
          <w:szCs w:val="24"/>
        </w:rPr>
        <w:t>Overview of the Wind Generation Data Used in the Analysis</w:t>
      </w:r>
      <w:bookmarkEnd w:id="1"/>
    </w:p>
    <w:p w:rsidR="005F68F5" w:rsidRDefault="005F68F5" w:rsidP="00491BCB">
      <w:pPr>
        <w:pStyle w:val="NormalTBGOneandahalfspacing"/>
        <w:spacing w:line="240" w:lineRule="auto"/>
      </w:pPr>
      <w:r>
        <w:t>T</w:t>
      </w:r>
      <w:r w:rsidRPr="00E43EE5">
        <w:t>en-minute</w:t>
      </w:r>
      <w:r>
        <w:t xml:space="preserve"> interval metered </w:t>
      </w:r>
      <w:r w:rsidRPr="00E43EE5">
        <w:t>wind</w:t>
      </w:r>
      <w:r>
        <w:t xml:space="preserve"> generation</w:t>
      </w:r>
      <w:r w:rsidRPr="00E43EE5">
        <w:t xml:space="preserve"> data were available for a subset of the wind sites</w:t>
      </w:r>
      <w:r>
        <w:t xml:space="preserve"> as summarized in </w:t>
      </w:r>
      <w:r w:rsidRPr="00D06848">
        <w:t>Figure 1</w:t>
      </w:r>
      <w:r>
        <w:t>.</w:t>
      </w:r>
      <w:r w:rsidRPr="00E43EE5">
        <w:t xml:space="preserve">  </w:t>
      </w:r>
      <w:r>
        <w:t xml:space="preserve">The wind output data were collected by PacifiCorp at each physical project location using the </w:t>
      </w:r>
      <w:r w:rsidRPr="009140FB">
        <w:t>PI</w:t>
      </w:r>
      <w:r>
        <w:t xml:space="preserve"> software system.</w:t>
      </w:r>
      <w:bookmarkStart w:id="2" w:name="_Toc265834746"/>
      <w:r>
        <w:t xml:space="preserve">  In addition to historical wind generation data, the Study required historical day-ahead wind forecasts, modeled day-ahead wind forecasts for simulated data, and the creation of an ideal wind profile.  All of these data sets were needed to establish wind integration costs </w:t>
      </w:r>
      <w:r w:rsidR="000B2F43">
        <w:t xml:space="preserve">using PaR and are </w:t>
      </w:r>
      <w:r>
        <w:t>discussed in turn below.</w:t>
      </w:r>
    </w:p>
    <w:p w:rsidR="005F68F5" w:rsidRPr="002C0238" w:rsidRDefault="002C0238" w:rsidP="00491BCB">
      <w:pPr>
        <w:pStyle w:val="NormalTBGOneandahalfspacing"/>
        <w:spacing w:line="240" w:lineRule="auto"/>
        <w:rPr>
          <w:rStyle w:val="Heading2Char"/>
          <w:rFonts w:ascii="Times New Roman" w:hAnsi="Times New Roman" w:cs="Times New Roman"/>
          <w:sz w:val="24"/>
          <w:szCs w:val="24"/>
        </w:rPr>
      </w:pPr>
      <w:r w:rsidRPr="002C0238">
        <w:rPr>
          <w:rStyle w:val="Heading2Char"/>
          <w:rFonts w:ascii="Times New Roman" w:hAnsi="Times New Roman" w:cs="Times New Roman"/>
          <w:sz w:val="24"/>
          <w:szCs w:val="24"/>
        </w:rPr>
        <w:t xml:space="preserve">2.3.2 </w:t>
      </w:r>
      <w:r w:rsidR="005F68F5" w:rsidRPr="002C0238">
        <w:rPr>
          <w:rStyle w:val="Heading2Char"/>
          <w:rFonts w:ascii="Times New Roman" w:hAnsi="Times New Roman" w:cs="Times New Roman"/>
          <w:sz w:val="24"/>
          <w:szCs w:val="24"/>
        </w:rPr>
        <w:t>Historical Wind Generation Data</w:t>
      </w:r>
      <w:bookmarkEnd w:id="2"/>
    </w:p>
    <w:p w:rsidR="005F68F5" w:rsidRDefault="005F68F5" w:rsidP="00491BCB">
      <w:pPr>
        <w:pStyle w:val="NormalTBGOneandahalfspacing"/>
        <w:spacing w:line="240" w:lineRule="auto"/>
      </w:pPr>
      <w:r>
        <w:t xml:space="preserve">As </w:t>
      </w:r>
      <w:r w:rsidR="000B2F43">
        <w:t xml:space="preserve">shown in </w:t>
      </w:r>
      <w:r>
        <w:t xml:space="preserve">Figure 2, a cluster of </w:t>
      </w:r>
      <w:r w:rsidR="00654E7F">
        <w:t xml:space="preserve">PacifiCorp owned and contracted </w:t>
      </w:r>
      <w:r>
        <w:t xml:space="preserve">wind generation plants is located in Pacific Power’s service area (PacifiCorp’s West Balancing Authority Area) and another is located in the Rocky Mountain Power service area (PacifiCorp’s East Balancing Authority Area).  It is worth noting that two wind sites, Wolverine Creek in Idaho, and Spanish Fork in Utah are part of the East Balancing Authority Area, but are geographically distant from both the western and the eastern clusters.    </w:t>
      </w:r>
    </w:p>
    <w:p w:rsidR="005F68F5" w:rsidRPr="008A5595" w:rsidRDefault="005F68F5" w:rsidP="00491BCB">
      <w:pPr>
        <w:pStyle w:val="NormalTBGOneandahalfspacing"/>
        <w:keepNext/>
        <w:spacing w:before="0" w:after="0" w:line="240" w:lineRule="auto"/>
        <w:rPr>
          <w:b/>
        </w:rPr>
      </w:pPr>
      <w:r w:rsidRPr="008A5595">
        <w:rPr>
          <w:b/>
        </w:rPr>
        <w:lastRenderedPageBreak/>
        <w:t xml:space="preserve">Figure 2. </w:t>
      </w:r>
      <w:r>
        <w:rPr>
          <w:b/>
        </w:rPr>
        <w:t xml:space="preserve">Map of </w:t>
      </w:r>
      <w:r w:rsidRPr="008A5595">
        <w:rPr>
          <w:b/>
        </w:rPr>
        <w:t>Pacifi</w:t>
      </w:r>
      <w:r w:rsidR="00234308">
        <w:rPr>
          <w:b/>
        </w:rPr>
        <w:t>C</w:t>
      </w:r>
      <w:r w:rsidRPr="008A5595">
        <w:rPr>
          <w:b/>
        </w:rPr>
        <w:t xml:space="preserve">orp </w:t>
      </w:r>
      <w:r>
        <w:rPr>
          <w:b/>
        </w:rPr>
        <w:t>w</w:t>
      </w:r>
      <w:r w:rsidRPr="008A5595">
        <w:rPr>
          <w:b/>
        </w:rPr>
        <w:t xml:space="preserve">ind </w:t>
      </w:r>
      <w:r>
        <w:rPr>
          <w:b/>
        </w:rPr>
        <w:t>g</w:t>
      </w:r>
      <w:r w:rsidRPr="008A5595">
        <w:rPr>
          <w:b/>
        </w:rPr>
        <w:t xml:space="preserve">enerating stations </w:t>
      </w:r>
      <w:r>
        <w:rPr>
          <w:b/>
        </w:rPr>
        <w:t>used in this study</w:t>
      </w:r>
      <w:r w:rsidRPr="008A5595">
        <w:rPr>
          <w:b/>
        </w:rPr>
        <w:t>.</w:t>
      </w:r>
    </w:p>
    <w:p w:rsidR="005F68F5" w:rsidRDefault="00E11D32" w:rsidP="00491BCB">
      <w:pPr>
        <w:pStyle w:val="NormalTBGOneandahalfspacing"/>
        <w:spacing w:before="0" w:after="0" w:line="240" w:lineRule="auto"/>
        <w:jc w:val="left"/>
      </w:pPr>
      <w:r w:rsidRPr="00E11D32">
        <w:rPr>
          <w:noProof/>
        </w:rPr>
        <w:drawing>
          <wp:inline distT="0" distB="0" distL="0" distR="0">
            <wp:extent cx="5943600" cy="3471659"/>
            <wp:effectExtent l="19050" t="0" r="0" b="0"/>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a:stretch>
                      <a:fillRect/>
                    </a:stretch>
                  </pic:blipFill>
                  <pic:spPr bwMode="auto">
                    <a:xfrm>
                      <a:off x="0" y="0"/>
                      <a:ext cx="5943600" cy="3471659"/>
                    </a:xfrm>
                    <a:prstGeom prst="rect">
                      <a:avLst/>
                    </a:prstGeom>
                    <a:noFill/>
                    <a:ln w="9525">
                      <a:noFill/>
                      <a:miter lim="800000"/>
                      <a:headEnd/>
                      <a:tailEnd/>
                    </a:ln>
                  </pic:spPr>
                </pic:pic>
              </a:graphicData>
            </a:graphic>
          </wp:inline>
        </w:drawing>
      </w:r>
    </w:p>
    <w:p w:rsidR="005F68F5" w:rsidRDefault="005F68F5" w:rsidP="00491BCB">
      <w:pPr>
        <w:pStyle w:val="NormalTBGOneandahalfspacing"/>
        <w:spacing w:line="240" w:lineRule="auto"/>
      </w:pPr>
      <w:r>
        <w:t xml:space="preserve">The available historical ten-minute wind generation data were examined to produce some </w:t>
      </w:r>
      <w:r w:rsidRPr="00D06848">
        <w:t>initial</w:t>
      </w:r>
      <w:r>
        <w:t xml:space="preserve"> statistical diagnostics for each site and between sites.  For each site, Table </w:t>
      </w:r>
      <w:r w:rsidR="00D942C8">
        <w:t>4</w:t>
      </w:r>
      <w:r>
        <w:t xml:space="preserve"> shows: (1) number of 10-minute interval data observations available, (2) standard deviation of </w:t>
      </w:r>
      <w:r w:rsidR="00D942C8">
        <w:t>observed capacity factors</w:t>
      </w:r>
      <w:r>
        <w:t xml:space="preserve">, (3) the minimum </w:t>
      </w:r>
      <w:r w:rsidR="00D942C8">
        <w:t>capacity factor</w:t>
      </w:r>
      <w:r>
        <w:t xml:space="preserve">, and (4) the maximum </w:t>
      </w:r>
      <w:r w:rsidR="00D942C8">
        <w:t>capacity factor</w:t>
      </w:r>
      <w:r>
        <w:t xml:space="preserve">.  Small negative </w:t>
      </w:r>
      <w:r w:rsidR="00D942C8">
        <w:t>capacity factor</w:t>
      </w:r>
      <w:r>
        <w:t xml:space="preserve"> values (that show up as the minimum) in the data are the result of power consumption associated with routine operation of the wind projects even during times when the project itself is not producing energy. Table </w:t>
      </w:r>
      <w:r w:rsidR="00D942C8">
        <w:t>5</w:t>
      </w:r>
      <w:r>
        <w:t xml:space="preserve"> shows the correlation observed among aggregate hourly load and wind generation data in 2008.  By and large, hourly changes in load and wind generation output, which drive operational planning, do not appear to be correlated.  </w:t>
      </w:r>
    </w:p>
    <w:p w:rsidR="009C33FC" w:rsidRDefault="005F68F5" w:rsidP="00491BCB">
      <w:pPr>
        <w:pStyle w:val="NormalTBGOneandahalfspacing"/>
        <w:keepNext/>
        <w:spacing w:before="0" w:after="0" w:line="240" w:lineRule="auto"/>
        <w:jc w:val="left"/>
        <w:rPr>
          <w:b/>
        </w:rPr>
      </w:pPr>
      <w:r w:rsidRPr="008A5595">
        <w:rPr>
          <w:b/>
        </w:rPr>
        <w:lastRenderedPageBreak/>
        <w:t xml:space="preserve">Table </w:t>
      </w:r>
      <w:r w:rsidR="00D942C8">
        <w:rPr>
          <w:b/>
        </w:rPr>
        <w:t>4</w:t>
      </w:r>
      <w:r w:rsidRPr="008A5595">
        <w:rPr>
          <w:b/>
        </w:rPr>
        <w:t xml:space="preserve">. Statistical </w:t>
      </w:r>
      <w:r>
        <w:rPr>
          <w:b/>
        </w:rPr>
        <w:t>p</w:t>
      </w:r>
      <w:r w:rsidRPr="008A5595">
        <w:rPr>
          <w:b/>
        </w:rPr>
        <w:t xml:space="preserve">roperties of </w:t>
      </w:r>
      <w:r w:rsidR="00A544BF">
        <w:rPr>
          <w:b/>
        </w:rPr>
        <w:t xml:space="preserve">wind site </w:t>
      </w:r>
      <w:r>
        <w:rPr>
          <w:b/>
        </w:rPr>
        <w:t>c</w:t>
      </w:r>
      <w:r w:rsidRPr="008A5595">
        <w:rPr>
          <w:b/>
        </w:rPr>
        <w:t xml:space="preserve">apacity </w:t>
      </w:r>
      <w:r>
        <w:rPr>
          <w:b/>
        </w:rPr>
        <w:t>f</w:t>
      </w:r>
      <w:r w:rsidRPr="008A5595">
        <w:rPr>
          <w:b/>
        </w:rPr>
        <w:t>actor</w:t>
      </w:r>
      <w:r>
        <w:rPr>
          <w:b/>
        </w:rPr>
        <w:t xml:space="preserve"> data.</w:t>
      </w:r>
      <w:r w:rsidR="009C33FC" w:rsidRPr="006F1B9D">
        <w:rPr>
          <w:noProof/>
        </w:rPr>
        <w:drawing>
          <wp:inline distT="0" distB="0" distL="0" distR="0">
            <wp:extent cx="5762625" cy="2914650"/>
            <wp:effectExtent l="19050" t="0" r="9525" b="0"/>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5762625" cy="2914650"/>
                    </a:xfrm>
                    <a:prstGeom prst="rect">
                      <a:avLst/>
                    </a:prstGeom>
                    <a:noFill/>
                    <a:ln w="9525">
                      <a:noFill/>
                      <a:miter lim="800000"/>
                      <a:headEnd/>
                      <a:tailEnd/>
                    </a:ln>
                  </pic:spPr>
                </pic:pic>
              </a:graphicData>
            </a:graphic>
          </wp:inline>
        </w:drawing>
      </w:r>
    </w:p>
    <w:p w:rsidR="00D942C8" w:rsidRPr="00D942C8" w:rsidRDefault="00D942C8" w:rsidP="00491BCB">
      <w:pPr>
        <w:pStyle w:val="NormalTBGOneandahalfspacing"/>
        <w:keepNext/>
        <w:spacing w:before="0" w:after="0" w:line="240" w:lineRule="auto"/>
        <w:jc w:val="left"/>
        <w:rPr>
          <w:b/>
        </w:rPr>
      </w:pPr>
    </w:p>
    <w:p w:rsidR="009C33FC" w:rsidRPr="008A5595" w:rsidRDefault="009C33FC"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sz w:val="24"/>
          <w:szCs w:val="24"/>
        </w:rPr>
      </w:pPr>
      <w:bookmarkStart w:id="3" w:name="_Toc265834747"/>
      <w:r w:rsidRPr="008A5595">
        <w:rPr>
          <w:rFonts w:ascii="Times New Roman" w:hAnsi="Times New Roman" w:cs="Times New Roman"/>
          <w:sz w:val="24"/>
          <w:szCs w:val="24"/>
        </w:rPr>
        <w:t xml:space="preserve">Table </w:t>
      </w:r>
      <w:r w:rsidR="00D942C8">
        <w:rPr>
          <w:rFonts w:ascii="Times New Roman" w:hAnsi="Times New Roman" w:cs="Times New Roman"/>
          <w:sz w:val="24"/>
          <w:szCs w:val="24"/>
        </w:rPr>
        <w:t>5</w:t>
      </w:r>
      <w:r w:rsidRPr="008A5595">
        <w:rPr>
          <w:rFonts w:ascii="Times New Roman" w:hAnsi="Times New Roman" w:cs="Times New Roman"/>
          <w:sz w:val="24"/>
          <w:szCs w:val="24"/>
        </w:rPr>
        <w:t xml:space="preserve">. </w:t>
      </w:r>
      <w:r>
        <w:rPr>
          <w:rFonts w:ascii="Times New Roman" w:hAnsi="Times New Roman" w:cs="Times New Roman"/>
          <w:sz w:val="24"/>
          <w:szCs w:val="24"/>
        </w:rPr>
        <w:t>Hourly</w:t>
      </w:r>
      <w:r w:rsidRPr="008A5595">
        <w:rPr>
          <w:rFonts w:ascii="Times New Roman" w:hAnsi="Times New Roman" w:cs="Times New Roman"/>
          <w:sz w:val="24"/>
          <w:szCs w:val="24"/>
        </w:rPr>
        <w:t xml:space="preserve"> correlation of </w:t>
      </w:r>
      <w:r>
        <w:rPr>
          <w:rFonts w:ascii="Times New Roman" w:hAnsi="Times New Roman" w:cs="Times New Roman"/>
          <w:sz w:val="24"/>
          <w:szCs w:val="24"/>
        </w:rPr>
        <w:t xml:space="preserve">system </w:t>
      </w:r>
      <w:r w:rsidRPr="008A5595">
        <w:rPr>
          <w:rFonts w:ascii="Times New Roman" w:hAnsi="Times New Roman" w:cs="Times New Roman"/>
          <w:sz w:val="24"/>
          <w:szCs w:val="24"/>
        </w:rPr>
        <w:t xml:space="preserve">wind </w:t>
      </w:r>
      <w:r>
        <w:rPr>
          <w:rFonts w:ascii="Times New Roman" w:hAnsi="Times New Roman" w:cs="Times New Roman"/>
          <w:sz w:val="24"/>
          <w:szCs w:val="24"/>
        </w:rPr>
        <w:t>and system load</w:t>
      </w:r>
      <w:r w:rsidR="00D942C8">
        <w:rPr>
          <w:rFonts w:ascii="Times New Roman" w:hAnsi="Times New Roman" w:cs="Times New Roman"/>
          <w:sz w:val="24"/>
          <w:szCs w:val="24"/>
        </w:rPr>
        <w:t>.</w:t>
      </w:r>
    </w:p>
    <w:p w:rsidR="009C33FC" w:rsidRPr="00F67663" w:rsidRDefault="009C33FC" w:rsidP="00491BCB">
      <w:pPr>
        <w:pStyle w:val="BodyText2"/>
        <w:spacing w:line="240" w:lineRule="auto"/>
        <w:jc w:val="left"/>
        <w:rPr>
          <w:i w:val="0"/>
          <w:lang w:eastAsia="en-US"/>
        </w:rPr>
      </w:pPr>
      <w:r w:rsidRPr="00C37137">
        <w:rPr>
          <w:noProof/>
          <w:lang w:eastAsia="en-US"/>
        </w:rPr>
        <w:drawing>
          <wp:inline distT="0" distB="0" distL="0" distR="0">
            <wp:extent cx="3295650" cy="2514600"/>
            <wp:effectExtent l="19050" t="0" r="0" b="0"/>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3295650" cy="2514600"/>
                    </a:xfrm>
                    <a:prstGeom prst="rect">
                      <a:avLst/>
                    </a:prstGeom>
                    <a:noFill/>
                    <a:ln w="9525">
                      <a:noFill/>
                      <a:miter lim="800000"/>
                      <a:headEnd/>
                      <a:tailEnd/>
                    </a:ln>
                  </pic:spPr>
                </pic:pic>
              </a:graphicData>
            </a:graphic>
          </wp:inline>
        </w:drawing>
      </w:r>
    </w:p>
    <w:p w:rsidR="006D1174" w:rsidRDefault="006D1174" w:rsidP="00491BCB">
      <w:pPr>
        <w:pStyle w:val="BodyText2"/>
        <w:spacing w:after="0" w:line="240" w:lineRule="auto"/>
        <w:rPr>
          <w:i w:val="0"/>
          <w:sz w:val="24"/>
          <w:szCs w:val="24"/>
          <w:lang w:eastAsia="en-US"/>
        </w:rPr>
      </w:pPr>
    </w:p>
    <w:p w:rsidR="005941C0" w:rsidRPr="002C0238" w:rsidRDefault="002C0238" w:rsidP="00491BCB">
      <w:pPr>
        <w:pStyle w:val="BodyText2"/>
        <w:spacing w:after="0" w:line="240" w:lineRule="auto"/>
        <w:rPr>
          <w:b/>
          <w:iCs w:val="0"/>
          <w:sz w:val="24"/>
          <w:szCs w:val="24"/>
          <w:lang w:eastAsia="en-US"/>
        </w:rPr>
      </w:pPr>
      <w:r w:rsidRPr="002C0238">
        <w:rPr>
          <w:b/>
          <w:iCs w:val="0"/>
          <w:sz w:val="24"/>
          <w:szCs w:val="24"/>
          <w:lang w:eastAsia="en-US"/>
        </w:rPr>
        <w:t xml:space="preserve">2.3.3 </w:t>
      </w:r>
      <w:r w:rsidR="00F15382">
        <w:rPr>
          <w:b/>
          <w:iCs w:val="0"/>
          <w:sz w:val="24"/>
          <w:szCs w:val="24"/>
          <w:lang w:eastAsia="en-US"/>
        </w:rPr>
        <w:t xml:space="preserve">Historical </w:t>
      </w:r>
      <w:r w:rsidR="00234308">
        <w:rPr>
          <w:b/>
          <w:iCs w:val="0"/>
          <w:sz w:val="24"/>
          <w:szCs w:val="24"/>
          <w:lang w:eastAsia="en-US"/>
        </w:rPr>
        <w:t>Day-a</w:t>
      </w:r>
      <w:r w:rsidR="005941C0" w:rsidRPr="002C0238">
        <w:rPr>
          <w:b/>
          <w:iCs w:val="0"/>
          <w:sz w:val="24"/>
          <w:szCs w:val="24"/>
          <w:lang w:eastAsia="en-US"/>
        </w:rPr>
        <w:t>head Wind Generation Forecasts</w:t>
      </w:r>
    </w:p>
    <w:p w:rsidR="002C0238" w:rsidRPr="002C0238" w:rsidRDefault="002C0238" w:rsidP="00491BCB">
      <w:pPr>
        <w:pStyle w:val="BodyText2"/>
        <w:spacing w:after="0" w:line="240" w:lineRule="auto"/>
        <w:rPr>
          <w:i w:val="0"/>
          <w:iCs w:val="0"/>
          <w:sz w:val="24"/>
          <w:szCs w:val="24"/>
          <w:lang w:eastAsia="en-US"/>
        </w:rPr>
      </w:pPr>
    </w:p>
    <w:p w:rsidR="006D1174" w:rsidRDefault="005941C0" w:rsidP="00491BCB">
      <w:pPr>
        <w:pStyle w:val="BodyText2"/>
        <w:spacing w:after="0" w:line="240" w:lineRule="auto"/>
        <w:rPr>
          <w:i w:val="0"/>
          <w:iCs w:val="0"/>
          <w:sz w:val="24"/>
          <w:szCs w:val="24"/>
          <w:lang w:eastAsia="en-US"/>
        </w:rPr>
      </w:pPr>
      <w:r>
        <w:rPr>
          <w:i w:val="0"/>
          <w:iCs w:val="0"/>
          <w:sz w:val="24"/>
          <w:szCs w:val="24"/>
          <w:lang w:eastAsia="en-US"/>
        </w:rPr>
        <w:t>Day-ahead wind forecasts were collected from daily histo</w:t>
      </w:r>
      <w:r w:rsidR="000D53A4">
        <w:rPr>
          <w:i w:val="0"/>
          <w:iCs w:val="0"/>
          <w:sz w:val="24"/>
          <w:szCs w:val="24"/>
          <w:lang w:eastAsia="en-US"/>
        </w:rPr>
        <w:t>rical files maintained by PacifiC</w:t>
      </w:r>
      <w:r>
        <w:rPr>
          <w:i w:val="0"/>
          <w:iCs w:val="0"/>
          <w:sz w:val="24"/>
          <w:szCs w:val="24"/>
          <w:lang w:eastAsia="en-US"/>
        </w:rPr>
        <w:t xml:space="preserve">orp commercial operations.  The files contained </w:t>
      </w:r>
      <w:r w:rsidR="00EF0A48">
        <w:rPr>
          <w:i w:val="0"/>
          <w:iCs w:val="0"/>
          <w:sz w:val="24"/>
          <w:szCs w:val="24"/>
          <w:lang w:eastAsia="en-US"/>
        </w:rPr>
        <w:t>day-ahead</w:t>
      </w:r>
      <w:r>
        <w:rPr>
          <w:i w:val="0"/>
          <w:iCs w:val="0"/>
          <w:sz w:val="24"/>
          <w:szCs w:val="24"/>
          <w:lang w:eastAsia="en-US"/>
        </w:rPr>
        <w:t xml:space="preserve"> hour-by-hour wind generation forecasts for the wind projects operating during the Initial Term.  </w:t>
      </w:r>
      <w:r w:rsidR="00F15382">
        <w:rPr>
          <w:i w:val="0"/>
          <w:iCs w:val="0"/>
          <w:sz w:val="24"/>
          <w:szCs w:val="24"/>
          <w:lang w:eastAsia="en-US"/>
        </w:rPr>
        <w:t xml:space="preserve">For those projects not operating during the Initial Term, </w:t>
      </w:r>
      <w:r w:rsidR="00EF0A48">
        <w:rPr>
          <w:i w:val="0"/>
          <w:iCs w:val="0"/>
          <w:sz w:val="24"/>
          <w:szCs w:val="24"/>
          <w:lang w:eastAsia="en-US"/>
        </w:rPr>
        <w:t>day-ahead</w:t>
      </w:r>
      <w:r w:rsidR="00F15382">
        <w:rPr>
          <w:i w:val="0"/>
          <w:iCs w:val="0"/>
          <w:sz w:val="24"/>
          <w:szCs w:val="24"/>
          <w:lang w:eastAsia="en-US"/>
        </w:rPr>
        <w:t xml:space="preserve"> forecasts were created using </w:t>
      </w:r>
      <w:r>
        <w:rPr>
          <w:i w:val="0"/>
          <w:iCs w:val="0"/>
          <w:sz w:val="24"/>
          <w:szCs w:val="24"/>
          <w:lang w:eastAsia="en-US"/>
        </w:rPr>
        <w:t xml:space="preserve">the daily volumetric </w:t>
      </w:r>
      <w:r w:rsidR="00EF0A48">
        <w:rPr>
          <w:i w:val="0"/>
          <w:iCs w:val="0"/>
          <w:sz w:val="24"/>
          <w:szCs w:val="24"/>
          <w:lang w:eastAsia="en-US"/>
        </w:rPr>
        <w:t>day-ahead</w:t>
      </w:r>
      <w:r>
        <w:rPr>
          <w:i w:val="0"/>
          <w:iCs w:val="0"/>
          <w:sz w:val="24"/>
          <w:szCs w:val="24"/>
          <w:lang w:eastAsia="en-US"/>
        </w:rPr>
        <w:t xml:space="preserve"> forecast error </w:t>
      </w:r>
      <w:r w:rsidR="00F15382">
        <w:rPr>
          <w:i w:val="0"/>
          <w:iCs w:val="0"/>
          <w:sz w:val="24"/>
          <w:szCs w:val="24"/>
          <w:lang w:eastAsia="en-US"/>
        </w:rPr>
        <w:t xml:space="preserve">from projects having complete data sets.  As such, these </w:t>
      </w:r>
      <w:r>
        <w:rPr>
          <w:i w:val="0"/>
          <w:iCs w:val="0"/>
          <w:sz w:val="24"/>
          <w:szCs w:val="24"/>
          <w:lang w:eastAsia="en-US"/>
        </w:rPr>
        <w:t xml:space="preserve">data </w:t>
      </w:r>
      <w:r w:rsidR="00F15382">
        <w:rPr>
          <w:i w:val="0"/>
          <w:iCs w:val="0"/>
          <w:sz w:val="24"/>
          <w:szCs w:val="24"/>
          <w:lang w:eastAsia="en-US"/>
        </w:rPr>
        <w:t>were</w:t>
      </w:r>
      <w:r>
        <w:rPr>
          <w:i w:val="0"/>
          <w:iCs w:val="0"/>
          <w:sz w:val="24"/>
          <w:szCs w:val="24"/>
          <w:lang w:eastAsia="en-US"/>
        </w:rPr>
        <w:t xml:space="preserve"> used to bootstrap</w:t>
      </w:r>
      <w:r>
        <w:rPr>
          <w:rStyle w:val="FootnoteReference"/>
          <w:i w:val="0"/>
          <w:iCs w:val="0"/>
          <w:sz w:val="24"/>
          <w:szCs w:val="24"/>
          <w:lang w:eastAsia="en-US"/>
        </w:rPr>
        <w:footnoteReference w:id="2"/>
      </w:r>
      <w:r>
        <w:rPr>
          <w:i w:val="0"/>
          <w:iCs w:val="0"/>
          <w:sz w:val="24"/>
          <w:szCs w:val="24"/>
          <w:lang w:eastAsia="en-US"/>
        </w:rPr>
        <w:t xml:space="preserve"> the </w:t>
      </w:r>
      <w:r>
        <w:rPr>
          <w:i w:val="0"/>
          <w:iCs w:val="0"/>
          <w:sz w:val="24"/>
          <w:szCs w:val="24"/>
          <w:lang w:eastAsia="en-US"/>
        </w:rPr>
        <w:lastRenderedPageBreak/>
        <w:t xml:space="preserve">daily </w:t>
      </w:r>
      <w:r w:rsidR="00EF0A48">
        <w:rPr>
          <w:i w:val="0"/>
          <w:iCs w:val="0"/>
          <w:sz w:val="24"/>
          <w:szCs w:val="24"/>
          <w:lang w:eastAsia="en-US"/>
        </w:rPr>
        <w:t>day-ahead</w:t>
      </w:r>
      <w:r>
        <w:rPr>
          <w:i w:val="0"/>
          <w:iCs w:val="0"/>
          <w:sz w:val="24"/>
          <w:szCs w:val="24"/>
          <w:lang w:eastAsia="en-US"/>
        </w:rPr>
        <w:t xml:space="preserve"> forecast volumetric errors for the 1,</w:t>
      </w:r>
      <w:r w:rsidR="004C3984">
        <w:rPr>
          <w:i w:val="0"/>
          <w:iCs w:val="0"/>
          <w:sz w:val="24"/>
          <w:szCs w:val="24"/>
          <w:lang w:eastAsia="en-US"/>
        </w:rPr>
        <w:t>372</w:t>
      </w:r>
      <w:r>
        <w:rPr>
          <w:i w:val="0"/>
          <w:iCs w:val="0"/>
          <w:sz w:val="24"/>
          <w:szCs w:val="24"/>
          <w:lang w:eastAsia="en-US"/>
        </w:rPr>
        <w:t xml:space="preserve"> MW and 1,</w:t>
      </w:r>
      <w:r w:rsidR="004C3984">
        <w:rPr>
          <w:i w:val="0"/>
          <w:iCs w:val="0"/>
          <w:sz w:val="24"/>
          <w:szCs w:val="24"/>
          <w:lang w:eastAsia="en-US"/>
        </w:rPr>
        <w:t>833</w:t>
      </w:r>
      <w:r>
        <w:rPr>
          <w:i w:val="0"/>
          <w:iCs w:val="0"/>
          <w:sz w:val="24"/>
          <w:szCs w:val="24"/>
          <w:lang w:eastAsia="en-US"/>
        </w:rPr>
        <w:t xml:space="preserve"> MW scenarios, and the daily error (positive or negative) was applied to simulated </w:t>
      </w:r>
      <w:r w:rsidR="00F15382">
        <w:rPr>
          <w:i w:val="0"/>
          <w:iCs w:val="0"/>
          <w:sz w:val="24"/>
          <w:szCs w:val="24"/>
          <w:lang w:eastAsia="en-US"/>
        </w:rPr>
        <w:t xml:space="preserve">wind generation </w:t>
      </w:r>
      <w:r>
        <w:rPr>
          <w:i w:val="0"/>
          <w:iCs w:val="0"/>
          <w:sz w:val="24"/>
          <w:szCs w:val="24"/>
          <w:lang w:eastAsia="en-US"/>
        </w:rPr>
        <w:t xml:space="preserve">data to create a modeled </w:t>
      </w:r>
      <w:r w:rsidR="00EF0A48">
        <w:rPr>
          <w:i w:val="0"/>
          <w:iCs w:val="0"/>
          <w:sz w:val="24"/>
          <w:szCs w:val="24"/>
          <w:lang w:eastAsia="en-US"/>
        </w:rPr>
        <w:t>day-ahead</w:t>
      </w:r>
      <w:r>
        <w:rPr>
          <w:i w:val="0"/>
          <w:iCs w:val="0"/>
          <w:sz w:val="24"/>
          <w:szCs w:val="24"/>
          <w:lang w:eastAsia="en-US"/>
        </w:rPr>
        <w:t xml:space="preserve"> forecast.  The modeled </w:t>
      </w:r>
      <w:r w:rsidR="00EF0A48">
        <w:rPr>
          <w:i w:val="0"/>
          <w:iCs w:val="0"/>
          <w:sz w:val="24"/>
          <w:szCs w:val="24"/>
          <w:lang w:eastAsia="en-US"/>
        </w:rPr>
        <w:t>day-ahead</w:t>
      </w:r>
      <w:r>
        <w:rPr>
          <w:i w:val="0"/>
          <w:iCs w:val="0"/>
          <w:sz w:val="24"/>
          <w:szCs w:val="24"/>
          <w:lang w:eastAsia="en-US"/>
        </w:rPr>
        <w:t xml:space="preserve"> forecast maintained the same general hourly shape as the simulated wind generation data but was shifted vertically hour-by-hour on an equal percentage basis to keep the aggregate volumetric error constant.</w:t>
      </w:r>
    </w:p>
    <w:p w:rsidR="005941C0" w:rsidRDefault="005941C0" w:rsidP="00491BCB">
      <w:pPr>
        <w:pStyle w:val="BodyText2"/>
        <w:spacing w:after="0" w:line="240" w:lineRule="auto"/>
        <w:rPr>
          <w:i w:val="0"/>
          <w:iCs w:val="0"/>
          <w:sz w:val="24"/>
          <w:szCs w:val="24"/>
          <w:lang w:eastAsia="en-US"/>
        </w:rPr>
      </w:pPr>
    </w:p>
    <w:bookmarkEnd w:id="3"/>
    <w:p w:rsidR="005941C0" w:rsidRPr="002C0238" w:rsidRDefault="002C0238" w:rsidP="00491BCB">
      <w:pPr>
        <w:pStyle w:val="BodyText2"/>
        <w:spacing w:after="0" w:line="240" w:lineRule="auto"/>
        <w:rPr>
          <w:b/>
          <w:iCs w:val="0"/>
          <w:sz w:val="24"/>
          <w:szCs w:val="24"/>
          <w:lang w:eastAsia="en-US"/>
        </w:rPr>
      </w:pPr>
      <w:r w:rsidRPr="002C0238">
        <w:rPr>
          <w:b/>
          <w:iCs w:val="0"/>
          <w:sz w:val="24"/>
          <w:szCs w:val="24"/>
          <w:lang w:eastAsia="en-US"/>
        </w:rPr>
        <w:t xml:space="preserve">2.3.4 </w:t>
      </w:r>
      <w:r w:rsidR="005941C0" w:rsidRPr="002C0238">
        <w:rPr>
          <w:b/>
          <w:iCs w:val="0"/>
          <w:sz w:val="24"/>
          <w:szCs w:val="24"/>
          <w:lang w:eastAsia="en-US"/>
        </w:rPr>
        <w:t>Ideal Shape Wind Generation</w:t>
      </w:r>
    </w:p>
    <w:p w:rsidR="002C0238" w:rsidRPr="002C0238" w:rsidRDefault="002C0238" w:rsidP="00491BCB">
      <w:pPr>
        <w:pStyle w:val="BodyText2"/>
        <w:spacing w:after="0" w:line="240" w:lineRule="auto"/>
        <w:rPr>
          <w:i w:val="0"/>
          <w:iCs w:val="0"/>
          <w:sz w:val="24"/>
          <w:szCs w:val="24"/>
          <w:lang w:eastAsia="en-US"/>
        </w:rPr>
      </w:pPr>
    </w:p>
    <w:p w:rsidR="00500ED1" w:rsidRDefault="005941C0" w:rsidP="00491BCB">
      <w:pPr>
        <w:pStyle w:val="BodyText2"/>
        <w:spacing w:after="0" w:line="240" w:lineRule="auto"/>
        <w:rPr>
          <w:i w:val="0"/>
          <w:iCs w:val="0"/>
          <w:sz w:val="24"/>
          <w:szCs w:val="24"/>
          <w:lang w:eastAsia="en-US"/>
        </w:rPr>
      </w:pPr>
      <w:r>
        <w:rPr>
          <w:i w:val="0"/>
          <w:iCs w:val="0"/>
          <w:sz w:val="24"/>
          <w:szCs w:val="24"/>
          <w:lang w:eastAsia="en-US"/>
        </w:rPr>
        <w:t xml:space="preserve">In order to isolate wind integration costs from other system costs, a flat production profile is required for PaR modeling.  This profile, deemed the ideal wind shape for purposes of the Study, treats all the energy produced by wind projects as monolithic blocks.  Comporting with standard trading products among forward energy markets in the Western Interconnect, the energy produced in each 16-hour daily block between hour ending seven and hour ending 22 was treated as a single block.  Similarly, energy produced in the 8-hour block between hour ending 23 and hour ending </w:t>
      </w:r>
      <w:r w:rsidR="00413E7E">
        <w:rPr>
          <w:i w:val="0"/>
          <w:iCs w:val="0"/>
          <w:sz w:val="24"/>
          <w:szCs w:val="24"/>
          <w:lang w:eastAsia="en-US"/>
        </w:rPr>
        <w:t>six</w:t>
      </w:r>
      <w:r>
        <w:rPr>
          <w:i w:val="0"/>
          <w:iCs w:val="0"/>
          <w:sz w:val="24"/>
          <w:szCs w:val="24"/>
          <w:lang w:eastAsia="en-US"/>
        </w:rPr>
        <w:t xml:space="preserve"> was treated as a single block.  For each block, the total energy delivered from wind generation is averaged, thereby flattening the generation pattern.</w:t>
      </w:r>
    </w:p>
    <w:p w:rsidR="00413E7E" w:rsidRDefault="00413E7E" w:rsidP="00491BCB">
      <w:pPr>
        <w:pStyle w:val="BodyText2"/>
        <w:spacing w:after="0" w:line="240" w:lineRule="auto"/>
        <w:rPr>
          <w:i w:val="0"/>
          <w:iCs w:val="0"/>
          <w:sz w:val="24"/>
          <w:szCs w:val="24"/>
          <w:lang w:eastAsia="en-US"/>
        </w:rPr>
      </w:pPr>
    </w:p>
    <w:p w:rsidR="00413E7E" w:rsidRDefault="002C0238" w:rsidP="00491BCB">
      <w:pPr>
        <w:pStyle w:val="NormalTBGOneandahalfspacing"/>
        <w:spacing w:before="0" w:after="0" w:line="240" w:lineRule="auto"/>
        <w:rPr>
          <w:b/>
          <w:szCs w:val="24"/>
        </w:rPr>
      </w:pPr>
      <w:bookmarkStart w:id="4" w:name="_Toc265834751"/>
      <w:r>
        <w:rPr>
          <w:b/>
          <w:szCs w:val="24"/>
        </w:rPr>
        <w:t xml:space="preserve">2.4  </w:t>
      </w:r>
      <w:r w:rsidR="005941C0" w:rsidRPr="00466A7C">
        <w:rPr>
          <w:b/>
          <w:szCs w:val="24"/>
        </w:rPr>
        <w:t xml:space="preserve">Wind </w:t>
      </w:r>
      <w:r w:rsidR="005941C0">
        <w:rPr>
          <w:b/>
          <w:szCs w:val="24"/>
        </w:rPr>
        <w:t xml:space="preserve">Generation </w:t>
      </w:r>
      <w:r w:rsidR="005941C0" w:rsidRPr="00466A7C">
        <w:rPr>
          <w:b/>
          <w:szCs w:val="24"/>
        </w:rPr>
        <w:t>Data Simulation</w:t>
      </w:r>
    </w:p>
    <w:p w:rsidR="005941C0" w:rsidRDefault="005941C0" w:rsidP="00491BCB">
      <w:pPr>
        <w:pStyle w:val="NormalTBGOneandahalfspacing"/>
        <w:spacing w:line="240" w:lineRule="auto"/>
      </w:pPr>
      <w:r w:rsidRPr="00E43EE5">
        <w:t xml:space="preserve">The </w:t>
      </w:r>
      <w:r>
        <w:t>technical advisor</w:t>
      </w:r>
      <w:r w:rsidRPr="00E43EE5">
        <w:t xml:space="preserve"> </w:t>
      </w:r>
      <w:r>
        <w:t>assisted</w:t>
      </w:r>
      <w:r w:rsidRPr="00E43EE5">
        <w:t xml:space="preserve"> PacifiCorp in developing the </w:t>
      </w:r>
      <w:r>
        <w:t xml:space="preserve">Study </w:t>
      </w:r>
      <w:r w:rsidRPr="00E43EE5">
        <w:t xml:space="preserve">methodology and </w:t>
      </w:r>
      <w:r>
        <w:t xml:space="preserve">in </w:t>
      </w:r>
      <w:r w:rsidRPr="00E43EE5">
        <w:t>supplement</w:t>
      </w:r>
      <w:r>
        <w:t>ing</w:t>
      </w:r>
      <w:r w:rsidRPr="00E43EE5">
        <w:t xml:space="preserve"> the historical wind generation data</w:t>
      </w:r>
      <w:r>
        <w:t xml:space="preserve"> with simulated </w:t>
      </w:r>
      <w:r w:rsidR="00413E7E">
        <w:t xml:space="preserve">ten-minute interval </w:t>
      </w:r>
      <w:r>
        <w:t>wind generation</w:t>
      </w:r>
      <w:r w:rsidR="00413E7E">
        <w:t xml:space="preserve"> data</w:t>
      </w:r>
      <w:r>
        <w:t xml:space="preserve">.  This section summarizes the methodology used to simulate wind generation data and provides sample data and graphics to illustrate the details involved in each step of the process.  </w:t>
      </w:r>
    </w:p>
    <w:p w:rsidR="005941C0" w:rsidRDefault="005941C0" w:rsidP="00491BCB">
      <w:pPr>
        <w:pStyle w:val="NormalTBGOneandahalfspacing"/>
        <w:spacing w:line="240" w:lineRule="auto"/>
      </w:pPr>
      <w:r>
        <w:t xml:space="preserve">The overall approach to </w:t>
      </w:r>
      <w:r w:rsidR="00413E7E">
        <w:t>simulating wind generation data</w:t>
      </w:r>
      <w:r>
        <w:t xml:space="preserve"> involved taking</w:t>
      </w:r>
      <w:r w:rsidR="00413E7E">
        <w:t xml:space="preserve"> an</w:t>
      </w:r>
      <w:r>
        <w:t xml:space="preserve"> historical data inventory</w:t>
      </w:r>
      <w:r w:rsidR="00483445">
        <w:t>;</w:t>
      </w:r>
      <w:r>
        <w:t xml:space="preserve"> addressing data quality issues in the data inventory</w:t>
      </w:r>
      <w:r w:rsidR="00483445">
        <w:t>;</w:t>
      </w:r>
      <w:r>
        <w:t xml:space="preserve"> identifying gaps requiring simulation</w:t>
      </w:r>
      <w:r w:rsidR="00483445">
        <w:t>;</w:t>
      </w:r>
      <w:r>
        <w:t xml:space="preserve"> and finding the best suited relationship between pairs of sites</w:t>
      </w:r>
      <w:r w:rsidR="00483445">
        <w:t>;</w:t>
      </w:r>
      <w:r>
        <w:t xml:space="preserve"> and using that relationship to approximate the wind output for periods with missing historical observations.  However, it is worth noting that for sites with no historical data, the necessary numerical relationships were estimated between relevant locations by using simulated wind data made available by the National Renewable Energy Laboratory (NREL).  </w:t>
      </w:r>
      <w:r w:rsidR="00413E7E">
        <w:t xml:space="preserve">Additional detail on simulation procedures is </w:t>
      </w:r>
      <w:r>
        <w:t xml:space="preserve">available in Appendix A.    </w:t>
      </w:r>
    </w:p>
    <w:p w:rsidR="00466A7C" w:rsidRPr="002C0238" w:rsidRDefault="002C0238"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i/>
          <w:sz w:val="24"/>
          <w:szCs w:val="24"/>
        </w:rPr>
      </w:pPr>
      <w:r>
        <w:rPr>
          <w:rFonts w:ascii="Times New Roman" w:hAnsi="Times New Roman" w:cs="Times New Roman"/>
          <w:i/>
          <w:sz w:val="24"/>
          <w:szCs w:val="24"/>
        </w:rPr>
        <w:t xml:space="preserve">2.4.1 </w:t>
      </w:r>
      <w:r w:rsidR="008B49CA">
        <w:rPr>
          <w:rFonts w:ascii="Times New Roman" w:hAnsi="Times New Roman" w:cs="Times New Roman"/>
          <w:i/>
          <w:sz w:val="24"/>
          <w:szCs w:val="24"/>
        </w:rPr>
        <w:t>Categorization of</w:t>
      </w:r>
      <w:r w:rsidR="00466A7C" w:rsidRPr="002C0238">
        <w:rPr>
          <w:rFonts w:ascii="Times New Roman" w:hAnsi="Times New Roman" w:cs="Times New Roman"/>
          <w:i/>
          <w:sz w:val="24"/>
          <w:szCs w:val="24"/>
        </w:rPr>
        <w:t xml:space="preserve"> Historical Wind Data to Determine </w:t>
      </w:r>
      <w:bookmarkEnd w:id="4"/>
      <w:r w:rsidR="008B49CA">
        <w:rPr>
          <w:rFonts w:ascii="Times New Roman" w:hAnsi="Times New Roman" w:cs="Times New Roman"/>
          <w:i/>
          <w:sz w:val="24"/>
          <w:szCs w:val="24"/>
        </w:rPr>
        <w:t>Simulation Scope</w:t>
      </w:r>
      <w:r w:rsidR="00466A7C" w:rsidRPr="002C0238">
        <w:rPr>
          <w:rFonts w:ascii="Times New Roman" w:hAnsi="Times New Roman" w:cs="Times New Roman"/>
          <w:i/>
          <w:sz w:val="24"/>
          <w:szCs w:val="24"/>
        </w:rPr>
        <w:t xml:space="preserve"> </w:t>
      </w:r>
    </w:p>
    <w:p w:rsidR="00466A7C" w:rsidRDefault="00466A7C" w:rsidP="00491BCB">
      <w:pPr>
        <w:pStyle w:val="NormalTBGOneandahalfspacing"/>
        <w:spacing w:before="0" w:after="0" w:line="240" w:lineRule="auto"/>
      </w:pPr>
    </w:p>
    <w:p w:rsidR="003F62F2" w:rsidRDefault="003F62F2" w:rsidP="00491BCB">
      <w:pPr>
        <w:pStyle w:val="NormalTBGOneandahalfspacing"/>
        <w:spacing w:before="0" w:after="0" w:line="240" w:lineRule="auto"/>
      </w:pPr>
      <w:r>
        <w:t>The historical wind data were classified into three groups to determine the periods requiring simulation for each site.  The three categories are defined in turn below, and Figure 3 depicts how each site was categorized.</w:t>
      </w:r>
    </w:p>
    <w:p w:rsidR="003F62F2" w:rsidRDefault="003F62F2" w:rsidP="00491BCB">
      <w:pPr>
        <w:pStyle w:val="NormalTBGOneandahalfspacing"/>
        <w:spacing w:before="0" w:after="0" w:line="240" w:lineRule="auto"/>
      </w:pPr>
    </w:p>
    <w:p w:rsidR="003F62F2" w:rsidRDefault="003F62F2" w:rsidP="00491BCB">
      <w:pPr>
        <w:pStyle w:val="NormalTBGOneandahalfspacing"/>
        <w:numPr>
          <w:ilvl w:val="0"/>
          <w:numId w:val="7"/>
        </w:numPr>
        <w:spacing w:before="0" w:after="0" w:line="240" w:lineRule="auto"/>
      </w:pPr>
      <w:r w:rsidRPr="00A95A4B">
        <w:rPr>
          <w:i/>
        </w:rPr>
        <w:t>Fully Available</w:t>
      </w:r>
      <w:r>
        <w:t xml:space="preserve">—this category refers to sites for which output data are available for the </w:t>
      </w:r>
      <w:r w:rsidR="00B807E4">
        <w:t>entirety of the</w:t>
      </w:r>
      <w:r>
        <w:t xml:space="preserve"> Initial Term.  Specifically, these wind plants include: Leaning Juniper, Combine Hills, Stateline, Wolverine Creek, and Foote Creek.  </w:t>
      </w:r>
      <w:r w:rsidRPr="00A002AB">
        <w:t>These plants sum to 425 MW of capacity</w:t>
      </w:r>
      <w:r>
        <w:t>.</w:t>
      </w:r>
    </w:p>
    <w:p w:rsidR="003F62F2" w:rsidRDefault="003F62F2" w:rsidP="00491BCB">
      <w:pPr>
        <w:pStyle w:val="NormalTBGOneandahalfspacing"/>
        <w:spacing w:before="0" w:after="0" w:line="240" w:lineRule="auto"/>
      </w:pPr>
    </w:p>
    <w:p w:rsidR="003F62F2" w:rsidRDefault="003F62F2" w:rsidP="00491BCB">
      <w:pPr>
        <w:pStyle w:val="NormalTBGOneandahalfspacing"/>
        <w:numPr>
          <w:ilvl w:val="0"/>
          <w:numId w:val="7"/>
        </w:numPr>
        <w:spacing w:before="0" w:after="0" w:line="240" w:lineRule="auto"/>
      </w:pPr>
      <w:r w:rsidRPr="00D771C8">
        <w:rPr>
          <w:i/>
        </w:rPr>
        <w:lastRenderedPageBreak/>
        <w:t>Partially Missing</w:t>
      </w:r>
      <w:r>
        <w:t>—refers to sites for which output data are unavailable for a portion of the Initial Term.  The wind plants that fall into this category are: Goodnoe</w:t>
      </w:r>
      <w:r w:rsidR="00B807E4">
        <w:t xml:space="preserve"> Hills</w:t>
      </w:r>
      <w:r>
        <w:t>, Seven Mile Hill, Marengo, Spanish Fork, Mountain Wind, McFadden Ridge, High Plains, and Glenrock.  One important feature of the partially missing data profiles is that the missing portions are always chronologically located at the beginning of the time period—once a partially missing data profile begins, it contains no further data “holes”.</w:t>
      </w:r>
      <w:r w:rsidRPr="00A002AB">
        <w:t xml:space="preserve">  These plants sum to 848 MW of capacity.</w:t>
      </w:r>
    </w:p>
    <w:p w:rsidR="00B807E4" w:rsidRDefault="00B807E4" w:rsidP="00491BCB">
      <w:pPr>
        <w:pStyle w:val="NormalTBGOneandahalfspacing"/>
        <w:spacing w:before="0" w:after="0" w:line="240" w:lineRule="auto"/>
      </w:pPr>
    </w:p>
    <w:p w:rsidR="003F62F2" w:rsidRDefault="003F62F2" w:rsidP="00491BCB">
      <w:pPr>
        <w:pStyle w:val="NormalTBGOneandahalfspacing"/>
        <w:numPr>
          <w:ilvl w:val="0"/>
          <w:numId w:val="7"/>
        </w:numPr>
        <w:spacing w:before="0" w:after="0" w:line="240" w:lineRule="auto"/>
      </w:pPr>
      <w:r>
        <w:rPr>
          <w:i/>
        </w:rPr>
        <w:t>Completely Missing</w:t>
      </w:r>
      <w:r>
        <w:t>—refers to wind projects, for which no output data are available for the 2007-2009 Initial Term.  Those sites are: Dunlap</w:t>
      </w:r>
      <w:r w:rsidR="00192EB4">
        <w:t xml:space="preserve"> I</w:t>
      </w:r>
      <w:r>
        <w:t>, Rock River, Rolling Hills, Three Buttes, and Top of the World.</w:t>
      </w:r>
      <w:r w:rsidRPr="003F62F2">
        <w:t xml:space="preserve"> These</w:t>
      </w:r>
      <w:r w:rsidRPr="00A002AB">
        <w:t xml:space="preserve"> plants sum to 560 MW of capacity</w:t>
      </w:r>
      <w:r>
        <w:t>.</w:t>
      </w:r>
    </w:p>
    <w:p w:rsidR="003F62F2" w:rsidRDefault="003F62F2" w:rsidP="00491BCB">
      <w:pPr>
        <w:pStyle w:val="NormalTBGOneandahalfspacing"/>
        <w:spacing w:before="0" w:after="0" w:line="240" w:lineRule="auto"/>
      </w:pPr>
    </w:p>
    <w:p w:rsidR="00466A7C" w:rsidRPr="00721800" w:rsidRDefault="00466A7C" w:rsidP="00491BCB">
      <w:pPr>
        <w:pStyle w:val="NormalTBGOneandahalfspacing"/>
        <w:keepNext/>
        <w:spacing w:before="0" w:after="0" w:line="240" w:lineRule="auto"/>
        <w:rPr>
          <w:b/>
        </w:rPr>
      </w:pPr>
      <w:r w:rsidRPr="00721800">
        <w:rPr>
          <w:b/>
        </w:rPr>
        <w:t xml:space="preserve">Figure </w:t>
      </w:r>
      <w:r>
        <w:rPr>
          <w:b/>
        </w:rPr>
        <w:t>3</w:t>
      </w:r>
      <w:r w:rsidRPr="00721800">
        <w:rPr>
          <w:b/>
        </w:rPr>
        <w:t>.</w:t>
      </w:r>
      <w:r>
        <w:rPr>
          <w:b/>
        </w:rPr>
        <w:t xml:space="preserve"> </w:t>
      </w:r>
      <w:r w:rsidR="003F62F2">
        <w:rPr>
          <w:b/>
        </w:rPr>
        <w:t>Categorization of wind generation data.</w:t>
      </w:r>
    </w:p>
    <w:p w:rsidR="00466A7C" w:rsidRDefault="00610BB9" w:rsidP="00491BCB">
      <w:pPr>
        <w:pStyle w:val="NormalTBGOneandahalfspacing"/>
        <w:spacing w:before="0" w:after="0" w:line="240" w:lineRule="auto"/>
        <w:jc w:val="center"/>
      </w:pPr>
      <w:r w:rsidRPr="00610BB9">
        <w:rPr>
          <w:noProof/>
        </w:rPr>
        <w:drawing>
          <wp:inline distT="0" distB="0" distL="0" distR="0">
            <wp:extent cx="6083342" cy="2054431"/>
            <wp:effectExtent l="19050" t="0" r="0" b="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r="14788"/>
                    <a:stretch>
                      <a:fillRect/>
                    </a:stretch>
                  </pic:blipFill>
                  <pic:spPr bwMode="auto">
                    <a:xfrm>
                      <a:off x="0" y="0"/>
                      <a:ext cx="6084149" cy="2054704"/>
                    </a:xfrm>
                    <a:prstGeom prst="rect">
                      <a:avLst/>
                    </a:prstGeom>
                    <a:noFill/>
                    <a:ln w="9525">
                      <a:noFill/>
                      <a:miter lim="800000"/>
                      <a:headEnd/>
                      <a:tailEnd/>
                    </a:ln>
                  </pic:spPr>
                </pic:pic>
              </a:graphicData>
            </a:graphic>
          </wp:inline>
        </w:drawing>
      </w:r>
    </w:p>
    <w:p w:rsidR="00610BB9" w:rsidRPr="007B14F7" w:rsidRDefault="00610BB9" w:rsidP="00491BCB">
      <w:pPr>
        <w:pStyle w:val="NormalTBGOneandahalfspacing"/>
        <w:spacing w:before="0" w:after="0" w:line="240" w:lineRule="auto"/>
        <w:jc w:val="center"/>
      </w:pPr>
    </w:p>
    <w:p w:rsidR="00466A7C" w:rsidRPr="002C0238" w:rsidRDefault="002C0238"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i/>
          <w:sz w:val="24"/>
          <w:szCs w:val="24"/>
        </w:rPr>
      </w:pPr>
      <w:bookmarkStart w:id="5" w:name="_Toc265834758"/>
      <w:r w:rsidRPr="002C0238">
        <w:rPr>
          <w:rFonts w:ascii="Times New Roman" w:hAnsi="Times New Roman" w:cs="Times New Roman"/>
          <w:i/>
          <w:sz w:val="24"/>
          <w:szCs w:val="24"/>
        </w:rPr>
        <w:t xml:space="preserve">2.4.2 </w:t>
      </w:r>
      <w:r w:rsidR="00553F63" w:rsidRPr="002C0238">
        <w:rPr>
          <w:rFonts w:ascii="Times New Roman" w:hAnsi="Times New Roman" w:cs="Times New Roman"/>
          <w:i/>
          <w:sz w:val="24"/>
          <w:szCs w:val="24"/>
        </w:rPr>
        <w:t>Simulation</w:t>
      </w:r>
      <w:r w:rsidR="00466A7C" w:rsidRPr="002C0238">
        <w:rPr>
          <w:rFonts w:ascii="Times New Roman" w:hAnsi="Times New Roman" w:cs="Times New Roman"/>
          <w:i/>
          <w:sz w:val="24"/>
          <w:szCs w:val="24"/>
        </w:rPr>
        <w:t xml:space="preserve"> </w:t>
      </w:r>
      <w:bookmarkEnd w:id="5"/>
      <w:r w:rsidR="00553F63" w:rsidRPr="002C0238">
        <w:rPr>
          <w:rFonts w:ascii="Times New Roman" w:hAnsi="Times New Roman" w:cs="Times New Roman"/>
          <w:i/>
          <w:sz w:val="24"/>
          <w:szCs w:val="24"/>
        </w:rPr>
        <w:t>Process</w:t>
      </w:r>
    </w:p>
    <w:p w:rsidR="003F62F2" w:rsidRDefault="003F62F2" w:rsidP="00491BCB">
      <w:pPr>
        <w:pStyle w:val="NormalTBGOneandahalfspacing"/>
        <w:spacing w:before="0" w:after="0" w:line="240" w:lineRule="auto"/>
        <w:rPr>
          <w:b/>
        </w:rPr>
      </w:pPr>
      <w:r>
        <w:t xml:space="preserve">The simulation process used in the Study evolved to become iterative in nature to ensure that simulated wind generation data used to establish </w:t>
      </w:r>
      <w:r w:rsidR="008B49CA">
        <w:t>o</w:t>
      </w:r>
      <w:r>
        <w:t xml:space="preserve">perating </w:t>
      </w:r>
      <w:r w:rsidR="008B49CA">
        <w:t>r</w:t>
      </w:r>
      <w:r>
        <w:t xml:space="preserve">eserve </w:t>
      </w:r>
      <w:r w:rsidR="008B49CA">
        <w:t>demand</w:t>
      </w:r>
      <w:r>
        <w:t xml:space="preserve"> was reasonably aligned to the </w:t>
      </w:r>
      <w:r w:rsidR="008B49CA">
        <w:t>o</w:t>
      </w:r>
      <w:r>
        <w:t xml:space="preserve">perating </w:t>
      </w:r>
      <w:r w:rsidR="008B49CA">
        <w:t>r</w:t>
      </w:r>
      <w:r>
        <w:t xml:space="preserve">eserve </w:t>
      </w:r>
      <w:r w:rsidR="008B49CA">
        <w:t>demand</w:t>
      </w:r>
      <w:r>
        <w:t xml:space="preserve"> calculated using observed wind generation data.  As such, different methods of error sampling and simulation techniques (multiple linear, Tobit; for example) were evaluated in this manner.  Tables </w:t>
      </w:r>
      <w:r w:rsidR="008B49CA">
        <w:t>6</w:t>
      </w:r>
      <w:r>
        <w:t xml:space="preserve"> illustrate</w:t>
      </w:r>
      <w:r w:rsidR="008B49CA">
        <w:t>s</w:t>
      </w:r>
      <w:r>
        <w:t xml:space="preserve"> </w:t>
      </w:r>
      <w:r w:rsidR="008B49CA">
        <w:t xml:space="preserve">an </w:t>
      </w:r>
      <w:r>
        <w:t>example</w:t>
      </w:r>
      <w:r w:rsidR="008B49CA">
        <w:t xml:space="preserve"> of how o</w:t>
      </w:r>
      <w:r>
        <w:t xml:space="preserve">perating </w:t>
      </w:r>
      <w:r w:rsidR="008B49CA">
        <w:t>r</w:t>
      </w:r>
      <w:r>
        <w:t>eserve demand calculated from observed and simulated data were used to evaluate different error sampling and re-addition methods used in this iterative process</w:t>
      </w:r>
      <w:r w:rsidR="008B49CA">
        <w:t xml:space="preserve"> for the West Balancing Autho</w:t>
      </w:r>
      <w:r w:rsidR="00582175">
        <w:t xml:space="preserve">rity Area. </w:t>
      </w:r>
    </w:p>
    <w:p w:rsidR="00466A7C" w:rsidRDefault="00466A7C" w:rsidP="00491BCB">
      <w:pPr>
        <w:pStyle w:val="NormalTBGOneandahalfspacing"/>
        <w:spacing w:before="0" w:after="0" w:line="240" w:lineRule="auto"/>
        <w:rPr>
          <w:b/>
        </w:rPr>
      </w:pPr>
    </w:p>
    <w:p w:rsidR="00466A7C" w:rsidRDefault="00466A7C" w:rsidP="00491BCB">
      <w:pPr>
        <w:pStyle w:val="NormalTBGOneandahalfspacing"/>
        <w:keepNext/>
        <w:spacing w:before="0" w:after="0" w:line="240" w:lineRule="auto"/>
        <w:rPr>
          <w:b/>
        </w:rPr>
      </w:pPr>
      <w:r>
        <w:rPr>
          <w:b/>
        </w:rPr>
        <w:lastRenderedPageBreak/>
        <w:t xml:space="preserve">Table </w:t>
      </w:r>
      <w:r w:rsidR="008B49CA">
        <w:rPr>
          <w:b/>
        </w:rPr>
        <w:t>6</w:t>
      </w:r>
      <w:r>
        <w:rPr>
          <w:b/>
        </w:rPr>
        <w:t xml:space="preserve">. </w:t>
      </w:r>
      <w:r w:rsidR="008B49CA">
        <w:rPr>
          <w:b/>
        </w:rPr>
        <w:t>Comparison of operating r</w:t>
      </w:r>
      <w:r>
        <w:rPr>
          <w:b/>
        </w:rPr>
        <w:t xml:space="preserve">eserve demand </w:t>
      </w:r>
      <w:r w:rsidR="008B49CA">
        <w:rPr>
          <w:b/>
        </w:rPr>
        <w:t>calculated from</w:t>
      </w:r>
      <w:r>
        <w:rPr>
          <w:b/>
        </w:rPr>
        <w:t xml:space="preserve"> actual wind generation plant data and </w:t>
      </w:r>
      <w:r w:rsidR="008B49CA">
        <w:rPr>
          <w:b/>
        </w:rPr>
        <w:t xml:space="preserve">simulated </w:t>
      </w:r>
      <w:r>
        <w:rPr>
          <w:b/>
        </w:rPr>
        <w:t xml:space="preserve">wind generation plant data </w:t>
      </w:r>
      <w:r w:rsidR="008B49CA">
        <w:rPr>
          <w:b/>
        </w:rPr>
        <w:t xml:space="preserve">estimated </w:t>
      </w:r>
      <w:r>
        <w:rPr>
          <w:b/>
        </w:rPr>
        <w:t>using a least squares regression and applying different scaling of errors added back into the raw prediction.</w:t>
      </w:r>
    </w:p>
    <w:p w:rsidR="00466A7C" w:rsidRDefault="00466A7C" w:rsidP="00491BCB">
      <w:pPr>
        <w:pStyle w:val="NormalTBGOneandahalfspacing"/>
        <w:spacing w:before="0" w:after="0" w:line="240" w:lineRule="auto"/>
        <w:jc w:val="left"/>
        <w:rPr>
          <w:b/>
        </w:rPr>
      </w:pPr>
      <w:r w:rsidRPr="0053136D">
        <w:rPr>
          <w:noProof/>
        </w:rPr>
        <w:drawing>
          <wp:inline distT="0" distB="0" distL="0" distR="0">
            <wp:extent cx="5591175" cy="1914525"/>
            <wp:effectExtent l="19050" t="19050" r="28575" b="28575"/>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591175" cy="1914525"/>
                    </a:xfrm>
                    <a:prstGeom prst="rect">
                      <a:avLst/>
                    </a:prstGeom>
                    <a:noFill/>
                    <a:ln w="9525">
                      <a:solidFill>
                        <a:schemeClr val="tx1"/>
                      </a:solidFill>
                      <a:miter lim="800000"/>
                      <a:headEnd/>
                      <a:tailEnd/>
                    </a:ln>
                  </pic:spPr>
                </pic:pic>
              </a:graphicData>
            </a:graphic>
          </wp:inline>
        </w:drawing>
      </w:r>
    </w:p>
    <w:p w:rsidR="00466A7C" w:rsidRDefault="00466A7C" w:rsidP="00491BCB">
      <w:pPr>
        <w:pStyle w:val="NormalTBGOneandahalfspacing"/>
        <w:spacing w:before="0" w:after="0" w:line="240" w:lineRule="auto"/>
        <w:rPr>
          <w:b/>
        </w:rPr>
      </w:pPr>
    </w:p>
    <w:p w:rsidR="00466A7C" w:rsidRDefault="00466A7C" w:rsidP="00491BCB">
      <w:pPr>
        <w:pStyle w:val="NormalTBGOneandahalfspacing"/>
        <w:spacing w:before="0" w:after="0" w:line="240" w:lineRule="auto"/>
        <w:rPr>
          <w:b/>
        </w:rPr>
      </w:pPr>
    </w:p>
    <w:p w:rsidR="003F62F2" w:rsidRDefault="003F62F2" w:rsidP="00491BCB">
      <w:pPr>
        <w:pStyle w:val="NormalTBGOneandahalfspacing"/>
        <w:spacing w:before="0" w:after="0" w:line="240" w:lineRule="auto"/>
      </w:pPr>
      <w:r>
        <w:t xml:space="preserve">Several simulation attempts ended with values above the feasible generation capacity range, or values beneath zero.  Attempts to add the error term back into the prediction (a necessary simulation step) also faced significant hurdles in developing reasonable results.  The highly variable ten-minute output led to error terms with ranges larger than the simulated values in many cases, which would also test the boundaries of either zero or maximum plant capacity delivered. Several processes were attempted to return </w:t>
      </w:r>
      <w:r w:rsidR="00582175">
        <w:t>a sampled</w:t>
      </w:r>
      <w:r>
        <w:t xml:space="preserve"> error estimation back to the modeled estimate, per proper regression, including sampling of truncated error distributions, medians of the error distributions, and various bins of errors sampled and added back to the regression estimate.  Various combinations of these methods were put through the </w:t>
      </w:r>
      <w:r w:rsidR="00582175">
        <w:t xml:space="preserve">operating reserve demand </w:t>
      </w:r>
      <w:r>
        <w:t xml:space="preserve">estimation calculations to assess whether the results were reasonable.  Ultimately, the Tobit simulation method </w:t>
      </w:r>
      <w:r w:rsidR="00A34317">
        <w:t xml:space="preserve">(described in more detail in section A.4.3) </w:t>
      </w:r>
      <w:r>
        <w:t>and a 3-step smoothed median of the sampled errors proved to offer reasonably stable results.</w:t>
      </w:r>
    </w:p>
    <w:p w:rsidR="003F62F2" w:rsidRDefault="003F62F2" w:rsidP="00491BCB">
      <w:pPr>
        <w:pStyle w:val="NormalTBGOneandahalfspacing"/>
        <w:spacing w:before="0" w:after="0" w:line="240" w:lineRule="auto"/>
      </w:pPr>
    </w:p>
    <w:p w:rsidR="003F62F2" w:rsidRDefault="003F62F2" w:rsidP="00491BCB">
      <w:pPr>
        <w:pStyle w:val="NormalTBGOneandahalfspacing"/>
        <w:spacing w:before="0" w:after="0" w:line="240" w:lineRule="auto"/>
      </w:pPr>
      <w:r>
        <w:t xml:space="preserve">Ultimately, the iterative simulation process produced a simulation methodology comprised of several sequential steps: </w:t>
      </w:r>
    </w:p>
    <w:p w:rsidR="003F62F2" w:rsidRDefault="003F62F2" w:rsidP="00491BCB">
      <w:pPr>
        <w:pStyle w:val="NormalTBGOneandahalfspacing"/>
        <w:spacing w:before="0" w:after="0" w:line="240" w:lineRule="auto"/>
        <w:ind w:firstLine="720"/>
      </w:pPr>
      <w:r>
        <w:t xml:space="preserve">(1) estimate the </w:t>
      </w:r>
      <w:r w:rsidRPr="00C92E66">
        <w:rPr>
          <w:i/>
        </w:rPr>
        <w:t>Tobit</w:t>
      </w:r>
      <w:r>
        <w:t xml:space="preserve"> regressions; </w:t>
      </w:r>
    </w:p>
    <w:p w:rsidR="003F62F2" w:rsidRDefault="003F62F2" w:rsidP="00491BCB">
      <w:pPr>
        <w:pStyle w:val="NormalTBGOneandahalfspacing"/>
        <w:spacing w:before="0" w:after="0" w:line="240" w:lineRule="auto"/>
        <w:ind w:left="720"/>
        <w:rPr>
          <w:i/>
        </w:rPr>
      </w:pPr>
      <w:r>
        <w:t xml:space="preserve">(2) using the regression coefficients, generate estimates of the mean output of the </w:t>
      </w:r>
      <w:r>
        <w:rPr>
          <w:i/>
        </w:rPr>
        <w:t>predicte</w:t>
      </w:r>
      <w:r w:rsidR="00D272F8">
        <w:rPr>
          <w:i/>
        </w:rPr>
        <w:t>d variable</w:t>
      </w:r>
      <w:r>
        <w:rPr>
          <w:rStyle w:val="FootnoteReference"/>
          <w:i/>
        </w:rPr>
        <w:footnoteReference w:id="3"/>
      </w:r>
      <w:r>
        <w:rPr>
          <w:i/>
        </w:rPr>
        <w:t xml:space="preserve"> </w:t>
      </w:r>
    </w:p>
    <w:p w:rsidR="003F62F2" w:rsidRDefault="003F62F2" w:rsidP="00491BCB">
      <w:pPr>
        <w:pStyle w:val="NormalTBGOneandahalfspacing"/>
        <w:spacing w:before="0" w:after="0" w:line="240" w:lineRule="auto"/>
        <w:ind w:firstLine="720"/>
      </w:pPr>
      <w:r>
        <w:t xml:space="preserve">(3) calculate the regression residuals; </w:t>
      </w:r>
    </w:p>
    <w:p w:rsidR="003F62F2" w:rsidRDefault="003F62F2" w:rsidP="00491BCB">
      <w:pPr>
        <w:pStyle w:val="NormalTBGOneandahalfspacing"/>
        <w:spacing w:before="0" w:after="0" w:line="240" w:lineRule="auto"/>
        <w:ind w:firstLine="720"/>
      </w:pPr>
      <w:r>
        <w:t xml:space="preserve">(4) randomly sample the residuals according to predefined simulated output ranges; </w:t>
      </w:r>
    </w:p>
    <w:p w:rsidR="003F62F2" w:rsidRDefault="003F62F2" w:rsidP="00491BCB">
      <w:pPr>
        <w:pStyle w:val="NormalTBGOneandahalfspacing"/>
        <w:spacing w:before="0" w:after="0" w:line="240" w:lineRule="auto"/>
        <w:ind w:firstLine="720"/>
      </w:pPr>
      <w:r>
        <w:t xml:space="preserve">(5) apply a non-linear 3-step median smoother to the sampled residuals; </w:t>
      </w:r>
    </w:p>
    <w:p w:rsidR="003F62F2" w:rsidRDefault="003F62F2" w:rsidP="00491BCB">
      <w:pPr>
        <w:pStyle w:val="NormalTBGOneandahalfspacing"/>
        <w:spacing w:before="0" w:after="0" w:line="240" w:lineRule="auto"/>
        <w:ind w:firstLine="720"/>
      </w:pPr>
      <w:r>
        <w:t xml:space="preserve">(6) add the smoothed residual series to the predicted mean output.  </w:t>
      </w:r>
    </w:p>
    <w:p w:rsidR="003F62F2" w:rsidRDefault="003F62F2" w:rsidP="00491BCB">
      <w:pPr>
        <w:pStyle w:val="NormalTBGOneandahalfspacing"/>
        <w:spacing w:before="0" w:after="0" w:line="240" w:lineRule="auto"/>
        <w:ind w:firstLine="720"/>
      </w:pPr>
    </w:p>
    <w:p w:rsidR="00491BCB" w:rsidRDefault="003F62F2" w:rsidP="00491BCB">
      <w:pPr>
        <w:widowControl/>
        <w:adjustRightInd/>
        <w:spacing w:after="0" w:line="240" w:lineRule="auto"/>
        <w:jc w:val="left"/>
        <w:textAlignment w:val="auto"/>
        <w:sectPr w:rsidR="00491BCB" w:rsidSect="006E2AB7">
          <w:pgSz w:w="12240" w:h="15840" w:code="9"/>
          <w:pgMar w:top="1440" w:right="1440" w:bottom="1440" w:left="1440" w:header="720" w:footer="720" w:gutter="0"/>
          <w:cols w:space="710"/>
          <w:docGrid w:linePitch="360"/>
        </w:sectPr>
      </w:pPr>
      <w:r>
        <w:t>A more detailed description of each step appears</w:t>
      </w:r>
      <w:r w:rsidRPr="00CF4BCD">
        <w:t xml:space="preserve"> in Appendix </w:t>
      </w:r>
      <w:r>
        <w:t>A, and the resulting regression coefficients appear in Appendix B</w:t>
      </w:r>
      <w:r w:rsidR="00582175">
        <w:t>.</w:t>
      </w:r>
    </w:p>
    <w:p w:rsidR="00961FA1" w:rsidRPr="002C0238" w:rsidRDefault="00961FA1" w:rsidP="00491BCB">
      <w:pPr>
        <w:pStyle w:val="Heading1"/>
        <w:numPr>
          <w:ilvl w:val="0"/>
          <w:numId w:val="8"/>
        </w:numPr>
        <w:spacing w:line="240" w:lineRule="auto"/>
        <w:rPr>
          <w:rFonts w:ascii="Times New Roman" w:hAnsi="Times New Roman" w:cs="Times New Roman"/>
          <w:sz w:val="28"/>
          <w:szCs w:val="28"/>
        </w:rPr>
      </w:pPr>
      <w:r>
        <w:rPr>
          <w:rFonts w:ascii="Times New Roman" w:hAnsi="Times New Roman" w:cs="Times New Roman"/>
          <w:sz w:val="28"/>
          <w:szCs w:val="28"/>
        </w:rPr>
        <w:lastRenderedPageBreak/>
        <w:t>Method</w:t>
      </w:r>
      <w:r w:rsidR="00582175">
        <w:rPr>
          <w:rFonts w:ascii="Times New Roman" w:hAnsi="Times New Roman" w:cs="Times New Roman"/>
          <w:sz w:val="28"/>
          <w:szCs w:val="28"/>
        </w:rPr>
        <w:t>ology</w:t>
      </w:r>
    </w:p>
    <w:p w:rsidR="001C5E6A" w:rsidRPr="00961FA1" w:rsidRDefault="00961FA1" w:rsidP="00491BCB">
      <w:pPr>
        <w:pStyle w:val="BodyText2"/>
        <w:spacing w:after="0" w:line="240" w:lineRule="auto"/>
        <w:rPr>
          <w:b/>
          <w:bCs/>
          <w:i w:val="0"/>
          <w:iCs w:val="0"/>
          <w:sz w:val="24"/>
          <w:szCs w:val="24"/>
          <w:lang w:eastAsia="en-US"/>
        </w:rPr>
      </w:pPr>
      <w:r>
        <w:rPr>
          <w:b/>
          <w:bCs/>
          <w:i w:val="0"/>
          <w:iCs w:val="0"/>
          <w:sz w:val="24"/>
          <w:szCs w:val="24"/>
          <w:lang w:eastAsia="en-US"/>
        </w:rPr>
        <w:t>3.1 Method Overview</w:t>
      </w:r>
    </w:p>
    <w:p w:rsidR="008F6417" w:rsidRDefault="008F6417" w:rsidP="00491BCB">
      <w:pPr>
        <w:pStyle w:val="BodyText2"/>
        <w:spacing w:after="0" w:line="240" w:lineRule="auto"/>
        <w:rPr>
          <w:i w:val="0"/>
          <w:iCs w:val="0"/>
          <w:sz w:val="24"/>
          <w:szCs w:val="24"/>
          <w:lang w:eastAsia="en-US"/>
        </w:rPr>
      </w:pPr>
    </w:p>
    <w:p w:rsidR="00A34317" w:rsidRDefault="00A34317" w:rsidP="00491BCB">
      <w:pPr>
        <w:pStyle w:val="BodyText2"/>
        <w:spacing w:after="0" w:line="240" w:lineRule="auto"/>
        <w:rPr>
          <w:i w:val="0"/>
          <w:iCs w:val="0"/>
          <w:sz w:val="24"/>
          <w:szCs w:val="24"/>
          <w:lang w:eastAsia="en-US"/>
        </w:rPr>
      </w:pPr>
      <w:r>
        <w:rPr>
          <w:i w:val="0"/>
          <w:iCs w:val="0"/>
          <w:sz w:val="24"/>
          <w:szCs w:val="24"/>
          <w:lang w:eastAsia="en-US"/>
        </w:rPr>
        <w:t>This section of the Study presents the approach used to establish the enumeration of operating reserve demand and the method for calculating wind integration costs.  Ten minute interval load and wind data is used to estimate the amount of operating reserve, both up and down, needed to manage fluctuations in load and fluctuations in wind within PacifiCorp’s Balancing Authority Areas.  The operating reserve discussed here is limited to spinning reserve and non-spinning reserve, which are needed for regulation, load following, and contingency reserve services.  For purposes of this Study, regulation service refers to the operating reserve required to manage the variability of load and wind generation in ten minute periods, and load following service represents the operating reserve required to manage the variability as measured in hourly periods.</w:t>
      </w:r>
      <w:r>
        <w:rPr>
          <w:rStyle w:val="FootnoteReference"/>
          <w:i w:val="0"/>
          <w:iCs w:val="0"/>
          <w:sz w:val="24"/>
          <w:szCs w:val="24"/>
          <w:lang w:eastAsia="en-US"/>
        </w:rPr>
        <w:footnoteReference w:id="4"/>
      </w:r>
      <w:r>
        <w:rPr>
          <w:i w:val="0"/>
          <w:iCs w:val="0"/>
          <w:sz w:val="24"/>
          <w:szCs w:val="24"/>
          <w:lang w:eastAsia="en-US"/>
        </w:rPr>
        <w:t xml:space="preserve">  Contingency reserve, although mentioned, is supplied in accordance with the North American Reliability Corporation (NERC) standards and remains unchanged by the wind generation contemplated in this Study.  Therefore, the operating reserve quantities discussed herein are only pertinent to supplying the demands of regulation and load following services, which are assessed in for load, and load net wind scenarios.</w:t>
      </w:r>
    </w:p>
    <w:p w:rsidR="008F6417" w:rsidRDefault="008F6417" w:rsidP="00491BCB">
      <w:pPr>
        <w:pStyle w:val="BodyText2"/>
        <w:spacing w:after="0" w:line="240" w:lineRule="auto"/>
        <w:rPr>
          <w:i w:val="0"/>
          <w:iCs w:val="0"/>
          <w:sz w:val="24"/>
          <w:szCs w:val="24"/>
          <w:lang w:eastAsia="en-US"/>
        </w:rPr>
      </w:pPr>
    </w:p>
    <w:p w:rsidR="008F6417" w:rsidRDefault="008F6417" w:rsidP="00491BCB">
      <w:pPr>
        <w:pStyle w:val="BodyText2"/>
        <w:spacing w:after="0" w:line="240" w:lineRule="auto"/>
        <w:rPr>
          <w:i w:val="0"/>
          <w:iCs w:val="0"/>
          <w:sz w:val="24"/>
          <w:szCs w:val="24"/>
          <w:lang w:eastAsia="en-US"/>
        </w:rPr>
      </w:pPr>
      <w:r>
        <w:rPr>
          <w:i w:val="0"/>
          <w:iCs w:val="0"/>
          <w:sz w:val="24"/>
          <w:szCs w:val="24"/>
          <w:lang w:eastAsia="en-US"/>
        </w:rPr>
        <w:t xml:space="preserve">Once the amount of </w:t>
      </w:r>
      <w:r w:rsidR="00090F3D">
        <w:rPr>
          <w:i w:val="0"/>
          <w:iCs w:val="0"/>
          <w:sz w:val="24"/>
          <w:szCs w:val="24"/>
          <w:lang w:eastAsia="en-US"/>
        </w:rPr>
        <w:t>o</w:t>
      </w:r>
      <w:r>
        <w:rPr>
          <w:i w:val="0"/>
          <w:iCs w:val="0"/>
          <w:sz w:val="24"/>
          <w:szCs w:val="24"/>
          <w:lang w:eastAsia="en-US"/>
        </w:rPr>
        <w:t xml:space="preserve">perating </w:t>
      </w:r>
      <w:r w:rsidR="00090F3D">
        <w:rPr>
          <w:i w:val="0"/>
          <w:iCs w:val="0"/>
          <w:sz w:val="24"/>
          <w:szCs w:val="24"/>
          <w:lang w:eastAsia="en-US"/>
        </w:rPr>
        <w:t>r</w:t>
      </w:r>
      <w:r w:rsidR="004C03C8">
        <w:rPr>
          <w:i w:val="0"/>
          <w:iCs w:val="0"/>
          <w:sz w:val="24"/>
          <w:szCs w:val="24"/>
          <w:lang w:eastAsia="en-US"/>
        </w:rPr>
        <w:t>eserve</w:t>
      </w:r>
      <w:r>
        <w:rPr>
          <w:i w:val="0"/>
          <w:iCs w:val="0"/>
          <w:sz w:val="24"/>
          <w:szCs w:val="24"/>
          <w:lang w:eastAsia="en-US"/>
        </w:rPr>
        <w:t xml:space="preserve"> is established for different levels of wind penetration, the cost of holding the </w:t>
      </w:r>
      <w:r w:rsidR="004C03C8">
        <w:rPr>
          <w:i w:val="0"/>
          <w:iCs w:val="0"/>
          <w:sz w:val="24"/>
          <w:szCs w:val="24"/>
          <w:lang w:eastAsia="en-US"/>
        </w:rPr>
        <w:t>reserve</w:t>
      </w:r>
      <w:r>
        <w:rPr>
          <w:i w:val="0"/>
          <w:iCs w:val="0"/>
          <w:sz w:val="24"/>
          <w:szCs w:val="24"/>
          <w:lang w:eastAsia="en-US"/>
        </w:rPr>
        <w:t xml:space="preserve"> on PacifiCorp’s system is calculated using </w:t>
      </w:r>
      <w:r w:rsidR="00090F3D">
        <w:rPr>
          <w:i w:val="0"/>
          <w:iCs w:val="0"/>
          <w:sz w:val="24"/>
          <w:szCs w:val="24"/>
          <w:lang w:eastAsia="en-US"/>
        </w:rPr>
        <w:t>PaR</w:t>
      </w:r>
      <w:r>
        <w:rPr>
          <w:i w:val="0"/>
          <w:iCs w:val="0"/>
          <w:sz w:val="24"/>
          <w:szCs w:val="24"/>
          <w:lang w:eastAsia="en-US"/>
        </w:rPr>
        <w:t>.  In additi</w:t>
      </w:r>
      <w:r w:rsidR="00090F3D">
        <w:rPr>
          <w:i w:val="0"/>
          <w:iCs w:val="0"/>
          <w:sz w:val="24"/>
          <w:szCs w:val="24"/>
          <w:lang w:eastAsia="en-US"/>
        </w:rPr>
        <w:t>on to using PaR for evaluating o</w:t>
      </w:r>
      <w:r>
        <w:rPr>
          <w:i w:val="0"/>
          <w:iCs w:val="0"/>
          <w:sz w:val="24"/>
          <w:szCs w:val="24"/>
          <w:lang w:eastAsia="en-US"/>
        </w:rPr>
        <w:t xml:space="preserve">perating </w:t>
      </w:r>
      <w:r w:rsidR="00090F3D">
        <w:rPr>
          <w:i w:val="0"/>
          <w:iCs w:val="0"/>
          <w:sz w:val="24"/>
          <w:szCs w:val="24"/>
          <w:lang w:eastAsia="en-US"/>
        </w:rPr>
        <w:t>r</w:t>
      </w:r>
      <w:r>
        <w:rPr>
          <w:i w:val="0"/>
          <w:iCs w:val="0"/>
          <w:sz w:val="24"/>
          <w:szCs w:val="24"/>
          <w:lang w:eastAsia="en-US"/>
        </w:rPr>
        <w:t xml:space="preserve">eserve cost, the PaR model is used to estimate wind integration cost associated with </w:t>
      </w:r>
      <w:r w:rsidR="00090F3D">
        <w:rPr>
          <w:i w:val="0"/>
          <w:iCs w:val="0"/>
          <w:sz w:val="24"/>
          <w:szCs w:val="24"/>
          <w:lang w:eastAsia="en-US"/>
        </w:rPr>
        <w:t>daily system balancing activities</w:t>
      </w:r>
      <w:r>
        <w:rPr>
          <w:i w:val="0"/>
          <w:iCs w:val="0"/>
          <w:sz w:val="24"/>
          <w:szCs w:val="24"/>
          <w:lang w:eastAsia="en-US"/>
        </w:rPr>
        <w:t>.  These system balancing costs result from the unpredictable nat</w:t>
      </w:r>
      <w:r w:rsidR="00090F3D">
        <w:rPr>
          <w:i w:val="0"/>
          <w:iCs w:val="0"/>
          <w:sz w:val="24"/>
          <w:szCs w:val="24"/>
          <w:lang w:eastAsia="en-US"/>
        </w:rPr>
        <w:t xml:space="preserve">ure of wind generation on a </w:t>
      </w:r>
      <w:r w:rsidR="00EF0A48">
        <w:rPr>
          <w:i w:val="0"/>
          <w:iCs w:val="0"/>
          <w:sz w:val="24"/>
          <w:szCs w:val="24"/>
          <w:lang w:eastAsia="en-US"/>
        </w:rPr>
        <w:t>day-ahead</w:t>
      </w:r>
      <w:r>
        <w:rPr>
          <w:i w:val="0"/>
          <w:iCs w:val="0"/>
          <w:sz w:val="24"/>
          <w:szCs w:val="24"/>
          <w:lang w:eastAsia="en-US"/>
        </w:rPr>
        <w:t xml:space="preserve"> basis and can be characterized as system costs born</w:t>
      </w:r>
      <w:r w:rsidR="006B4B64">
        <w:rPr>
          <w:i w:val="0"/>
          <w:iCs w:val="0"/>
          <w:sz w:val="24"/>
          <w:szCs w:val="24"/>
          <w:lang w:eastAsia="en-US"/>
        </w:rPr>
        <w:t>e</w:t>
      </w:r>
      <w:r>
        <w:rPr>
          <w:i w:val="0"/>
          <w:iCs w:val="0"/>
          <w:sz w:val="24"/>
          <w:szCs w:val="24"/>
          <w:lang w:eastAsia="en-US"/>
        </w:rPr>
        <w:t xml:space="preserve"> from committing generation resources against a forecast of load and wind generation and then dispatching generation resources under actual load and wind conditions.  </w:t>
      </w:r>
    </w:p>
    <w:p w:rsidR="008F6417" w:rsidRDefault="008F6417" w:rsidP="00491BCB">
      <w:pPr>
        <w:pStyle w:val="BodyText2"/>
        <w:spacing w:after="0" w:line="240" w:lineRule="auto"/>
        <w:rPr>
          <w:i w:val="0"/>
          <w:iCs w:val="0"/>
          <w:sz w:val="24"/>
          <w:szCs w:val="24"/>
          <w:lang w:eastAsia="en-US"/>
        </w:rPr>
      </w:pPr>
    </w:p>
    <w:p w:rsidR="001C5E6A" w:rsidRPr="006C06AB" w:rsidRDefault="00961FA1" w:rsidP="00491BCB">
      <w:pPr>
        <w:pStyle w:val="BodyText2"/>
        <w:spacing w:after="0" w:line="240" w:lineRule="auto"/>
        <w:rPr>
          <w:b/>
          <w:bCs/>
          <w:i w:val="0"/>
          <w:iCs w:val="0"/>
          <w:sz w:val="24"/>
          <w:szCs w:val="24"/>
          <w:lang w:eastAsia="en-US"/>
        </w:rPr>
      </w:pPr>
      <w:r>
        <w:rPr>
          <w:b/>
          <w:bCs/>
          <w:i w:val="0"/>
          <w:iCs w:val="0"/>
          <w:sz w:val="24"/>
          <w:szCs w:val="24"/>
          <w:lang w:eastAsia="en-US"/>
        </w:rPr>
        <w:t xml:space="preserve">3.2 </w:t>
      </w:r>
      <w:r w:rsidR="00F73131" w:rsidRPr="006C06AB">
        <w:rPr>
          <w:b/>
          <w:bCs/>
          <w:i w:val="0"/>
          <w:iCs w:val="0"/>
          <w:sz w:val="24"/>
          <w:szCs w:val="24"/>
          <w:lang w:eastAsia="en-US"/>
        </w:rPr>
        <w:t xml:space="preserve">Incremental Operating </w:t>
      </w:r>
      <w:r w:rsidR="00435C46" w:rsidRPr="006C06AB">
        <w:rPr>
          <w:b/>
          <w:bCs/>
          <w:i w:val="0"/>
          <w:iCs w:val="0"/>
          <w:sz w:val="24"/>
          <w:szCs w:val="24"/>
          <w:lang w:eastAsia="en-US"/>
        </w:rPr>
        <w:t xml:space="preserve">Reserve </w:t>
      </w:r>
      <w:r>
        <w:rPr>
          <w:b/>
          <w:bCs/>
          <w:i w:val="0"/>
          <w:iCs w:val="0"/>
          <w:sz w:val="24"/>
          <w:szCs w:val="24"/>
          <w:lang w:eastAsia="en-US"/>
        </w:rPr>
        <w:t>Demand</w:t>
      </w:r>
    </w:p>
    <w:p w:rsidR="007B7F3D" w:rsidRPr="00E0184E" w:rsidRDefault="007B7F3D" w:rsidP="00491BCB">
      <w:pPr>
        <w:pStyle w:val="BodyText2"/>
        <w:spacing w:after="0" w:line="240" w:lineRule="auto"/>
        <w:rPr>
          <w:i w:val="0"/>
          <w:iCs w:val="0"/>
          <w:sz w:val="24"/>
          <w:szCs w:val="24"/>
          <w:lang w:eastAsia="en-US"/>
        </w:rPr>
      </w:pPr>
    </w:p>
    <w:p w:rsidR="003F62F2" w:rsidRDefault="003F62F2" w:rsidP="00491BCB">
      <w:pPr>
        <w:pStyle w:val="BodyText2"/>
        <w:spacing w:after="0" w:line="240" w:lineRule="auto"/>
        <w:rPr>
          <w:i w:val="0"/>
          <w:iCs w:val="0"/>
          <w:sz w:val="24"/>
          <w:szCs w:val="24"/>
          <w:lang w:eastAsia="en-US"/>
        </w:rPr>
      </w:pPr>
      <w:r>
        <w:rPr>
          <w:i w:val="0"/>
          <w:iCs w:val="0"/>
          <w:sz w:val="24"/>
          <w:szCs w:val="24"/>
          <w:lang w:eastAsia="en-US"/>
        </w:rPr>
        <w:t>A</w:t>
      </w:r>
      <w:r w:rsidRPr="00302635">
        <w:rPr>
          <w:i w:val="0"/>
          <w:iCs w:val="0"/>
          <w:sz w:val="24"/>
          <w:szCs w:val="24"/>
          <w:lang w:eastAsia="en-US"/>
        </w:rPr>
        <w:t xml:space="preserve"> dense data set </w:t>
      </w:r>
      <w:r>
        <w:rPr>
          <w:i w:val="0"/>
          <w:iCs w:val="0"/>
          <w:sz w:val="24"/>
          <w:szCs w:val="24"/>
          <w:lang w:eastAsia="en-US"/>
        </w:rPr>
        <w:t xml:space="preserve">of ten-minute interval wind generation and system load </w:t>
      </w:r>
      <w:r w:rsidRPr="00302635">
        <w:rPr>
          <w:i w:val="0"/>
          <w:iCs w:val="0"/>
          <w:sz w:val="24"/>
          <w:szCs w:val="24"/>
          <w:lang w:eastAsia="en-US"/>
        </w:rPr>
        <w:t xml:space="preserve">drives the calculation of the marginal </w:t>
      </w:r>
      <w:r>
        <w:rPr>
          <w:i w:val="0"/>
          <w:iCs w:val="0"/>
          <w:sz w:val="24"/>
          <w:szCs w:val="24"/>
          <w:lang w:eastAsia="en-US"/>
        </w:rPr>
        <w:t>reserve</w:t>
      </w:r>
      <w:r w:rsidRPr="00302635">
        <w:rPr>
          <w:i w:val="0"/>
          <w:iCs w:val="0"/>
          <w:sz w:val="24"/>
          <w:szCs w:val="24"/>
          <w:lang w:eastAsia="en-US"/>
        </w:rPr>
        <w:t xml:space="preserve"> requirement in two components</w:t>
      </w:r>
      <w:r w:rsidR="00C41916">
        <w:rPr>
          <w:i w:val="0"/>
          <w:iCs w:val="0"/>
          <w:sz w:val="24"/>
          <w:szCs w:val="24"/>
          <w:lang w:eastAsia="en-US"/>
        </w:rPr>
        <w:t xml:space="preserve">: (1) </w:t>
      </w:r>
      <w:r w:rsidR="00C41916">
        <w:rPr>
          <w:iCs w:val="0"/>
          <w:sz w:val="24"/>
          <w:szCs w:val="24"/>
          <w:lang w:eastAsia="en-US"/>
        </w:rPr>
        <w:t>r</w:t>
      </w:r>
      <w:r w:rsidRPr="00BE43E3">
        <w:rPr>
          <w:iCs w:val="0"/>
          <w:sz w:val="24"/>
          <w:szCs w:val="24"/>
          <w:lang w:eastAsia="en-US"/>
        </w:rPr>
        <w:t>egulation</w:t>
      </w:r>
      <w:r w:rsidRPr="00302635">
        <w:rPr>
          <w:i w:val="0"/>
          <w:iCs w:val="0"/>
          <w:sz w:val="24"/>
          <w:szCs w:val="24"/>
          <w:lang w:eastAsia="en-US"/>
        </w:rPr>
        <w:t>, which is developed usi</w:t>
      </w:r>
      <w:r w:rsidR="00C41916">
        <w:rPr>
          <w:i w:val="0"/>
          <w:iCs w:val="0"/>
          <w:sz w:val="24"/>
          <w:szCs w:val="24"/>
          <w:lang w:eastAsia="en-US"/>
        </w:rPr>
        <w:t>ng the ten-minute interval data, and (2)</w:t>
      </w:r>
      <w:r w:rsidRPr="00302635">
        <w:rPr>
          <w:i w:val="0"/>
          <w:iCs w:val="0"/>
          <w:sz w:val="24"/>
          <w:szCs w:val="24"/>
          <w:lang w:eastAsia="en-US"/>
        </w:rPr>
        <w:t xml:space="preserve"> </w:t>
      </w:r>
      <w:r w:rsidR="00C41916">
        <w:rPr>
          <w:iCs w:val="0"/>
          <w:sz w:val="24"/>
          <w:szCs w:val="24"/>
          <w:lang w:eastAsia="en-US"/>
        </w:rPr>
        <w:t>l</w:t>
      </w:r>
      <w:r w:rsidRPr="00BE43E3">
        <w:rPr>
          <w:iCs w:val="0"/>
          <w:sz w:val="24"/>
          <w:szCs w:val="24"/>
          <w:lang w:eastAsia="en-US"/>
        </w:rPr>
        <w:t xml:space="preserve">oad </w:t>
      </w:r>
      <w:r w:rsidR="00C41916">
        <w:rPr>
          <w:iCs w:val="0"/>
          <w:sz w:val="24"/>
          <w:szCs w:val="24"/>
          <w:lang w:eastAsia="en-US"/>
        </w:rPr>
        <w:t>f</w:t>
      </w:r>
      <w:r w:rsidRPr="00BE43E3">
        <w:rPr>
          <w:iCs w:val="0"/>
          <w:sz w:val="24"/>
          <w:szCs w:val="24"/>
          <w:lang w:eastAsia="en-US"/>
        </w:rPr>
        <w:t>ollowing</w:t>
      </w:r>
      <w:r w:rsidR="00E0184E" w:rsidRPr="00302635">
        <w:rPr>
          <w:i w:val="0"/>
          <w:iCs w:val="0"/>
          <w:sz w:val="24"/>
          <w:szCs w:val="24"/>
          <w:lang w:eastAsia="en-US"/>
        </w:rPr>
        <w:t xml:space="preserve">, which is calculated using the same data but estimated using hourly variability.  </w:t>
      </w:r>
      <w:r w:rsidR="00C41916">
        <w:rPr>
          <w:i w:val="0"/>
          <w:iCs w:val="0"/>
          <w:sz w:val="24"/>
          <w:szCs w:val="24"/>
          <w:lang w:eastAsia="en-US"/>
        </w:rPr>
        <w:t>T</w:t>
      </w:r>
      <w:r>
        <w:rPr>
          <w:i w:val="0"/>
          <w:iCs w:val="0"/>
          <w:sz w:val="24"/>
          <w:szCs w:val="24"/>
          <w:lang w:eastAsia="en-US"/>
        </w:rPr>
        <w:t xml:space="preserve">he approach for calculating </w:t>
      </w:r>
      <w:r w:rsidRPr="00064483">
        <w:rPr>
          <w:i w:val="0"/>
          <w:iCs w:val="0"/>
          <w:sz w:val="24"/>
          <w:szCs w:val="24"/>
          <w:lang w:eastAsia="en-US"/>
        </w:rPr>
        <w:t xml:space="preserve">incremental </w:t>
      </w:r>
      <w:r w:rsidR="00C41916">
        <w:rPr>
          <w:i w:val="0"/>
          <w:iCs w:val="0"/>
          <w:sz w:val="24"/>
          <w:szCs w:val="24"/>
          <w:lang w:eastAsia="en-US"/>
        </w:rPr>
        <w:t>o</w:t>
      </w:r>
      <w:r>
        <w:rPr>
          <w:i w:val="0"/>
          <w:iCs w:val="0"/>
          <w:sz w:val="24"/>
          <w:szCs w:val="24"/>
          <w:lang w:eastAsia="en-US"/>
        </w:rPr>
        <w:t xml:space="preserve">perating </w:t>
      </w:r>
      <w:r w:rsidR="00C41916">
        <w:rPr>
          <w:i w:val="0"/>
          <w:iCs w:val="0"/>
          <w:sz w:val="24"/>
          <w:szCs w:val="24"/>
          <w:lang w:eastAsia="en-US"/>
        </w:rPr>
        <w:t>r</w:t>
      </w:r>
      <w:r>
        <w:rPr>
          <w:i w:val="0"/>
          <w:iCs w:val="0"/>
          <w:sz w:val="24"/>
          <w:szCs w:val="24"/>
          <w:lang w:eastAsia="en-US"/>
        </w:rPr>
        <w:t>eserve necessary to supply adequat</w:t>
      </w:r>
      <w:r w:rsidR="00C41916">
        <w:rPr>
          <w:i w:val="0"/>
          <w:iCs w:val="0"/>
          <w:sz w:val="24"/>
          <w:szCs w:val="24"/>
          <w:lang w:eastAsia="en-US"/>
        </w:rPr>
        <w:t>e capacity for r</w:t>
      </w:r>
      <w:r w:rsidRPr="00064483">
        <w:rPr>
          <w:i w:val="0"/>
          <w:iCs w:val="0"/>
          <w:sz w:val="24"/>
          <w:szCs w:val="24"/>
          <w:lang w:eastAsia="en-US"/>
        </w:rPr>
        <w:t xml:space="preserve">egulation and </w:t>
      </w:r>
      <w:r w:rsidR="00C41916">
        <w:rPr>
          <w:i w:val="0"/>
          <w:iCs w:val="0"/>
          <w:sz w:val="24"/>
          <w:szCs w:val="24"/>
          <w:lang w:eastAsia="en-US"/>
        </w:rPr>
        <w:t>l</w:t>
      </w:r>
      <w:r w:rsidRPr="00064483">
        <w:rPr>
          <w:i w:val="0"/>
          <w:iCs w:val="0"/>
          <w:sz w:val="24"/>
          <w:szCs w:val="24"/>
          <w:lang w:eastAsia="en-US"/>
        </w:rPr>
        <w:t xml:space="preserve">oad </w:t>
      </w:r>
      <w:r w:rsidR="00C41916">
        <w:rPr>
          <w:i w:val="0"/>
          <w:iCs w:val="0"/>
          <w:sz w:val="24"/>
          <w:szCs w:val="24"/>
          <w:lang w:eastAsia="en-US"/>
        </w:rPr>
        <w:t>f</w:t>
      </w:r>
      <w:r w:rsidRPr="00064483">
        <w:rPr>
          <w:i w:val="0"/>
          <w:iCs w:val="0"/>
          <w:sz w:val="24"/>
          <w:szCs w:val="24"/>
          <w:lang w:eastAsia="en-US"/>
        </w:rPr>
        <w:t>ollowing</w:t>
      </w:r>
      <w:r>
        <w:rPr>
          <w:i w:val="0"/>
          <w:iCs w:val="0"/>
          <w:sz w:val="24"/>
          <w:szCs w:val="24"/>
          <w:lang w:eastAsia="en-US"/>
        </w:rPr>
        <w:t xml:space="preserve"> at levels required to maintain current control performance was based on merging current operational practice with a survey of papers on wind integration, as well as advisory from the technical advisor.</w:t>
      </w:r>
      <w:r w:rsidR="00234308">
        <w:rPr>
          <w:rStyle w:val="FootnoteReference"/>
          <w:i w:val="0"/>
          <w:iCs w:val="0"/>
          <w:sz w:val="24"/>
          <w:szCs w:val="24"/>
          <w:lang w:eastAsia="en-US"/>
        </w:rPr>
        <w:footnoteReference w:id="5"/>
      </w:r>
      <w:r>
        <w:rPr>
          <w:i w:val="0"/>
          <w:iCs w:val="0"/>
          <w:sz w:val="24"/>
          <w:szCs w:val="24"/>
          <w:lang w:eastAsia="en-US"/>
        </w:rPr>
        <w:t xml:space="preserve">  </w:t>
      </w:r>
      <w:r w:rsidR="00C41916">
        <w:rPr>
          <w:i w:val="0"/>
          <w:iCs w:val="0"/>
          <w:sz w:val="24"/>
          <w:szCs w:val="24"/>
          <w:lang w:eastAsia="en-US"/>
        </w:rPr>
        <w:t xml:space="preserve">The </w:t>
      </w:r>
      <w:r>
        <w:rPr>
          <w:i w:val="0"/>
          <w:iCs w:val="0"/>
          <w:sz w:val="24"/>
          <w:szCs w:val="24"/>
          <w:lang w:eastAsia="en-US"/>
        </w:rPr>
        <w:t xml:space="preserve">Initial Term load data </w:t>
      </w:r>
      <w:r w:rsidR="00C41916">
        <w:rPr>
          <w:i w:val="0"/>
          <w:iCs w:val="0"/>
          <w:sz w:val="24"/>
          <w:szCs w:val="24"/>
          <w:lang w:eastAsia="en-US"/>
        </w:rPr>
        <w:t>is used as</w:t>
      </w:r>
      <w:r>
        <w:rPr>
          <w:i w:val="0"/>
          <w:iCs w:val="0"/>
          <w:sz w:val="24"/>
          <w:szCs w:val="24"/>
          <w:lang w:eastAsia="en-US"/>
        </w:rPr>
        <w:t xml:space="preserve"> the baseline case (zero wind generation) in each scenario.  Coincident wind data (as observed, plus that simulated by the technical advisor) were added in increasing levels of wind capacity penetration to gauge the </w:t>
      </w:r>
      <w:r w:rsidR="00C41916">
        <w:rPr>
          <w:i w:val="0"/>
          <w:iCs w:val="0"/>
          <w:sz w:val="24"/>
          <w:szCs w:val="24"/>
          <w:lang w:eastAsia="en-US"/>
        </w:rPr>
        <w:t>change in o</w:t>
      </w:r>
      <w:r>
        <w:rPr>
          <w:i w:val="0"/>
          <w:iCs w:val="0"/>
          <w:sz w:val="24"/>
          <w:szCs w:val="24"/>
          <w:lang w:eastAsia="en-US"/>
        </w:rPr>
        <w:t xml:space="preserve">perating </w:t>
      </w:r>
      <w:r w:rsidR="00C41916">
        <w:rPr>
          <w:i w:val="0"/>
          <w:iCs w:val="0"/>
          <w:sz w:val="24"/>
          <w:szCs w:val="24"/>
          <w:lang w:eastAsia="en-US"/>
        </w:rPr>
        <w:t>r</w:t>
      </w:r>
      <w:r>
        <w:rPr>
          <w:i w:val="0"/>
          <w:iCs w:val="0"/>
          <w:sz w:val="24"/>
          <w:szCs w:val="24"/>
          <w:lang w:eastAsia="en-US"/>
        </w:rPr>
        <w:t xml:space="preserve">eserve demand.  For purposes of the Study, the </w:t>
      </w:r>
      <w:r w:rsidR="00C41916">
        <w:rPr>
          <w:i w:val="0"/>
          <w:iCs w:val="0"/>
          <w:sz w:val="24"/>
          <w:szCs w:val="24"/>
          <w:lang w:eastAsia="en-US"/>
        </w:rPr>
        <w:t>r</w:t>
      </w:r>
      <w:r>
        <w:rPr>
          <w:i w:val="0"/>
          <w:iCs w:val="0"/>
          <w:sz w:val="24"/>
          <w:szCs w:val="24"/>
          <w:lang w:eastAsia="en-US"/>
        </w:rPr>
        <w:t xml:space="preserve">egulation calculation compares observed ten-minute interval load and </w:t>
      </w:r>
      <w:r>
        <w:rPr>
          <w:i w:val="0"/>
          <w:iCs w:val="0"/>
          <w:sz w:val="24"/>
          <w:szCs w:val="24"/>
          <w:lang w:eastAsia="en-US"/>
        </w:rPr>
        <w:lastRenderedPageBreak/>
        <w:t xml:space="preserve">wind generation production to a ten minute interval estimate, and </w:t>
      </w:r>
      <w:r w:rsidR="00C41916">
        <w:rPr>
          <w:i w:val="0"/>
          <w:iCs w:val="0"/>
          <w:sz w:val="24"/>
          <w:szCs w:val="24"/>
          <w:lang w:eastAsia="en-US"/>
        </w:rPr>
        <w:t>l</w:t>
      </w:r>
      <w:r>
        <w:rPr>
          <w:i w:val="0"/>
          <w:iCs w:val="0"/>
          <w:sz w:val="24"/>
          <w:szCs w:val="24"/>
          <w:lang w:eastAsia="en-US"/>
        </w:rPr>
        <w:t xml:space="preserve">oad </w:t>
      </w:r>
      <w:r w:rsidR="00C41916">
        <w:rPr>
          <w:i w:val="0"/>
          <w:iCs w:val="0"/>
          <w:sz w:val="24"/>
          <w:szCs w:val="24"/>
          <w:lang w:eastAsia="en-US"/>
        </w:rPr>
        <w:t>f</w:t>
      </w:r>
      <w:r>
        <w:rPr>
          <w:i w:val="0"/>
          <w:iCs w:val="0"/>
          <w:sz w:val="24"/>
          <w:szCs w:val="24"/>
          <w:lang w:eastAsia="en-US"/>
        </w:rPr>
        <w:t xml:space="preserve">ollowing compares observed hourly averages to an average </w:t>
      </w:r>
      <w:r w:rsidR="00C41916">
        <w:rPr>
          <w:i w:val="0"/>
          <w:iCs w:val="0"/>
          <w:sz w:val="24"/>
          <w:szCs w:val="24"/>
          <w:lang w:eastAsia="en-US"/>
        </w:rPr>
        <w:t xml:space="preserve">hourly </w:t>
      </w:r>
      <w:r>
        <w:rPr>
          <w:i w:val="0"/>
          <w:iCs w:val="0"/>
          <w:sz w:val="24"/>
          <w:szCs w:val="24"/>
          <w:lang w:eastAsia="en-US"/>
        </w:rPr>
        <w:t xml:space="preserve">forecast.  </w:t>
      </w:r>
    </w:p>
    <w:p w:rsidR="00E0184E" w:rsidRDefault="00E0184E" w:rsidP="00491BCB">
      <w:pPr>
        <w:pStyle w:val="BodyText2"/>
        <w:spacing w:after="0" w:line="240" w:lineRule="auto"/>
        <w:rPr>
          <w:i w:val="0"/>
          <w:iCs w:val="0"/>
          <w:sz w:val="24"/>
          <w:szCs w:val="24"/>
          <w:lang w:eastAsia="en-US"/>
        </w:rPr>
      </w:pPr>
    </w:p>
    <w:p w:rsidR="00E0184E" w:rsidRDefault="00E0184E" w:rsidP="00491BCB">
      <w:pPr>
        <w:pStyle w:val="BodyText2"/>
        <w:numPr>
          <w:ilvl w:val="2"/>
          <w:numId w:val="8"/>
        </w:numPr>
        <w:spacing w:after="0" w:line="240" w:lineRule="auto"/>
        <w:rPr>
          <w:b/>
          <w:iCs w:val="0"/>
          <w:sz w:val="24"/>
          <w:szCs w:val="24"/>
          <w:lang w:eastAsia="en-US"/>
        </w:rPr>
      </w:pPr>
      <w:r w:rsidRPr="00091587">
        <w:rPr>
          <w:b/>
          <w:iCs w:val="0"/>
          <w:sz w:val="24"/>
          <w:szCs w:val="24"/>
          <w:lang w:eastAsia="en-US"/>
        </w:rPr>
        <w:t>Regulation</w:t>
      </w:r>
      <w:r w:rsidR="00961FA1">
        <w:rPr>
          <w:b/>
          <w:iCs w:val="0"/>
          <w:sz w:val="24"/>
          <w:szCs w:val="24"/>
          <w:lang w:eastAsia="en-US"/>
        </w:rPr>
        <w:t xml:space="preserve"> Operating Reserve Service Demand</w:t>
      </w:r>
    </w:p>
    <w:p w:rsidR="00961FA1" w:rsidRPr="00091587" w:rsidRDefault="00961FA1" w:rsidP="00491BCB">
      <w:pPr>
        <w:pStyle w:val="BodyText2"/>
        <w:spacing w:after="0" w:line="240" w:lineRule="auto"/>
        <w:rPr>
          <w:b/>
          <w:iCs w:val="0"/>
          <w:sz w:val="24"/>
          <w:szCs w:val="24"/>
          <w:lang w:eastAsia="en-US"/>
        </w:rPr>
      </w:pPr>
    </w:p>
    <w:p w:rsidR="00E0184E" w:rsidRDefault="00E0184E" w:rsidP="00491BCB">
      <w:pPr>
        <w:pStyle w:val="BodyText2"/>
        <w:spacing w:after="0" w:line="240" w:lineRule="auto"/>
        <w:rPr>
          <w:i w:val="0"/>
          <w:iCs w:val="0"/>
          <w:sz w:val="24"/>
          <w:szCs w:val="24"/>
          <w:lang w:eastAsia="en-US"/>
        </w:rPr>
      </w:pPr>
      <w:r>
        <w:rPr>
          <w:i w:val="0"/>
          <w:iCs w:val="0"/>
          <w:sz w:val="24"/>
          <w:szCs w:val="24"/>
          <w:lang w:eastAsia="en-US"/>
        </w:rPr>
        <w:t xml:space="preserve">With no sub-hourly clearing </w:t>
      </w:r>
      <w:r w:rsidR="006B4B64">
        <w:rPr>
          <w:i w:val="0"/>
          <w:iCs w:val="0"/>
          <w:sz w:val="24"/>
          <w:szCs w:val="24"/>
          <w:lang w:eastAsia="en-US"/>
        </w:rPr>
        <w:t xml:space="preserve">or imbalance </w:t>
      </w:r>
      <w:r>
        <w:rPr>
          <w:i w:val="0"/>
          <w:iCs w:val="0"/>
          <w:sz w:val="24"/>
          <w:szCs w:val="24"/>
          <w:lang w:eastAsia="en-US"/>
        </w:rPr>
        <w:t xml:space="preserve">market, PacifiCorp must </w:t>
      </w:r>
      <w:r w:rsidR="00AE6DF6">
        <w:rPr>
          <w:i w:val="0"/>
          <w:iCs w:val="0"/>
          <w:sz w:val="24"/>
          <w:szCs w:val="24"/>
          <w:lang w:eastAsia="en-US"/>
        </w:rPr>
        <w:t xml:space="preserve">plan to </w:t>
      </w:r>
      <w:r>
        <w:rPr>
          <w:i w:val="0"/>
          <w:iCs w:val="0"/>
          <w:sz w:val="24"/>
          <w:szCs w:val="24"/>
          <w:lang w:eastAsia="en-US"/>
        </w:rPr>
        <w:t xml:space="preserve">meet sub-hourly load (and load net of wind) deviations with </w:t>
      </w:r>
      <w:r w:rsidR="006B4B64">
        <w:rPr>
          <w:i w:val="0"/>
          <w:iCs w:val="0"/>
          <w:sz w:val="24"/>
          <w:szCs w:val="24"/>
          <w:lang w:eastAsia="en-US"/>
        </w:rPr>
        <w:t xml:space="preserve">its own </w:t>
      </w:r>
      <w:r>
        <w:rPr>
          <w:i w:val="0"/>
          <w:iCs w:val="0"/>
          <w:sz w:val="24"/>
          <w:szCs w:val="24"/>
          <w:lang w:eastAsia="en-US"/>
        </w:rPr>
        <w:t xml:space="preserve">resources.  This includes </w:t>
      </w:r>
      <w:r w:rsidR="006B4B64">
        <w:rPr>
          <w:i w:val="0"/>
          <w:iCs w:val="0"/>
          <w:sz w:val="24"/>
          <w:szCs w:val="24"/>
          <w:lang w:eastAsia="en-US"/>
        </w:rPr>
        <w:t xml:space="preserve">generating units on </w:t>
      </w:r>
      <w:r>
        <w:rPr>
          <w:i w:val="0"/>
          <w:iCs w:val="0"/>
          <w:sz w:val="24"/>
          <w:szCs w:val="24"/>
          <w:lang w:eastAsia="en-US"/>
        </w:rPr>
        <w:t xml:space="preserve">automatic generation control (AGC), demand side management (DSM), and the ramping of flexible generation units in real time operation, which </w:t>
      </w:r>
      <w:r w:rsidR="00C22D13">
        <w:rPr>
          <w:i w:val="0"/>
          <w:iCs w:val="0"/>
          <w:sz w:val="24"/>
          <w:szCs w:val="24"/>
          <w:lang w:eastAsia="en-US"/>
        </w:rPr>
        <w:t xml:space="preserve">requires </w:t>
      </w:r>
      <w:r w:rsidR="00686BDB">
        <w:rPr>
          <w:i w:val="0"/>
          <w:iCs w:val="0"/>
          <w:sz w:val="24"/>
          <w:szCs w:val="24"/>
          <w:lang w:eastAsia="en-US"/>
        </w:rPr>
        <w:t xml:space="preserve">that existing units be committed and </w:t>
      </w:r>
      <w:r w:rsidR="00C22D13">
        <w:rPr>
          <w:i w:val="0"/>
          <w:iCs w:val="0"/>
          <w:sz w:val="24"/>
          <w:szCs w:val="24"/>
          <w:lang w:eastAsia="en-US"/>
        </w:rPr>
        <w:t>the</w:t>
      </w:r>
      <w:r w:rsidR="00686BDB">
        <w:rPr>
          <w:i w:val="0"/>
          <w:iCs w:val="0"/>
          <w:sz w:val="24"/>
          <w:szCs w:val="24"/>
          <w:lang w:eastAsia="en-US"/>
        </w:rPr>
        <w:t>n</w:t>
      </w:r>
      <w:r w:rsidR="00C22D13">
        <w:rPr>
          <w:i w:val="0"/>
          <w:iCs w:val="0"/>
          <w:sz w:val="24"/>
          <w:szCs w:val="24"/>
          <w:lang w:eastAsia="en-US"/>
        </w:rPr>
        <w:t xml:space="preserve"> dispatch</w:t>
      </w:r>
      <w:r w:rsidR="00686BDB">
        <w:rPr>
          <w:i w:val="0"/>
          <w:iCs w:val="0"/>
          <w:sz w:val="24"/>
          <w:szCs w:val="24"/>
          <w:lang w:eastAsia="en-US"/>
        </w:rPr>
        <w:t>ed</w:t>
      </w:r>
      <w:r w:rsidR="00C22D13">
        <w:rPr>
          <w:i w:val="0"/>
          <w:iCs w:val="0"/>
          <w:sz w:val="24"/>
          <w:szCs w:val="24"/>
          <w:lang w:eastAsia="en-US"/>
        </w:rPr>
        <w:t xml:space="preserve"> to provide</w:t>
      </w:r>
      <w:r w:rsidR="00C41916">
        <w:rPr>
          <w:i w:val="0"/>
          <w:iCs w:val="0"/>
          <w:sz w:val="24"/>
          <w:szCs w:val="24"/>
          <w:lang w:eastAsia="en-US"/>
        </w:rPr>
        <w:t xml:space="preserve"> o</w:t>
      </w:r>
      <w:r>
        <w:rPr>
          <w:i w:val="0"/>
          <w:iCs w:val="0"/>
          <w:sz w:val="24"/>
          <w:szCs w:val="24"/>
          <w:lang w:eastAsia="en-US"/>
        </w:rPr>
        <w:t xml:space="preserve">perating </w:t>
      </w:r>
      <w:r w:rsidR="00C41916">
        <w:rPr>
          <w:i w:val="0"/>
          <w:iCs w:val="0"/>
          <w:sz w:val="24"/>
          <w:szCs w:val="24"/>
          <w:lang w:eastAsia="en-US"/>
        </w:rPr>
        <w:t>r</w:t>
      </w:r>
      <w:r w:rsidR="004C03C8">
        <w:rPr>
          <w:i w:val="0"/>
          <w:iCs w:val="0"/>
          <w:sz w:val="24"/>
          <w:szCs w:val="24"/>
          <w:lang w:eastAsia="en-US"/>
        </w:rPr>
        <w:t>eserve</w:t>
      </w:r>
      <w:r>
        <w:rPr>
          <w:i w:val="0"/>
          <w:iCs w:val="0"/>
          <w:sz w:val="24"/>
          <w:szCs w:val="24"/>
          <w:lang w:eastAsia="en-US"/>
        </w:rPr>
        <w:t xml:space="preserve">.  Wind variability among ten-minute intervals can represent a quantity of generation required to ramp up or down to maintain system stability.  </w:t>
      </w:r>
      <w:r w:rsidR="00B87B01">
        <w:rPr>
          <w:i w:val="0"/>
          <w:iCs w:val="0"/>
          <w:sz w:val="24"/>
          <w:szCs w:val="24"/>
          <w:lang w:eastAsia="en-US"/>
        </w:rPr>
        <w:t xml:space="preserve">Regulation </w:t>
      </w:r>
      <w:r w:rsidR="00C41916">
        <w:rPr>
          <w:i w:val="0"/>
          <w:iCs w:val="0"/>
          <w:sz w:val="24"/>
          <w:szCs w:val="24"/>
          <w:lang w:eastAsia="en-US"/>
        </w:rPr>
        <w:t xml:space="preserve">service </w:t>
      </w:r>
      <w:r w:rsidR="00B87B01">
        <w:rPr>
          <w:i w:val="0"/>
          <w:iCs w:val="0"/>
          <w:sz w:val="24"/>
          <w:szCs w:val="24"/>
          <w:lang w:eastAsia="en-US"/>
        </w:rPr>
        <w:t xml:space="preserve">demand for wind generation variability was considered first.  </w:t>
      </w:r>
      <w:r>
        <w:rPr>
          <w:i w:val="0"/>
          <w:iCs w:val="0"/>
          <w:sz w:val="24"/>
          <w:szCs w:val="24"/>
          <w:lang w:eastAsia="en-US"/>
        </w:rPr>
        <w:t xml:space="preserve">To parse the ten-minute interval wind variability from the ensuing load following analysis, a persistence forecast of the rolling prior 60 </w:t>
      </w:r>
      <w:r w:rsidR="003F62F2">
        <w:rPr>
          <w:i w:val="0"/>
          <w:iCs w:val="0"/>
          <w:sz w:val="24"/>
          <w:szCs w:val="24"/>
          <w:lang w:eastAsia="en-US"/>
        </w:rPr>
        <w:t>minutes was used to analyze the variation of each ten minute interval.  The actual wind generation in each ten minute interval was subtracted from the rolling average of the prior six ten-minute intervals, and the standard deviation was computed for each monthly period. This approach follows the one used by the National Renewable Energy Laboratory (NREL) for its recent “Eastern Wind Integration and Transmission Study”</w:t>
      </w:r>
      <w:r>
        <w:rPr>
          <w:i w:val="0"/>
          <w:iCs w:val="0"/>
          <w:sz w:val="24"/>
          <w:szCs w:val="24"/>
          <w:lang w:eastAsia="en-US"/>
        </w:rPr>
        <w:t>.</w:t>
      </w:r>
      <w:r>
        <w:rPr>
          <w:rStyle w:val="FootnoteReference"/>
          <w:i w:val="0"/>
          <w:iCs w:val="0"/>
          <w:sz w:val="24"/>
          <w:szCs w:val="24"/>
          <w:lang w:eastAsia="en-US"/>
        </w:rPr>
        <w:footnoteReference w:id="6"/>
      </w:r>
    </w:p>
    <w:p w:rsidR="00E0184E" w:rsidRDefault="00E0184E" w:rsidP="00491BCB">
      <w:pPr>
        <w:pStyle w:val="BodyText2"/>
        <w:spacing w:after="0" w:line="240" w:lineRule="auto"/>
        <w:jc w:val="center"/>
        <w:rPr>
          <w:i w:val="0"/>
          <w:iCs w:val="0"/>
          <w:sz w:val="24"/>
          <w:szCs w:val="24"/>
          <w:lang w:eastAsia="en-US"/>
        </w:rPr>
      </w:pPr>
    </w:p>
    <w:p w:rsidR="00E0184E" w:rsidRDefault="00E0184E" w:rsidP="00491BCB">
      <w:pPr>
        <w:pStyle w:val="BodyText2"/>
        <w:keepNext/>
        <w:spacing w:after="0" w:line="240" w:lineRule="auto"/>
        <w:jc w:val="left"/>
        <w:rPr>
          <w:iCs w:val="0"/>
          <w:sz w:val="24"/>
          <w:szCs w:val="24"/>
          <w:lang w:eastAsia="en-US"/>
        </w:rPr>
      </w:pPr>
      <w:r w:rsidRPr="007178E0">
        <w:rPr>
          <w:b/>
          <w:iCs w:val="0"/>
          <w:sz w:val="28"/>
          <w:szCs w:val="24"/>
          <w:lang w:eastAsia="en-US"/>
        </w:rPr>
        <w:t>Regulation</w:t>
      </w:r>
      <w:r>
        <w:rPr>
          <w:iCs w:val="0"/>
          <w:sz w:val="24"/>
          <w:szCs w:val="24"/>
          <w:vertAlign w:val="subscript"/>
          <w:lang w:eastAsia="en-US"/>
        </w:rPr>
        <w:t>wind</w:t>
      </w:r>
      <w:r w:rsidRPr="00AE7A78">
        <w:rPr>
          <w:iCs w:val="0"/>
          <w:sz w:val="24"/>
          <w:szCs w:val="24"/>
          <w:vertAlign w:val="subscript"/>
          <w:lang w:eastAsia="en-US"/>
        </w:rPr>
        <w:t>10min</w:t>
      </w:r>
      <w:r>
        <w:rPr>
          <w:i w:val="0"/>
          <w:iCs w:val="0"/>
          <w:sz w:val="24"/>
          <w:szCs w:val="24"/>
          <w:lang w:eastAsia="en-US"/>
        </w:rPr>
        <w:t xml:space="preserve"> = </w:t>
      </w:r>
      <w:r w:rsidRPr="00AE7A78">
        <w:rPr>
          <w:b/>
          <w:iCs w:val="0"/>
          <w:sz w:val="28"/>
          <w:szCs w:val="24"/>
          <w:lang w:eastAsia="en-US"/>
        </w:rPr>
        <w:t>P</w:t>
      </w:r>
      <w:r w:rsidRPr="00AE7A78">
        <w:rPr>
          <w:iCs w:val="0"/>
          <w:sz w:val="24"/>
          <w:szCs w:val="24"/>
          <w:vertAlign w:val="subscript"/>
          <w:lang w:eastAsia="en-US"/>
        </w:rPr>
        <w:t>cps2</w:t>
      </w:r>
      <w:r>
        <w:rPr>
          <w:iCs w:val="0"/>
          <w:sz w:val="24"/>
          <w:szCs w:val="24"/>
          <w:vertAlign w:val="subscript"/>
          <w:lang w:eastAsia="en-US"/>
        </w:rPr>
        <w:t xml:space="preserve"> </w:t>
      </w:r>
      <w:r w:rsidRPr="00AE7A78">
        <w:rPr>
          <w:iCs w:val="0"/>
          <w:sz w:val="24"/>
          <w:szCs w:val="24"/>
          <w:lang w:eastAsia="en-US"/>
        </w:rPr>
        <w:t>(</w:t>
      </w:r>
      <w:r>
        <w:rPr>
          <w:b/>
          <w:iCs w:val="0"/>
          <w:sz w:val="28"/>
          <w:szCs w:val="24"/>
          <w:lang w:eastAsia="en-US"/>
        </w:rPr>
        <w:t>Wind</w:t>
      </w:r>
      <w:r w:rsidRPr="00AE7A78">
        <w:rPr>
          <w:iCs w:val="0"/>
          <w:sz w:val="24"/>
          <w:szCs w:val="24"/>
          <w:vertAlign w:val="subscript"/>
          <w:lang w:eastAsia="en-US"/>
        </w:rPr>
        <w:t>i</w:t>
      </w:r>
      <w:r w:rsidRPr="00AE7A78">
        <w:rPr>
          <w:iCs w:val="0"/>
          <w:sz w:val="24"/>
          <w:szCs w:val="24"/>
          <w:lang w:eastAsia="en-US"/>
        </w:rPr>
        <w:t>)</w:t>
      </w:r>
    </w:p>
    <w:p w:rsidR="00C41916" w:rsidRDefault="00C41916" w:rsidP="00491BCB">
      <w:pPr>
        <w:pStyle w:val="BodyText2"/>
        <w:keepNext/>
        <w:spacing w:after="0" w:line="240" w:lineRule="auto"/>
        <w:jc w:val="left"/>
        <w:rPr>
          <w:i w:val="0"/>
          <w:iCs w:val="0"/>
          <w:sz w:val="24"/>
          <w:szCs w:val="24"/>
          <w:lang w:eastAsia="en-US"/>
        </w:rPr>
      </w:pPr>
    </w:p>
    <w:p w:rsidR="00E0184E" w:rsidRDefault="00E0184E" w:rsidP="00491BCB">
      <w:pPr>
        <w:pStyle w:val="BodyText2"/>
        <w:keepNext/>
        <w:spacing w:after="0" w:line="240" w:lineRule="auto"/>
        <w:rPr>
          <w:i w:val="0"/>
          <w:iCs w:val="0"/>
          <w:sz w:val="24"/>
          <w:szCs w:val="24"/>
          <w:lang w:eastAsia="en-US"/>
        </w:rPr>
      </w:pPr>
      <w:r>
        <w:rPr>
          <w:i w:val="0"/>
          <w:iCs w:val="0"/>
          <w:sz w:val="24"/>
          <w:szCs w:val="24"/>
          <w:lang w:eastAsia="en-US"/>
        </w:rPr>
        <w:t>Where:</w:t>
      </w:r>
    </w:p>
    <w:p w:rsidR="00E0184E" w:rsidRPr="00E51456" w:rsidRDefault="00E0184E" w:rsidP="00B47A3B">
      <w:pPr>
        <w:pStyle w:val="BodyText2"/>
        <w:keepLines/>
        <w:spacing w:line="240" w:lineRule="auto"/>
        <w:ind w:left="450"/>
        <w:rPr>
          <w:i w:val="0"/>
          <w:iCs w:val="0"/>
          <w:sz w:val="24"/>
          <w:szCs w:val="24"/>
          <w:lang w:eastAsia="en-US"/>
        </w:rPr>
      </w:pPr>
      <w:r w:rsidRPr="00001A3A">
        <w:rPr>
          <w:b/>
          <w:i w:val="0"/>
          <w:iCs w:val="0"/>
          <w:sz w:val="24"/>
          <w:szCs w:val="24"/>
          <w:lang w:eastAsia="en-US"/>
        </w:rPr>
        <w:t>P</w:t>
      </w:r>
      <w:r w:rsidRPr="00001A3A">
        <w:rPr>
          <w:b/>
          <w:i w:val="0"/>
          <w:iCs w:val="0"/>
          <w:sz w:val="24"/>
          <w:szCs w:val="24"/>
          <w:vertAlign w:val="subscript"/>
          <w:lang w:eastAsia="en-US"/>
        </w:rPr>
        <w:t>CPS2</w:t>
      </w:r>
      <w:r>
        <w:rPr>
          <w:i w:val="0"/>
          <w:iCs w:val="0"/>
          <w:sz w:val="24"/>
          <w:szCs w:val="24"/>
          <w:lang w:eastAsia="en-US"/>
        </w:rPr>
        <w:t xml:space="preserve"> = </w:t>
      </w:r>
      <w:r w:rsidR="003F62F2" w:rsidRPr="00E51456">
        <w:rPr>
          <w:i w:val="0"/>
          <w:iCs w:val="0"/>
          <w:sz w:val="24"/>
          <w:szCs w:val="24"/>
          <w:lang w:eastAsia="en-US"/>
        </w:rPr>
        <w:t>The percentile of a two-tailed distribution</w:t>
      </w:r>
      <w:r w:rsidR="003F62F2">
        <w:rPr>
          <w:i w:val="0"/>
          <w:iCs w:val="0"/>
          <w:sz w:val="24"/>
          <w:szCs w:val="24"/>
          <w:lang w:eastAsia="en-US"/>
        </w:rPr>
        <w:t xml:space="preserve"> </w:t>
      </w:r>
      <w:r w:rsidR="003F62F2" w:rsidRPr="00E51456">
        <w:rPr>
          <w:i w:val="0"/>
          <w:iCs w:val="0"/>
          <w:sz w:val="24"/>
          <w:szCs w:val="24"/>
          <w:lang w:eastAsia="en-US"/>
        </w:rPr>
        <w:t xml:space="preserve">equaling the </w:t>
      </w:r>
      <w:r w:rsidR="003F62F2">
        <w:rPr>
          <w:i w:val="0"/>
          <w:iCs w:val="0"/>
          <w:sz w:val="24"/>
          <w:szCs w:val="24"/>
          <w:lang w:eastAsia="en-US"/>
        </w:rPr>
        <w:t>B</w:t>
      </w:r>
      <w:r w:rsidR="003F62F2" w:rsidRPr="00E51456">
        <w:rPr>
          <w:i w:val="0"/>
          <w:iCs w:val="0"/>
          <w:sz w:val="24"/>
          <w:szCs w:val="24"/>
          <w:lang w:eastAsia="en-US"/>
        </w:rPr>
        <w:t xml:space="preserve">alancing </w:t>
      </w:r>
      <w:r w:rsidR="003F62F2">
        <w:rPr>
          <w:i w:val="0"/>
          <w:iCs w:val="0"/>
          <w:sz w:val="24"/>
          <w:szCs w:val="24"/>
          <w:lang w:eastAsia="en-US"/>
        </w:rPr>
        <w:t>Authority</w:t>
      </w:r>
      <w:r w:rsidR="003F62F2" w:rsidRPr="00E51456">
        <w:rPr>
          <w:i w:val="0"/>
          <w:iCs w:val="0"/>
          <w:sz w:val="24"/>
          <w:szCs w:val="24"/>
          <w:lang w:eastAsia="en-US"/>
        </w:rPr>
        <w:t xml:space="preserve"> </w:t>
      </w:r>
      <w:r w:rsidR="003F62F2">
        <w:rPr>
          <w:i w:val="0"/>
          <w:iCs w:val="0"/>
          <w:sz w:val="24"/>
          <w:szCs w:val="24"/>
          <w:lang w:eastAsia="en-US"/>
        </w:rPr>
        <w:t>A</w:t>
      </w:r>
      <w:r w:rsidR="003F62F2" w:rsidRPr="00E51456">
        <w:rPr>
          <w:i w:val="0"/>
          <w:iCs w:val="0"/>
          <w:sz w:val="24"/>
          <w:szCs w:val="24"/>
          <w:lang w:eastAsia="en-US"/>
        </w:rPr>
        <w:t>rea</w:t>
      </w:r>
      <w:r w:rsidR="003F62F2">
        <w:rPr>
          <w:i w:val="0"/>
          <w:iCs w:val="0"/>
          <w:sz w:val="24"/>
          <w:szCs w:val="24"/>
          <w:lang w:eastAsia="en-US"/>
        </w:rPr>
        <w:t>’s</w:t>
      </w:r>
      <w:r w:rsidR="00C41916">
        <w:rPr>
          <w:i w:val="0"/>
          <w:iCs w:val="0"/>
          <w:sz w:val="24"/>
          <w:szCs w:val="24"/>
          <w:lang w:eastAsia="en-US"/>
        </w:rPr>
        <w:t xml:space="preserve"> </w:t>
      </w:r>
      <w:r w:rsidR="003F62F2" w:rsidRPr="00E51456">
        <w:rPr>
          <w:i w:val="0"/>
          <w:iCs w:val="0"/>
          <w:sz w:val="24"/>
          <w:szCs w:val="24"/>
          <w:lang w:eastAsia="en-US"/>
        </w:rPr>
        <w:t>CPS2 performance</w:t>
      </w:r>
      <w:r w:rsidR="003F62F2" w:rsidRPr="00E51456">
        <w:rPr>
          <w:rStyle w:val="FootnoteReference"/>
          <w:i w:val="0"/>
          <w:iCs w:val="0"/>
          <w:sz w:val="24"/>
          <w:szCs w:val="24"/>
          <w:lang w:eastAsia="en-US"/>
        </w:rPr>
        <w:footnoteReference w:id="7"/>
      </w:r>
    </w:p>
    <w:p w:rsidR="00E0184E" w:rsidRDefault="00E0184E" w:rsidP="00B47A3B">
      <w:pPr>
        <w:pStyle w:val="BodyText2"/>
        <w:keepLines/>
        <w:spacing w:line="240" w:lineRule="auto"/>
        <w:ind w:left="450"/>
        <w:rPr>
          <w:i w:val="0"/>
          <w:iCs w:val="0"/>
          <w:sz w:val="24"/>
          <w:szCs w:val="24"/>
          <w:lang w:eastAsia="en-US"/>
        </w:rPr>
      </w:pPr>
      <w:r w:rsidRPr="00B47A3B">
        <w:rPr>
          <w:b/>
          <w:sz w:val="24"/>
        </w:rPr>
        <w:t>Wind</w:t>
      </w:r>
      <w:r w:rsidRPr="00B47A3B">
        <w:rPr>
          <w:sz w:val="24"/>
          <w:vertAlign w:val="subscript"/>
        </w:rPr>
        <w:t xml:space="preserve">i </w:t>
      </w:r>
      <w:r w:rsidRPr="00B47A3B">
        <w:rPr>
          <w:sz w:val="24"/>
        </w:rPr>
        <w:t xml:space="preserve">= </w:t>
      </w:r>
      <w:r w:rsidRPr="00B47A3B">
        <w:rPr>
          <w:i w:val="0"/>
          <w:sz w:val="24"/>
        </w:rPr>
        <w:t xml:space="preserve">the wind forecast error defined as </w:t>
      </w:r>
      <w:r>
        <w:rPr>
          <w:i w:val="0"/>
        </w:rPr>
        <w:t>(</w:t>
      </w:r>
      <w:r w:rsidRPr="007178E0">
        <w:rPr>
          <w:b/>
          <w:i w:val="0"/>
          <w:iCs w:val="0"/>
          <w:sz w:val="24"/>
          <w:szCs w:val="24"/>
          <w:lang w:eastAsia="en-US"/>
        </w:rPr>
        <w:t>Wind</w:t>
      </w:r>
      <w:r w:rsidRPr="007178E0">
        <w:rPr>
          <w:iCs w:val="0"/>
          <w:sz w:val="24"/>
          <w:szCs w:val="24"/>
          <w:vertAlign w:val="subscript"/>
          <w:lang w:eastAsia="en-US"/>
        </w:rPr>
        <w:t>Actual10min</w:t>
      </w:r>
      <w:r w:rsidRPr="007178E0">
        <w:rPr>
          <w:b/>
          <w:i w:val="0"/>
          <w:iCs w:val="0"/>
          <w:sz w:val="24"/>
          <w:szCs w:val="24"/>
          <w:lang w:eastAsia="en-US"/>
        </w:rPr>
        <w:t xml:space="preserve"> </w:t>
      </w:r>
      <w:r>
        <w:rPr>
          <w:b/>
          <w:i w:val="0"/>
          <w:iCs w:val="0"/>
          <w:sz w:val="24"/>
          <w:szCs w:val="24"/>
          <w:lang w:eastAsia="en-US"/>
        </w:rPr>
        <w:t>-</w:t>
      </w:r>
      <w:r w:rsidRPr="007178E0">
        <w:rPr>
          <w:b/>
          <w:i w:val="0"/>
          <w:iCs w:val="0"/>
          <w:sz w:val="24"/>
          <w:szCs w:val="24"/>
          <w:lang w:eastAsia="en-US"/>
        </w:rPr>
        <w:t>Wind</w:t>
      </w:r>
      <w:r w:rsidRPr="007178E0">
        <w:rPr>
          <w:iCs w:val="0"/>
          <w:sz w:val="24"/>
          <w:szCs w:val="24"/>
          <w:vertAlign w:val="subscript"/>
          <w:lang w:eastAsia="en-US"/>
        </w:rPr>
        <w:t>10-min-forecast</w:t>
      </w:r>
      <w:r w:rsidRPr="007178E0">
        <w:rPr>
          <w:i w:val="0"/>
          <w:iCs w:val="0"/>
          <w:sz w:val="24"/>
          <w:szCs w:val="24"/>
          <w:lang w:eastAsia="en-US"/>
        </w:rPr>
        <w:t>)</w:t>
      </w:r>
    </w:p>
    <w:p w:rsidR="00E0184E" w:rsidRDefault="00E0184E" w:rsidP="00B47A3B">
      <w:pPr>
        <w:pStyle w:val="BodyText2"/>
        <w:keepLines/>
        <w:spacing w:line="240" w:lineRule="auto"/>
        <w:ind w:left="450"/>
        <w:rPr>
          <w:i w:val="0"/>
          <w:iCs w:val="0"/>
          <w:sz w:val="24"/>
          <w:szCs w:val="24"/>
          <w:lang w:eastAsia="en-US"/>
        </w:rPr>
      </w:pPr>
      <w:r w:rsidRPr="00001A3A">
        <w:rPr>
          <w:b/>
          <w:i w:val="0"/>
          <w:iCs w:val="0"/>
          <w:sz w:val="24"/>
          <w:szCs w:val="24"/>
          <w:lang w:eastAsia="en-US"/>
        </w:rPr>
        <w:t>Wind</w:t>
      </w:r>
      <w:r w:rsidRPr="00001A3A">
        <w:rPr>
          <w:b/>
          <w:i w:val="0"/>
          <w:iCs w:val="0"/>
          <w:sz w:val="24"/>
          <w:szCs w:val="24"/>
          <w:vertAlign w:val="subscript"/>
          <w:lang w:eastAsia="en-US"/>
        </w:rPr>
        <w:t>10-min-forecast</w:t>
      </w:r>
      <w:r>
        <w:rPr>
          <w:i w:val="0"/>
          <w:iCs w:val="0"/>
          <w:sz w:val="24"/>
          <w:szCs w:val="24"/>
          <w:vertAlign w:val="subscript"/>
          <w:lang w:eastAsia="en-US"/>
        </w:rPr>
        <w:t xml:space="preserve"> </w:t>
      </w:r>
      <w:r>
        <w:rPr>
          <w:i w:val="0"/>
          <w:iCs w:val="0"/>
          <w:sz w:val="24"/>
          <w:szCs w:val="24"/>
          <w:lang w:eastAsia="en-US"/>
        </w:rPr>
        <w:t xml:space="preserve">= the rolling average of the wind generation in prior </w:t>
      </w:r>
      <w:r w:rsidR="006B4B64">
        <w:rPr>
          <w:i w:val="0"/>
          <w:iCs w:val="0"/>
          <w:sz w:val="24"/>
          <w:szCs w:val="24"/>
          <w:lang w:eastAsia="en-US"/>
        </w:rPr>
        <w:t xml:space="preserve">six </w:t>
      </w:r>
      <w:r>
        <w:rPr>
          <w:i w:val="0"/>
          <w:iCs w:val="0"/>
          <w:sz w:val="24"/>
          <w:szCs w:val="24"/>
          <w:lang w:eastAsia="en-US"/>
        </w:rPr>
        <w:t>ten</w:t>
      </w:r>
      <w:r w:rsidR="006B4B64">
        <w:rPr>
          <w:i w:val="0"/>
          <w:iCs w:val="0"/>
          <w:sz w:val="24"/>
          <w:szCs w:val="24"/>
          <w:lang w:eastAsia="en-US"/>
        </w:rPr>
        <w:t>-</w:t>
      </w:r>
      <w:r>
        <w:rPr>
          <w:i w:val="0"/>
          <w:iCs w:val="0"/>
          <w:sz w:val="24"/>
          <w:szCs w:val="24"/>
          <w:lang w:eastAsia="en-US"/>
        </w:rPr>
        <w:t>minute intervals</w:t>
      </w:r>
      <w:r w:rsidR="001222CF">
        <w:rPr>
          <w:i w:val="0"/>
          <w:iCs w:val="0"/>
          <w:sz w:val="24"/>
          <w:szCs w:val="24"/>
          <w:lang w:eastAsia="en-US"/>
        </w:rPr>
        <w:t>,</w:t>
      </w:r>
      <w:r w:rsidR="001222CF" w:rsidRPr="001222CF">
        <w:rPr>
          <w:i w:val="0"/>
          <w:iCs w:val="0"/>
          <w:sz w:val="24"/>
          <w:szCs w:val="24"/>
          <w:lang w:eastAsia="en-US"/>
        </w:rPr>
        <w:t xml:space="preserve"> </w:t>
      </w:r>
      <w:r w:rsidR="001222CF">
        <w:rPr>
          <w:i w:val="0"/>
          <w:iCs w:val="0"/>
          <w:sz w:val="24"/>
          <w:szCs w:val="24"/>
          <w:lang w:eastAsia="en-US"/>
        </w:rPr>
        <w:t>also referred to as a persistence forecast of the rolling prior 60 minutes</w:t>
      </w:r>
    </w:p>
    <w:p w:rsidR="00E0184E" w:rsidRDefault="00E0184E" w:rsidP="00B47A3B">
      <w:pPr>
        <w:pStyle w:val="BodyText2"/>
        <w:keepLines/>
        <w:spacing w:after="0" w:line="240" w:lineRule="auto"/>
        <w:ind w:left="720" w:hanging="270"/>
        <w:rPr>
          <w:i w:val="0"/>
          <w:iCs w:val="0"/>
          <w:sz w:val="24"/>
          <w:szCs w:val="24"/>
          <w:lang w:eastAsia="en-US"/>
        </w:rPr>
      </w:pPr>
      <w:r w:rsidRPr="00001A3A">
        <w:rPr>
          <w:b/>
          <w:i w:val="0"/>
          <w:iCs w:val="0"/>
          <w:sz w:val="24"/>
          <w:szCs w:val="24"/>
          <w:lang w:eastAsia="en-US"/>
        </w:rPr>
        <w:t>Wind</w:t>
      </w:r>
      <w:r w:rsidRPr="00001A3A">
        <w:rPr>
          <w:b/>
          <w:i w:val="0"/>
          <w:iCs w:val="0"/>
          <w:sz w:val="24"/>
          <w:szCs w:val="24"/>
          <w:vertAlign w:val="subscript"/>
          <w:lang w:eastAsia="en-US"/>
        </w:rPr>
        <w:t>Actual10min</w:t>
      </w:r>
      <w:r>
        <w:rPr>
          <w:i w:val="0"/>
          <w:iCs w:val="0"/>
          <w:sz w:val="24"/>
          <w:szCs w:val="24"/>
          <w:lang w:eastAsia="en-US"/>
        </w:rPr>
        <w:t xml:space="preserve"> = the observed wind generation for a given ten</w:t>
      </w:r>
      <w:r w:rsidR="006B4B64">
        <w:rPr>
          <w:i w:val="0"/>
          <w:iCs w:val="0"/>
          <w:sz w:val="24"/>
          <w:szCs w:val="24"/>
          <w:lang w:eastAsia="en-US"/>
        </w:rPr>
        <w:t>-</w:t>
      </w:r>
      <w:r>
        <w:rPr>
          <w:i w:val="0"/>
          <w:iCs w:val="0"/>
          <w:sz w:val="24"/>
          <w:szCs w:val="24"/>
          <w:lang w:eastAsia="en-US"/>
        </w:rPr>
        <w:t>minute interval</w:t>
      </w:r>
    </w:p>
    <w:p w:rsidR="00E0184E" w:rsidRDefault="00E0184E" w:rsidP="00B47A3B">
      <w:pPr>
        <w:pStyle w:val="BodyText2"/>
        <w:spacing w:after="0" w:line="240" w:lineRule="auto"/>
        <w:ind w:left="2610" w:hanging="1080"/>
        <w:rPr>
          <w:i w:val="0"/>
          <w:iCs w:val="0"/>
          <w:sz w:val="24"/>
          <w:szCs w:val="24"/>
          <w:vertAlign w:val="subscript"/>
          <w:lang w:eastAsia="en-US"/>
        </w:rPr>
      </w:pPr>
    </w:p>
    <w:p w:rsidR="003F62F2" w:rsidRDefault="003F62F2" w:rsidP="00491BCB">
      <w:pPr>
        <w:pStyle w:val="BodyText2"/>
        <w:spacing w:after="0" w:line="240" w:lineRule="auto"/>
        <w:rPr>
          <w:i w:val="0"/>
          <w:iCs w:val="0"/>
          <w:sz w:val="24"/>
          <w:szCs w:val="24"/>
          <w:lang w:eastAsia="en-US"/>
        </w:rPr>
      </w:pPr>
      <w:r>
        <w:rPr>
          <w:i w:val="0"/>
          <w:iCs w:val="0"/>
          <w:sz w:val="24"/>
          <w:szCs w:val="24"/>
          <w:lang w:eastAsia="en-US"/>
        </w:rPr>
        <w:t xml:space="preserve">The load variability and uncertainty was analyzed comparing the ten-minute actual load values to a line of </w:t>
      </w:r>
      <w:r w:rsidRPr="00EA4C12">
        <w:rPr>
          <w:iCs w:val="0"/>
          <w:sz w:val="24"/>
          <w:szCs w:val="24"/>
          <w:lang w:eastAsia="en-US"/>
        </w:rPr>
        <w:t>intended schedule</w:t>
      </w:r>
      <w:r>
        <w:rPr>
          <w:i w:val="0"/>
          <w:iCs w:val="0"/>
          <w:sz w:val="24"/>
          <w:szCs w:val="24"/>
          <w:lang w:eastAsia="en-US"/>
        </w:rPr>
        <w:t>, which was represented by a line interpolated between an actual top-of-the-hour load value and the next hour’s load forecast target at the bottom of that (next) hour.</w:t>
      </w:r>
      <w:r w:rsidR="00013EC4">
        <w:rPr>
          <w:i w:val="0"/>
          <w:iCs w:val="0"/>
          <w:sz w:val="24"/>
          <w:szCs w:val="24"/>
          <w:lang w:eastAsia="en-US"/>
        </w:rPr>
        <w:t xml:space="preserve">  A sample of how the intended schedule compares to actual load data is shown in Figure 4.</w:t>
      </w:r>
      <w:r>
        <w:rPr>
          <w:i w:val="0"/>
          <w:iCs w:val="0"/>
          <w:sz w:val="24"/>
          <w:szCs w:val="24"/>
          <w:lang w:eastAsia="en-US"/>
        </w:rPr>
        <w:t xml:space="preserve"> </w:t>
      </w:r>
      <w:r w:rsidR="00013EC4">
        <w:rPr>
          <w:i w:val="0"/>
          <w:iCs w:val="0"/>
          <w:sz w:val="24"/>
          <w:szCs w:val="24"/>
          <w:lang w:eastAsia="en-US"/>
        </w:rPr>
        <w:t xml:space="preserve"> </w:t>
      </w:r>
      <w:r>
        <w:rPr>
          <w:i w:val="0"/>
          <w:iCs w:val="0"/>
          <w:sz w:val="24"/>
          <w:szCs w:val="24"/>
          <w:lang w:eastAsia="en-US"/>
        </w:rPr>
        <w:t xml:space="preserve">The method approximately mimics real time operations process for each hour.  At the top of the given hour, the actual load is known and a forecast for the next hour was made.  For the purposes of this study, a line joining the two points was made to represent the ideal path for the ramp or decline expected within the given hour.  The resulting actual ten-minute load values were </w:t>
      </w:r>
      <w:r>
        <w:rPr>
          <w:i w:val="0"/>
          <w:iCs w:val="0"/>
          <w:sz w:val="24"/>
          <w:szCs w:val="24"/>
          <w:lang w:eastAsia="en-US"/>
        </w:rPr>
        <w:lastRenderedPageBreak/>
        <w:t xml:space="preserve">compared to this straight line so as to produce a strip of error terms, as depicted in Figure </w:t>
      </w:r>
      <w:r w:rsidR="00013EC4">
        <w:rPr>
          <w:i w:val="0"/>
          <w:iCs w:val="0"/>
          <w:sz w:val="24"/>
          <w:szCs w:val="24"/>
          <w:lang w:eastAsia="en-US"/>
        </w:rPr>
        <w:t>5</w:t>
      </w:r>
      <w:r>
        <w:rPr>
          <w:i w:val="0"/>
          <w:iCs w:val="0"/>
          <w:sz w:val="24"/>
          <w:szCs w:val="24"/>
          <w:lang w:eastAsia="en-US"/>
        </w:rPr>
        <w:t xml:space="preserve"> with data from February 2009.  </w:t>
      </w:r>
    </w:p>
    <w:p w:rsidR="003F62F2" w:rsidRDefault="003F62F2" w:rsidP="00491BCB">
      <w:pPr>
        <w:pStyle w:val="BodyText2"/>
        <w:spacing w:after="0" w:line="240" w:lineRule="auto"/>
        <w:rPr>
          <w:i w:val="0"/>
          <w:iCs w:val="0"/>
          <w:sz w:val="24"/>
          <w:szCs w:val="24"/>
          <w:lang w:eastAsia="en-US"/>
        </w:rPr>
      </w:pPr>
    </w:p>
    <w:p w:rsidR="00E0184E" w:rsidRDefault="00E0184E" w:rsidP="00491BCB">
      <w:pPr>
        <w:pStyle w:val="BodyText2"/>
        <w:spacing w:after="0" w:line="240" w:lineRule="auto"/>
        <w:rPr>
          <w:i w:val="0"/>
          <w:iCs w:val="0"/>
          <w:sz w:val="24"/>
          <w:szCs w:val="24"/>
          <w:lang w:eastAsia="en-US"/>
        </w:rPr>
      </w:pPr>
      <w:r>
        <w:rPr>
          <w:i w:val="0"/>
          <w:iCs w:val="0"/>
          <w:sz w:val="24"/>
          <w:szCs w:val="24"/>
          <w:lang w:eastAsia="en-US"/>
        </w:rPr>
        <w:t>The err</w:t>
      </w:r>
      <w:r w:rsidR="00270648">
        <w:rPr>
          <w:i w:val="0"/>
          <w:iCs w:val="0"/>
          <w:sz w:val="24"/>
          <w:szCs w:val="24"/>
          <w:lang w:eastAsia="en-US"/>
        </w:rPr>
        <w:t>ors</w:t>
      </w:r>
      <w:r>
        <w:rPr>
          <w:i w:val="0"/>
          <w:iCs w:val="0"/>
          <w:sz w:val="24"/>
          <w:szCs w:val="24"/>
          <w:lang w:eastAsia="en-US"/>
        </w:rPr>
        <w:t xml:space="preserve"> </w:t>
      </w:r>
      <w:r w:rsidR="001B1F6F">
        <w:rPr>
          <w:i w:val="0"/>
          <w:iCs w:val="0"/>
          <w:sz w:val="24"/>
          <w:szCs w:val="24"/>
          <w:lang w:eastAsia="en-US"/>
        </w:rPr>
        <w:t>were</w:t>
      </w:r>
      <w:r>
        <w:rPr>
          <w:i w:val="0"/>
          <w:iCs w:val="0"/>
          <w:sz w:val="24"/>
          <w:szCs w:val="24"/>
          <w:lang w:eastAsia="en-US"/>
        </w:rPr>
        <w:t xml:space="preserve"> assembled monthly and their </w:t>
      </w:r>
      <w:r w:rsidR="003F62F2">
        <w:rPr>
          <w:i w:val="0"/>
          <w:iCs w:val="0"/>
          <w:sz w:val="24"/>
          <w:szCs w:val="24"/>
          <w:lang w:eastAsia="en-US"/>
        </w:rPr>
        <w:t>R</w:t>
      </w:r>
      <w:r>
        <w:rPr>
          <w:i w:val="0"/>
          <w:iCs w:val="0"/>
          <w:sz w:val="24"/>
          <w:szCs w:val="24"/>
          <w:lang w:eastAsia="en-US"/>
        </w:rPr>
        <w:t>egulation demand estimated similarly to the method used for the 10-minute values of the wind data:</w:t>
      </w:r>
    </w:p>
    <w:p w:rsidR="00C41916" w:rsidRDefault="00C41916" w:rsidP="00491BCB">
      <w:pPr>
        <w:pStyle w:val="BodyText2"/>
        <w:keepLines/>
        <w:spacing w:line="240" w:lineRule="auto"/>
        <w:rPr>
          <w:i w:val="0"/>
          <w:iCs w:val="0"/>
          <w:sz w:val="24"/>
          <w:szCs w:val="24"/>
          <w:lang w:eastAsia="en-US"/>
        </w:rPr>
      </w:pPr>
    </w:p>
    <w:p w:rsidR="00C41916" w:rsidRDefault="00E0184E" w:rsidP="00491BCB">
      <w:pPr>
        <w:pStyle w:val="BodyText2"/>
        <w:keepNext/>
        <w:spacing w:after="0" w:line="240" w:lineRule="auto"/>
        <w:jc w:val="left"/>
        <w:rPr>
          <w:iCs w:val="0"/>
          <w:sz w:val="24"/>
          <w:szCs w:val="24"/>
          <w:lang w:eastAsia="en-US"/>
        </w:rPr>
      </w:pPr>
      <w:r w:rsidRPr="007178E0">
        <w:rPr>
          <w:b/>
          <w:iCs w:val="0"/>
          <w:sz w:val="28"/>
          <w:szCs w:val="24"/>
          <w:lang w:eastAsia="en-US"/>
        </w:rPr>
        <w:t>Regulation</w:t>
      </w:r>
      <w:r w:rsidRPr="00AE7A78">
        <w:rPr>
          <w:iCs w:val="0"/>
          <w:sz w:val="24"/>
          <w:szCs w:val="24"/>
          <w:vertAlign w:val="subscript"/>
          <w:lang w:eastAsia="en-US"/>
        </w:rPr>
        <w:t>load10min</w:t>
      </w:r>
      <w:r>
        <w:rPr>
          <w:i w:val="0"/>
          <w:iCs w:val="0"/>
          <w:sz w:val="24"/>
          <w:szCs w:val="24"/>
          <w:lang w:eastAsia="en-US"/>
        </w:rPr>
        <w:t xml:space="preserve"> = </w:t>
      </w:r>
      <w:r w:rsidRPr="00AE7A78">
        <w:rPr>
          <w:b/>
          <w:iCs w:val="0"/>
          <w:sz w:val="28"/>
          <w:szCs w:val="24"/>
          <w:lang w:eastAsia="en-US"/>
        </w:rPr>
        <w:t>P</w:t>
      </w:r>
      <w:r w:rsidRPr="00AE7A78">
        <w:rPr>
          <w:iCs w:val="0"/>
          <w:sz w:val="24"/>
          <w:szCs w:val="24"/>
          <w:vertAlign w:val="subscript"/>
          <w:lang w:eastAsia="en-US"/>
        </w:rPr>
        <w:t>cps2</w:t>
      </w:r>
      <w:r>
        <w:rPr>
          <w:iCs w:val="0"/>
          <w:sz w:val="24"/>
          <w:szCs w:val="24"/>
          <w:vertAlign w:val="subscript"/>
          <w:lang w:eastAsia="en-US"/>
        </w:rPr>
        <w:t xml:space="preserve"> </w:t>
      </w:r>
      <w:r w:rsidRPr="00AE7A78">
        <w:rPr>
          <w:iCs w:val="0"/>
          <w:sz w:val="24"/>
          <w:szCs w:val="24"/>
          <w:lang w:eastAsia="en-US"/>
        </w:rPr>
        <w:t>(</w:t>
      </w:r>
      <w:r w:rsidRPr="00AE7A78">
        <w:rPr>
          <w:b/>
          <w:iCs w:val="0"/>
          <w:sz w:val="28"/>
          <w:szCs w:val="24"/>
          <w:lang w:eastAsia="en-US"/>
        </w:rPr>
        <w:t>Load</w:t>
      </w:r>
      <w:r w:rsidRPr="00AE7A78">
        <w:rPr>
          <w:iCs w:val="0"/>
          <w:sz w:val="24"/>
          <w:szCs w:val="24"/>
          <w:vertAlign w:val="subscript"/>
          <w:lang w:eastAsia="en-US"/>
        </w:rPr>
        <w:t>i</w:t>
      </w:r>
      <w:r w:rsidRPr="00AE7A78">
        <w:rPr>
          <w:iCs w:val="0"/>
          <w:sz w:val="24"/>
          <w:szCs w:val="24"/>
          <w:lang w:eastAsia="en-US"/>
        </w:rPr>
        <w:t>)</w:t>
      </w:r>
      <w:r w:rsidR="00C41916" w:rsidRPr="00C41916">
        <w:rPr>
          <w:iCs w:val="0"/>
          <w:sz w:val="24"/>
          <w:szCs w:val="24"/>
          <w:lang w:eastAsia="en-US"/>
        </w:rPr>
        <w:t xml:space="preserve"> </w:t>
      </w:r>
    </w:p>
    <w:p w:rsidR="00C41916" w:rsidRDefault="00C41916" w:rsidP="00491BCB">
      <w:pPr>
        <w:pStyle w:val="BodyText2"/>
        <w:keepLines/>
        <w:spacing w:line="240" w:lineRule="auto"/>
        <w:rPr>
          <w:i w:val="0"/>
          <w:iCs w:val="0"/>
          <w:sz w:val="24"/>
          <w:szCs w:val="24"/>
          <w:lang w:eastAsia="en-US"/>
        </w:rPr>
      </w:pPr>
    </w:p>
    <w:p w:rsidR="00E0184E" w:rsidRPr="007E0539" w:rsidRDefault="00E0184E" w:rsidP="00491BCB">
      <w:pPr>
        <w:pStyle w:val="BodyText2"/>
        <w:keepLines/>
        <w:spacing w:after="0" w:line="240" w:lineRule="auto"/>
        <w:rPr>
          <w:i w:val="0"/>
          <w:iCs w:val="0"/>
          <w:sz w:val="24"/>
          <w:szCs w:val="24"/>
          <w:lang w:eastAsia="en-US"/>
        </w:rPr>
      </w:pPr>
      <w:r w:rsidRPr="007E0539">
        <w:rPr>
          <w:i w:val="0"/>
          <w:iCs w:val="0"/>
          <w:sz w:val="24"/>
          <w:szCs w:val="24"/>
          <w:lang w:eastAsia="en-US"/>
        </w:rPr>
        <w:t>Where:</w:t>
      </w:r>
    </w:p>
    <w:p w:rsidR="00E0184E" w:rsidRPr="00B47A3B" w:rsidRDefault="00E0184E" w:rsidP="00B47A3B">
      <w:pPr>
        <w:pStyle w:val="BodyText2"/>
        <w:keepLines/>
        <w:spacing w:after="0" w:line="240" w:lineRule="auto"/>
        <w:ind w:left="720"/>
        <w:rPr>
          <w:i w:val="0"/>
          <w:iCs w:val="0"/>
          <w:sz w:val="28"/>
          <w:szCs w:val="24"/>
          <w:lang w:eastAsia="en-US"/>
        </w:rPr>
      </w:pPr>
      <w:r w:rsidRPr="00B47A3B">
        <w:rPr>
          <w:b/>
          <w:sz w:val="24"/>
        </w:rPr>
        <w:t>Load</w:t>
      </w:r>
      <w:r w:rsidRPr="00B47A3B">
        <w:rPr>
          <w:sz w:val="24"/>
          <w:vertAlign w:val="subscript"/>
        </w:rPr>
        <w:t xml:space="preserve">i </w:t>
      </w:r>
      <w:r w:rsidRPr="00B47A3B">
        <w:rPr>
          <w:sz w:val="24"/>
        </w:rPr>
        <w:t xml:space="preserve">= </w:t>
      </w:r>
      <w:r w:rsidRPr="00B47A3B">
        <w:rPr>
          <w:i w:val="0"/>
          <w:sz w:val="24"/>
        </w:rPr>
        <w:t xml:space="preserve">the load forecast error, calculated similarly to </w:t>
      </w:r>
      <w:r w:rsidRPr="00B47A3B">
        <w:rPr>
          <w:b/>
          <w:sz w:val="24"/>
        </w:rPr>
        <w:t>Wind</w:t>
      </w:r>
      <w:r w:rsidRPr="00B47A3B">
        <w:rPr>
          <w:sz w:val="24"/>
          <w:vertAlign w:val="subscript"/>
        </w:rPr>
        <w:t>i</w:t>
      </w:r>
    </w:p>
    <w:p w:rsidR="00E0184E" w:rsidRDefault="00E0184E" w:rsidP="00491BCB">
      <w:pPr>
        <w:pStyle w:val="BodyText2"/>
        <w:spacing w:after="0" w:line="240" w:lineRule="auto"/>
        <w:rPr>
          <w:i w:val="0"/>
          <w:iCs w:val="0"/>
          <w:sz w:val="24"/>
          <w:szCs w:val="24"/>
          <w:lang w:eastAsia="en-US"/>
        </w:rPr>
      </w:pPr>
    </w:p>
    <w:p w:rsidR="00013EC4" w:rsidRPr="00AE7A78" w:rsidRDefault="00013EC4" w:rsidP="00491BCB">
      <w:pPr>
        <w:pStyle w:val="BodyText2"/>
        <w:keepNext/>
        <w:spacing w:after="0" w:line="240" w:lineRule="auto"/>
        <w:rPr>
          <w:b/>
          <w:i w:val="0"/>
          <w:iCs w:val="0"/>
          <w:sz w:val="24"/>
          <w:lang w:eastAsia="en-US"/>
        </w:rPr>
      </w:pPr>
      <w:r w:rsidRPr="00AE7A78">
        <w:rPr>
          <w:b/>
          <w:i w:val="0"/>
          <w:iCs w:val="0"/>
          <w:sz w:val="24"/>
          <w:lang w:eastAsia="en-US"/>
        </w:rPr>
        <w:t xml:space="preserve">Figure </w:t>
      </w:r>
      <w:r>
        <w:rPr>
          <w:b/>
          <w:i w:val="0"/>
          <w:iCs w:val="0"/>
          <w:sz w:val="24"/>
          <w:lang w:eastAsia="en-US"/>
        </w:rPr>
        <w:t>4</w:t>
      </w:r>
      <w:r w:rsidRPr="00AE7A78">
        <w:rPr>
          <w:b/>
          <w:i w:val="0"/>
          <w:iCs w:val="0"/>
          <w:sz w:val="24"/>
          <w:lang w:eastAsia="en-US"/>
        </w:rPr>
        <w:t xml:space="preserve">. </w:t>
      </w:r>
      <w:r>
        <w:rPr>
          <w:b/>
          <w:i w:val="0"/>
          <w:iCs w:val="0"/>
          <w:sz w:val="24"/>
          <w:lang w:eastAsia="en-US"/>
        </w:rPr>
        <w:t>Sample of</w:t>
      </w:r>
      <w:r w:rsidRPr="00AE7A78">
        <w:rPr>
          <w:b/>
          <w:i w:val="0"/>
          <w:iCs w:val="0"/>
          <w:sz w:val="24"/>
          <w:lang w:eastAsia="en-US"/>
        </w:rPr>
        <w:t xml:space="preserve"> </w:t>
      </w:r>
      <w:r>
        <w:rPr>
          <w:b/>
          <w:i w:val="0"/>
          <w:iCs w:val="0"/>
          <w:sz w:val="24"/>
          <w:lang w:eastAsia="en-US"/>
        </w:rPr>
        <w:t>intended schedule</w:t>
      </w:r>
      <w:r w:rsidRPr="00AE7A78">
        <w:rPr>
          <w:b/>
          <w:i w:val="0"/>
          <w:iCs w:val="0"/>
          <w:sz w:val="24"/>
          <w:lang w:eastAsia="en-US"/>
        </w:rPr>
        <w:t xml:space="preserve"> ten-minute load estimate </w:t>
      </w:r>
      <w:r>
        <w:rPr>
          <w:b/>
          <w:i w:val="0"/>
          <w:iCs w:val="0"/>
          <w:sz w:val="24"/>
          <w:lang w:eastAsia="en-US"/>
        </w:rPr>
        <w:t xml:space="preserve">and </w:t>
      </w:r>
      <w:r w:rsidRPr="00AE7A78">
        <w:rPr>
          <w:b/>
          <w:i w:val="0"/>
          <w:iCs w:val="0"/>
          <w:sz w:val="24"/>
          <w:lang w:eastAsia="en-US"/>
        </w:rPr>
        <w:t xml:space="preserve">observed system load. </w:t>
      </w:r>
    </w:p>
    <w:p w:rsidR="00013EC4" w:rsidRDefault="00013EC4" w:rsidP="00491BCB">
      <w:pPr>
        <w:pStyle w:val="BodyText2"/>
        <w:spacing w:after="0" w:line="240" w:lineRule="auto"/>
        <w:jc w:val="left"/>
        <w:rPr>
          <w:i w:val="0"/>
          <w:iCs w:val="0"/>
          <w:sz w:val="20"/>
          <w:szCs w:val="20"/>
          <w:lang w:eastAsia="en-US"/>
        </w:rPr>
      </w:pPr>
      <w:r w:rsidRPr="000E579E">
        <w:rPr>
          <w:noProof/>
          <w:szCs w:val="20"/>
          <w:lang w:eastAsia="en-US"/>
        </w:rPr>
        <w:drawing>
          <wp:inline distT="0" distB="0" distL="0" distR="0">
            <wp:extent cx="5007430" cy="3657600"/>
            <wp:effectExtent l="19050" t="19050" r="21770" b="1905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srcRect/>
                    <a:stretch>
                      <a:fillRect/>
                    </a:stretch>
                  </pic:blipFill>
                  <pic:spPr bwMode="auto">
                    <a:xfrm>
                      <a:off x="0" y="0"/>
                      <a:ext cx="5004804" cy="3655682"/>
                    </a:xfrm>
                    <a:prstGeom prst="rect">
                      <a:avLst/>
                    </a:prstGeom>
                    <a:noFill/>
                    <a:ln w="9525">
                      <a:solidFill>
                        <a:schemeClr val="tx1"/>
                      </a:solidFill>
                      <a:miter lim="800000"/>
                      <a:headEnd/>
                      <a:tailEnd/>
                    </a:ln>
                  </pic:spPr>
                </pic:pic>
              </a:graphicData>
            </a:graphic>
          </wp:inline>
        </w:drawing>
      </w:r>
    </w:p>
    <w:p w:rsidR="00013EC4" w:rsidRDefault="00013EC4" w:rsidP="00491BCB">
      <w:pPr>
        <w:pStyle w:val="BodyText2"/>
        <w:spacing w:after="0" w:line="240" w:lineRule="auto"/>
        <w:jc w:val="left"/>
        <w:rPr>
          <w:i w:val="0"/>
          <w:iCs w:val="0"/>
          <w:sz w:val="20"/>
          <w:szCs w:val="20"/>
          <w:lang w:eastAsia="en-US"/>
        </w:rPr>
      </w:pPr>
    </w:p>
    <w:p w:rsidR="00013EC4" w:rsidRPr="00001A3A" w:rsidRDefault="00013EC4" w:rsidP="00491BCB">
      <w:pPr>
        <w:pStyle w:val="BodyText2"/>
        <w:keepNext/>
        <w:spacing w:after="0" w:line="240" w:lineRule="auto"/>
        <w:rPr>
          <w:b/>
          <w:i w:val="0"/>
          <w:iCs w:val="0"/>
          <w:sz w:val="24"/>
          <w:szCs w:val="20"/>
          <w:lang w:eastAsia="en-US"/>
        </w:rPr>
      </w:pPr>
      <w:r w:rsidRPr="00001A3A">
        <w:rPr>
          <w:b/>
          <w:i w:val="0"/>
          <w:iCs w:val="0"/>
          <w:sz w:val="24"/>
          <w:szCs w:val="20"/>
          <w:lang w:eastAsia="en-US"/>
        </w:rPr>
        <w:lastRenderedPageBreak/>
        <w:t xml:space="preserve">Figure </w:t>
      </w:r>
      <w:r>
        <w:rPr>
          <w:b/>
          <w:i w:val="0"/>
          <w:iCs w:val="0"/>
          <w:sz w:val="24"/>
          <w:szCs w:val="20"/>
          <w:lang w:eastAsia="en-US"/>
        </w:rPr>
        <w:t>5</w:t>
      </w:r>
      <w:r w:rsidRPr="00001A3A">
        <w:rPr>
          <w:b/>
          <w:i w:val="0"/>
          <w:iCs w:val="0"/>
          <w:sz w:val="24"/>
          <w:szCs w:val="20"/>
          <w:lang w:eastAsia="en-US"/>
        </w:rPr>
        <w:t xml:space="preserve">. </w:t>
      </w:r>
      <w:r>
        <w:rPr>
          <w:b/>
          <w:i w:val="0"/>
          <w:iCs w:val="0"/>
          <w:sz w:val="24"/>
          <w:szCs w:val="20"/>
          <w:lang w:eastAsia="en-US"/>
        </w:rPr>
        <w:t>V</w:t>
      </w:r>
      <w:r w:rsidRPr="00001A3A">
        <w:rPr>
          <w:b/>
          <w:i w:val="0"/>
          <w:iCs w:val="0"/>
          <w:sz w:val="24"/>
          <w:szCs w:val="20"/>
          <w:lang w:eastAsia="en-US"/>
        </w:rPr>
        <w:t xml:space="preserve">ariability between </w:t>
      </w:r>
      <w:r>
        <w:rPr>
          <w:b/>
          <w:i w:val="0"/>
          <w:iCs w:val="0"/>
          <w:sz w:val="24"/>
          <w:szCs w:val="20"/>
          <w:lang w:eastAsia="en-US"/>
        </w:rPr>
        <w:t>the line of intended schedule</w:t>
      </w:r>
      <w:r w:rsidRPr="00001A3A">
        <w:rPr>
          <w:b/>
          <w:i w:val="0"/>
          <w:iCs w:val="0"/>
          <w:sz w:val="24"/>
          <w:szCs w:val="20"/>
          <w:lang w:eastAsia="en-US"/>
        </w:rPr>
        <w:t xml:space="preserve"> and ob</w:t>
      </w:r>
      <w:r>
        <w:rPr>
          <w:b/>
          <w:i w:val="0"/>
          <w:iCs w:val="0"/>
          <w:sz w:val="24"/>
          <w:szCs w:val="20"/>
          <w:lang w:eastAsia="en-US"/>
        </w:rPr>
        <w:t>served load with errors highlighted by green arrows.</w:t>
      </w:r>
    </w:p>
    <w:p w:rsidR="00013EC4" w:rsidRDefault="00013EC4" w:rsidP="00491BCB">
      <w:pPr>
        <w:pStyle w:val="BodyText2"/>
        <w:spacing w:after="0" w:line="240" w:lineRule="auto"/>
        <w:jc w:val="left"/>
        <w:rPr>
          <w:i w:val="0"/>
          <w:iCs w:val="0"/>
          <w:sz w:val="24"/>
          <w:szCs w:val="24"/>
          <w:lang w:eastAsia="en-US"/>
        </w:rPr>
      </w:pPr>
      <w:r w:rsidRPr="00E67E27">
        <w:rPr>
          <w:noProof/>
          <w:szCs w:val="24"/>
          <w:lang w:eastAsia="en-US"/>
        </w:rPr>
        <w:drawing>
          <wp:inline distT="0" distB="0" distL="0" distR="0">
            <wp:extent cx="5040800" cy="3294380"/>
            <wp:effectExtent l="19050" t="19050" r="26500" b="2032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srcRect/>
                    <a:stretch>
                      <a:fillRect/>
                    </a:stretch>
                  </pic:blipFill>
                  <pic:spPr bwMode="auto">
                    <a:xfrm>
                      <a:off x="0" y="0"/>
                      <a:ext cx="5044308" cy="3296673"/>
                    </a:xfrm>
                    <a:prstGeom prst="rect">
                      <a:avLst/>
                    </a:prstGeom>
                    <a:noFill/>
                    <a:ln w="9525">
                      <a:solidFill>
                        <a:schemeClr val="tx1"/>
                      </a:solidFill>
                      <a:miter lim="800000"/>
                      <a:headEnd/>
                      <a:tailEnd/>
                    </a:ln>
                  </pic:spPr>
                </pic:pic>
              </a:graphicData>
            </a:graphic>
          </wp:inline>
        </w:drawing>
      </w:r>
    </w:p>
    <w:p w:rsidR="00013EC4" w:rsidRDefault="00013EC4" w:rsidP="00491BCB">
      <w:pPr>
        <w:pStyle w:val="BodyText2"/>
        <w:spacing w:after="0" w:line="240" w:lineRule="auto"/>
        <w:rPr>
          <w:i w:val="0"/>
          <w:iCs w:val="0"/>
          <w:sz w:val="24"/>
          <w:szCs w:val="24"/>
          <w:lang w:eastAsia="en-US"/>
        </w:rPr>
      </w:pPr>
    </w:p>
    <w:p w:rsidR="003F62F2" w:rsidRDefault="003F62F2" w:rsidP="00491BCB">
      <w:pPr>
        <w:pStyle w:val="BodyText2"/>
        <w:spacing w:after="0" w:line="240" w:lineRule="auto"/>
        <w:rPr>
          <w:i w:val="0"/>
          <w:iCs w:val="0"/>
          <w:sz w:val="24"/>
          <w:szCs w:val="24"/>
          <w:lang w:eastAsia="en-US"/>
        </w:rPr>
      </w:pPr>
      <w:r>
        <w:rPr>
          <w:i w:val="0"/>
          <w:iCs w:val="0"/>
          <w:sz w:val="24"/>
          <w:szCs w:val="24"/>
          <w:lang w:eastAsia="en-US"/>
        </w:rPr>
        <w:t>As the ten-minute load and wind errors each represent unpredictable change in the need for dispatchable generation, their variability was assessed separately and combined.  The regulation demand of load net wind generation was estimated assuming short term variations in load are not correlated with changes in aggregate wind generation output through the use of a geometric average (shown for Regulation Up):</w:t>
      </w:r>
    </w:p>
    <w:p w:rsidR="00E0184E" w:rsidRDefault="00E0184E" w:rsidP="00491BCB">
      <w:pPr>
        <w:pStyle w:val="BodyText2"/>
        <w:spacing w:after="0" w:line="240" w:lineRule="auto"/>
        <w:rPr>
          <w:i w:val="0"/>
          <w:iCs w:val="0"/>
          <w:sz w:val="24"/>
          <w:szCs w:val="24"/>
          <w:lang w:eastAsia="en-US"/>
        </w:rPr>
      </w:pPr>
    </w:p>
    <w:p w:rsidR="00E0184E" w:rsidRDefault="006B487E" w:rsidP="00491BCB">
      <w:pPr>
        <w:pStyle w:val="BodyText2"/>
        <w:spacing w:after="0" w:line="240" w:lineRule="auto"/>
        <w:rPr>
          <w:i w:val="0"/>
          <w:iCs w:val="0"/>
          <w:sz w:val="24"/>
          <w:szCs w:val="24"/>
          <w:lang w:eastAsia="en-US"/>
        </w:rPr>
      </w:pPr>
      <m:oMathPara>
        <m:oMath>
          <m:sSub>
            <m:sSubPr>
              <m:ctrlPr>
                <w:rPr>
                  <w:rFonts w:ascii="Cambria Math" w:hAnsi="Cambria Math"/>
                  <w:b/>
                  <w:iCs w:val="0"/>
                  <w:sz w:val="24"/>
                  <w:szCs w:val="24"/>
                  <w:lang w:eastAsia="en-US"/>
                </w:rPr>
              </m:ctrlPr>
            </m:sSubPr>
            <m:e>
              <m:r>
                <m:rPr>
                  <m:sty m:val="bi"/>
                </m:rPr>
                <w:rPr>
                  <w:rFonts w:ascii="Cambria Math" w:hAnsi="Cambria Math"/>
                  <w:sz w:val="24"/>
                  <w:szCs w:val="24"/>
                  <w:lang w:eastAsia="en-US"/>
                </w:rPr>
                <m:t>Regulation</m:t>
              </m:r>
            </m:e>
            <m:sub>
              <m:r>
                <m:rPr>
                  <m:sty m:val="bi"/>
                </m:rPr>
                <w:rPr>
                  <w:rFonts w:ascii="Cambria Math" w:hAnsi="Cambria Math"/>
                  <w:sz w:val="24"/>
                  <w:szCs w:val="24"/>
                  <w:lang w:eastAsia="en-US"/>
                </w:rPr>
                <m:t>UP</m:t>
              </m:r>
              <m:r>
                <m:rPr>
                  <m:sty m:val="bi"/>
                </m:rPr>
                <w:rPr>
                  <w:rFonts w:ascii="Cambria Math" w:hAnsi="Cambria Math"/>
                  <w:sz w:val="24"/>
                  <w:szCs w:val="24"/>
                  <w:lang w:eastAsia="en-US"/>
                </w:rPr>
                <m:t>10</m:t>
              </m:r>
              <m:r>
                <m:rPr>
                  <m:sty m:val="bi"/>
                </m:rPr>
                <w:rPr>
                  <w:rFonts w:ascii="Cambria Math" w:hAnsi="Cambria Math"/>
                  <w:sz w:val="24"/>
                  <w:szCs w:val="24"/>
                  <w:lang w:eastAsia="en-US"/>
                </w:rPr>
                <m:t>min</m:t>
              </m:r>
            </m:sub>
          </m:sSub>
          <m:r>
            <w:rPr>
              <w:rFonts w:ascii="Cambria Math" w:hAnsi="Cambria Math"/>
              <w:sz w:val="24"/>
              <w:szCs w:val="24"/>
              <w:lang w:eastAsia="en-US"/>
            </w:rPr>
            <m:t>=</m:t>
          </m:r>
          <m:rad>
            <m:radPr>
              <m:degHide m:val="on"/>
              <m:ctrlPr>
                <w:rPr>
                  <w:rFonts w:ascii="Cambria Math" w:hAnsi="Cambria Math"/>
                  <w:iCs w:val="0"/>
                  <w:sz w:val="24"/>
                  <w:szCs w:val="24"/>
                  <w:lang w:eastAsia="en-US"/>
                </w:rPr>
              </m:ctrlPr>
            </m:radPr>
            <m:deg/>
            <m:e>
              <m:sSup>
                <m:sSupPr>
                  <m:ctrlPr>
                    <w:rPr>
                      <w:rFonts w:ascii="Cambria Math" w:hAnsi="Cambria Math"/>
                      <w:iCs w:val="0"/>
                      <w:sz w:val="24"/>
                      <w:szCs w:val="24"/>
                      <w:lang w:eastAsia="en-US"/>
                    </w:rPr>
                  </m:ctrlPr>
                </m:sSupPr>
                <m:e>
                  <m:sSub>
                    <m:sSubPr>
                      <m:ctrlPr>
                        <w:rPr>
                          <w:rFonts w:ascii="Cambria Math" w:hAnsi="Cambria Math"/>
                          <w:iCs w:val="0"/>
                          <w:sz w:val="24"/>
                          <w:szCs w:val="24"/>
                          <w:lang w:eastAsia="en-US"/>
                        </w:rPr>
                      </m:ctrlPr>
                    </m:sSubPr>
                    <m:e>
                      <m:r>
                        <w:rPr>
                          <w:rFonts w:ascii="Cambria Math" w:hAnsi="Cambria Math"/>
                          <w:sz w:val="24"/>
                          <w:szCs w:val="24"/>
                          <w:lang w:eastAsia="en-US"/>
                        </w:rPr>
                        <m:t>Regulation</m:t>
                      </m:r>
                    </m:e>
                    <m:sub>
                      <m:r>
                        <w:rPr>
                          <w:rFonts w:ascii="Cambria Math" w:hAnsi="Cambria Math"/>
                          <w:sz w:val="24"/>
                          <w:szCs w:val="24"/>
                          <w:lang w:eastAsia="en-US"/>
                        </w:rPr>
                        <m:t>LoadUP10min</m:t>
                      </m:r>
                    </m:sub>
                  </m:sSub>
                </m:e>
                <m:sup>
                  <m:r>
                    <w:rPr>
                      <w:rFonts w:ascii="Cambria Math" w:hAnsi="Cambria Math"/>
                      <w:sz w:val="24"/>
                      <w:szCs w:val="24"/>
                      <w:lang w:eastAsia="en-US"/>
                    </w:rPr>
                    <m:t>2</m:t>
                  </m:r>
                </m:sup>
              </m:sSup>
              <m:r>
                <w:rPr>
                  <w:rFonts w:ascii="Cambria Math" w:hAnsi="Cambria Math"/>
                  <w:sz w:val="24"/>
                  <w:szCs w:val="24"/>
                  <w:lang w:eastAsia="en-US"/>
                </w:rPr>
                <m:t>+</m:t>
              </m:r>
              <m:sSup>
                <m:sSupPr>
                  <m:ctrlPr>
                    <w:rPr>
                      <w:rFonts w:ascii="Cambria Math" w:hAnsi="Cambria Math"/>
                      <w:iCs w:val="0"/>
                      <w:sz w:val="24"/>
                      <w:szCs w:val="24"/>
                      <w:lang w:eastAsia="en-US"/>
                    </w:rPr>
                  </m:ctrlPr>
                </m:sSupPr>
                <m:e>
                  <m:sSub>
                    <m:sSubPr>
                      <m:ctrlPr>
                        <w:rPr>
                          <w:rFonts w:ascii="Cambria Math" w:hAnsi="Cambria Math"/>
                          <w:iCs w:val="0"/>
                          <w:sz w:val="24"/>
                          <w:szCs w:val="24"/>
                          <w:lang w:eastAsia="en-US"/>
                        </w:rPr>
                      </m:ctrlPr>
                    </m:sSubPr>
                    <m:e>
                      <m:r>
                        <w:rPr>
                          <w:rFonts w:ascii="Cambria Math" w:hAnsi="Cambria Math"/>
                          <w:sz w:val="24"/>
                          <w:szCs w:val="24"/>
                          <w:lang w:eastAsia="en-US"/>
                        </w:rPr>
                        <m:t>Regulation</m:t>
                      </m:r>
                    </m:e>
                    <m:sub>
                      <m:r>
                        <w:rPr>
                          <w:rFonts w:ascii="Cambria Math" w:hAnsi="Cambria Math"/>
                          <w:sz w:val="24"/>
                          <w:szCs w:val="24"/>
                          <w:lang w:eastAsia="en-US"/>
                        </w:rPr>
                        <m:t>WindUP10min</m:t>
                      </m:r>
                    </m:sub>
                  </m:sSub>
                </m:e>
                <m:sup>
                  <m:r>
                    <w:rPr>
                      <w:rFonts w:ascii="Cambria Math" w:hAnsi="Cambria Math"/>
                      <w:sz w:val="24"/>
                      <w:szCs w:val="24"/>
                      <w:lang w:eastAsia="en-US"/>
                    </w:rPr>
                    <m:t>2</m:t>
                  </m:r>
                </m:sup>
              </m:sSup>
            </m:e>
          </m:rad>
        </m:oMath>
      </m:oMathPara>
    </w:p>
    <w:p w:rsidR="001F6BA2" w:rsidRDefault="001F6BA2" w:rsidP="00491BCB">
      <w:pPr>
        <w:pStyle w:val="BodyText2"/>
        <w:spacing w:after="0" w:line="240" w:lineRule="auto"/>
        <w:rPr>
          <w:i w:val="0"/>
          <w:iCs w:val="0"/>
          <w:sz w:val="24"/>
          <w:szCs w:val="24"/>
          <w:lang w:eastAsia="en-US"/>
        </w:rPr>
      </w:pPr>
    </w:p>
    <w:p w:rsidR="00E0184E" w:rsidRDefault="003F62F2" w:rsidP="00491BCB">
      <w:pPr>
        <w:pStyle w:val="BodyText2"/>
        <w:spacing w:after="0" w:line="240" w:lineRule="auto"/>
        <w:rPr>
          <w:i w:val="0"/>
          <w:iCs w:val="0"/>
          <w:sz w:val="24"/>
          <w:szCs w:val="24"/>
          <w:lang w:eastAsia="en-US"/>
        </w:rPr>
      </w:pPr>
      <w:r>
        <w:rPr>
          <w:i w:val="0"/>
          <w:iCs w:val="0"/>
          <w:sz w:val="24"/>
          <w:szCs w:val="24"/>
          <w:lang w:eastAsia="en-US"/>
        </w:rPr>
        <w:t>As the need for regulation service can vary whether the wind is up or down, both Regulation Up and Regulation Down services were estimated at each end of the error distributions.</w:t>
      </w:r>
    </w:p>
    <w:p w:rsidR="00E0184E" w:rsidRDefault="00E0184E" w:rsidP="00491BCB">
      <w:pPr>
        <w:pStyle w:val="BodyText2"/>
        <w:spacing w:after="0" w:line="240" w:lineRule="auto"/>
        <w:jc w:val="center"/>
        <w:rPr>
          <w:i w:val="0"/>
          <w:iCs w:val="0"/>
          <w:sz w:val="20"/>
          <w:szCs w:val="20"/>
          <w:lang w:eastAsia="en-US"/>
        </w:rPr>
      </w:pPr>
    </w:p>
    <w:p w:rsidR="00972426" w:rsidRDefault="001F6BA2" w:rsidP="00491BCB">
      <w:pPr>
        <w:pStyle w:val="BodyText2"/>
        <w:spacing w:after="0" w:line="240" w:lineRule="auto"/>
        <w:rPr>
          <w:i w:val="0"/>
          <w:iCs w:val="0"/>
          <w:sz w:val="24"/>
          <w:szCs w:val="24"/>
          <w:lang w:eastAsia="en-US"/>
        </w:rPr>
      </w:pPr>
      <w:r>
        <w:rPr>
          <w:i w:val="0"/>
          <w:iCs w:val="0"/>
          <w:sz w:val="24"/>
          <w:szCs w:val="24"/>
          <w:lang w:eastAsia="en-US"/>
        </w:rPr>
        <w:t xml:space="preserve">A sample of the errors logged for the same period, for load and wind, are shown in Figure </w:t>
      </w:r>
      <w:r w:rsidR="00972426">
        <w:rPr>
          <w:i w:val="0"/>
          <w:iCs w:val="0"/>
          <w:sz w:val="24"/>
          <w:szCs w:val="24"/>
          <w:lang w:eastAsia="en-US"/>
        </w:rPr>
        <w:t>6</w:t>
      </w:r>
      <w:r>
        <w:rPr>
          <w:i w:val="0"/>
          <w:iCs w:val="0"/>
          <w:sz w:val="24"/>
          <w:szCs w:val="24"/>
          <w:lang w:eastAsia="en-US"/>
        </w:rPr>
        <w:t xml:space="preserve">. The independence of the forecast errors for wind and load </w:t>
      </w:r>
      <w:r w:rsidR="00972426">
        <w:rPr>
          <w:i w:val="0"/>
          <w:iCs w:val="0"/>
          <w:sz w:val="24"/>
          <w:szCs w:val="24"/>
          <w:lang w:eastAsia="en-US"/>
        </w:rPr>
        <w:t>was</w:t>
      </w:r>
      <w:r>
        <w:rPr>
          <w:i w:val="0"/>
          <w:iCs w:val="0"/>
          <w:sz w:val="24"/>
          <w:szCs w:val="24"/>
          <w:lang w:eastAsia="en-US"/>
        </w:rPr>
        <w:t xml:space="preserve"> assumed. These </w:t>
      </w:r>
      <w:r w:rsidR="00972426">
        <w:rPr>
          <w:i w:val="0"/>
          <w:iCs w:val="0"/>
          <w:sz w:val="24"/>
          <w:szCs w:val="24"/>
          <w:lang w:eastAsia="en-US"/>
        </w:rPr>
        <w:t>errors,</w:t>
      </w:r>
      <w:r>
        <w:rPr>
          <w:i w:val="0"/>
          <w:iCs w:val="0"/>
          <w:sz w:val="24"/>
          <w:szCs w:val="24"/>
          <w:lang w:eastAsia="en-US"/>
        </w:rPr>
        <w:t xml:space="preserve"> or differences between forecast and actual, comprised an </w:t>
      </w:r>
      <w:r w:rsidR="00972426">
        <w:rPr>
          <w:i w:val="0"/>
          <w:iCs w:val="0"/>
          <w:sz w:val="24"/>
          <w:szCs w:val="24"/>
          <w:lang w:eastAsia="en-US"/>
        </w:rPr>
        <w:t>estimate of the demand made on regulation service o</w:t>
      </w:r>
      <w:r>
        <w:rPr>
          <w:i w:val="0"/>
          <w:iCs w:val="0"/>
          <w:sz w:val="24"/>
          <w:szCs w:val="24"/>
          <w:lang w:eastAsia="en-US"/>
        </w:rPr>
        <w:t xml:space="preserve">perating </w:t>
      </w:r>
      <w:r w:rsidR="00972426">
        <w:rPr>
          <w:i w:val="0"/>
          <w:iCs w:val="0"/>
          <w:sz w:val="24"/>
          <w:szCs w:val="24"/>
          <w:lang w:eastAsia="en-US"/>
        </w:rPr>
        <w:t>r</w:t>
      </w:r>
      <w:r>
        <w:rPr>
          <w:i w:val="0"/>
          <w:iCs w:val="0"/>
          <w:sz w:val="24"/>
          <w:szCs w:val="24"/>
          <w:lang w:eastAsia="en-US"/>
        </w:rPr>
        <w:t xml:space="preserve">eserves during power system operations.  These differences were calculated for every ten minutes of operation through the Initial Term period, and separated into monthly bins for further analysis.  </w:t>
      </w:r>
    </w:p>
    <w:p w:rsidR="00972426" w:rsidRDefault="00972426" w:rsidP="00491BCB">
      <w:pPr>
        <w:pStyle w:val="BodyText2"/>
        <w:spacing w:after="0" w:line="240" w:lineRule="auto"/>
        <w:rPr>
          <w:i w:val="0"/>
          <w:iCs w:val="0"/>
          <w:sz w:val="24"/>
          <w:szCs w:val="24"/>
          <w:lang w:eastAsia="en-US"/>
        </w:rPr>
      </w:pPr>
    </w:p>
    <w:p w:rsidR="00972426" w:rsidRPr="00001A3A" w:rsidRDefault="00972426" w:rsidP="00491BCB">
      <w:pPr>
        <w:pStyle w:val="BodyText2"/>
        <w:keepNext/>
        <w:spacing w:after="0" w:line="240" w:lineRule="auto"/>
        <w:rPr>
          <w:b/>
          <w:i w:val="0"/>
          <w:iCs w:val="0"/>
          <w:sz w:val="24"/>
          <w:szCs w:val="20"/>
          <w:lang w:eastAsia="en-US"/>
        </w:rPr>
      </w:pPr>
      <w:r w:rsidRPr="00001A3A">
        <w:rPr>
          <w:b/>
          <w:i w:val="0"/>
          <w:iCs w:val="0"/>
          <w:sz w:val="24"/>
          <w:szCs w:val="20"/>
          <w:lang w:eastAsia="en-US"/>
        </w:rPr>
        <w:lastRenderedPageBreak/>
        <w:t xml:space="preserve">Figure </w:t>
      </w:r>
      <w:r>
        <w:rPr>
          <w:b/>
          <w:i w:val="0"/>
          <w:iCs w:val="0"/>
          <w:sz w:val="24"/>
          <w:szCs w:val="20"/>
          <w:lang w:eastAsia="en-US"/>
        </w:rPr>
        <w:t>6</w:t>
      </w:r>
      <w:r w:rsidRPr="00001A3A">
        <w:rPr>
          <w:b/>
          <w:i w:val="0"/>
          <w:iCs w:val="0"/>
          <w:sz w:val="24"/>
          <w:szCs w:val="20"/>
          <w:lang w:eastAsia="en-US"/>
        </w:rPr>
        <w:t xml:space="preserve">. Independent forecast errors in </w:t>
      </w:r>
      <w:r>
        <w:rPr>
          <w:b/>
          <w:i w:val="0"/>
          <w:iCs w:val="0"/>
          <w:sz w:val="24"/>
          <w:szCs w:val="20"/>
          <w:lang w:eastAsia="en-US"/>
        </w:rPr>
        <w:t xml:space="preserve">ten-minute interval </w:t>
      </w:r>
      <w:r w:rsidRPr="00001A3A">
        <w:rPr>
          <w:b/>
          <w:i w:val="0"/>
          <w:iCs w:val="0"/>
          <w:sz w:val="24"/>
          <w:szCs w:val="20"/>
          <w:lang w:eastAsia="en-US"/>
        </w:rPr>
        <w:t xml:space="preserve">load and wind generation </w:t>
      </w:r>
      <w:r>
        <w:rPr>
          <w:b/>
          <w:i w:val="0"/>
          <w:iCs w:val="0"/>
          <w:sz w:val="24"/>
          <w:szCs w:val="20"/>
          <w:lang w:eastAsia="en-US"/>
        </w:rPr>
        <w:t>(December 2008, approximately 890 MW of wind penetration).</w:t>
      </w:r>
    </w:p>
    <w:p w:rsidR="00972426" w:rsidRDefault="00972426" w:rsidP="00491BCB">
      <w:pPr>
        <w:pStyle w:val="BodyText2"/>
        <w:spacing w:after="0" w:line="240" w:lineRule="auto"/>
        <w:jc w:val="left"/>
        <w:rPr>
          <w:i w:val="0"/>
          <w:iCs w:val="0"/>
          <w:sz w:val="24"/>
          <w:szCs w:val="24"/>
          <w:lang w:eastAsia="en-US"/>
        </w:rPr>
      </w:pPr>
      <w:r w:rsidRPr="0000080C">
        <w:rPr>
          <w:noProof/>
          <w:szCs w:val="24"/>
          <w:lang w:eastAsia="en-US"/>
        </w:rPr>
        <w:drawing>
          <wp:inline distT="0" distB="0" distL="0" distR="0">
            <wp:extent cx="5227874" cy="3200136"/>
            <wp:effectExtent l="19050" t="19050" r="10876" b="19314"/>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srcRect/>
                    <a:stretch>
                      <a:fillRect/>
                    </a:stretch>
                  </pic:blipFill>
                  <pic:spPr bwMode="auto">
                    <a:xfrm>
                      <a:off x="0" y="0"/>
                      <a:ext cx="5227825" cy="3200106"/>
                    </a:xfrm>
                    <a:prstGeom prst="rect">
                      <a:avLst/>
                    </a:prstGeom>
                    <a:noFill/>
                    <a:ln w="9525">
                      <a:solidFill>
                        <a:schemeClr val="tx1"/>
                      </a:solidFill>
                      <a:miter lim="800000"/>
                      <a:headEnd/>
                      <a:tailEnd/>
                    </a:ln>
                  </pic:spPr>
                </pic:pic>
              </a:graphicData>
            </a:graphic>
          </wp:inline>
        </w:drawing>
      </w:r>
    </w:p>
    <w:p w:rsidR="00972426" w:rsidRDefault="00972426" w:rsidP="00491BCB">
      <w:pPr>
        <w:pStyle w:val="BodyText2"/>
        <w:spacing w:after="0" w:line="240" w:lineRule="auto"/>
        <w:jc w:val="left"/>
        <w:rPr>
          <w:i w:val="0"/>
          <w:iCs w:val="0"/>
          <w:sz w:val="24"/>
          <w:szCs w:val="24"/>
          <w:lang w:eastAsia="en-US"/>
        </w:rPr>
      </w:pPr>
    </w:p>
    <w:p w:rsidR="00972426" w:rsidRDefault="00972426" w:rsidP="00491BCB">
      <w:pPr>
        <w:pStyle w:val="BodyText2"/>
        <w:spacing w:after="0" w:line="240" w:lineRule="auto"/>
        <w:rPr>
          <w:i w:val="0"/>
          <w:iCs w:val="0"/>
          <w:sz w:val="24"/>
          <w:szCs w:val="24"/>
          <w:lang w:eastAsia="en-US"/>
        </w:rPr>
      </w:pPr>
    </w:p>
    <w:p w:rsidR="001F6BA2" w:rsidRDefault="001F6BA2" w:rsidP="00491BCB">
      <w:pPr>
        <w:pStyle w:val="BodyText2"/>
        <w:spacing w:after="0" w:line="240" w:lineRule="auto"/>
        <w:rPr>
          <w:i w:val="0"/>
          <w:iCs w:val="0"/>
          <w:sz w:val="24"/>
          <w:szCs w:val="24"/>
          <w:lang w:eastAsia="en-US"/>
        </w:rPr>
      </w:pPr>
      <w:r>
        <w:rPr>
          <w:i w:val="0"/>
          <w:iCs w:val="0"/>
          <w:sz w:val="24"/>
          <w:szCs w:val="24"/>
          <w:lang w:eastAsia="en-US"/>
        </w:rPr>
        <w:t xml:space="preserve">Analyzing the results on a monthly basis as opposed to grouping all the calculations together annually allowed for the fact that some months’ power service actually required less </w:t>
      </w:r>
      <w:r w:rsidR="00972426">
        <w:rPr>
          <w:i w:val="0"/>
          <w:iCs w:val="0"/>
          <w:sz w:val="24"/>
          <w:szCs w:val="24"/>
          <w:lang w:eastAsia="en-US"/>
        </w:rPr>
        <w:t>r</w:t>
      </w:r>
      <w:r>
        <w:rPr>
          <w:i w:val="0"/>
          <w:iCs w:val="0"/>
          <w:sz w:val="24"/>
          <w:szCs w:val="24"/>
          <w:lang w:eastAsia="en-US"/>
        </w:rPr>
        <w:t>egulation (for example, July and August) than others, and so costs could be more accurately attributed with a weighted average of results as opposed to grouping the entire year’s operations into a singl</w:t>
      </w:r>
      <w:r w:rsidR="00972426">
        <w:rPr>
          <w:i w:val="0"/>
          <w:iCs w:val="0"/>
          <w:sz w:val="24"/>
          <w:szCs w:val="24"/>
          <w:lang w:eastAsia="en-US"/>
        </w:rPr>
        <w:t>e analysis bin. This is due to o</w:t>
      </w:r>
      <w:r>
        <w:rPr>
          <w:i w:val="0"/>
          <w:iCs w:val="0"/>
          <w:sz w:val="24"/>
          <w:szCs w:val="24"/>
          <w:lang w:eastAsia="en-US"/>
        </w:rPr>
        <w:t xml:space="preserve">perating </w:t>
      </w:r>
      <w:r w:rsidR="00972426">
        <w:rPr>
          <w:i w:val="0"/>
          <w:iCs w:val="0"/>
          <w:sz w:val="24"/>
          <w:szCs w:val="24"/>
          <w:lang w:eastAsia="en-US"/>
        </w:rPr>
        <w:t>r</w:t>
      </w:r>
      <w:r>
        <w:rPr>
          <w:i w:val="0"/>
          <w:iCs w:val="0"/>
          <w:sz w:val="24"/>
          <w:szCs w:val="24"/>
          <w:lang w:eastAsia="en-US"/>
        </w:rPr>
        <w:t>eserve being employed to manage the tails of the distributions involved, and a single annual bin would apply the greatest tail occurrences to the entire year, as opposed to only the m</w:t>
      </w:r>
      <w:r w:rsidR="00972426">
        <w:rPr>
          <w:i w:val="0"/>
          <w:iCs w:val="0"/>
          <w:sz w:val="24"/>
          <w:szCs w:val="24"/>
          <w:lang w:eastAsia="en-US"/>
        </w:rPr>
        <w:t>onth in which it occurs. Figure</w:t>
      </w:r>
      <w:r>
        <w:rPr>
          <w:i w:val="0"/>
          <w:iCs w:val="0"/>
          <w:sz w:val="24"/>
          <w:szCs w:val="24"/>
          <w:lang w:eastAsia="en-US"/>
        </w:rPr>
        <w:t xml:space="preserve"> </w:t>
      </w:r>
      <w:r w:rsidR="00972426">
        <w:rPr>
          <w:i w:val="0"/>
          <w:iCs w:val="0"/>
          <w:sz w:val="24"/>
          <w:szCs w:val="24"/>
          <w:lang w:eastAsia="en-US"/>
        </w:rPr>
        <w:t>7</w:t>
      </w:r>
      <w:r>
        <w:rPr>
          <w:i w:val="0"/>
          <w:iCs w:val="0"/>
          <w:sz w:val="24"/>
          <w:szCs w:val="24"/>
          <w:lang w:eastAsia="en-US"/>
        </w:rPr>
        <w:t xml:space="preserve"> demonstrate</w:t>
      </w:r>
      <w:r w:rsidR="00972426">
        <w:rPr>
          <w:i w:val="0"/>
          <w:iCs w:val="0"/>
          <w:sz w:val="24"/>
          <w:szCs w:val="24"/>
          <w:lang w:eastAsia="en-US"/>
        </w:rPr>
        <w:t>s</w:t>
      </w:r>
      <w:r>
        <w:rPr>
          <w:i w:val="0"/>
          <w:iCs w:val="0"/>
          <w:sz w:val="24"/>
          <w:szCs w:val="24"/>
          <w:lang w:eastAsia="en-US"/>
        </w:rPr>
        <w:t xml:space="preserve"> the resulting distributions of regulation demand for wind generation</w:t>
      </w:r>
      <w:r w:rsidR="00972426">
        <w:rPr>
          <w:i w:val="0"/>
          <w:iCs w:val="0"/>
          <w:sz w:val="24"/>
          <w:szCs w:val="24"/>
          <w:lang w:eastAsia="en-US"/>
        </w:rPr>
        <w:t>, where regulation down demand is the negative side of the distribution.</w:t>
      </w:r>
      <w:r>
        <w:rPr>
          <w:i w:val="0"/>
          <w:iCs w:val="0"/>
          <w:sz w:val="24"/>
          <w:szCs w:val="24"/>
          <w:lang w:eastAsia="en-US"/>
        </w:rPr>
        <w:t xml:space="preserve"> </w:t>
      </w:r>
      <w:r w:rsidR="00972426">
        <w:rPr>
          <w:i w:val="0"/>
          <w:iCs w:val="0"/>
          <w:sz w:val="24"/>
          <w:szCs w:val="24"/>
          <w:lang w:eastAsia="en-US"/>
        </w:rPr>
        <w:t>The vertical lines drawn on Figure 7 illustrate the operating reserve threshold defined in the Study and data labels are added to denote outlying data points.  Similarly, Figure 8 illustrates the resulting distribution of regulation demand for load, where regulation up demand is the positive side of the distribution.</w:t>
      </w:r>
    </w:p>
    <w:p w:rsidR="001F6BA2" w:rsidRDefault="001F6BA2"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4D4F08" w:rsidRDefault="004D4F08" w:rsidP="00491BCB">
      <w:pPr>
        <w:pStyle w:val="BodyText2"/>
        <w:spacing w:after="0" w:line="240" w:lineRule="auto"/>
        <w:jc w:val="left"/>
        <w:rPr>
          <w:i w:val="0"/>
          <w:iCs w:val="0"/>
          <w:sz w:val="20"/>
          <w:szCs w:val="20"/>
          <w:lang w:eastAsia="en-US"/>
        </w:rPr>
      </w:pPr>
    </w:p>
    <w:p w:rsidR="00E0184E" w:rsidRDefault="006B487E" w:rsidP="00491BCB">
      <w:pPr>
        <w:pStyle w:val="BodyText2"/>
        <w:spacing w:after="0" w:line="240" w:lineRule="auto"/>
        <w:jc w:val="left"/>
        <w:rPr>
          <w:b/>
          <w:i w:val="0"/>
          <w:iCs w:val="0"/>
          <w:sz w:val="24"/>
          <w:szCs w:val="24"/>
          <w:lang w:eastAsia="en-US"/>
        </w:rPr>
      </w:pPr>
      <w:r>
        <w:rPr>
          <w:b/>
          <w:i w:val="0"/>
          <w:iCs w:val="0"/>
          <w:noProof/>
          <w:sz w:val="24"/>
          <w:szCs w:val="24"/>
          <w:lang w:eastAsia="en-US"/>
        </w:rPr>
        <w:lastRenderedPageBreak/>
        <w:pict>
          <v:group id="_x0000_s1043" style="position:absolute;margin-left:94.7pt;margin-top:37.7pt;width:198.55pt;height:66pt;z-index:251675648" coordorigin="3334,2267" coordsize="3971,132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028" type="#_x0000_t69" style="position:absolute;left:5449;top:2567;width:1856;height:1020" o:regroupid="3" fillcolor="#4f81bd [3204]">
              <v:fill opacity="4588f"/>
            </v:shape>
            <v:shape id="_x0000_s1029" type="#_x0000_t202" style="position:absolute;left:3334;top:2267;width:1635;height:525" o:regroupid="3" filled="f" stroked="f">
              <v:textbox style="mso-next-textbox:#_x0000_s1029">
                <w:txbxContent>
                  <w:p w:rsidR="00B445EF" w:rsidRPr="00686BDB" w:rsidRDefault="00B445EF" w:rsidP="00686BDB">
                    <w:pPr>
                      <w:spacing w:after="0" w:line="240" w:lineRule="auto"/>
                      <w:jc w:val="center"/>
                      <w:rPr>
                        <w:sz w:val="16"/>
                        <w:szCs w:val="16"/>
                      </w:rPr>
                    </w:pPr>
                    <w:r w:rsidRPr="00686BDB">
                      <w:rPr>
                        <w:sz w:val="16"/>
                        <w:szCs w:val="16"/>
                      </w:rPr>
                      <w:t xml:space="preserve">Operating </w:t>
                    </w:r>
                    <w:r>
                      <w:rPr>
                        <w:sz w:val="16"/>
                        <w:szCs w:val="16"/>
                      </w:rPr>
                      <w:t>Reserve Threshold</w:t>
                    </w:r>
                  </w:p>
                </w:txbxContent>
              </v:textbox>
            </v:shape>
            <v:shape id="_x0000_s1035" type="#_x0000_t32" style="position:absolute;left:4549;top:2702;width:1140;height:330" o:connectortype="straight" o:regroupid="3">
              <v:stroke endarrow="block"/>
            </v:shape>
          </v:group>
        </w:pict>
      </w:r>
      <w:r w:rsidR="00E0184E" w:rsidRPr="004B7880">
        <w:rPr>
          <w:b/>
          <w:i w:val="0"/>
          <w:iCs w:val="0"/>
          <w:sz w:val="24"/>
          <w:szCs w:val="24"/>
          <w:lang w:eastAsia="en-US"/>
        </w:rPr>
        <w:t xml:space="preserve">Figure </w:t>
      </w:r>
      <w:r w:rsidR="001F6BA2">
        <w:rPr>
          <w:b/>
          <w:i w:val="0"/>
          <w:iCs w:val="0"/>
          <w:sz w:val="24"/>
          <w:szCs w:val="24"/>
          <w:lang w:eastAsia="en-US"/>
        </w:rPr>
        <w:t>7</w:t>
      </w:r>
      <w:r w:rsidR="00E0184E" w:rsidRPr="004B7880">
        <w:rPr>
          <w:b/>
          <w:i w:val="0"/>
          <w:iCs w:val="0"/>
          <w:sz w:val="24"/>
          <w:szCs w:val="24"/>
          <w:lang w:eastAsia="en-US"/>
        </w:rPr>
        <w:t xml:space="preserve">. </w:t>
      </w:r>
      <w:r w:rsidR="00E0184E">
        <w:rPr>
          <w:b/>
          <w:i w:val="0"/>
          <w:iCs w:val="0"/>
          <w:sz w:val="24"/>
          <w:szCs w:val="24"/>
          <w:lang w:eastAsia="en-US"/>
        </w:rPr>
        <w:t xml:space="preserve">Wind </w:t>
      </w:r>
      <w:r w:rsidR="00E0184E" w:rsidRPr="004B7880">
        <w:rPr>
          <w:b/>
          <w:i w:val="0"/>
          <w:iCs w:val="0"/>
          <w:sz w:val="24"/>
          <w:szCs w:val="24"/>
          <w:lang w:eastAsia="en-US"/>
        </w:rPr>
        <w:t>Regulation err</w:t>
      </w:r>
      <w:r w:rsidR="00270648">
        <w:rPr>
          <w:b/>
          <w:i w:val="0"/>
          <w:iCs w:val="0"/>
          <w:sz w:val="24"/>
          <w:szCs w:val="24"/>
          <w:lang w:eastAsia="en-US"/>
        </w:rPr>
        <w:t>ors</w:t>
      </w:r>
      <w:r w:rsidR="00E0184E" w:rsidRPr="004B7880">
        <w:rPr>
          <w:b/>
          <w:i w:val="0"/>
          <w:iCs w:val="0"/>
          <w:sz w:val="24"/>
          <w:szCs w:val="24"/>
          <w:lang w:eastAsia="en-US"/>
        </w:rPr>
        <w:t xml:space="preserve"> plotted for the </w:t>
      </w:r>
      <w:r w:rsidR="00972426">
        <w:rPr>
          <w:b/>
          <w:i w:val="0"/>
          <w:iCs w:val="0"/>
          <w:sz w:val="24"/>
          <w:szCs w:val="24"/>
          <w:lang w:eastAsia="en-US"/>
        </w:rPr>
        <w:t>Mays</w:t>
      </w:r>
      <w:r w:rsidR="00E0184E" w:rsidRPr="004B7880">
        <w:rPr>
          <w:b/>
          <w:i w:val="0"/>
          <w:iCs w:val="0"/>
          <w:sz w:val="24"/>
          <w:szCs w:val="24"/>
          <w:lang w:eastAsia="en-US"/>
        </w:rPr>
        <w:t xml:space="preserve"> </w:t>
      </w:r>
      <w:r w:rsidR="00C22D13">
        <w:rPr>
          <w:b/>
          <w:i w:val="0"/>
          <w:iCs w:val="0"/>
          <w:sz w:val="24"/>
          <w:szCs w:val="24"/>
          <w:lang w:eastAsia="en-US"/>
        </w:rPr>
        <w:t>of</w:t>
      </w:r>
      <w:r w:rsidR="00E0184E" w:rsidRPr="004B7880">
        <w:rPr>
          <w:b/>
          <w:i w:val="0"/>
          <w:iCs w:val="0"/>
          <w:sz w:val="24"/>
          <w:szCs w:val="24"/>
          <w:lang w:eastAsia="en-US"/>
        </w:rPr>
        <w:t xml:space="preserve"> </w:t>
      </w:r>
      <w:r w:rsidR="00C22D13">
        <w:rPr>
          <w:b/>
          <w:i w:val="0"/>
          <w:iCs w:val="0"/>
          <w:sz w:val="24"/>
          <w:szCs w:val="24"/>
          <w:lang w:eastAsia="en-US"/>
        </w:rPr>
        <w:t>the Initial Term</w:t>
      </w:r>
      <w:r w:rsidR="00E0184E" w:rsidRPr="004B7880">
        <w:rPr>
          <w:b/>
          <w:i w:val="0"/>
          <w:iCs w:val="0"/>
          <w:sz w:val="24"/>
          <w:szCs w:val="24"/>
          <w:lang w:eastAsia="en-US"/>
        </w:rPr>
        <w:t xml:space="preserve"> at the 1</w:t>
      </w:r>
      <w:r w:rsidR="00AB64BD">
        <w:rPr>
          <w:b/>
          <w:i w:val="0"/>
          <w:iCs w:val="0"/>
          <w:sz w:val="24"/>
          <w:szCs w:val="24"/>
          <w:lang w:eastAsia="en-US"/>
        </w:rPr>
        <w:t>,372</w:t>
      </w:r>
      <w:r w:rsidR="00E0184E" w:rsidRPr="004B7880">
        <w:rPr>
          <w:b/>
          <w:i w:val="0"/>
          <w:iCs w:val="0"/>
          <w:sz w:val="24"/>
          <w:szCs w:val="24"/>
          <w:lang w:eastAsia="en-US"/>
        </w:rPr>
        <w:t xml:space="preserve"> MW wind capacity penetration level. </w:t>
      </w:r>
      <w:r w:rsidR="0034448C" w:rsidRPr="0034448C">
        <w:rPr>
          <w:noProof/>
          <w:szCs w:val="24"/>
          <w:lang w:eastAsia="en-US"/>
        </w:rPr>
        <w:drawing>
          <wp:inline distT="0" distB="0" distL="0" distR="0">
            <wp:extent cx="5467350" cy="3342304"/>
            <wp:effectExtent l="1905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rcRect/>
                    <a:stretch>
                      <a:fillRect/>
                    </a:stretch>
                  </pic:blipFill>
                  <pic:spPr bwMode="auto">
                    <a:xfrm>
                      <a:off x="0" y="0"/>
                      <a:ext cx="5467350" cy="3342304"/>
                    </a:xfrm>
                    <a:prstGeom prst="rect">
                      <a:avLst/>
                    </a:prstGeom>
                    <a:noFill/>
                    <a:ln w="9525">
                      <a:noFill/>
                      <a:miter lim="800000"/>
                      <a:headEnd/>
                      <a:tailEnd/>
                    </a:ln>
                  </pic:spPr>
                </pic:pic>
              </a:graphicData>
            </a:graphic>
          </wp:inline>
        </w:drawing>
      </w:r>
    </w:p>
    <w:p w:rsidR="00E0184E" w:rsidRPr="00E031CD" w:rsidRDefault="00E0184E" w:rsidP="00491BCB">
      <w:pPr>
        <w:pStyle w:val="BodyText2"/>
        <w:keepNext/>
        <w:spacing w:before="240" w:after="0" w:line="240" w:lineRule="auto"/>
        <w:rPr>
          <w:b/>
          <w:i w:val="0"/>
          <w:iCs w:val="0"/>
          <w:sz w:val="24"/>
          <w:szCs w:val="24"/>
          <w:lang w:eastAsia="en-US"/>
        </w:rPr>
      </w:pPr>
      <w:r w:rsidRPr="004B7880">
        <w:rPr>
          <w:b/>
          <w:i w:val="0"/>
          <w:iCs w:val="0"/>
          <w:sz w:val="24"/>
          <w:szCs w:val="24"/>
          <w:lang w:eastAsia="en-US"/>
        </w:rPr>
        <w:t xml:space="preserve">Figure </w:t>
      </w:r>
      <w:r w:rsidR="00A26EC7">
        <w:rPr>
          <w:b/>
          <w:i w:val="0"/>
          <w:iCs w:val="0"/>
          <w:sz w:val="24"/>
          <w:szCs w:val="24"/>
          <w:lang w:eastAsia="en-US"/>
        </w:rPr>
        <w:t>8</w:t>
      </w:r>
      <w:r w:rsidRPr="004B7880">
        <w:rPr>
          <w:b/>
          <w:i w:val="0"/>
          <w:iCs w:val="0"/>
          <w:sz w:val="24"/>
          <w:szCs w:val="24"/>
          <w:lang w:eastAsia="en-US"/>
        </w:rPr>
        <w:t xml:space="preserve">. </w:t>
      </w:r>
      <w:r>
        <w:rPr>
          <w:b/>
          <w:i w:val="0"/>
          <w:iCs w:val="0"/>
          <w:sz w:val="24"/>
          <w:szCs w:val="24"/>
          <w:lang w:eastAsia="en-US"/>
        </w:rPr>
        <w:t xml:space="preserve">Load </w:t>
      </w:r>
      <w:r w:rsidRPr="004B7880">
        <w:rPr>
          <w:b/>
          <w:i w:val="0"/>
          <w:iCs w:val="0"/>
          <w:sz w:val="24"/>
          <w:szCs w:val="24"/>
          <w:lang w:eastAsia="en-US"/>
        </w:rPr>
        <w:t>Regulation err</w:t>
      </w:r>
      <w:r w:rsidR="00270648">
        <w:rPr>
          <w:b/>
          <w:i w:val="0"/>
          <w:iCs w:val="0"/>
          <w:sz w:val="24"/>
          <w:szCs w:val="24"/>
          <w:lang w:eastAsia="en-US"/>
        </w:rPr>
        <w:t>ors</w:t>
      </w:r>
      <w:r w:rsidRPr="004B7880">
        <w:rPr>
          <w:b/>
          <w:i w:val="0"/>
          <w:iCs w:val="0"/>
          <w:sz w:val="24"/>
          <w:szCs w:val="24"/>
          <w:lang w:eastAsia="en-US"/>
        </w:rPr>
        <w:t xml:space="preserve"> plotted for the </w:t>
      </w:r>
      <w:r w:rsidR="00C22D13" w:rsidRPr="004B7880">
        <w:rPr>
          <w:b/>
          <w:i w:val="0"/>
          <w:iCs w:val="0"/>
          <w:sz w:val="24"/>
          <w:szCs w:val="24"/>
          <w:lang w:eastAsia="en-US"/>
        </w:rPr>
        <w:t xml:space="preserve">Mays </w:t>
      </w:r>
      <w:r w:rsidR="00C22D13">
        <w:rPr>
          <w:b/>
          <w:i w:val="0"/>
          <w:iCs w:val="0"/>
          <w:sz w:val="24"/>
          <w:szCs w:val="24"/>
          <w:lang w:eastAsia="en-US"/>
        </w:rPr>
        <w:t>of</w:t>
      </w:r>
      <w:r w:rsidR="00C22D13" w:rsidRPr="004B7880">
        <w:rPr>
          <w:b/>
          <w:i w:val="0"/>
          <w:iCs w:val="0"/>
          <w:sz w:val="24"/>
          <w:szCs w:val="24"/>
          <w:lang w:eastAsia="en-US"/>
        </w:rPr>
        <w:t xml:space="preserve"> </w:t>
      </w:r>
      <w:r w:rsidR="00C22D13">
        <w:rPr>
          <w:b/>
          <w:i w:val="0"/>
          <w:iCs w:val="0"/>
          <w:sz w:val="24"/>
          <w:szCs w:val="24"/>
          <w:lang w:eastAsia="en-US"/>
        </w:rPr>
        <w:t>the Initial Term</w:t>
      </w:r>
      <w:r w:rsidR="00A26EC7">
        <w:rPr>
          <w:b/>
          <w:i w:val="0"/>
          <w:iCs w:val="0"/>
          <w:sz w:val="24"/>
          <w:szCs w:val="24"/>
          <w:lang w:eastAsia="en-US"/>
        </w:rPr>
        <w:t>.</w:t>
      </w:r>
    </w:p>
    <w:p w:rsidR="00A26EC7" w:rsidRDefault="006B487E" w:rsidP="00491BCB">
      <w:pPr>
        <w:pStyle w:val="BodyText2"/>
        <w:spacing w:before="240" w:after="0" w:line="240" w:lineRule="auto"/>
        <w:jc w:val="left"/>
        <w:rPr>
          <w:b/>
          <w:i w:val="0"/>
          <w:iCs w:val="0"/>
          <w:sz w:val="24"/>
          <w:szCs w:val="24"/>
          <w:lang w:eastAsia="en-US"/>
        </w:rPr>
      </w:pPr>
      <w:r w:rsidRPr="006B487E">
        <w:rPr>
          <w:noProof/>
          <w:szCs w:val="24"/>
          <w:lang w:eastAsia="en-US"/>
        </w:rPr>
        <w:pict>
          <v:group id="_x0000_s1044" style="position:absolute;margin-left:189.5pt;margin-top:95.35pt;width:139.5pt;height:51pt;z-index:251679744" coordorigin="5230,9752" coordsize="2790,1020">
            <v:shape id="_x0000_s1032" type="#_x0000_t69" style="position:absolute;left:7180;top:9752;width:840;height:1020" o:regroupid="3" adj="6377,5188" fillcolor="#4f81bd [3204]">
              <v:fill opacity="4588f"/>
            </v:shape>
            <v:shape id="_x0000_s1033" type="#_x0000_t202" style="position:absolute;left:5230;top:9752;width:1605;height:525" o:regroupid="3" filled="f" stroked="f">
              <v:textbox style="mso-next-textbox:#_x0000_s1033">
                <w:txbxContent>
                  <w:p w:rsidR="00B445EF" w:rsidRPr="00686BDB" w:rsidRDefault="00B445EF" w:rsidP="00686BDB">
                    <w:pPr>
                      <w:spacing w:after="0" w:line="240" w:lineRule="auto"/>
                      <w:jc w:val="center"/>
                      <w:rPr>
                        <w:sz w:val="16"/>
                        <w:szCs w:val="16"/>
                      </w:rPr>
                    </w:pPr>
                    <w:r w:rsidRPr="00686BDB">
                      <w:rPr>
                        <w:sz w:val="16"/>
                        <w:szCs w:val="16"/>
                      </w:rPr>
                      <w:t xml:space="preserve">Operating </w:t>
                    </w:r>
                    <w:r>
                      <w:rPr>
                        <w:sz w:val="16"/>
                        <w:szCs w:val="16"/>
                      </w:rPr>
                      <w:t>Reserve Threshold</w:t>
                    </w:r>
                  </w:p>
                </w:txbxContent>
              </v:textbox>
            </v:shape>
            <v:shape id="_x0000_s1034" type="#_x0000_t32" style="position:absolute;left:6505;top:10097;width:900;height:90" o:connectortype="straight" o:regroupid="3">
              <v:stroke endarrow="block"/>
            </v:shape>
          </v:group>
        </w:pict>
      </w:r>
      <w:r w:rsidR="006D6C65" w:rsidRPr="006D6C65">
        <w:rPr>
          <w:noProof/>
          <w:szCs w:val="24"/>
          <w:lang w:eastAsia="en-US"/>
        </w:rPr>
        <w:drawing>
          <wp:inline distT="0" distB="0" distL="0" distR="0">
            <wp:extent cx="5467350" cy="3704113"/>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5477172" cy="3710767"/>
                    </a:xfrm>
                    <a:prstGeom prst="rect">
                      <a:avLst/>
                    </a:prstGeom>
                    <a:noFill/>
                    <a:ln w="9525">
                      <a:noFill/>
                      <a:miter lim="800000"/>
                      <a:headEnd/>
                      <a:tailEnd/>
                    </a:ln>
                  </pic:spPr>
                </pic:pic>
              </a:graphicData>
            </a:graphic>
          </wp:inline>
        </w:drawing>
      </w:r>
    </w:p>
    <w:p w:rsidR="00A26EC7" w:rsidRPr="00A26EC7" w:rsidRDefault="00A26EC7" w:rsidP="00491BCB">
      <w:pPr>
        <w:pStyle w:val="BodyText2"/>
        <w:spacing w:before="240" w:after="0" w:line="240" w:lineRule="auto"/>
        <w:jc w:val="left"/>
        <w:rPr>
          <w:b/>
          <w:i w:val="0"/>
          <w:iCs w:val="0"/>
          <w:sz w:val="24"/>
          <w:szCs w:val="24"/>
          <w:lang w:eastAsia="en-US"/>
        </w:rPr>
      </w:pPr>
    </w:p>
    <w:p w:rsidR="00E0184E" w:rsidRDefault="00961FA1" w:rsidP="00491BCB">
      <w:pPr>
        <w:pStyle w:val="BodyText2"/>
        <w:numPr>
          <w:ilvl w:val="2"/>
          <w:numId w:val="8"/>
        </w:numPr>
        <w:spacing w:before="240" w:after="0" w:line="240" w:lineRule="auto"/>
        <w:rPr>
          <w:b/>
          <w:iCs w:val="0"/>
          <w:sz w:val="24"/>
          <w:szCs w:val="24"/>
          <w:lang w:eastAsia="en-US"/>
        </w:rPr>
      </w:pPr>
      <w:r>
        <w:rPr>
          <w:b/>
          <w:iCs w:val="0"/>
          <w:sz w:val="24"/>
          <w:szCs w:val="24"/>
          <w:lang w:eastAsia="en-US"/>
        </w:rPr>
        <w:t>Load Following Operating Reserve Demand</w:t>
      </w:r>
    </w:p>
    <w:p w:rsidR="00961FA1" w:rsidRPr="00961FA1" w:rsidRDefault="00961FA1" w:rsidP="00491BCB">
      <w:pPr>
        <w:pStyle w:val="BodyText2"/>
        <w:spacing w:before="240" w:after="0" w:line="240" w:lineRule="auto"/>
        <w:rPr>
          <w:b/>
          <w:i w:val="0"/>
          <w:iCs w:val="0"/>
          <w:sz w:val="24"/>
          <w:szCs w:val="24"/>
          <w:lang w:eastAsia="en-US"/>
        </w:rPr>
      </w:pPr>
    </w:p>
    <w:p w:rsidR="00E0184E" w:rsidRDefault="00E0184E" w:rsidP="00491BCB">
      <w:pPr>
        <w:pStyle w:val="BodyText2"/>
        <w:spacing w:after="0" w:line="240" w:lineRule="auto"/>
        <w:rPr>
          <w:i w:val="0"/>
          <w:iCs w:val="0"/>
          <w:sz w:val="24"/>
          <w:szCs w:val="24"/>
          <w:lang w:eastAsia="en-US"/>
        </w:rPr>
      </w:pPr>
      <w:r>
        <w:rPr>
          <w:i w:val="0"/>
          <w:iCs w:val="0"/>
          <w:sz w:val="24"/>
          <w:szCs w:val="24"/>
          <w:lang w:eastAsia="en-US"/>
        </w:rPr>
        <w:t xml:space="preserve">PacifiCorp maintains system balance by optimizing its operations to an hourly forecast with changes in generation and market activity. This planning interval represents hourly changes in generation which are assessed within roughly 20 minutes each hour to account for a bottom-of-the-hour (:30 after) scheduling deadline.  Taking into account the conditions of the present and the expected load and wind generation, PacifiCorp must schedule generation to meet demands with an expectation of how much higher or lower system load (net of wind generation) may be.  </w:t>
      </w:r>
    </w:p>
    <w:p w:rsidR="00E0184E" w:rsidRDefault="00E0184E" w:rsidP="00491BCB">
      <w:pPr>
        <w:pStyle w:val="BodyText2"/>
        <w:spacing w:after="0" w:line="240" w:lineRule="auto"/>
        <w:rPr>
          <w:i w:val="0"/>
          <w:iCs w:val="0"/>
          <w:sz w:val="24"/>
          <w:szCs w:val="24"/>
          <w:lang w:eastAsia="en-US"/>
        </w:rPr>
      </w:pPr>
    </w:p>
    <w:p w:rsidR="00E0184E" w:rsidRDefault="00E0184E" w:rsidP="00491BCB">
      <w:pPr>
        <w:spacing w:after="0" w:line="240" w:lineRule="auto"/>
        <w:rPr>
          <w:sz w:val="24"/>
          <w:szCs w:val="24"/>
        </w:rPr>
      </w:pPr>
      <w:r w:rsidRPr="0062019B">
        <w:rPr>
          <w:sz w:val="24"/>
          <w:szCs w:val="24"/>
        </w:rPr>
        <w:t>PacifiCorp's real-time desk updates the next hour</w:t>
      </w:r>
      <w:r>
        <w:rPr>
          <w:sz w:val="24"/>
          <w:szCs w:val="24"/>
        </w:rPr>
        <w:t>’</w:t>
      </w:r>
      <w:r w:rsidRPr="0062019B">
        <w:rPr>
          <w:sz w:val="24"/>
          <w:szCs w:val="24"/>
        </w:rPr>
        <w:t xml:space="preserve">s system load forecast forty minutes prior to each operating hour. This forecast is created by comparing the current hour load to the load of a similar-load-shaped day. The hour-to-hour change in load from the similar day and hours (the load delta) </w:t>
      </w:r>
      <w:r w:rsidR="0054158F">
        <w:rPr>
          <w:sz w:val="24"/>
          <w:szCs w:val="24"/>
        </w:rPr>
        <w:t>wa</w:t>
      </w:r>
      <w:r w:rsidRPr="0062019B">
        <w:rPr>
          <w:sz w:val="24"/>
          <w:szCs w:val="24"/>
        </w:rPr>
        <w:t xml:space="preserve">s applied to the </w:t>
      </w:r>
      <w:r w:rsidR="0054158F">
        <w:rPr>
          <w:sz w:val="24"/>
          <w:szCs w:val="24"/>
        </w:rPr>
        <w:t>“</w:t>
      </w:r>
      <w:r w:rsidRPr="0062019B">
        <w:rPr>
          <w:sz w:val="24"/>
          <w:szCs w:val="24"/>
        </w:rPr>
        <w:t>current</w:t>
      </w:r>
      <w:r w:rsidR="0054158F">
        <w:rPr>
          <w:sz w:val="24"/>
          <w:szCs w:val="24"/>
        </w:rPr>
        <w:t>”</w:t>
      </w:r>
      <w:r w:rsidRPr="0062019B">
        <w:rPr>
          <w:sz w:val="24"/>
          <w:szCs w:val="24"/>
        </w:rPr>
        <w:t xml:space="preserve"> hour load and the sum is used as the forecast for the ensuing hour. For example, </w:t>
      </w:r>
      <w:r w:rsidR="00C56A1F">
        <w:rPr>
          <w:sz w:val="24"/>
          <w:szCs w:val="24"/>
        </w:rPr>
        <w:t>on</w:t>
      </w:r>
      <w:r w:rsidR="00C56A1F" w:rsidRPr="0062019B">
        <w:rPr>
          <w:sz w:val="24"/>
          <w:szCs w:val="24"/>
        </w:rPr>
        <w:t xml:space="preserve"> </w:t>
      </w:r>
      <w:r w:rsidRPr="0062019B">
        <w:rPr>
          <w:sz w:val="24"/>
          <w:szCs w:val="24"/>
        </w:rPr>
        <w:t xml:space="preserve">a given Monday the PacifiCorp operator may be forecasting hour to hour changes in system load by referencing the hour to hour changes on the prior Monday, a similar-load-shaped day. If the hour to hour load change between the prior Monday's like hours was </w:t>
      </w:r>
      <w:r>
        <w:rPr>
          <w:sz w:val="24"/>
          <w:szCs w:val="24"/>
        </w:rPr>
        <w:t>5%</w:t>
      </w:r>
      <w:r w:rsidRPr="0062019B">
        <w:rPr>
          <w:sz w:val="24"/>
          <w:szCs w:val="24"/>
        </w:rPr>
        <w:t xml:space="preserve">, the operator will use a </w:t>
      </w:r>
      <w:r>
        <w:rPr>
          <w:sz w:val="24"/>
          <w:szCs w:val="24"/>
        </w:rPr>
        <w:t>5%</w:t>
      </w:r>
      <w:r w:rsidRPr="0062019B">
        <w:rPr>
          <w:sz w:val="24"/>
          <w:szCs w:val="24"/>
        </w:rPr>
        <w:t xml:space="preserve"> change in load as the next hour forecast.</w:t>
      </w:r>
    </w:p>
    <w:p w:rsidR="00E0184E" w:rsidRPr="0062019B" w:rsidRDefault="00E0184E" w:rsidP="00491BCB">
      <w:pPr>
        <w:spacing w:after="0" w:line="240" w:lineRule="auto"/>
        <w:rPr>
          <w:sz w:val="24"/>
          <w:szCs w:val="24"/>
        </w:rPr>
      </w:pPr>
    </w:p>
    <w:p w:rsidR="00E0184E" w:rsidRPr="0062019B" w:rsidRDefault="0054158F" w:rsidP="00491BCB">
      <w:pPr>
        <w:pStyle w:val="BodyText2"/>
        <w:spacing w:after="0" w:line="240" w:lineRule="auto"/>
        <w:rPr>
          <w:i w:val="0"/>
          <w:iCs w:val="0"/>
          <w:sz w:val="24"/>
          <w:szCs w:val="24"/>
          <w:lang w:eastAsia="en-US"/>
        </w:rPr>
      </w:pPr>
      <w:r>
        <w:rPr>
          <w:i w:val="0"/>
          <w:iCs w:val="0"/>
          <w:sz w:val="24"/>
          <w:szCs w:val="24"/>
          <w:lang w:eastAsia="en-US"/>
        </w:rPr>
        <w:t xml:space="preserve">As for the corresponding short term operational wind forecast, </w:t>
      </w:r>
      <w:r w:rsidR="00686BDB">
        <w:rPr>
          <w:i w:val="0"/>
          <w:iCs w:val="0"/>
          <w:sz w:val="24"/>
          <w:szCs w:val="24"/>
          <w:lang w:eastAsia="en-US"/>
        </w:rPr>
        <w:t>the hourly wind forecast</w:t>
      </w:r>
      <w:r w:rsidR="00E0184E" w:rsidRPr="0062019B">
        <w:rPr>
          <w:i w:val="0"/>
          <w:iCs w:val="0"/>
          <w:sz w:val="24"/>
          <w:szCs w:val="24"/>
          <w:lang w:eastAsia="en-US"/>
        </w:rPr>
        <w:t xml:space="preserve"> is done by persistence; applying the instantaneous sample of the wind generation output 20 minutes past the current hour to the next hour as a forecast and balancing the system </w:t>
      </w:r>
      <w:r w:rsidR="00E0184E">
        <w:rPr>
          <w:i w:val="0"/>
          <w:iCs w:val="0"/>
          <w:sz w:val="24"/>
          <w:szCs w:val="24"/>
          <w:lang w:eastAsia="en-US"/>
        </w:rPr>
        <w:t>to</w:t>
      </w:r>
      <w:r w:rsidR="00E0184E" w:rsidRPr="0062019B">
        <w:rPr>
          <w:i w:val="0"/>
          <w:iCs w:val="0"/>
          <w:sz w:val="24"/>
          <w:szCs w:val="24"/>
          <w:lang w:eastAsia="en-US"/>
        </w:rPr>
        <w:t xml:space="preserve"> that point.</w:t>
      </w:r>
      <w:r w:rsidR="00686BDB">
        <w:rPr>
          <w:i w:val="0"/>
          <w:iCs w:val="0"/>
          <w:sz w:val="24"/>
          <w:szCs w:val="24"/>
          <w:lang w:eastAsia="en-US"/>
        </w:rPr>
        <w:t xml:space="preserve">  </w:t>
      </w:r>
      <w:r w:rsidR="00E0184E" w:rsidRPr="0062019B">
        <w:rPr>
          <w:i w:val="0"/>
          <w:iCs w:val="0"/>
          <w:sz w:val="24"/>
          <w:szCs w:val="24"/>
          <w:lang w:eastAsia="en-US"/>
        </w:rPr>
        <w:t xml:space="preserve">The resulting operational </w:t>
      </w:r>
      <w:r>
        <w:rPr>
          <w:i w:val="0"/>
          <w:iCs w:val="0"/>
          <w:sz w:val="24"/>
          <w:szCs w:val="24"/>
          <w:lang w:eastAsia="en-US"/>
        </w:rPr>
        <w:t xml:space="preserve">modeling </w:t>
      </w:r>
      <w:r w:rsidR="00E0184E" w:rsidRPr="0062019B">
        <w:rPr>
          <w:i w:val="0"/>
          <w:iCs w:val="0"/>
          <w:sz w:val="24"/>
          <w:szCs w:val="24"/>
          <w:lang w:eastAsia="en-US"/>
        </w:rPr>
        <w:t xml:space="preserve">process therefore </w:t>
      </w:r>
      <w:r>
        <w:rPr>
          <w:i w:val="0"/>
          <w:iCs w:val="0"/>
          <w:sz w:val="24"/>
          <w:szCs w:val="24"/>
          <w:lang w:eastAsia="en-US"/>
        </w:rPr>
        <w:t>went</w:t>
      </w:r>
      <w:r w:rsidR="00E0184E" w:rsidRPr="0062019B">
        <w:rPr>
          <w:i w:val="0"/>
          <w:iCs w:val="0"/>
          <w:sz w:val="24"/>
          <w:szCs w:val="24"/>
          <w:lang w:eastAsia="en-US"/>
        </w:rPr>
        <w:t xml:space="preserve"> as follows; at the top of the hour, wind generation output, dispatchable generation output, and load values </w:t>
      </w:r>
      <w:r>
        <w:rPr>
          <w:i w:val="0"/>
          <w:iCs w:val="0"/>
          <w:sz w:val="24"/>
          <w:szCs w:val="24"/>
          <w:lang w:eastAsia="en-US"/>
        </w:rPr>
        <w:t>we</w:t>
      </w:r>
      <w:r w:rsidR="00E0184E" w:rsidRPr="0062019B">
        <w:rPr>
          <w:i w:val="0"/>
          <w:iCs w:val="0"/>
          <w:sz w:val="24"/>
          <w:szCs w:val="24"/>
          <w:lang w:eastAsia="en-US"/>
        </w:rPr>
        <w:t xml:space="preserve">re summarized, and trended using the methods above.  The result </w:t>
      </w:r>
      <w:r>
        <w:rPr>
          <w:i w:val="0"/>
          <w:iCs w:val="0"/>
          <w:sz w:val="24"/>
          <w:szCs w:val="24"/>
          <w:lang w:eastAsia="en-US"/>
        </w:rPr>
        <w:t>was</w:t>
      </w:r>
      <w:r w:rsidR="00E0184E" w:rsidRPr="0062019B">
        <w:rPr>
          <w:i w:val="0"/>
          <w:iCs w:val="0"/>
          <w:sz w:val="24"/>
          <w:szCs w:val="24"/>
          <w:lang w:eastAsia="en-US"/>
        </w:rPr>
        <w:t xml:space="preserve"> compared to the next hour’s schedule for gaps as soon as possible, with the generation and load values updated at roughly 20 minute</w:t>
      </w:r>
      <w:r w:rsidR="00C56A1F">
        <w:rPr>
          <w:i w:val="0"/>
          <w:iCs w:val="0"/>
          <w:sz w:val="24"/>
          <w:szCs w:val="24"/>
          <w:lang w:eastAsia="en-US"/>
        </w:rPr>
        <w:t>s</w:t>
      </w:r>
      <w:r w:rsidR="00E0184E" w:rsidRPr="0062019B">
        <w:rPr>
          <w:i w:val="0"/>
          <w:iCs w:val="0"/>
          <w:sz w:val="24"/>
          <w:szCs w:val="24"/>
          <w:lang w:eastAsia="en-US"/>
        </w:rPr>
        <w:t xml:space="preserve"> past the hour.  </w:t>
      </w:r>
      <w:r w:rsidR="00A34317">
        <w:rPr>
          <w:i w:val="0"/>
          <w:iCs w:val="0"/>
          <w:sz w:val="24"/>
          <w:szCs w:val="24"/>
          <w:lang w:eastAsia="en-US"/>
        </w:rPr>
        <w:t>In real time operations, t</w:t>
      </w:r>
      <w:r w:rsidR="00E0184E" w:rsidRPr="0062019B">
        <w:rPr>
          <w:i w:val="0"/>
          <w:iCs w:val="0"/>
          <w:sz w:val="24"/>
          <w:szCs w:val="24"/>
          <w:lang w:eastAsia="en-US"/>
        </w:rPr>
        <w:t xml:space="preserve">his result </w:t>
      </w:r>
      <w:r w:rsidR="00A34317">
        <w:rPr>
          <w:i w:val="0"/>
          <w:iCs w:val="0"/>
          <w:sz w:val="24"/>
          <w:szCs w:val="24"/>
          <w:lang w:eastAsia="en-US"/>
        </w:rPr>
        <w:t>would</w:t>
      </w:r>
      <w:r w:rsidR="00E0184E" w:rsidRPr="0062019B">
        <w:rPr>
          <w:i w:val="0"/>
          <w:iCs w:val="0"/>
          <w:sz w:val="24"/>
          <w:szCs w:val="24"/>
          <w:lang w:eastAsia="en-US"/>
        </w:rPr>
        <w:t xml:space="preserve"> then </w:t>
      </w:r>
      <w:r w:rsidR="00A34317">
        <w:rPr>
          <w:i w:val="0"/>
          <w:iCs w:val="0"/>
          <w:sz w:val="24"/>
          <w:szCs w:val="24"/>
          <w:lang w:eastAsia="en-US"/>
        </w:rPr>
        <w:t xml:space="preserve">be </w:t>
      </w:r>
      <w:r w:rsidR="00E0184E" w:rsidRPr="0062019B">
        <w:rPr>
          <w:i w:val="0"/>
          <w:iCs w:val="0"/>
          <w:sz w:val="24"/>
          <w:szCs w:val="24"/>
          <w:lang w:eastAsia="en-US"/>
        </w:rPr>
        <w:t>balanced through a combination of market transactions and scheduling adjustments to PacifiCorp resources to produce a balanced schedule for the ensuing hour</w:t>
      </w:r>
      <w:r w:rsidR="00A34317">
        <w:rPr>
          <w:i w:val="0"/>
          <w:iCs w:val="0"/>
          <w:sz w:val="24"/>
          <w:szCs w:val="24"/>
          <w:lang w:eastAsia="en-US"/>
        </w:rPr>
        <w:t>;</w:t>
      </w:r>
      <w:r w:rsidR="00E0184E" w:rsidRPr="0062019B">
        <w:rPr>
          <w:i w:val="0"/>
          <w:iCs w:val="0"/>
          <w:sz w:val="24"/>
          <w:szCs w:val="24"/>
          <w:lang w:eastAsia="en-US"/>
        </w:rPr>
        <w:t xml:space="preserve"> with all transactions having to be complete by 30 minute</w:t>
      </w:r>
      <w:r w:rsidR="00C56A1F">
        <w:rPr>
          <w:i w:val="0"/>
          <w:iCs w:val="0"/>
          <w:sz w:val="24"/>
          <w:szCs w:val="24"/>
          <w:lang w:eastAsia="en-US"/>
        </w:rPr>
        <w:t>s</w:t>
      </w:r>
      <w:r w:rsidR="00E0184E" w:rsidRPr="0062019B">
        <w:rPr>
          <w:i w:val="0"/>
          <w:iCs w:val="0"/>
          <w:sz w:val="24"/>
          <w:szCs w:val="24"/>
          <w:lang w:eastAsia="en-US"/>
        </w:rPr>
        <w:t xml:space="preserve"> past the hour.  </w:t>
      </w:r>
      <w:r w:rsidR="00A34317">
        <w:rPr>
          <w:i w:val="0"/>
          <w:iCs w:val="0"/>
          <w:sz w:val="24"/>
          <w:szCs w:val="24"/>
          <w:lang w:eastAsia="en-US"/>
        </w:rPr>
        <w:t>Meanwhile, f</w:t>
      </w:r>
      <w:r w:rsidR="00E0184E" w:rsidRPr="0062019B">
        <w:rPr>
          <w:i w:val="0"/>
          <w:iCs w:val="0"/>
          <w:sz w:val="24"/>
          <w:szCs w:val="24"/>
          <w:lang w:eastAsia="en-US"/>
        </w:rPr>
        <w:t xml:space="preserve">or purposes of the calculation made in this </w:t>
      </w:r>
      <w:r w:rsidR="00A34317">
        <w:rPr>
          <w:i w:val="0"/>
          <w:iCs w:val="0"/>
          <w:sz w:val="24"/>
          <w:szCs w:val="24"/>
          <w:lang w:eastAsia="en-US"/>
        </w:rPr>
        <w:t>Study</w:t>
      </w:r>
      <w:r w:rsidR="00E0184E" w:rsidRPr="0062019B">
        <w:rPr>
          <w:i w:val="0"/>
          <w:iCs w:val="0"/>
          <w:sz w:val="24"/>
          <w:szCs w:val="24"/>
          <w:lang w:eastAsia="en-US"/>
        </w:rPr>
        <w:t>, the hourly wind forecast consist</w:t>
      </w:r>
      <w:r>
        <w:rPr>
          <w:i w:val="0"/>
          <w:iCs w:val="0"/>
          <w:sz w:val="24"/>
          <w:szCs w:val="24"/>
          <w:lang w:eastAsia="en-US"/>
        </w:rPr>
        <w:t>ed</w:t>
      </w:r>
      <w:r w:rsidR="00E0184E" w:rsidRPr="0062019B">
        <w:rPr>
          <w:i w:val="0"/>
          <w:iCs w:val="0"/>
          <w:sz w:val="24"/>
          <w:szCs w:val="24"/>
          <w:lang w:eastAsia="en-US"/>
        </w:rPr>
        <w:t xml:space="preserve"> of the 20</w:t>
      </w:r>
      <w:r w:rsidR="00E0184E" w:rsidRPr="0062019B">
        <w:rPr>
          <w:i w:val="0"/>
          <w:iCs w:val="0"/>
          <w:sz w:val="24"/>
          <w:szCs w:val="24"/>
          <w:vertAlign w:val="superscript"/>
          <w:lang w:eastAsia="en-US"/>
        </w:rPr>
        <w:t>th</w:t>
      </w:r>
      <w:r w:rsidR="00E0184E" w:rsidRPr="0062019B">
        <w:rPr>
          <w:i w:val="0"/>
          <w:iCs w:val="0"/>
          <w:sz w:val="24"/>
          <w:szCs w:val="24"/>
          <w:lang w:eastAsia="en-US"/>
        </w:rPr>
        <w:t xml:space="preserve"> minute output from the prior hour, and the load forecast w</w:t>
      </w:r>
      <w:r>
        <w:rPr>
          <w:i w:val="0"/>
          <w:iCs w:val="0"/>
          <w:sz w:val="24"/>
          <w:szCs w:val="24"/>
          <w:lang w:eastAsia="en-US"/>
        </w:rPr>
        <w:t>as</w:t>
      </w:r>
      <w:r w:rsidR="00E0184E" w:rsidRPr="0062019B">
        <w:rPr>
          <w:i w:val="0"/>
          <w:iCs w:val="0"/>
          <w:sz w:val="24"/>
          <w:szCs w:val="24"/>
          <w:lang w:eastAsia="en-US"/>
        </w:rPr>
        <w:t xml:space="preserve"> modeled per the approximation described above with a shaping factor calculated using the day from one week prior, and applying a prior Sunday to shape any NERC holiday schedules.</w:t>
      </w:r>
    </w:p>
    <w:p w:rsidR="00E0184E" w:rsidRDefault="00E0184E" w:rsidP="00491BCB">
      <w:pPr>
        <w:pStyle w:val="BodyText2"/>
        <w:spacing w:after="0" w:line="240" w:lineRule="auto"/>
        <w:rPr>
          <w:i w:val="0"/>
          <w:iCs w:val="0"/>
          <w:sz w:val="24"/>
          <w:szCs w:val="24"/>
          <w:lang w:eastAsia="en-US"/>
        </w:rPr>
      </w:pPr>
    </w:p>
    <w:p w:rsidR="006B3663" w:rsidRDefault="003F62F2" w:rsidP="00491BCB">
      <w:pPr>
        <w:pStyle w:val="BodyText2"/>
        <w:spacing w:after="0" w:line="240" w:lineRule="auto"/>
        <w:rPr>
          <w:i w:val="0"/>
          <w:iCs w:val="0"/>
          <w:sz w:val="24"/>
          <w:szCs w:val="24"/>
          <w:lang w:eastAsia="en-US"/>
        </w:rPr>
      </w:pPr>
      <w:r>
        <w:rPr>
          <w:i w:val="0"/>
          <w:iCs w:val="0"/>
          <w:sz w:val="24"/>
          <w:szCs w:val="24"/>
          <w:lang w:eastAsia="en-US"/>
        </w:rPr>
        <w:t xml:space="preserve">Using the Initial Term data for PacifiCorp’s Balancing Authority Areas, a comparison of the load and wind forecasts was implemented to measure the seasonal or annual trends in the variability between the hourly interval load and wind forecasts and the observed average hourly load and wind generation values.  </w:t>
      </w:r>
      <w:r w:rsidRPr="00996732">
        <w:rPr>
          <w:i w:val="0"/>
          <w:iCs w:val="0"/>
          <w:sz w:val="24"/>
          <w:szCs w:val="24"/>
          <w:lang w:eastAsia="en-US"/>
        </w:rPr>
        <w:t>These differences w</w:t>
      </w:r>
      <w:r>
        <w:rPr>
          <w:i w:val="0"/>
          <w:iCs w:val="0"/>
          <w:sz w:val="24"/>
          <w:szCs w:val="24"/>
          <w:lang w:eastAsia="en-US"/>
        </w:rPr>
        <w:t>ere</w:t>
      </w:r>
      <w:r w:rsidRPr="00996732">
        <w:rPr>
          <w:i w:val="0"/>
          <w:iCs w:val="0"/>
          <w:sz w:val="24"/>
          <w:szCs w:val="24"/>
          <w:lang w:eastAsia="en-US"/>
        </w:rPr>
        <w:t xml:space="preserve"> </w:t>
      </w:r>
      <w:r>
        <w:rPr>
          <w:i w:val="0"/>
          <w:iCs w:val="0"/>
          <w:sz w:val="24"/>
          <w:szCs w:val="24"/>
          <w:lang w:eastAsia="en-US"/>
        </w:rPr>
        <w:t>segmented</w:t>
      </w:r>
      <w:r w:rsidRPr="00996732">
        <w:rPr>
          <w:i w:val="0"/>
          <w:iCs w:val="0"/>
          <w:sz w:val="24"/>
          <w:szCs w:val="24"/>
          <w:lang w:eastAsia="en-US"/>
        </w:rPr>
        <w:t xml:space="preserve"> into bins by load magnitude and wind generation magnitude using load and wind data</w:t>
      </w:r>
      <w:r>
        <w:rPr>
          <w:i w:val="0"/>
          <w:iCs w:val="0"/>
          <w:sz w:val="24"/>
          <w:szCs w:val="24"/>
          <w:lang w:eastAsia="en-US"/>
        </w:rPr>
        <w:t xml:space="preserve">, in order to facilitate making a weighted average of the reserves demand by load level and wind generation output level.  An example of load and wind data segmented into bins appears in Figures </w:t>
      </w:r>
      <w:r w:rsidR="006B3663">
        <w:rPr>
          <w:i w:val="0"/>
          <w:iCs w:val="0"/>
          <w:sz w:val="24"/>
          <w:szCs w:val="24"/>
          <w:lang w:eastAsia="en-US"/>
        </w:rPr>
        <w:t>9</w:t>
      </w:r>
      <w:r>
        <w:rPr>
          <w:i w:val="0"/>
          <w:iCs w:val="0"/>
          <w:sz w:val="24"/>
          <w:szCs w:val="24"/>
          <w:lang w:eastAsia="en-US"/>
        </w:rPr>
        <w:t xml:space="preserve"> through 1</w:t>
      </w:r>
      <w:r w:rsidR="006B3663">
        <w:rPr>
          <w:i w:val="0"/>
          <w:iCs w:val="0"/>
          <w:sz w:val="24"/>
          <w:szCs w:val="24"/>
          <w:lang w:eastAsia="en-US"/>
        </w:rPr>
        <w:t>2</w:t>
      </w:r>
      <w:r>
        <w:rPr>
          <w:i w:val="0"/>
          <w:iCs w:val="0"/>
          <w:sz w:val="24"/>
          <w:szCs w:val="24"/>
          <w:lang w:eastAsia="en-US"/>
        </w:rPr>
        <w:t xml:space="preserve">.  </w:t>
      </w:r>
      <w:r w:rsidR="00185421">
        <w:rPr>
          <w:i w:val="0"/>
          <w:iCs w:val="0"/>
          <w:sz w:val="24"/>
          <w:szCs w:val="24"/>
          <w:lang w:eastAsia="en-US"/>
        </w:rPr>
        <w:t xml:space="preserve">Figure 9 depicts forecast load in West Balancing Authority Area with a range of over and under predictions tied to </w:t>
      </w:r>
      <w:r w:rsidR="001660A4">
        <w:rPr>
          <w:i w:val="0"/>
          <w:iCs w:val="0"/>
          <w:sz w:val="24"/>
          <w:szCs w:val="24"/>
          <w:lang w:eastAsia="en-US"/>
        </w:rPr>
        <w:t>Control Performance 2 (CPS2) performance level</w:t>
      </w:r>
      <w:r w:rsidR="00185421">
        <w:rPr>
          <w:i w:val="0"/>
          <w:iCs w:val="0"/>
          <w:sz w:val="24"/>
          <w:szCs w:val="24"/>
          <w:lang w:eastAsia="en-US"/>
        </w:rPr>
        <w:t xml:space="preserve">.  Figure 10 shows the same data for the East Balancing Authority Area.  In similar fashion, Figure 11 displays forecasted wind generation in </w:t>
      </w:r>
      <w:r w:rsidR="00185421">
        <w:rPr>
          <w:i w:val="0"/>
          <w:iCs w:val="0"/>
          <w:sz w:val="24"/>
          <w:szCs w:val="24"/>
          <w:lang w:eastAsia="en-US"/>
        </w:rPr>
        <w:lastRenderedPageBreak/>
        <w:t xml:space="preserve">the West Balancing Authority Area with a range of over and under predictions consistent with a 97% </w:t>
      </w:r>
      <w:r w:rsidR="001660A4">
        <w:rPr>
          <w:i w:val="0"/>
          <w:iCs w:val="0"/>
          <w:sz w:val="24"/>
          <w:szCs w:val="24"/>
          <w:lang w:eastAsia="en-US"/>
        </w:rPr>
        <w:t>CPS2 performance level</w:t>
      </w:r>
      <w:r w:rsidR="00185421">
        <w:rPr>
          <w:i w:val="0"/>
          <w:iCs w:val="0"/>
          <w:sz w:val="24"/>
          <w:szCs w:val="24"/>
          <w:lang w:eastAsia="en-US"/>
        </w:rPr>
        <w:t xml:space="preserve">.  Figure 12 shows the same wind generation forecast data for the East Balancing Authority Area. </w:t>
      </w:r>
    </w:p>
    <w:p w:rsidR="006B3663" w:rsidRDefault="006B3663" w:rsidP="00491BCB">
      <w:pPr>
        <w:pStyle w:val="BodyText2"/>
        <w:spacing w:after="0" w:line="240" w:lineRule="auto"/>
        <w:rPr>
          <w:i w:val="0"/>
          <w:iCs w:val="0"/>
          <w:sz w:val="24"/>
          <w:szCs w:val="24"/>
          <w:lang w:eastAsia="en-US"/>
        </w:rPr>
      </w:pPr>
    </w:p>
    <w:p w:rsidR="006B3663" w:rsidRPr="00001A3A" w:rsidRDefault="006B3663" w:rsidP="00491BCB">
      <w:pPr>
        <w:pStyle w:val="BodyText2"/>
        <w:keepNext/>
        <w:keepLines/>
        <w:spacing w:after="0" w:line="240" w:lineRule="auto"/>
        <w:rPr>
          <w:b/>
          <w:i w:val="0"/>
          <w:iCs w:val="0"/>
          <w:sz w:val="24"/>
          <w:szCs w:val="20"/>
          <w:lang w:eastAsia="en-US"/>
        </w:rPr>
      </w:pPr>
      <w:r w:rsidRPr="00001A3A">
        <w:rPr>
          <w:b/>
          <w:i w:val="0"/>
          <w:iCs w:val="0"/>
          <w:sz w:val="24"/>
          <w:szCs w:val="20"/>
          <w:lang w:eastAsia="en-US"/>
        </w:rPr>
        <w:t xml:space="preserve">Figure </w:t>
      </w:r>
      <w:r>
        <w:rPr>
          <w:b/>
          <w:i w:val="0"/>
          <w:iCs w:val="0"/>
          <w:sz w:val="24"/>
          <w:szCs w:val="20"/>
          <w:lang w:eastAsia="en-US"/>
        </w:rPr>
        <w:t>9</w:t>
      </w:r>
      <w:r w:rsidRPr="00001A3A">
        <w:rPr>
          <w:b/>
          <w:i w:val="0"/>
          <w:iCs w:val="0"/>
          <w:sz w:val="24"/>
          <w:szCs w:val="20"/>
          <w:lang w:eastAsia="en-US"/>
        </w:rPr>
        <w:t xml:space="preserve">. Example of bin analysis for load following reserve </w:t>
      </w:r>
      <w:r w:rsidR="00185421">
        <w:rPr>
          <w:b/>
          <w:i w:val="0"/>
          <w:iCs w:val="0"/>
          <w:sz w:val="24"/>
          <w:szCs w:val="20"/>
          <w:lang w:eastAsia="en-US"/>
        </w:rPr>
        <w:t xml:space="preserve">service from load variability in the </w:t>
      </w:r>
      <w:r>
        <w:rPr>
          <w:b/>
          <w:i w:val="0"/>
          <w:iCs w:val="0"/>
          <w:sz w:val="24"/>
          <w:szCs w:val="20"/>
          <w:lang w:eastAsia="en-US"/>
        </w:rPr>
        <w:t xml:space="preserve">West </w:t>
      </w:r>
      <w:r w:rsidR="00185421">
        <w:rPr>
          <w:b/>
          <w:i w:val="0"/>
          <w:iCs w:val="0"/>
          <w:sz w:val="24"/>
          <w:szCs w:val="20"/>
          <w:lang w:eastAsia="en-US"/>
        </w:rPr>
        <w:t>B</w:t>
      </w:r>
      <w:r>
        <w:rPr>
          <w:b/>
          <w:i w:val="0"/>
          <w:iCs w:val="0"/>
          <w:sz w:val="24"/>
          <w:szCs w:val="20"/>
          <w:lang w:eastAsia="en-US"/>
        </w:rPr>
        <w:t xml:space="preserve">alancing </w:t>
      </w:r>
      <w:r w:rsidR="00185421">
        <w:rPr>
          <w:b/>
          <w:i w:val="0"/>
          <w:iCs w:val="0"/>
          <w:sz w:val="24"/>
          <w:szCs w:val="20"/>
          <w:lang w:eastAsia="en-US"/>
        </w:rPr>
        <w:t>A</w:t>
      </w:r>
      <w:r>
        <w:rPr>
          <w:b/>
          <w:i w:val="0"/>
          <w:iCs w:val="0"/>
          <w:sz w:val="24"/>
          <w:szCs w:val="20"/>
          <w:lang w:eastAsia="en-US"/>
        </w:rPr>
        <w:t xml:space="preserve">uthority </w:t>
      </w:r>
      <w:r w:rsidR="00185421">
        <w:rPr>
          <w:b/>
          <w:i w:val="0"/>
          <w:iCs w:val="0"/>
          <w:sz w:val="24"/>
          <w:szCs w:val="20"/>
          <w:lang w:eastAsia="en-US"/>
        </w:rPr>
        <w:t>A</w:t>
      </w:r>
      <w:r>
        <w:rPr>
          <w:b/>
          <w:i w:val="0"/>
          <w:iCs w:val="0"/>
          <w:sz w:val="24"/>
          <w:szCs w:val="20"/>
          <w:lang w:eastAsia="en-US"/>
        </w:rPr>
        <w:t xml:space="preserve">rea </w:t>
      </w:r>
      <w:r w:rsidR="00185421">
        <w:rPr>
          <w:b/>
          <w:i w:val="0"/>
          <w:iCs w:val="0"/>
          <w:sz w:val="24"/>
          <w:szCs w:val="20"/>
          <w:lang w:eastAsia="en-US"/>
        </w:rPr>
        <w:t>(</w:t>
      </w:r>
      <w:r>
        <w:rPr>
          <w:b/>
          <w:i w:val="0"/>
          <w:iCs w:val="0"/>
          <w:sz w:val="24"/>
          <w:szCs w:val="20"/>
          <w:lang w:eastAsia="en-US"/>
        </w:rPr>
        <w:t>May 2007-</w:t>
      </w:r>
      <w:r w:rsidR="00185421">
        <w:rPr>
          <w:b/>
          <w:i w:val="0"/>
          <w:iCs w:val="0"/>
          <w:sz w:val="24"/>
          <w:szCs w:val="20"/>
          <w:lang w:eastAsia="en-US"/>
        </w:rPr>
        <w:t>20</w:t>
      </w:r>
      <w:r>
        <w:rPr>
          <w:b/>
          <w:i w:val="0"/>
          <w:iCs w:val="0"/>
          <w:sz w:val="24"/>
          <w:szCs w:val="20"/>
          <w:lang w:eastAsia="en-US"/>
        </w:rPr>
        <w:t>09</w:t>
      </w:r>
      <w:r w:rsidR="00185421">
        <w:rPr>
          <w:b/>
          <w:i w:val="0"/>
          <w:iCs w:val="0"/>
          <w:sz w:val="24"/>
          <w:szCs w:val="20"/>
          <w:lang w:eastAsia="en-US"/>
        </w:rPr>
        <w:t>).</w:t>
      </w:r>
    </w:p>
    <w:p w:rsidR="006B3663" w:rsidRDefault="006B3663" w:rsidP="00491BCB">
      <w:pPr>
        <w:pStyle w:val="BodyText2"/>
        <w:spacing w:after="0" w:line="240" w:lineRule="auto"/>
        <w:jc w:val="left"/>
        <w:rPr>
          <w:i w:val="0"/>
          <w:iCs w:val="0"/>
          <w:sz w:val="24"/>
          <w:szCs w:val="24"/>
          <w:lang w:eastAsia="en-US"/>
        </w:rPr>
      </w:pPr>
      <w:r w:rsidRPr="007B407F">
        <w:rPr>
          <w:noProof/>
          <w:szCs w:val="24"/>
          <w:lang w:eastAsia="en-US"/>
        </w:rPr>
        <w:drawing>
          <wp:inline distT="0" distB="0" distL="0" distR="0">
            <wp:extent cx="4297680" cy="3197623"/>
            <wp:effectExtent l="19050" t="0" r="7620"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a:stretch>
                      <a:fillRect/>
                    </a:stretch>
                  </pic:blipFill>
                  <pic:spPr bwMode="auto">
                    <a:xfrm>
                      <a:off x="0" y="0"/>
                      <a:ext cx="4297680" cy="3197623"/>
                    </a:xfrm>
                    <a:prstGeom prst="rect">
                      <a:avLst/>
                    </a:prstGeom>
                    <a:noFill/>
                    <a:ln w="9525">
                      <a:noFill/>
                      <a:miter lim="800000"/>
                      <a:headEnd/>
                      <a:tailEnd/>
                    </a:ln>
                  </pic:spPr>
                </pic:pic>
              </a:graphicData>
            </a:graphic>
          </wp:inline>
        </w:drawing>
      </w:r>
    </w:p>
    <w:p w:rsidR="006B3663" w:rsidRDefault="006B3663" w:rsidP="00491BCB">
      <w:pPr>
        <w:pStyle w:val="BodyText2"/>
        <w:spacing w:after="0" w:line="240" w:lineRule="auto"/>
        <w:rPr>
          <w:i w:val="0"/>
          <w:iCs w:val="0"/>
          <w:sz w:val="24"/>
          <w:szCs w:val="24"/>
          <w:lang w:eastAsia="en-US"/>
        </w:rPr>
      </w:pPr>
    </w:p>
    <w:p w:rsidR="006B3663" w:rsidRDefault="006B3663" w:rsidP="00491BCB">
      <w:pPr>
        <w:pStyle w:val="BodyText2"/>
        <w:spacing w:after="0" w:line="240" w:lineRule="auto"/>
        <w:rPr>
          <w:i w:val="0"/>
          <w:iCs w:val="0"/>
          <w:sz w:val="24"/>
          <w:szCs w:val="24"/>
          <w:lang w:eastAsia="en-US"/>
        </w:rPr>
      </w:pPr>
      <w:r w:rsidRPr="00001A3A">
        <w:rPr>
          <w:b/>
          <w:i w:val="0"/>
          <w:iCs w:val="0"/>
          <w:sz w:val="24"/>
          <w:szCs w:val="20"/>
          <w:lang w:eastAsia="en-US"/>
        </w:rPr>
        <w:t xml:space="preserve">Figure </w:t>
      </w:r>
      <w:r>
        <w:rPr>
          <w:b/>
          <w:i w:val="0"/>
          <w:iCs w:val="0"/>
          <w:sz w:val="24"/>
          <w:szCs w:val="20"/>
          <w:lang w:eastAsia="en-US"/>
        </w:rPr>
        <w:t>10</w:t>
      </w:r>
      <w:r w:rsidRPr="00001A3A">
        <w:rPr>
          <w:b/>
          <w:i w:val="0"/>
          <w:iCs w:val="0"/>
          <w:sz w:val="24"/>
          <w:szCs w:val="20"/>
          <w:lang w:eastAsia="en-US"/>
        </w:rPr>
        <w:t xml:space="preserve">. Example of bin analysis for load following reserve </w:t>
      </w:r>
      <w:r w:rsidR="00185421">
        <w:rPr>
          <w:b/>
          <w:i w:val="0"/>
          <w:iCs w:val="0"/>
          <w:sz w:val="24"/>
          <w:szCs w:val="20"/>
          <w:lang w:eastAsia="en-US"/>
        </w:rPr>
        <w:t xml:space="preserve">service from load variability in the </w:t>
      </w:r>
      <w:r>
        <w:rPr>
          <w:b/>
          <w:i w:val="0"/>
          <w:iCs w:val="0"/>
          <w:sz w:val="24"/>
          <w:szCs w:val="20"/>
          <w:lang w:eastAsia="en-US"/>
        </w:rPr>
        <w:t xml:space="preserve">East </w:t>
      </w:r>
      <w:r w:rsidR="00185421">
        <w:rPr>
          <w:b/>
          <w:i w:val="0"/>
          <w:iCs w:val="0"/>
          <w:sz w:val="24"/>
          <w:szCs w:val="20"/>
          <w:lang w:eastAsia="en-US"/>
        </w:rPr>
        <w:t>Balancing Authority Area (</w:t>
      </w:r>
      <w:r>
        <w:rPr>
          <w:b/>
          <w:i w:val="0"/>
          <w:iCs w:val="0"/>
          <w:sz w:val="24"/>
          <w:szCs w:val="20"/>
          <w:lang w:eastAsia="en-US"/>
        </w:rPr>
        <w:t>May 2007-</w:t>
      </w:r>
      <w:r w:rsidR="00185421">
        <w:rPr>
          <w:b/>
          <w:i w:val="0"/>
          <w:iCs w:val="0"/>
          <w:sz w:val="24"/>
          <w:szCs w:val="20"/>
          <w:lang w:eastAsia="en-US"/>
        </w:rPr>
        <w:t>20</w:t>
      </w:r>
      <w:r>
        <w:rPr>
          <w:b/>
          <w:i w:val="0"/>
          <w:iCs w:val="0"/>
          <w:sz w:val="24"/>
          <w:szCs w:val="20"/>
          <w:lang w:eastAsia="en-US"/>
        </w:rPr>
        <w:t>09</w:t>
      </w:r>
      <w:r w:rsidR="00185421">
        <w:rPr>
          <w:b/>
          <w:i w:val="0"/>
          <w:iCs w:val="0"/>
          <w:sz w:val="24"/>
          <w:szCs w:val="20"/>
          <w:lang w:eastAsia="en-US"/>
        </w:rPr>
        <w:t>)</w:t>
      </w:r>
      <w:r w:rsidRPr="00001A3A">
        <w:rPr>
          <w:b/>
          <w:i w:val="0"/>
          <w:iCs w:val="0"/>
          <w:sz w:val="24"/>
          <w:szCs w:val="20"/>
          <w:lang w:eastAsia="en-US"/>
        </w:rPr>
        <w:t>.</w:t>
      </w:r>
    </w:p>
    <w:p w:rsidR="006B3663" w:rsidRDefault="006B3663" w:rsidP="00491BCB">
      <w:pPr>
        <w:pStyle w:val="BodyText2"/>
        <w:spacing w:after="0" w:line="240" w:lineRule="auto"/>
        <w:jc w:val="left"/>
        <w:rPr>
          <w:i w:val="0"/>
          <w:iCs w:val="0"/>
          <w:sz w:val="24"/>
          <w:szCs w:val="24"/>
          <w:lang w:eastAsia="en-US"/>
        </w:rPr>
      </w:pPr>
      <w:r w:rsidRPr="007B407F">
        <w:rPr>
          <w:noProof/>
          <w:szCs w:val="24"/>
          <w:lang w:eastAsia="en-US"/>
        </w:rPr>
        <w:drawing>
          <wp:inline distT="0" distB="0" distL="0" distR="0">
            <wp:extent cx="4297680" cy="3001850"/>
            <wp:effectExtent l="19050" t="0" r="7620" b="0"/>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srcRect/>
                    <a:stretch>
                      <a:fillRect/>
                    </a:stretch>
                  </pic:blipFill>
                  <pic:spPr bwMode="auto">
                    <a:xfrm>
                      <a:off x="0" y="0"/>
                      <a:ext cx="4297680" cy="3001850"/>
                    </a:xfrm>
                    <a:prstGeom prst="rect">
                      <a:avLst/>
                    </a:prstGeom>
                    <a:noFill/>
                    <a:ln w="9525">
                      <a:noFill/>
                      <a:miter lim="800000"/>
                      <a:headEnd/>
                      <a:tailEnd/>
                    </a:ln>
                  </pic:spPr>
                </pic:pic>
              </a:graphicData>
            </a:graphic>
          </wp:inline>
        </w:drawing>
      </w:r>
    </w:p>
    <w:p w:rsidR="006B3663" w:rsidRDefault="006B3663" w:rsidP="00491BCB">
      <w:pPr>
        <w:pStyle w:val="BodyText2"/>
        <w:spacing w:after="0" w:line="240" w:lineRule="auto"/>
        <w:rPr>
          <w:i w:val="0"/>
          <w:iCs w:val="0"/>
          <w:sz w:val="24"/>
          <w:szCs w:val="24"/>
          <w:lang w:eastAsia="en-US"/>
        </w:rPr>
      </w:pPr>
    </w:p>
    <w:p w:rsidR="006B3663" w:rsidRDefault="006B3663" w:rsidP="00491BCB">
      <w:pPr>
        <w:pStyle w:val="BodyText2"/>
        <w:keepNext/>
        <w:keepLines/>
        <w:spacing w:after="0" w:line="240" w:lineRule="auto"/>
        <w:rPr>
          <w:i w:val="0"/>
          <w:iCs w:val="0"/>
          <w:sz w:val="24"/>
          <w:szCs w:val="24"/>
          <w:lang w:eastAsia="en-US"/>
        </w:rPr>
      </w:pPr>
      <w:r w:rsidRPr="00001A3A">
        <w:rPr>
          <w:b/>
          <w:i w:val="0"/>
          <w:iCs w:val="0"/>
          <w:sz w:val="24"/>
          <w:szCs w:val="20"/>
          <w:lang w:eastAsia="en-US"/>
        </w:rPr>
        <w:lastRenderedPageBreak/>
        <w:t xml:space="preserve">Figure </w:t>
      </w:r>
      <w:r w:rsidR="004858D5">
        <w:rPr>
          <w:b/>
          <w:i w:val="0"/>
          <w:iCs w:val="0"/>
          <w:sz w:val="24"/>
          <w:szCs w:val="20"/>
          <w:lang w:eastAsia="en-US"/>
        </w:rPr>
        <w:t>11</w:t>
      </w:r>
      <w:r w:rsidRPr="00001A3A">
        <w:rPr>
          <w:b/>
          <w:i w:val="0"/>
          <w:iCs w:val="0"/>
          <w:sz w:val="24"/>
          <w:szCs w:val="20"/>
          <w:lang w:eastAsia="en-US"/>
        </w:rPr>
        <w:t xml:space="preserve">. Example of bin analysis for load following reserve </w:t>
      </w:r>
      <w:r w:rsidR="00185421">
        <w:rPr>
          <w:b/>
          <w:i w:val="0"/>
          <w:iCs w:val="0"/>
          <w:sz w:val="24"/>
          <w:szCs w:val="20"/>
          <w:lang w:eastAsia="en-US"/>
        </w:rPr>
        <w:t>service from wind variability at the 1,</w:t>
      </w:r>
      <w:r w:rsidR="004C3984">
        <w:rPr>
          <w:b/>
          <w:i w:val="0"/>
          <w:iCs w:val="0"/>
          <w:sz w:val="24"/>
          <w:szCs w:val="20"/>
          <w:lang w:eastAsia="en-US"/>
        </w:rPr>
        <w:t>372</w:t>
      </w:r>
      <w:r w:rsidR="00185421">
        <w:rPr>
          <w:b/>
          <w:i w:val="0"/>
          <w:iCs w:val="0"/>
          <w:sz w:val="24"/>
          <w:szCs w:val="20"/>
          <w:lang w:eastAsia="en-US"/>
        </w:rPr>
        <w:t xml:space="preserve"> MW penetration level </w:t>
      </w:r>
      <w:r w:rsidRPr="00001A3A">
        <w:rPr>
          <w:b/>
          <w:i w:val="0"/>
          <w:iCs w:val="0"/>
          <w:sz w:val="24"/>
          <w:szCs w:val="20"/>
          <w:lang w:eastAsia="en-US"/>
        </w:rPr>
        <w:t xml:space="preserve">for </w:t>
      </w:r>
      <w:r w:rsidR="00185421">
        <w:rPr>
          <w:b/>
          <w:i w:val="0"/>
          <w:iCs w:val="0"/>
          <w:sz w:val="24"/>
          <w:szCs w:val="20"/>
          <w:lang w:eastAsia="en-US"/>
        </w:rPr>
        <w:t xml:space="preserve">the </w:t>
      </w:r>
      <w:r>
        <w:rPr>
          <w:b/>
          <w:i w:val="0"/>
          <w:iCs w:val="0"/>
          <w:sz w:val="24"/>
          <w:szCs w:val="20"/>
          <w:lang w:eastAsia="en-US"/>
        </w:rPr>
        <w:t xml:space="preserve">West </w:t>
      </w:r>
      <w:r w:rsidR="00185421">
        <w:rPr>
          <w:b/>
          <w:i w:val="0"/>
          <w:iCs w:val="0"/>
          <w:sz w:val="24"/>
          <w:szCs w:val="20"/>
          <w:lang w:eastAsia="en-US"/>
        </w:rPr>
        <w:t>Balancing Authority Area (</w:t>
      </w:r>
      <w:r>
        <w:rPr>
          <w:b/>
          <w:i w:val="0"/>
          <w:iCs w:val="0"/>
          <w:sz w:val="24"/>
          <w:szCs w:val="20"/>
          <w:lang w:eastAsia="en-US"/>
        </w:rPr>
        <w:t>May 2007-</w:t>
      </w:r>
      <w:r w:rsidR="00185421">
        <w:rPr>
          <w:b/>
          <w:i w:val="0"/>
          <w:iCs w:val="0"/>
          <w:sz w:val="24"/>
          <w:szCs w:val="20"/>
          <w:lang w:eastAsia="en-US"/>
        </w:rPr>
        <w:t>20</w:t>
      </w:r>
      <w:r>
        <w:rPr>
          <w:b/>
          <w:i w:val="0"/>
          <w:iCs w:val="0"/>
          <w:sz w:val="24"/>
          <w:szCs w:val="20"/>
          <w:lang w:eastAsia="en-US"/>
        </w:rPr>
        <w:t>09</w:t>
      </w:r>
      <w:r w:rsidR="00185421">
        <w:rPr>
          <w:b/>
          <w:i w:val="0"/>
          <w:iCs w:val="0"/>
          <w:sz w:val="24"/>
          <w:szCs w:val="20"/>
          <w:lang w:eastAsia="en-US"/>
        </w:rPr>
        <w:t>).</w:t>
      </w:r>
    </w:p>
    <w:p w:rsidR="006B3663" w:rsidRDefault="006B3663" w:rsidP="00491BCB">
      <w:pPr>
        <w:pStyle w:val="BodyText2"/>
        <w:spacing w:after="0" w:line="240" w:lineRule="auto"/>
        <w:jc w:val="left"/>
        <w:rPr>
          <w:i w:val="0"/>
          <w:iCs w:val="0"/>
          <w:sz w:val="24"/>
          <w:szCs w:val="24"/>
          <w:lang w:eastAsia="en-US"/>
        </w:rPr>
      </w:pPr>
      <w:r w:rsidRPr="007B407F">
        <w:rPr>
          <w:noProof/>
          <w:szCs w:val="24"/>
          <w:lang w:eastAsia="en-US"/>
        </w:rPr>
        <w:drawing>
          <wp:inline distT="0" distB="0" distL="0" distR="0">
            <wp:extent cx="4297680" cy="3477299"/>
            <wp:effectExtent l="19050" t="0" r="7620" b="0"/>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4297680" cy="3477299"/>
                    </a:xfrm>
                    <a:prstGeom prst="rect">
                      <a:avLst/>
                    </a:prstGeom>
                    <a:noFill/>
                    <a:ln w="9525">
                      <a:noFill/>
                      <a:miter lim="800000"/>
                      <a:headEnd/>
                      <a:tailEnd/>
                    </a:ln>
                  </pic:spPr>
                </pic:pic>
              </a:graphicData>
            </a:graphic>
          </wp:inline>
        </w:drawing>
      </w:r>
    </w:p>
    <w:p w:rsidR="006B3663" w:rsidRDefault="006B3663" w:rsidP="00491BCB">
      <w:pPr>
        <w:pStyle w:val="BodyText2"/>
        <w:spacing w:after="0" w:line="240" w:lineRule="auto"/>
        <w:rPr>
          <w:i w:val="0"/>
          <w:iCs w:val="0"/>
          <w:sz w:val="24"/>
          <w:szCs w:val="24"/>
          <w:lang w:eastAsia="en-US"/>
        </w:rPr>
      </w:pPr>
    </w:p>
    <w:p w:rsidR="006B3663" w:rsidRDefault="006B3663" w:rsidP="00491BCB">
      <w:pPr>
        <w:pStyle w:val="BodyText2"/>
        <w:keepNext/>
        <w:keepLines/>
        <w:spacing w:after="0" w:line="240" w:lineRule="auto"/>
        <w:rPr>
          <w:i w:val="0"/>
          <w:iCs w:val="0"/>
          <w:sz w:val="24"/>
          <w:szCs w:val="24"/>
          <w:lang w:eastAsia="en-US"/>
        </w:rPr>
      </w:pPr>
      <w:r w:rsidRPr="00001A3A">
        <w:rPr>
          <w:b/>
          <w:i w:val="0"/>
          <w:iCs w:val="0"/>
          <w:sz w:val="24"/>
          <w:szCs w:val="20"/>
          <w:lang w:eastAsia="en-US"/>
        </w:rPr>
        <w:t xml:space="preserve">Figure </w:t>
      </w:r>
      <w:r>
        <w:rPr>
          <w:b/>
          <w:i w:val="0"/>
          <w:iCs w:val="0"/>
          <w:sz w:val="24"/>
          <w:szCs w:val="20"/>
          <w:lang w:eastAsia="en-US"/>
        </w:rPr>
        <w:t>1</w:t>
      </w:r>
      <w:r w:rsidR="004858D5">
        <w:rPr>
          <w:b/>
          <w:i w:val="0"/>
          <w:iCs w:val="0"/>
          <w:sz w:val="24"/>
          <w:szCs w:val="20"/>
          <w:lang w:eastAsia="en-US"/>
        </w:rPr>
        <w:t>2</w:t>
      </w:r>
      <w:r w:rsidRPr="00001A3A">
        <w:rPr>
          <w:b/>
          <w:i w:val="0"/>
          <w:iCs w:val="0"/>
          <w:sz w:val="24"/>
          <w:szCs w:val="20"/>
          <w:lang w:eastAsia="en-US"/>
        </w:rPr>
        <w:t xml:space="preserve">. Example of bin analysis for load following reserve </w:t>
      </w:r>
      <w:r w:rsidR="004858D5">
        <w:rPr>
          <w:b/>
          <w:i w:val="0"/>
          <w:iCs w:val="0"/>
          <w:sz w:val="24"/>
          <w:szCs w:val="20"/>
          <w:lang w:eastAsia="en-US"/>
        </w:rPr>
        <w:t>service from wind variability at the 1,</w:t>
      </w:r>
      <w:r w:rsidR="004C3984">
        <w:rPr>
          <w:b/>
          <w:i w:val="0"/>
          <w:iCs w:val="0"/>
          <w:sz w:val="24"/>
          <w:szCs w:val="20"/>
          <w:lang w:eastAsia="en-US"/>
        </w:rPr>
        <w:t>372</w:t>
      </w:r>
      <w:r w:rsidR="004858D5">
        <w:rPr>
          <w:b/>
          <w:i w:val="0"/>
          <w:iCs w:val="0"/>
          <w:sz w:val="24"/>
          <w:szCs w:val="20"/>
          <w:lang w:eastAsia="en-US"/>
        </w:rPr>
        <w:t xml:space="preserve"> MW penetration level </w:t>
      </w:r>
      <w:r w:rsidRPr="00001A3A">
        <w:rPr>
          <w:b/>
          <w:i w:val="0"/>
          <w:iCs w:val="0"/>
          <w:sz w:val="24"/>
          <w:szCs w:val="20"/>
          <w:lang w:eastAsia="en-US"/>
        </w:rPr>
        <w:t xml:space="preserve">for </w:t>
      </w:r>
      <w:r w:rsidR="004858D5">
        <w:rPr>
          <w:b/>
          <w:i w:val="0"/>
          <w:iCs w:val="0"/>
          <w:sz w:val="24"/>
          <w:szCs w:val="20"/>
          <w:lang w:eastAsia="en-US"/>
        </w:rPr>
        <w:t xml:space="preserve">the </w:t>
      </w:r>
      <w:r>
        <w:rPr>
          <w:b/>
          <w:i w:val="0"/>
          <w:iCs w:val="0"/>
          <w:sz w:val="24"/>
          <w:szCs w:val="20"/>
          <w:lang w:eastAsia="en-US"/>
        </w:rPr>
        <w:t xml:space="preserve">East </w:t>
      </w:r>
      <w:r w:rsidR="004858D5">
        <w:rPr>
          <w:b/>
          <w:i w:val="0"/>
          <w:iCs w:val="0"/>
          <w:sz w:val="24"/>
          <w:szCs w:val="20"/>
          <w:lang w:eastAsia="en-US"/>
        </w:rPr>
        <w:t>Balancing Authority Area (</w:t>
      </w:r>
      <w:r>
        <w:rPr>
          <w:b/>
          <w:i w:val="0"/>
          <w:iCs w:val="0"/>
          <w:sz w:val="24"/>
          <w:szCs w:val="20"/>
          <w:lang w:eastAsia="en-US"/>
        </w:rPr>
        <w:t>May 2007-</w:t>
      </w:r>
      <w:r w:rsidR="004858D5">
        <w:rPr>
          <w:b/>
          <w:i w:val="0"/>
          <w:iCs w:val="0"/>
          <w:sz w:val="24"/>
          <w:szCs w:val="20"/>
          <w:lang w:eastAsia="en-US"/>
        </w:rPr>
        <w:t>20</w:t>
      </w:r>
      <w:r>
        <w:rPr>
          <w:b/>
          <w:i w:val="0"/>
          <w:iCs w:val="0"/>
          <w:sz w:val="24"/>
          <w:szCs w:val="20"/>
          <w:lang w:eastAsia="en-US"/>
        </w:rPr>
        <w:t>09</w:t>
      </w:r>
      <w:r w:rsidR="004858D5">
        <w:rPr>
          <w:b/>
          <w:i w:val="0"/>
          <w:iCs w:val="0"/>
          <w:sz w:val="24"/>
          <w:szCs w:val="20"/>
          <w:lang w:eastAsia="en-US"/>
        </w:rPr>
        <w:t>).</w:t>
      </w:r>
    </w:p>
    <w:p w:rsidR="006B3663" w:rsidRDefault="006B3663" w:rsidP="00491BCB">
      <w:pPr>
        <w:pStyle w:val="BodyText2"/>
        <w:spacing w:after="0" w:line="240" w:lineRule="auto"/>
        <w:jc w:val="left"/>
        <w:rPr>
          <w:i w:val="0"/>
          <w:iCs w:val="0"/>
          <w:sz w:val="24"/>
          <w:szCs w:val="24"/>
          <w:lang w:eastAsia="en-US"/>
        </w:rPr>
      </w:pPr>
      <w:r w:rsidRPr="007B407F">
        <w:rPr>
          <w:noProof/>
          <w:szCs w:val="24"/>
          <w:lang w:eastAsia="en-US"/>
        </w:rPr>
        <w:drawing>
          <wp:inline distT="0" distB="0" distL="0" distR="0">
            <wp:extent cx="4297680" cy="3057785"/>
            <wp:effectExtent l="19050" t="0" r="7620" b="0"/>
            <wp:docPr id="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a:stretch>
                      <a:fillRect/>
                    </a:stretch>
                  </pic:blipFill>
                  <pic:spPr bwMode="auto">
                    <a:xfrm>
                      <a:off x="0" y="0"/>
                      <a:ext cx="4297680" cy="3057785"/>
                    </a:xfrm>
                    <a:prstGeom prst="rect">
                      <a:avLst/>
                    </a:prstGeom>
                    <a:noFill/>
                    <a:ln w="9525">
                      <a:noFill/>
                      <a:miter lim="800000"/>
                      <a:headEnd/>
                      <a:tailEnd/>
                    </a:ln>
                  </pic:spPr>
                </pic:pic>
              </a:graphicData>
            </a:graphic>
          </wp:inline>
        </w:drawing>
      </w:r>
    </w:p>
    <w:p w:rsidR="006B3663" w:rsidRDefault="006B3663" w:rsidP="00491BCB">
      <w:pPr>
        <w:pStyle w:val="BodyText2"/>
        <w:spacing w:after="0" w:line="240" w:lineRule="auto"/>
        <w:rPr>
          <w:i w:val="0"/>
          <w:iCs w:val="0"/>
          <w:sz w:val="24"/>
          <w:szCs w:val="24"/>
          <w:lang w:eastAsia="en-US"/>
        </w:rPr>
      </w:pPr>
    </w:p>
    <w:p w:rsidR="006B3663" w:rsidRDefault="006B3663" w:rsidP="00491BCB">
      <w:pPr>
        <w:pStyle w:val="BodyText2"/>
        <w:spacing w:after="0" w:line="240" w:lineRule="auto"/>
        <w:rPr>
          <w:i w:val="0"/>
          <w:iCs w:val="0"/>
          <w:sz w:val="24"/>
          <w:szCs w:val="24"/>
          <w:lang w:eastAsia="en-US"/>
        </w:rPr>
      </w:pPr>
    </w:p>
    <w:p w:rsidR="00A34317" w:rsidRDefault="003F62F2" w:rsidP="00491BCB">
      <w:pPr>
        <w:pStyle w:val="BodyText2"/>
        <w:spacing w:after="0" w:line="240" w:lineRule="auto"/>
        <w:rPr>
          <w:i w:val="0"/>
          <w:iCs w:val="0"/>
          <w:sz w:val="24"/>
          <w:szCs w:val="24"/>
          <w:lang w:eastAsia="en-US"/>
        </w:rPr>
      </w:pPr>
      <w:r>
        <w:rPr>
          <w:i w:val="0"/>
          <w:iCs w:val="0"/>
          <w:sz w:val="24"/>
          <w:szCs w:val="24"/>
          <w:lang w:eastAsia="en-US"/>
        </w:rPr>
        <w:lastRenderedPageBreak/>
        <w:t xml:space="preserve">Probabilities implied by the population of each bin, representing the expected amount of time spent in each load state, were represented by the historical data.  The percentile equivalent to the historical </w:t>
      </w:r>
      <w:r w:rsidR="001660A4">
        <w:rPr>
          <w:i w:val="0"/>
          <w:iCs w:val="0"/>
          <w:sz w:val="24"/>
          <w:szCs w:val="24"/>
          <w:lang w:eastAsia="en-US"/>
        </w:rPr>
        <w:t>CPS2</w:t>
      </w:r>
      <w:r>
        <w:rPr>
          <w:i w:val="0"/>
          <w:iCs w:val="0"/>
          <w:sz w:val="24"/>
          <w:szCs w:val="24"/>
          <w:lang w:eastAsia="en-US"/>
        </w:rPr>
        <w:t xml:space="preserve"> performance of PacifiCorp was sampled above and below the median of each of the bins.  The average CPS2 performance for PacifiCorp’s East and West Balancing Authority Areas over the period </w:t>
      </w:r>
      <w:r w:rsidR="00D20F29">
        <w:rPr>
          <w:i w:val="0"/>
          <w:iCs w:val="0"/>
          <w:sz w:val="24"/>
          <w:szCs w:val="24"/>
          <w:lang w:eastAsia="en-US"/>
        </w:rPr>
        <w:t>2004</w:t>
      </w:r>
      <w:r>
        <w:rPr>
          <w:i w:val="0"/>
          <w:iCs w:val="0"/>
          <w:sz w:val="24"/>
          <w:szCs w:val="24"/>
          <w:lang w:eastAsia="en-US"/>
        </w:rPr>
        <w:t xml:space="preserve"> to </w:t>
      </w:r>
      <w:r w:rsidR="00D20F29">
        <w:rPr>
          <w:i w:val="0"/>
          <w:iCs w:val="0"/>
          <w:sz w:val="24"/>
          <w:szCs w:val="24"/>
          <w:lang w:eastAsia="en-US"/>
        </w:rPr>
        <w:t xml:space="preserve">2009 </w:t>
      </w:r>
      <w:r>
        <w:rPr>
          <w:i w:val="0"/>
          <w:iCs w:val="0"/>
          <w:sz w:val="24"/>
          <w:szCs w:val="24"/>
          <w:lang w:eastAsia="en-US"/>
        </w:rPr>
        <w:t xml:space="preserve">was just below 97%. </w:t>
      </w:r>
      <w:r w:rsidRPr="0062019B">
        <w:rPr>
          <w:i w:val="0"/>
          <w:iCs w:val="0"/>
          <w:sz w:val="24"/>
          <w:szCs w:val="24"/>
          <w:lang w:eastAsia="en-US"/>
        </w:rPr>
        <w:t xml:space="preserve">As the goal of this </w:t>
      </w:r>
      <w:r>
        <w:rPr>
          <w:i w:val="0"/>
          <w:iCs w:val="0"/>
          <w:sz w:val="24"/>
          <w:szCs w:val="24"/>
          <w:lang w:eastAsia="en-US"/>
        </w:rPr>
        <w:t>Study</w:t>
      </w:r>
      <w:r w:rsidRPr="0062019B">
        <w:rPr>
          <w:i w:val="0"/>
          <w:iCs w:val="0"/>
          <w:sz w:val="24"/>
          <w:szCs w:val="24"/>
          <w:lang w:eastAsia="en-US"/>
        </w:rPr>
        <w:t xml:space="preserve"> is to incorporate wind integration in PacifiCorp’s current operations, the CPS2 </w:t>
      </w:r>
      <w:r w:rsidR="00D20F29">
        <w:rPr>
          <w:i w:val="0"/>
          <w:iCs w:val="0"/>
          <w:sz w:val="24"/>
          <w:szCs w:val="24"/>
          <w:lang w:eastAsia="en-US"/>
        </w:rPr>
        <w:t>performance</w:t>
      </w:r>
      <w:r w:rsidRPr="0062019B">
        <w:rPr>
          <w:i w:val="0"/>
          <w:iCs w:val="0"/>
          <w:sz w:val="24"/>
          <w:szCs w:val="24"/>
          <w:lang w:eastAsia="en-US"/>
        </w:rPr>
        <w:t xml:space="preserve"> of 97% </w:t>
      </w:r>
      <w:r>
        <w:rPr>
          <w:i w:val="0"/>
          <w:iCs w:val="0"/>
          <w:sz w:val="24"/>
          <w:szCs w:val="24"/>
          <w:lang w:eastAsia="en-US"/>
        </w:rPr>
        <w:t>was</w:t>
      </w:r>
      <w:r w:rsidRPr="0062019B">
        <w:rPr>
          <w:i w:val="0"/>
          <w:iCs w:val="0"/>
          <w:sz w:val="24"/>
          <w:szCs w:val="24"/>
          <w:lang w:eastAsia="en-US"/>
        </w:rPr>
        <w:t xml:space="preserve"> emphasized in these calculations.  </w:t>
      </w:r>
      <w:r w:rsidR="00A34317">
        <w:rPr>
          <w:i w:val="0"/>
          <w:iCs w:val="0"/>
          <w:sz w:val="24"/>
          <w:szCs w:val="24"/>
          <w:lang w:eastAsia="en-US"/>
        </w:rPr>
        <w:t xml:space="preserve">An assessment of the </w:t>
      </w:r>
      <w:r w:rsidR="00A34317" w:rsidRPr="0062019B">
        <w:rPr>
          <w:i w:val="0"/>
          <w:iCs w:val="0"/>
          <w:sz w:val="24"/>
          <w:szCs w:val="24"/>
          <w:lang w:eastAsia="en-US"/>
        </w:rPr>
        <w:t xml:space="preserve">overall system power quality is </w:t>
      </w:r>
      <w:r w:rsidR="00A34317">
        <w:rPr>
          <w:i w:val="0"/>
          <w:iCs w:val="0"/>
          <w:sz w:val="24"/>
          <w:szCs w:val="24"/>
          <w:lang w:eastAsia="en-US"/>
        </w:rPr>
        <w:t>a standalone topic that is beyond the scope of this Study, and thus, the Company assumed this level of reliability will be maintained</w:t>
      </w:r>
      <w:r w:rsidR="00A34317" w:rsidRPr="0062019B">
        <w:rPr>
          <w:i w:val="0"/>
          <w:iCs w:val="0"/>
          <w:sz w:val="24"/>
          <w:szCs w:val="24"/>
          <w:lang w:eastAsia="en-US"/>
        </w:rPr>
        <w:t>.</w:t>
      </w:r>
      <w:r w:rsidR="00A34317">
        <w:rPr>
          <w:i w:val="0"/>
          <w:iCs w:val="0"/>
          <w:sz w:val="24"/>
          <w:szCs w:val="24"/>
          <w:lang w:eastAsia="en-US"/>
        </w:rPr>
        <w:t xml:space="preserve"> The difference between the CPS2 percentiles and the median of the bins represents the implied </w:t>
      </w:r>
      <w:r w:rsidR="00A34317" w:rsidRPr="00996732">
        <w:rPr>
          <w:i w:val="0"/>
          <w:iCs w:val="0"/>
          <w:sz w:val="24"/>
          <w:szCs w:val="24"/>
          <w:lang w:eastAsia="en-US"/>
        </w:rPr>
        <w:t xml:space="preserve">incremental </w:t>
      </w:r>
      <w:r w:rsidR="00A34317">
        <w:rPr>
          <w:i w:val="0"/>
          <w:iCs w:val="0"/>
          <w:sz w:val="24"/>
          <w:szCs w:val="24"/>
          <w:lang w:eastAsia="en-US"/>
        </w:rPr>
        <w:t>load following service for o</w:t>
      </w:r>
      <w:r w:rsidR="00A34317" w:rsidRPr="00996732">
        <w:rPr>
          <w:i w:val="0"/>
          <w:iCs w:val="0"/>
          <w:sz w:val="24"/>
          <w:szCs w:val="24"/>
          <w:lang w:eastAsia="en-US"/>
        </w:rPr>
        <w:t xml:space="preserve">perating </w:t>
      </w:r>
      <w:r w:rsidR="00A34317">
        <w:rPr>
          <w:i w:val="0"/>
          <w:iCs w:val="0"/>
          <w:sz w:val="24"/>
          <w:szCs w:val="24"/>
          <w:lang w:eastAsia="en-US"/>
        </w:rPr>
        <w:t>reserve</w:t>
      </w:r>
      <w:r w:rsidR="00A34317" w:rsidRPr="00996732">
        <w:rPr>
          <w:i w:val="0"/>
          <w:iCs w:val="0"/>
          <w:sz w:val="24"/>
          <w:szCs w:val="24"/>
          <w:lang w:eastAsia="en-US"/>
        </w:rPr>
        <w:t xml:space="preserve"> </w:t>
      </w:r>
      <w:r w:rsidR="00A34317">
        <w:rPr>
          <w:i w:val="0"/>
          <w:iCs w:val="0"/>
          <w:sz w:val="24"/>
          <w:szCs w:val="24"/>
          <w:lang w:eastAsia="en-US"/>
        </w:rPr>
        <w:t>demand within that bin.  As each respective bin also has an implied probability by the number of data points falling within it, the volumetric position over the study period was calculated as a simple weighted average.</w:t>
      </w:r>
    </w:p>
    <w:p w:rsidR="00E0184E" w:rsidRDefault="00E0184E" w:rsidP="00491BCB">
      <w:pPr>
        <w:pStyle w:val="BodyText2"/>
        <w:spacing w:after="0" w:line="240" w:lineRule="auto"/>
        <w:rPr>
          <w:i w:val="0"/>
          <w:iCs w:val="0"/>
          <w:sz w:val="24"/>
          <w:szCs w:val="24"/>
          <w:lang w:eastAsia="en-US"/>
        </w:rPr>
      </w:pPr>
    </w:p>
    <w:p w:rsidR="00E0184E" w:rsidRDefault="0054158F" w:rsidP="00491BCB">
      <w:pPr>
        <w:pStyle w:val="BodyText2"/>
        <w:spacing w:after="0" w:line="240" w:lineRule="auto"/>
        <w:rPr>
          <w:i w:val="0"/>
          <w:iCs w:val="0"/>
          <w:sz w:val="24"/>
          <w:szCs w:val="24"/>
          <w:lang w:eastAsia="en-US"/>
        </w:rPr>
      </w:pPr>
      <w:r>
        <w:rPr>
          <w:i w:val="0"/>
          <w:iCs w:val="0"/>
          <w:sz w:val="24"/>
          <w:szCs w:val="24"/>
          <w:lang w:eastAsia="en-US"/>
        </w:rPr>
        <w:t xml:space="preserve">To further explain the calculation method for </w:t>
      </w:r>
      <w:r w:rsidR="008E671B">
        <w:rPr>
          <w:i w:val="0"/>
          <w:iCs w:val="0"/>
          <w:sz w:val="24"/>
          <w:szCs w:val="24"/>
          <w:lang w:eastAsia="en-US"/>
        </w:rPr>
        <w:t>l</w:t>
      </w:r>
      <w:r>
        <w:rPr>
          <w:i w:val="0"/>
          <w:iCs w:val="0"/>
          <w:sz w:val="24"/>
          <w:szCs w:val="24"/>
          <w:lang w:eastAsia="en-US"/>
        </w:rPr>
        <w:t xml:space="preserve">oad </w:t>
      </w:r>
      <w:r w:rsidR="008E671B">
        <w:rPr>
          <w:i w:val="0"/>
          <w:iCs w:val="0"/>
          <w:sz w:val="24"/>
          <w:szCs w:val="24"/>
          <w:lang w:eastAsia="en-US"/>
        </w:rPr>
        <w:t>f</w:t>
      </w:r>
      <w:r>
        <w:rPr>
          <w:i w:val="0"/>
          <w:iCs w:val="0"/>
          <w:sz w:val="24"/>
          <w:szCs w:val="24"/>
          <w:lang w:eastAsia="en-US"/>
        </w:rPr>
        <w:t xml:space="preserve">ollowing </w:t>
      </w:r>
      <w:r w:rsidR="008E671B">
        <w:rPr>
          <w:i w:val="0"/>
          <w:iCs w:val="0"/>
          <w:sz w:val="24"/>
          <w:szCs w:val="24"/>
          <w:lang w:eastAsia="en-US"/>
        </w:rPr>
        <w:t>r</w:t>
      </w:r>
      <w:r>
        <w:rPr>
          <w:i w:val="0"/>
          <w:iCs w:val="0"/>
          <w:sz w:val="24"/>
          <w:szCs w:val="24"/>
          <w:lang w:eastAsia="en-US"/>
        </w:rPr>
        <w:t xml:space="preserve">eserve demand, the following example follows from </w:t>
      </w:r>
      <w:r w:rsidR="00E0184E">
        <w:rPr>
          <w:i w:val="0"/>
          <w:iCs w:val="0"/>
          <w:sz w:val="24"/>
          <w:szCs w:val="24"/>
          <w:lang w:eastAsia="en-US"/>
        </w:rPr>
        <w:t xml:space="preserve">the illustration in </w:t>
      </w:r>
      <w:r w:rsidR="00C4226E" w:rsidRPr="00DE222F">
        <w:rPr>
          <w:i w:val="0"/>
          <w:iCs w:val="0"/>
          <w:sz w:val="24"/>
          <w:szCs w:val="24"/>
          <w:lang w:eastAsia="en-US"/>
        </w:rPr>
        <w:t xml:space="preserve">Figure </w:t>
      </w:r>
      <w:r w:rsidR="008E671B">
        <w:rPr>
          <w:i w:val="0"/>
          <w:iCs w:val="0"/>
          <w:sz w:val="24"/>
          <w:szCs w:val="24"/>
          <w:lang w:eastAsia="en-US"/>
        </w:rPr>
        <w:t>10</w:t>
      </w:r>
      <w:r>
        <w:rPr>
          <w:i w:val="0"/>
          <w:iCs w:val="0"/>
          <w:sz w:val="24"/>
          <w:szCs w:val="24"/>
          <w:lang w:eastAsia="en-US"/>
        </w:rPr>
        <w:t>.</w:t>
      </w:r>
      <w:r w:rsidR="00E0184E">
        <w:rPr>
          <w:i w:val="0"/>
          <w:iCs w:val="0"/>
          <w:sz w:val="24"/>
          <w:szCs w:val="24"/>
          <w:lang w:eastAsia="en-US"/>
        </w:rPr>
        <w:t xml:space="preserve"> </w:t>
      </w:r>
      <w:r>
        <w:rPr>
          <w:i w:val="0"/>
          <w:iCs w:val="0"/>
          <w:sz w:val="24"/>
          <w:szCs w:val="24"/>
          <w:lang w:eastAsia="en-US"/>
        </w:rPr>
        <w:t xml:space="preserve"> </w:t>
      </w:r>
      <w:r w:rsidR="004C3984">
        <w:rPr>
          <w:i w:val="0"/>
          <w:iCs w:val="0"/>
          <w:sz w:val="24"/>
          <w:szCs w:val="24"/>
          <w:lang w:eastAsia="en-US"/>
        </w:rPr>
        <w:t xml:space="preserve">To </w:t>
      </w:r>
      <w:r w:rsidR="004C3984" w:rsidRPr="004C3984">
        <w:rPr>
          <w:i w:val="0"/>
          <w:iCs w:val="0"/>
          <w:sz w:val="24"/>
          <w:szCs w:val="24"/>
          <w:lang w:eastAsia="en-US"/>
        </w:rPr>
        <w:t>assess t</w:t>
      </w:r>
      <w:r w:rsidR="00E0184E" w:rsidRPr="004C3984">
        <w:rPr>
          <w:i w:val="0"/>
          <w:iCs w:val="0"/>
          <w:sz w:val="24"/>
          <w:szCs w:val="24"/>
          <w:lang w:eastAsia="en-US"/>
        </w:rPr>
        <w:t xml:space="preserve">he </w:t>
      </w:r>
      <w:r w:rsidR="008E671B" w:rsidRPr="004C3984">
        <w:rPr>
          <w:i w:val="0"/>
          <w:iCs w:val="0"/>
          <w:sz w:val="24"/>
          <w:szCs w:val="24"/>
          <w:lang w:eastAsia="en-US"/>
        </w:rPr>
        <w:t>l</w:t>
      </w:r>
      <w:r w:rsidR="00E0184E" w:rsidRPr="004C3984">
        <w:rPr>
          <w:i w:val="0"/>
          <w:iCs w:val="0"/>
          <w:sz w:val="24"/>
          <w:szCs w:val="24"/>
          <w:lang w:eastAsia="en-US"/>
        </w:rPr>
        <w:t xml:space="preserve">oad </w:t>
      </w:r>
      <w:r w:rsidR="008E671B" w:rsidRPr="004C3984">
        <w:rPr>
          <w:i w:val="0"/>
          <w:iCs w:val="0"/>
          <w:sz w:val="24"/>
          <w:szCs w:val="24"/>
          <w:lang w:eastAsia="en-US"/>
        </w:rPr>
        <w:t>f</w:t>
      </w:r>
      <w:r w:rsidR="00E0184E" w:rsidRPr="004C3984">
        <w:rPr>
          <w:i w:val="0"/>
          <w:iCs w:val="0"/>
          <w:sz w:val="24"/>
          <w:szCs w:val="24"/>
          <w:lang w:eastAsia="en-US"/>
        </w:rPr>
        <w:t xml:space="preserve">ollowing </w:t>
      </w:r>
      <w:r w:rsidR="008E671B" w:rsidRPr="004C3984">
        <w:rPr>
          <w:i w:val="0"/>
          <w:iCs w:val="0"/>
          <w:sz w:val="24"/>
          <w:szCs w:val="24"/>
          <w:lang w:eastAsia="en-US"/>
        </w:rPr>
        <w:t>u</w:t>
      </w:r>
      <w:r w:rsidR="00E0184E" w:rsidRPr="004C3984">
        <w:rPr>
          <w:i w:val="0"/>
          <w:iCs w:val="0"/>
          <w:sz w:val="24"/>
          <w:szCs w:val="24"/>
          <w:lang w:eastAsia="en-US"/>
        </w:rPr>
        <w:t xml:space="preserve">p </w:t>
      </w:r>
      <w:r w:rsidR="004C03C8" w:rsidRPr="004C3984">
        <w:rPr>
          <w:i w:val="0"/>
          <w:iCs w:val="0"/>
          <w:sz w:val="24"/>
          <w:szCs w:val="24"/>
          <w:lang w:eastAsia="en-US"/>
        </w:rPr>
        <w:t>reserve</w:t>
      </w:r>
      <w:r w:rsidR="00E0184E" w:rsidRPr="004C3984">
        <w:rPr>
          <w:i w:val="0"/>
          <w:iCs w:val="0"/>
          <w:sz w:val="24"/>
          <w:szCs w:val="24"/>
          <w:lang w:eastAsia="en-US"/>
        </w:rPr>
        <w:t xml:space="preserve"> position </w:t>
      </w:r>
      <w:r w:rsidR="004C3984" w:rsidRPr="004C3984">
        <w:rPr>
          <w:i w:val="0"/>
          <w:iCs w:val="0"/>
          <w:sz w:val="24"/>
          <w:szCs w:val="24"/>
          <w:lang w:eastAsia="en-US"/>
        </w:rPr>
        <w:t xml:space="preserve">for </w:t>
      </w:r>
      <w:r w:rsidR="00E0184E" w:rsidRPr="004C3984">
        <w:rPr>
          <w:i w:val="0"/>
          <w:iCs w:val="0"/>
          <w:sz w:val="24"/>
          <w:szCs w:val="24"/>
          <w:lang w:eastAsia="en-US"/>
        </w:rPr>
        <w:t xml:space="preserve">Bin </w:t>
      </w:r>
      <w:r w:rsidR="003F62F2" w:rsidRPr="004C3984">
        <w:rPr>
          <w:i w:val="0"/>
          <w:iCs w:val="0"/>
          <w:sz w:val="24"/>
          <w:szCs w:val="24"/>
          <w:lang w:eastAsia="en-US"/>
        </w:rPr>
        <w:t>5</w:t>
      </w:r>
      <w:r w:rsidR="00E0184E" w:rsidRPr="004C3984">
        <w:rPr>
          <w:i w:val="0"/>
          <w:iCs w:val="0"/>
          <w:sz w:val="24"/>
          <w:szCs w:val="24"/>
          <w:lang w:eastAsia="en-US"/>
        </w:rPr>
        <w:t>, subtract the lower bound value (5</w:t>
      </w:r>
      <w:r w:rsidR="004C3984" w:rsidRPr="004C3984">
        <w:rPr>
          <w:i w:val="0"/>
          <w:iCs w:val="0"/>
          <w:sz w:val="24"/>
          <w:szCs w:val="24"/>
          <w:lang w:eastAsia="en-US"/>
        </w:rPr>
        <w:t>,</w:t>
      </w:r>
      <w:r w:rsidR="00E0184E" w:rsidRPr="004C3984">
        <w:rPr>
          <w:i w:val="0"/>
          <w:iCs w:val="0"/>
          <w:sz w:val="24"/>
          <w:szCs w:val="24"/>
          <w:lang w:eastAsia="en-US"/>
        </w:rPr>
        <w:t>532 MW) from the system load forecast of 5</w:t>
      </w:r>
      <w:r w:rsidR="004C3984" w:rsidRPr="004C3984">
        <w:rPr>
          <w:i w:val="0"/>
          <w:iCs w:val="0"/>
          <w:sz w:val="24"/>
          <w:szCs w:val="24"/>
          <w:lang w:eastAsia="en-US"/>
        </w:rPr>
        <w:t>,</w:t>
      </w:r>
      <w:r w:rsidR="00E0184E" w:rsidRPr="004C3984">
        <w:rPr>
          <w:i w:val="0"/>
          <w:iCs w:val="0"/>
          <w:sz w:val="24"/>
          <w:szCs w:val="24"/>
          <w:lang w:eastAsia="en-US"/>
        </w:rPr>
        <w:t xml:space="preserve">687 MW </w:t>
      </w:r>
      <w:r w:rsidR="004C3984" w:rsidRPr="004C3984">
        <w:rPr>
          <w:i w:val="0"/>
          <w:iCs w:val="0"/>
          <w:sz w:val="24"/>
          <w:szCs w:val="24"/>
          <w:lang w:eastAsia="en-US"/>
        </w:rPr>
        <w:t>to arrive at</w:t>
      </w:r>
      <w:r w:rsidR="00E0184E" w:rsidRPr="004C3984">
        <w:rPr>
          <w:i w:val="0"/>
          <w:iCs w:val="0"/>
          <w:sz w:val="24"/>
          <w:szCs w:val="24"/>
          <w:lang w:eastAsia="en-US"/>
        </w:rPr>
        <w:t xml:space="preserve"> an estimate of 154 MW for the occurrences within that bin.</w:t>
      </w:r>
      <w:r w:rsidR="00E0184E">
        <w:rPr>
          <w:i w:val="0"/>
          <w:iCs w:val="0"/>
          <w:sz w:val="24"/>
          <w:szCs w:val="24"/>
          <w:lang w:eastAsia="en-US"/>
        </w:rPr>
        <w:t xml:space="preserve"> Integrating thi</w:t>
      </w:r>
      <w:r>
        <w:rPr>
          <w:i w:val="0"/>
          <w:iCs w:val="0"/>
          <w:sz w:val="24"/>
          <w:szCs w:val="24"/>
          <w:lang w:eastAsia="en-US"/>
        </w:rPr>
        <w:t xml:space="preserve">s process through all bins </w:t>
      </w:r>
      <w:r w:rsidR="003F62F2">
        <w:rPr>
          <w:i w:val="0"/>
          <w:iCs w:val="0"/>
          <w:sz w:val="24"/>
          <w:szCs w:val="24"/>
          <w:lang w:eastAsia="en-US"/>
        </w:rPr>
        <w:t>produc</w:t>
      </w:r>
      <w:r w:rsidR="008E671B">
        <w:rPr>
          <w:i w:val="0"/>
          <w:iCs w:val="0"/>
          <w:sz w:val="24"/>
          <w:szCs w:val="24"/>
          <w:lang w:eastAsia="en-US"/>
        </w:rPr>
        <w:t>ed a composite l</w:t>
      </w:r>
      <w:r w:rsidR="003F62F2">
        <w:rPr>
          <w:i w:val="0"/>
          <w:iCs w:val="0"/>
          <w:sz w:val="24"/>
          <w:szCs w:val="24"/>
          <w:lang w:eastAsia="en-US"/>
        </w:rPr>
        <w:t xml:space="preserve">oad </w:t>
      </w:r>
      <w:r w:rsidR="008E671B">
        <w:rPr>
          <w:i w:val="0"/>
          <w:iCs w:val="0"/>
          <w:sz w:val="24"/>
          <w:szCs w:val="24"/>
          <w:lang w:eastAsia="en-US"/>
        </w:rPr>
        <w:t>f</w:t>
      </w:r>
      <w:r w:rsidR="003F62F2">
        <w:rPr>
          <w:i w:val="0"/>
          <w:iCs w:val="0"/>
          <w:sz w:val="24"/>
          <w:szCs w:val="24"/>
          <w:lang w:eastAsia="en-US"/>
        </w:rPr>
        <w:t xml:space="preserve">ollowing </w:t>
      </w:r>
      <w:r w:rsidR="008E671B">
        <w:rPr>
          <w:i w:val="0"/>
          <w:iCs w:val="0"/>
          <w:sz w:val="24"/>
          <w:szCs w:val="24"/>
          <w:lang w:eastAsia="en-US"/>
        </w:rPr>
        <w:t>u</w:t>
      </w:r>
      <w:r w:rsidR="003F62F2">
        <w:rPr>
          <w:i w:val="0"/>
          <w:iCs w:val="0"/>
          <w:sz w:val="24"/>
          <w:szCs w:val="24"/>
          <w:lang w:eastAsia="en-US"/>
        </w:rPr>
        <w:t xml:space="preserve">p position for the </w:t>
      </w:r>
      <w:r w:rsidR="008E671B">
        <w:rPr>
          <w:i w:val="0"/>
          <w:iCs w:val="0"/>
          <w:sz w:val="24"/>
          <w:szCs w:val="24"/>
          <w:lang w:eastAsia="en-US"/>
        </w:rPr>
        <w:t xml:space="preserve">East Balancing Authority Area </w:t>
      </w:r>
      <w:r w:rsidR="003F62F2">
        <w:rPr>
          <w:i w:val="0"/>
          <w:iCs w:val="0"/>
          <w:sz w:val="24"/>
          <w:szCs w:val="24"/>
          <w:lang w:eastAsia="en-US"/>
        </w:rPr>
        <w:t xml:space="preserve">in May, and the process was repeated for each month in the </w:t>
      </w:r>
      <w:r w:rsidR="008E671B">
        <w:rPr>
          <w:i w:val="0"/>
          <w:iCs w:val="0"/>
          <w:sz w:val="24"/>
          <w:szCs w:val="24"/>
          <w:lang w:eastAsia="en-US"/>
        </w:rPr>
        <w:t>u</w:t>
      </w:r>
      <w:r w:rsidR="003F62F2">
        <w:rPr>
          <w:i w:val="0"/>
          <w:iCs w:val="0"/>
          <w:sz w:val="24"/>
          <w:szCs w:val="24"/>
          <w:lang w:eastAsia="en-US"/>
        </w:rPr>
        <w:t xml:space="preserve">p and </w:t>
      </w:r>
      <w:r w:rsidR="008E671B">
        <w:rPr>
          <w:i w:val="0"/>
          <w:iCs w:val="0"/>
          <w:sz w:val="24"/>
          <w:szCs w:val="24"/>
          <w:lang w:eastAsia="en-US"/>
        </w:rPr>
        <w:t>d</w:t>
      </w:r>
      <w:r w:rsidR="003F62F2">
        <w:rPr>
          <w:i w:val="0"/>
          <w:iCs w:val="0"/>
          <w:sz w:val="24"/>
          <w:szCs w:val="24"/>
          <w:lang w:eastAsia="en-US"/>
        </w:rPr>
        <w:t>own directions.  Wind generation was analyzed in exactly the same procedure, but with generation output representing the individual state variable.  The wind and load reserve positions were combined using the root sum square calculation in each direction (up and down), assuming their variability in the short term is independent.</w:t>
      </w:r>
    </w:p>
    <w:p w:rsidR="00E0184E" w:rsidRDefault="00E0184E" w:rsidP="00491BCB">
      <w:pPr>
        <w:pStyle w:val="BodyText2"/>
        <w:spacing w:after="0" w:line="240" w:lineRule="auto"/>
        <w:rPr>
          <w:i w:val="0"/>
          <w:iCs w:val="0"/>
          <w:sz w:val="24"/>
          <w:szCs w:val="24"/>
          <w:lang w:eastAsia="en-US"/>
        </w:rPr>
      </w:pPr>
    </w:p>
    <w:p w:rsidR="00E0184E" w:rsidRDefault="006B487E" w:rsidP="00491BCB">
      <w:pPr>
        <w:pStyle w:val="BodyText2"/>
        <w:spacing w:after="0" w:line="240" w:lineRule="auto"/>
        <w:rPr>
          <w:i w:val="0"/>
          <w:iCs w:val="0"/>
          <w:sz w:val="24"/>
          <w:szCs w:val="24"/>
          <w:lang w:eastAsia="en-US"/>
        </w:rPr>
      </w:pPr>
      <m:oMathPara>
        <m:oMath>
          <m:sSub>
            <m:sSubPr>
              <m:ctrlPr>
                <w:rPr>
                  <w:rFonts w:ascii="Cambria Math" w:hAnsi="Cambria Math"/>
                  <w:b/>
                  <w:iCs w:val="0"/>
                  <w:sz w:val="24"/>
                  <w:szCs w:val="24"/>
                  <w:lang w:eastAsia="en-US"/>
                </w:rPr>
              </m:ctrlPr>
            </m:sSubPr>
            <m:e>
              <m:r>
                <m:rPr>
                  <m:sty m:val="bi"/>
                </m:rPr>
                <w:rPr>
                  <w:rFonts w:ascii="Cambria Math" w:hAnsi="Cambria Math"/>
                  <w:sz w:val="24"/>
                  <w:szCs w:val="24"/>
                  <w:lang w:eastAsia="en-US"/>
                </w:rPr>
                <m:t>Reserves</m:t>
              </m:r>
            </m:e>
            <m:sub>
              <m:r>
                <m:rPr>
                  <m:sty m:val="bi"/>
                </m:rPr>
                <w:rPr>
                  <w:rFonts w:ascii="Cambria Math" w:hAnsi="Cambria Math"/>
                  <w:sz w:val="24"/>
                  <w:szCs w:val="24"/>
                  <w:lang w:eastAsia="en-US"/>
                </w:rPr>
                <m:t>LoadFollowing</m:t>
              </m:r>
            </m:sub>
          </m:sSub>
          <m:r>
            <w:rPr>
              <w:rFonts w:ascii="Cambria Math" w:hAnsi="Cambria Math"/>
              <w:sz w:val="24"/>
              <w:szCs w:val="24"/>
              <w:lang w:eastAsia="en-US"/>
            </w:rPr>
            <m:t>=</m:t>
          </m:r>
          <m:rad>
            <m:radPr>
              <m:degHide m:val="on"/>
              <m:ctrlPr>
                <w:rPr>
                  <w:rFonts w:ascii="Cambria Math" w:hAnsi="Cambria Math"/>
                  <w:iCs w:val="0"/>
                  <w:sz w:val="24"/>
                  <w:szCs w:val="24"/>
                  <w:lang w:eastAsia="en-US"/>
                </w:rPr>
              </m:ctrlPr>
            </m:radPr>
            <m:deg/>
            <m:e>
              <m:sSup>
                <m:sSupPr>
                  <m:ctrlPr>
                    <w:rPr>
                      <w:rFonts w:ascii="Cambria Math" w:hAnsi="Cambria Math"/>
                      <w:iCs w:val="0"/>
                      <w:sz w:val="24"/>
                      <w:szCs w:val="24"/>
                      <w:lang w:eastAsia="en-US"/>
                    </w:rPr>
                  </m:ctrlPr>
                </m:sSupPr>
                <m:e>
                  <m:sSub>
                    <m:sSubPr>
                      <m:ctrlPr>
                        <w:rPr>
                          <w:rFonts w:ascii="Cambria Math" w:hAnsi="Cambria Math"/>
                          <w:iCs w:val="0"/>
                          <w:sz w:val="24"/>
                          <w:szCs w:val="24"/>
                          <w:lang w:eastAsia="en-US"/>
                        </w:rPr>
                      </m:ctrlPr>
                    </m:sSubPr>
                    <m:e>
                      <m:r>
                        <w:rPr>
                          <w:rFonts w:ascii="Cambria Math" w:hAnsi="Cambria Math"/>
                          <w:sz w:val="24"/>
                          <w:szCs w:val="24"/>
                          <w:lang w:eastAsia="en-US"/>
                        </w:rPr>
                        <m:t>LoadReserves</m:t>
                      </m:r>
                    </m:e>
                    <m:sub>
                      <m:r>
                        <w:rPr>
                          <w:rFonts w:ascii="Cambria Math" w:hAnsi="Cambria Math"/>
                          <w:sz w:val="24"/>
                          <w:szCs w:val="24"/>
                          <w:lang w:eastAsia="en-US"/>
                        </w:rPr>
                        <m:t>LoadFollowing</m:t>
                      </m:r>
                    </m:sub>
                  </m:sSub>
                </m:e>
                <m:sup>
                  <m:r>
                    <w:rPr>
                      <w:rFonts w:ascii="Cambria Math" w:hAnsi="Cambria Math"/>
                      <w:sz w:val="24"/>
                      <w:szCs w:val="24"/>
                      <w:lang w:eastAsia="en-US"/>
                    </w:rPr>
                    <m:t>2</m:t>
                  </m:r>
                </m:sup>
              </m:sSup>
              <m:r>
                <w:rPr>
                  <w:rFonts w:ascii="Cambria Math" w:hAnsi="Cambria Math"/>
                  <w:sz w:val="24"/>
                  <w:szCs w:val="24"/>
                  <w:lang w:eastAsia="en-US"/>
                </w:rPr>
                <m:t>+</m:t>
              </m:r>
              <m:sSup>
                <m:sSupPr>
                  <m:ctrlPr>
                    <w:rPr>
                      <w:rFonts w:ascii="Cambria Math" w:hAnsi="Cambria Math"/>
                      <w:iCs w:val="0"/>
                      <w:sz w:val="24"/>
                      <w:szCs w:val="24"/>
                      <w:lang w:eastAsia="en-US"/>
                    </w:rPr>
                  </m:ctrlPr>
                </m:sSupPr>
                <m:e>
                  <m:sSub>
                    <m:sSubPr>
                      <m:ctrlPr>
                        <w:rPr>
                          <w:rFonts w:ascii="Cambria Math" w:hAnsi="Cambria Math"/>
                          <w:iCs w:val="0"/>
                          <w:sz w:val="24"/>
                          <w:szCs w:val="24"/>
                          <w:lang w:eastAsia="en-US"/>
                        </w:rPr>
                      </m:ctrlPr>
                    </m:sSubPr>
                    <m:e>
                      <m:r>
                        <w:rPr>
                          <w:rFonts w:ascii="Cambria Math" w:hAnsi="Cambria Math"/>
                          <w:sz w:val="24"/>
                          <w:szCs w:val="24"/>
                          <w:lang w:eastAsia="en-US"/>
                        </w:rPr>
                        <m:t>WindReserves</m:t>
                      </m:r>
                    </m:e>
                    <m:sub>
                      <m:r>
                        <w:rPr>
                          <w:rFonts w:ascii="Cambria Math" w:hAnsi="Cambria Math"/>
                          <w:sz w:val="24"/>
                          <w:szCs w:val="24"/>
                          <w:lang w:eastAsia="en-US"/>
                        </w:rPr>
                        <m:t>LoadFollowing</m:t>
                      </m:r>
                    </m:sub>
                  </m:sSub>
                </m:e>
                <m:sup>
                  <m:r>
                    <w:rPr>
                      <w:rFonts w:ascii="Cambria Math" w:hAnsi="Cambria Math"/>
                      <w:sz w:val="24"/>
                      <w:szCs w:val="24"/>
                      <w:lang w:eastAsia="en-US"/>
                    </w:rPr>
                    <m:t>2</m:t>
                  </m:r>
                </m:sup>
              </m:sSup>
            </m:e>
          </m:rad>
        </m:oMath>
      </m:oMathPara>
    </w:p>
    <w:p w:rsidR="00E0184E" w:rsidRDefault="00E0184E" w:rsidP="00491BCB">
      <w:pPr>
        <w:pStyle w:val="BodyText2"/>
        <w:spacing w:after="0" w:line="240" w:lineRule="auto"/>
        <w:rPr>
          <w:b/>
          <w:i w:val="0"/>
          <w:iCs w:val="0"/>
          <w:sz w:val="24"/>
          <w:szCs w:val="24"/>
          <w:lang w:eastAsia="en-US"/>
        </w:rPr>
      </w:pPr>
    </w:p>
    <w:p w:rsidR="00E102BD" w:rsidRDefault="00E102BD" w:rsidP="00491BCB">
      <w:pPr>
        <w:pStyle w:val="BodyText2"/>
        <w:numPr>
          <w:ilvl w:val="1"/>
          <w:numId w:val="8"/>
        </w:numPr>
        <w:spacing w:after="0" w:line="240" w:lineRule="auto"/>
        <w:rPr>
          <w:b/>
          <w:i w:val="0"/>
          <w:iCs w:val="0"/>
          <w:sz w:val="24"/>
          <w:szCs w:val="24"/>
          <w:lang w:eastAsia="en-US"/>
        </w:rPr>
      </w:pPr>
      <w:r>
        <w:rPr>
          <w:b/>
          <w:i w:val="0"/>
          <w:iCs w:val="0"/>
          <w:sz w:val="24"/>
          <w:szCs w:val="24"/>
          <w:lang w:eastAsia="en-US"/>
        </w:rPr>
        <w:t xml:space="preserve">Determination of </w:t>
      </w:r>
      <w:r w:rsidR="00D3166B">
        <w:rPr>
          <w:b/>
          <w:i w:val="0"/>
          <w:iCs w:val="0"/>
          <w:sz w:val="24"/>
          <w:szCs w:val="24"/>
          <w:lang w:eastAsia="en-US"/>
        </w:rPr>
        <w:t xml:space="preserve">Wind Integration </w:t>
      </w:r>
      <w:r>
        <w:rPr>
          <w:b/>
          <w:i w:val="0"/>
          <w:iCs w:val="0"/>
          <w:sz w:val="24"/>
          <w:szCs w:val="24"/>
          <w:lang w:eastAsia="en-US"/>
        </w:rPr>
        <w:t>Cost</w:t>
      </w:r>
    </w:p>
    <w:p w:rsidR="00D20F29" w:rsidRDefault="00D20F29" w:rsidP="00491BCB">
      <w:pPr>
        <w:pStyle w:val="BodyText2"/>
        <w:spacing w:after="0" w:line="240" w:lineRule="auto"/>
        <w:rPr>
          <w:b/>
          <w:i w:val="0"/>
          <w:iCs w:val="0"/>
          <w:sz w:val="24"/>
          <w:szCs w:val="24"/>
          <w:lang w:eastAsia="en-US"/>
        </w:rPr>
      </w:pPr>
    </w:p>
    <w:p w:rsidR="00D20F29" w:rsidRPr="00E102BD" w:rsidRDefault="00D20F29" w:rsidP="00491BCB">
      <w:pPr>
        <w:pStyle w:val="BodyText2"/>
        <w:spacing w:after="0" w:line="240" w:lineRule="auto"/>
        <w:rPr>
          <w:b/>
          <w:iCs w:val="0"/>
          <w:sz w:val="24"/>
          <w:szCs w:val="24"/>
          <w:lang w:eastAsia="en-US"/>
        </w:rPr>
      </w:pPr>
      <w:r>
        <w:rPr>
          <w:b/>
          <w:iCs w:val="0"/>
          <w:sz w:val="24"/>
          <w:szCs w:val="24"/>
          <w:lang w:eastAsia="en-US"/>
        </w:rPr>
        <w:t>3.3.1 Overview</w:t>
      </w:r>
    </w:p>
    <w:p w:rsidR="00D968BC" w:rsidRDefault="00D968BC" w:rsidP="00491BCB">
      <w:pPr>
        <w:pStyle w:val="BodyText2"/>
        <w:spacing w:after="0" w:line="240" w:lineRule="auto"/>
        <w:rPr>
          <w:b/>
          <w:i w:val="0"/>
          <w:iCs w:val="0"/>
          <w:sz w:val="24"/>
          <w:szCs w:val="24"/>
          <w:lang w:eastAsia="en-US"/>
        </w:rPr>
      </w:pPr>
    </w:p>
    <w:p w:rsidR="001B787F" w:rsidRDefault="00D20F29" w:rsidP="00491BCB">
      <w:pPr>
        <w:pStyle w:val="BodyText2"/>
        <w:spacing w:after="0" w:line="240" w:lineRule="auto"/>
        <w:rPr>
          <w:i w:val="0"/>
          <w:iCs w:val="0"/>
          <w:sz w:val="24"/>
          <w:szCs w:val="24"/>
          <w:lang w:eastAsia="en-US"/>
        </w:rPr>
      </w:pPr>
      <w:r>
        <w:rPr>
          <w:i w:val="0"/>
          <w:iCs w:val="0"/>
          <w:sz w:val="24"/>
          <w:szCs w:val="24"/>
          <w:lang w:eastAsia="en-US"/>
        </w:rPr>
        <w:t>Owing</w:t>
      </w:r>
      <w:r w:rsidRPr="0062549C">
        <w:rPr>
          <w:i w:val="0"/>
          <w:iCs w:val="0"/>
          <w:sz w:val="24"/>
          <w:szCs w:val="24"/>
          <w:lang w:eastAsia="en-US"/>
        </w:rPr>
        <w:t xml:space="preserve"> to the variability and uncertainty of wind generation, each hour</w:t>
      </w:r>
      <w:r>
        <w:rPr>
          <w:i w:val="0"/>
          <w:iCs w:val="0"/>
          <w:sz w:val="24"/>
          <w:szCs w:val="24"/>
          <w:lang w:eastAsia="en-US"/>
        </w:rPr>
        <w:t xml:space="preserve"> of power system</w:t>
      </w:r>
      <w:r w:rsidRPr="0062549C">
        <w:rPr>
          <w:i w:val="0"/>
          <w:iCs w:val="0"/>
          <w:sz w:val="24"/>
          <w:szCs w:val="24"/>
          <w:lang w:eastAsia="en-US"/>
        </w:rPr>
        <w:t xml:space="preserve"> operations features a need to set aside increased </w:t>
      </w:r>
      <w:r>
        <w:rPr>
          <w:i w:val="0"/>
          <w:iCs w:val="0"/>
          <w:sz w:val="24"/>
          <w:szCs w:val="24"/>
          <w:lang w:eastAsia="en-US"/>
        </w:rPr>
        <w:t>o</w:t>
      </w:r>
      <w:r w:rsidRPr="0062549C">
        <w:rPr>
          <w:i w:val="0"/>
          <w:iCs w:val="0"/>
          <w:sz w:val="24"/>
          <w:szCs w:val="24"/>
          <w:lang w:eastAsia="en-US"/>
        </w:rPr>
        <w:t xml:space="preserve">perating </w:t>
      </w:r>
      <w:r>
        <w:rPr>
          <w:i w:val="0"/>
          <w:iCs w:val="0"/>
          <w:sz w:val="24"/>
          <w:szCs w:val="24"/>
          <w:lang w:eastAsia="en-US"/>
        </w:rPr>
        <w:t>reserve</w:t>
      </w:r>
      <w:r w:rsidRPr="0062549C">
        <w:rPr>
          <w:i w:val="0"/>
          <w:iCs w:val="0"/>
          <w:sz w:val="24"/>
          <w:szCs w:val="24"/>
          <w:lang w:eastAsia="en-US"/>
        </w:rPr>
        <w:t xml:space="preserve"> (both spinning and non-spinning </w:t>
      </w:r>
      <w:r>
        <w:rPr>
          <w:i w:val="0"/>
          <w:iCs w:val="0"/>
          <w:sz w:val="24"/>
          <w:szCs w:val="24"/>
          <w:lang w:eastAsia="en-US"/>
        </w:rPr>
        <w:t>reserve</w:t>
      </w:r>
      <w:r w:rsidRPr="0062549C">
        <w:rPr>
          <w:i w:val="0"/>
          <w:iCs w:val="0"/>
          <w:sz w:val="24"/>
          <w:szCs w:val="24"/>
          <w:lang w:eastAsia="en-US"/>
        </w:rPr>
        <w:t>), in addition to those set aside explicitly to cover load and contingency events which are inherent to the PacifiCorp system with or without wind.</w:t>
      </w:r>
      <w:r>
        <w:rPr>
          <w:i w:val="0"/>
          <w:iCs w:val="0"/>
          <w:sz w:val="24"/>
          <w:szCs w:val="24"/>
          <w:lang w:eastAsia="en-US"/>
        </w:rPr>
        <w:t xml:space="preserve"> </w:t>
      </w:r>
      <w:r w:rsidRPr="0062549C">
        <w:rPr>
          <w:i w:val="0"/>
          <w:iCs w:val="0"/>
          <w:sz w:val="24"/>
          <w:szCs w:val="24"/>
          <w:lang w:eastAsia="en-US"/>
        </w:rPr>
        <w:t xml:space="preserve"> </w:t>
      </w:r>
      <w:r>
        <w:rPr>
          <w:i w:val="0"/>
          <w:iCs w:val="0"/>
          <w:sz w:val="24"/>
          <w:szCs w:val="24"/>
          <w:lang w:eastAsia="en-US"/>
        </w:rPr>
        <w:t>Additional costs are incurred with daily system balancing</w:t>
      </w:r>
      <w:r w:rsidRPr="0062549C">
        <w:rPr>
          <w:i w:val="0"/>
          <w:iCs w:val="0"/>
          <w:sz w:val="24"/>
          <w:szCs w:val="24"/>
          <w:lang w:eastAsia="en-US"/>
        </w:rPr>
        <w:t xml:space="preserve"> </w:t>
      </w:r>
      <w:r>
        <w:rPr>
          <w:i w:val="0"/>
          <w:iCs w:val="0"/>
          <w:sz w:val="24"/>
          <w:szCs w:val="24"/>
          <w:lang w:eastAsia="en-US"/>
        </w:rPr>
        <w:t xml:space="preserve">practice that is influenced </w:t>
      </w:r>
      <w:r w:rsidRPr="0062549C">
        <w:rPr>
          <w:i w:val="0"/>
          <w:iCs w:val="0"/>
          <w:sz w:val="24"/>
          <w:szCs w:val="24"/>
          <w:lang w:eastAsia="en-US"/>
        </w:rPr>
        <w:t xml:space="preserve">by the unpredictable nature of wind generation on a </w:t>
      </w:r>
      <w:r w:rsidR="00EF0A48">
        <w:rPr>
          <w:i w:val="0"/>
          <w:iCs w:val="0"/>
          <w:sz w:val="24"/>
          <w:szCs w:val="24"/>
          <w:lang w:eastAsia="en-US"/>
        </w:rPr>
        <w:t>day-ahead</w:t>
      </w:r>
      <w:r w:rsidRPr="0062549C">
        <w:rPr>
          <w:i w:val="0"/>
          <w:iCs w:val="0"/>
          <w:sz w:val="24"/>
          <w:szCs w:val="24"/>
          <w:lang w:eastAsia="en-US"/>
        </w:rPr>
        <w:t xml:space="preserve"> basis.  </w:t>
      </w:r>
      <w:r w:rsidR="00EF0A48">
        <w:rPr>
          <w:i w:val="0"/>
          <w:iCs w:val="0"/>
          <w:sz w:val="24"/>
          <w:szCs w:val="24"/>
          <w:lang w:eastAsia="en-US"/>
        </w:rPr>
        <w:t>To derive how wind generation affects operating reserve costs and system balancing costs, the Study utilizes the PaR model</w:t>
      </w:r>
      <w:r w:rsidR="001B787F">
        <w:rPr>
          <w:i w:val="0"/>
          <w:iCs w:val="0"/>
          <w:sz w:val="24"/>
          <w:szCs w:val="24"/>
          <w:lang w:eastAsia="en-US"/>
        </w:rPr>
        <w:t xml:space="preserve">.  </w:t>
      </w:r>
    </w:p>
    <w:p w:rsidR="001B787F" w:rsidRDefault="001B787F" w:rsidP="00491BCB">
      <w:pPr>
        <w:pStyle w:val="BodyText2"/>
        <w:spacing w:after="0" w:line="240" w:lineRule="auto"/>
        <w:rPr>
          <w:i w:val="0"/>
          <w:iCs w:val="0"/>
          <w:sz w:val="24"/>
          <w:szCs w:val="24"/>
          <w:lang w:eastAsia="en-US"/>
        </w:rPr>
      </w:pPr>
    </w:p>
    <w:p w:rsidR="001B787F" w:rsidRDefault="001B787F" w:rsidP="00491BCB">
      <w:pPr>
        <w:pStyle w:val="BodyText2"/>
        <w:keepNext/>
        <w:keepLines/>
        <w:spacing w:after="0" w:line="240" w:lineRule="auto"/>
        <w:rPr>
          <w:i w:val="0"/>
          <w:iCs w:val="0"/>
          <w:sz w:val="24"/>
          <w:szCs w:val="24"/>
          <w:lang w:eastAsia="en-US"/>
        </w:rPr>
      </w:pPr>
      <w:r w:rsidRPr="003C7EED">
        <w:rPr>
          <w:i w:val="0"/>
          <w:iCs w:val="0"/>
          <w:sz w:val="24"/>
          <w:szCs w:val="24"/>
          <w:lang w:eastAsia="en-US"/>
        </w:rPr>
        <w:lastRenderedPageBreak/>
        <w:t>PacifiCorp’s PaR model, developed and licensed by Ventyx Energy LLC, uses the PROSYM chronological unit commitment and dispatch production</w:t>
      </w:r>
      <w:r>
        <w:rPr>
          <w:i w:val="0"/>
          <w:iCs w:val="0"/>
          <w:sz w:val="24"/>
          <w:szCs w:val="24"/>
          <w:lang w:eastAsia="en-US"/>
        </w:rPr>
        <w:t xml:space="preserve"> cost simulation engine and is configured with a detailed representation of the PacifiCorp system.  For this study, four different PaR simulations were developed for </w:t>
      </w:r>
      <w:r w:rsidR="00754EEB">
        <w:rPr>
          <w:i w:val="0"/>
          <w:iCs w:val="0"/>
          <w:sz w:val="24"/>
          <w:szCs w:val="24"/>
          <w:lang w:eastAsia="en-US"/>
        </w:rPr>
        <w:t>a range of wind</w:t>
      </w:r>
      <w:r>
        <w:rPr>
          <w:i w:val="0"/>
          <w:iCs w:val="0"/>
          <w:sz w:val="24"/>
          <w:szCs w:val="24"/>
          <w:lang w:eastAsia="en-US"/>
        </w:rPr>
        <w:t xml:space="preserve"> penetration scenario</w:t>
      </w:r>
      <w:r w:rsidR="00754EEB">
        <w:rPr>
          <w:i w:val="0"/>
          <w:iCs w:val="0"/>
          <w:sz w:val="24"/>
          <w:szCs w:val="24"/>
          <w:lang w:eastAsia="en-US"/>
        </w:rPr>
        <w:t xml:space="preserve">s as defined in Table 7.  By carefully designing the four simulations, we were able </w:t>
      </w:r>
      <w:r>
        <w:rPr>
          <w:i w:val="0"/>
          <w:iCs w:val="0"/>
          <w:sz w:val="24"/>
          <w:szCs w:val="24"/>
          <w:lang w:eastAsia="en-US"/>
        </w:rPr>
        <w:t xml:space="preserve">to </w:t>
      </w:r>
      <w:r w:rsidR="00754EEB">
        <w:rPr>
          <w:i w:val="0"/>
          <w:iCs w:val="0"/>
          <w:sz w:val="24"/>
          <w:szCs w:val="24"/>
          <w:lang w:eastAsia="en-US"/>
        </w:rPr>
        <w:t xml:space="preserve">isolate </w:t>
      </w:r>
      <w:r>
        <w:rPr>
          <w:i w:val="0"/>
          <w:iCs w:val="0"/>
          <w:sz w:val="24"/>
          <w:szCs w:val="24"/>
          <w:lang w:eastAsia="en-US"/>
        </w:rPr>
        <w:t>wind integration costs associated with operating reserves and to separately calculate wind integration costs associated with system balancing practice.</w:t>
      </w:r>
      <w:r w:rsidR="00754EEB">
        <w:rPr>
          <w:i w:val="0"/>
          <w:iCs w:val="0"/>
          <w:sz w:val="24"/>
          <w:szCs w:val="24"/>
          <w:lang w:eastAsia="en-US"/>
        </w:rPr>
        <w:t xml:space="preserve">  </w:t>
      </w:r>
      <w:r w:rsidR="00754EEB" w:rsidRPr="003C7EED">
        <w:rPr>
          <w:i w:val="0"/>
          <w:iCs w:val="0"/>
          <w:sz w:val="24"/>
          <w:szCs w:val="24"/>
          <w:lang w:eastAsia="en-US"/>
        </w:rPr>
        <w:t>The former reflects integration cost that arise</w:t>
      </w:r>
      <w:r w:rsidR="00754EEB">
        <w:rPr>
          <w:i w:val="0"/>
          <w:iCs w:val="0"/>
          <w:sz w:val="24"/>
          <w:szCs w:val="24"/>
          <w:lang w:eastAsia="en-US"/>
        </w:rPr>
        <w:t>s</w:t>
      </w:r>
      <w:r w:rsidR="00754EEB" w:rsidRPr="003C7EED">
        <w:rPr>
          <w:i w:val="0"/>
          <w:iCs w:val="0"/>
          <w:sz w:val="24"/>
          <w:szCs w:val="24"/>
          <w:lang w:eastAsia="en-US"/>
        </w:rPr>
        <w:t xml:space="preserve"> from short-term (within the hour and hour ahead) variability in wind generation and the latter reflects integration cost</w:t>
      </w:r>
      <w:r w:rsidR="00754EEB">
        <w:rPr>
          <w:i w:val="0"/>
          <w:iCs w:val="0"/>
          <w:sz w:val="24"/>
          <w:szCs w:val="24"/>
          <w:lang w:eastAsia="en-US"/>
        </w:rPr>
        <w:t>s</w:t>
      </w:r>
      <w:r w:rsidR="00754EEB" w:rsidRPr="003C7EED">
        <w:rPr>
          <w:i w:val="0"/>
          <w:iCs w:val="0"/>
          <w:sz w:val="24"/>
          <w:szCs w:val="24"/>
          <w:lang w:eastAsia="en-US"/>
        </w:rPr>
        <w:t xml:space="preserve"> that arise from errors in forecasting </w:t>
      </w:r>
      <w:r w:rsidR="00754EEB">
        <w:rPr>
          <w:i w:val="0"/>
          <w:iCs w:val="0"/>
          <w:sz w:val="24"/>
          <w:szCs w:val="24"/>
          <w:lang w:eastAsia="en-US"/>
        </w:rPr>
        <w:t xml:space="preserve">load and </w:t>
      </w:r>
      <w:r w:rsidR="00754EEB" w:rsidRPr="003C7EED">
        <w:rPr>
          <w:i w:val="0"/>
          <w:iCs w:val="0"/>
          <w:sz w:val="24"/>
          <w:szCs w:val="24"/>
          <w:lang w:eastAsia="en-US"/>
        </w:rPr>
        <w:t>wind generation on a day-ahead basis</w:t>
      </w:r>
      <w:r w:rsidR="00754EEB">
        <w:rPr>
          <w:i w:val="0"/>
          <w:iCs w:val="0"/>
          <w:sz w:val="24"/>
          <w:szCs w:val="24"/>
          <w:lang w:eastAsia="en-US"/>
        </w:rPr>
        <w:t>.</w:t>
      </w:r>
    </w:p>
    <w:p w:rsidR="001B787F" w:rsidRDefault="001B787F" w:rsidP="00491BCB">
      <w:pPr>
        <w:pStyle w:val="BodyText2"/>
        <w:spacing w:after="0" w:line="240" w:lineRule="auto"/>
        <w:rPr>
          <w:i w:val="0"/>
          <w:iCs w:val="0"/>
          <w:sz w:val="24"/>
          <w:szCs w:val="24"/>
          <w:lang w:eastAsia="en-US"/>
        </w:rPr>
      </w:pPr>
    </w:p>
    <w:p w:rsidR="001B787F" w:rsidRDefault="001B787F" w:rsidP="00491BCB">
      <w:pPr>
        <w:pStyle w:val="BodyText2"/>
        <w:keepNext/>
        <w:spacing w:line="240" w:lineRule="auto"/>
        <w:rPr>
          <w:b/>
          <w:bCs/>
          <w:i w:val="0"/>
          <w:iCs w:val="0"/>
          <w:sz w:val="24"/>
          <w:szCs w:val="24"/>
          <w:lang w:eastAsia="en-US"/>
        </w:rPr>
      </w:pPr>
      <w:r>
        <w:rPr>
          <w:b/>
          <w:bCs/>
          <w:i w:val="0"/>
          <w:iCs w:val="0"/>
          <w:sz w:val="24"/>
          <w:szCs w:val="24"/>
          <w:lang w:eastAsia="en-US"/>
        </w:rPr>
        <w:t>Table 7. Wind penetration scenarios used in PaR</w:t>
      </w:r>
      <w:r w:rsidR="00B00DD8">
        <w:rPr>
          <w:b/>
          <w:bCs/>
          <w:i w:val="0"/>
          <w:iCs w:val="0"/>
          <w:sz w:val="24"/>
          <w:szCs w:val="24"/>
          <w:lang w:eastAsia="en-US"/>
        </w:rPr>
        <w:t>, as a percentage of total fleet capacity</w:t>
      </w:r>
      <w:r>
        <w:rPr>
          <w:b/>
          <w:bCs/>
          <w:i w:val="0"/>
          <w:iCs w:val="0"/>
          <w:sz w:val="24"/>
          <w:szCs w:val="24"/>
          <w:lang w:eastAsia="en-US"/>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3330"/>
        <w:gridCol w:w="1316"/>
        <w:gridCol w:w="1350"/>
        <w:gridCol w:w="1800"/>
        <w:gridCol w:w="1458"/>
      </w:tblGrid>
      <w:tr w:rsidR="001B787F" w:rsidRPr="001611D5" w:rsidTr="00CE424A">
        <w:tc>
          <w:tcPr>
            <w:tcW w:w="3330" w:type="dxa"/>
            <w:shd w:val="clear" w:color="auto" w:fill="C6D9F1"/>
          </w:tcPr>
          <w:p w:rsidR="001B787F" w:rsidRPr="001611D5" w:rsidRDefault="001B787F" w:rsidP="00491BCB">
            <w:pPr>
              <w:pStyle w:val="BodyText2"/>
              <w:spacing w:after="0" w:line="240" w:lineRule="auto"/>
              <w:rPr>
                <w:rFonts w:eastAsiaTheme="minorEastAsia"/>
                <w:b/>
                <w:bCs/>
                <w:i w:val="0"/>
                <w:iCs w:val="0"/>
                <w:sz w:val="20"/>
                <w:szCs w:val="20"/>
                <w:lang w:eastAsia="en-US"/>
              </w:rPr>
            </w:pPr>
          </w:p>
          <w:p w:rsidR="001B787F" w:rsidRPr="001611D5" w:rsidRDefault="001B787F" w:rsidP="00491BCB">
            <w:pPr>
              <w:pStyle w:val="BodyText2"/>
              <w:spacing w:after="0" w:line="240" w:lineRule="auto"/>
              <w:rPr>
                <w:rFonts w:eastAsiaTheme="minorEastAsia"/>
                <w:b/>
                <w:bCs/>
                <w:i w:val="0"/>
                <w:iCs w:val="0"/>
                <w:sz w:val="20"/>
                <w:szCs w:val="20"/>
                <w:lang w:eastAsia="en-US"/>
              </w:rPr>
            </w:pPr>
            <w:r w:rsidRPr="001611D5">
              <w:rPr>
                <w:rFonts w:eastAsiaTheme="minorEastAsia"/>
                <w:b/>
                <w:bCs/>
                <w:i w:val="0"/>
                <w:iCs w:val="0"/>
                <w:sz w:val="20"/>
                <w:szCs w:val="20"/>
                <w:lang w:eastAsia="en-US"/>
              </w:rPr>
              <w:t>Representative Timing</w:t>
            </w:r>
          </w:p>
        </w:tc>
        <w:tc>
          <w:tcPr>
            <w:tcW w:w="1316" w:type="dxa"/>
            <w:shd w:val="clear" w:color="auto" w:fill="C6D9F1"/>
          </w:tcPr>
          <w:p w:rsidR="001B787F" w:rsidRPr="001611D5" w:rsidRDefault="001B787F" w:rsidP="00491BCB">
            <w:pPr>
              <w:pStyle w:val="BodyText2"/>
              <w:spacing w:after="0" w:line="240" w:lineRule="auto"/>
              <w:jc w:val="center"/>
              <w:rPr>
                <w:rFonts w:eastAsiaTheme="minorEastAsia"/>
                <w:b/>
                <w:bCs/>
                <w:i w:val="0"/>
                <w:iCs w:val="0"/>
                <w:sz w:val="20"/>
                <w:szCs w:val="20"/>
                <w:lang w:eastAsia="en-US"/>
              </w:rPr>
            </w:pPr>
          </w:p>
          <w:p w:rsidR="001B787F" w:rsidRPr="001611D5" w:rsidRDefault="001B787F" w:rsidP="00491BCB">
            <w:pPr>
              <w:pStyle w:val="BodyText2"/>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Baseline</w:t>
            </w:r>
          </w:p>
        </w:tc>
        <w:tc>
          <w:tcPr>
            <w:tcW w:w="1350" w:type="dxa"/>
            <w:shd w:val="clear" w:color="auto" w:fill="C6D9F1"/>
          </w:tcPr>
          <w:p w:rsidR="001B787F" w:rsidRPr="001611D5" w:rsidRDefault="001B787F" w:rsidP="00491BCB">
            <w:pPr>
              <w:pStyle w:val="BodyText2"/>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2007</w:t>
            </w:r>
          </w:p>
          <w:p w:rsidR="001B787F" w:rsidRPr="001611D5" w:rsidRDefault="001B787F" w:rsidP="00491BCB">
            <w:pPr>
              <w:pStyle w:val="BodyText2"/>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 xml:space="preserve">End of Year </w:t>
            </w:r>
          </w:p>
        </w:tc>
        <w:tc>
          <w:tcPr>
            <w:tcW w:w="1800" w:type="dxa"/>
            <w:shd w:val="clear" w:color="auto" w:fill="C6D9F1"/>
          </w:tcPr>
          <w:p w:rsidR="001B787F" w:rsidRPr="001611D5" w:rsidRDefault="001B787F" w:rsidP="00491BCB">
            <w:pPr>
              <w:pStyle w:val="BodyText2"/>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2009</w:t>
            </w:r>
          </w:p>
          <w:p w:rsidR="001B787F" w:rsidRPr="001611D5" w:rsidRDefault="001B787F" w:rsidP="00491BCB">
            <w:pPr>
              <w:pStyle w:val="BodyText2"/>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End of Year</w:t>
            </w:r>
          </w:p>
        </w:tc>
        <w:tc>
          <w:tcPr>
            <w:tcW w:w="1458" w:type="dxa"/>
            <w:shd w:val="clear" w:color="auto" w:fill="C6D9F1"/>
          </w:tcPr>
          <w:p w:rsidR="001B787F" w:rsidRPr="001611D5" w:rsidRDefault="001B787F" w:rsidP="00491BCB">
            <w:pPr>
              <w:pStyle w:val="BodyText2"/>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2010</w:t>
            </w:r>
          </w:p>
          <w:p w:rsidR="001B787F" w:rsidRPr="001611D5" w:rsidRDefault="001B787F" w:rsidP="00491BCB">
            <w:pPr>
              <w:pStyle w:val="BodyText2"/>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End of Year</w:t>
            </w:r>
          </w:p>
        </w:tc>
      </w:tr>
      <w:tr w:rsidR="001B787F" w:rsidRPr="001611D5" w:rsidTr="00CE424A">
        <w:tc>
          <w:tcPr>
            <w:tcW w:w="3330" w:type="dxa"/>
            <w:vAlign w:val="center"/>
          </w:tcPr>
          <w:p w:rsidR="001B787F" w:rsidRPr="001611D5" w:rsidRDefault="001B787F" w:rsidP="00491BCB">
            <w:pPr>
              <w:pStyle w:val="BodyText2"/>
              <w:spacing w:after="0" w:line="240" w:lineRule="auto"/>
              <w:jc w:val="left"/>
              <w:rPr>
                <w:rFonts w:eastAsiaTheme="minorEastAsia"/>
                <w:i w:val="0"/>
                <w:iCs w:val="0"/>
                <w:sz w:val="20"/>
                <w:szCs w:val="20"/>
                <w:lang w:eastAsia="en-US"/>
              </w:rPr>
            </w:pPr>
            <w:r w:rsidRPr="001611D5">
              <w:rPr>
                <w:rFonts w:eastAsiaTheme="minorEastAsia"/>
                <w:i w:val="0"/>
                <w:iCs w:val="0"/>
                <w:sz w:val="20"/>
                <w:szCs w:val="20"/>
                <w:lang w:eastAsia="en-US"/>
              </w:rPr>
              <w:t>Installed Wind Capacity (Megawatts)</w:t>
            </w:r>
          </w:p>
        </w:tc>
        <w:tc>
          <w:tcPr>
            <w:tcW w:w="1316" w:type="dxa"/>
            <w:vAlign w:val="center"/>
          </w:tcPr>
          <w:p w:rsidR="001B787F" w:rsidRPr="001611D5" w:rsidRDefault="001B787F" w:rsidP="00491BCB">
            <w:pPr>
              <w:pStyle w:val="BodyText2"/>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0</w:t>
            </w:r>
          </w:p>
        </w:tc>
        <w:tc>
          <w:tcPr>
            <w:tcW w:w="1350" w:type="dxa"/>
            <w:vAlign w:val="center"/>
          </w:tcPr>
          <w:p w:rsidR="001B787F" w:rsidRPr="001611D5" w:rsidRDefault="00AB64BD" w:rsidP="00491BCB">
            <w:pPr>
              <w:pStyle w:val="BodyText2"/>
              <w:spacing w:after="0" w:line="240" w:lineRule="auto"/>
              <w:jc w:val="center"/>
              <w:rPr>
                <w:rFonts w:eastAsiaTheme="minorEastAsia"/>
                <w:i w:val="0"/>
                <w:iCs w:val="0"/>
                <w:sz w:val="20"/>
                <w:szCs w:val="20"/>
                <w:lang w:eastAsia="en-US"/>
              </w:rPr>
            </w:pPr>
            <w:r>
              <w:rPr>
                <w:rFonts w:eastAsiaTheme="minorEastAsia"/>
                <w:i w:val="0"/>
                <w:iCs w:val="0"/>
                <w:sz w:val="20"/>
                <w:szCs w:val="20"/>
                <w:lang w:eastAsia="en-US"/>
              </w:rPr>
              <w:t>425</w:t>
            </w:r>
          </w:p>
        </w:tc>
        <w:tc>
          <w:tcPr>
            <w:tcW w:w="1800" w:type="dxa"/>
            <w:vAlign w:val="center"/>
          </w:tcPr>
          <w:p w:rsidR="001B787F" w:rsidRPr="001611D5" w:rsidRDefault="00AB64BD" w:rsidP="00491BCB">
            <w:pPr>
              <w:pStyle w:val="BodyText2"/>
              <w:spacing w:after="0" w:line="240" w:lineRule="auto"/>
              <w:jc w:val="center"/>
              <w:rPr>
                <w:rFonts w:eastAsiaTheme="minorEastAsia"/>
                <w:i w:val="0"/>
                <w:iCs w:val="0"/>
                <w:sz w:val="20"/>
                <w:szCs w:val="20"/>
                <w:lang w:eastAsia="en-US"/>
              </w:rPr>
            </w:pPr>
            <w:r>
              <w:rPr>
                <w:rFonts w:eastAsiaTheme="minorEastAsia"/>
                <w:i w:val="0"/>
                <w:iCs w:val="0"/>
                <w:sz w:val="20"/>
                <w:szCs w:val="20"/>
                <w:lang w:eastAsia="en-US"/>
              </w:rPr>
              <w:t>1,372</w:t>
            </w:r>
          </w:p>
        </w:tc>
        <w:tc>
          <w:tcPr>
            <w:tcW w:w="1458" w:type="dxa"/>
            <w:vAlign w:val="center"/>
          </w:tcPr>
          <w:p w:rsidR="001B787F" w:rsidRPr="001611D5" w:rsidRDefault="00996A61" w:rsidP="00491BCB">
            <w:pPr>
              <w:pStyle w:val="BodyText2"/>
              <w:spacing w:after="0" w:line="240" w:lineRule="auto"/>
              <w:jc w:val="center"/>
              <w:rPr>
                <w:rFonts w:eastAsiaTheme="minorEastAsia"/>
                <w:i w:val="0"/>
                <w:iCs w:val="0"/>
                <w:sz w:val="20"/>
                <w:szCs w:val="20"/>
                <w:lang w:eastAsia="en-US"/>
              </w:rPr>
            </w:pPr>
            <w:r>
              <w:rPr>
                <w:rFonts w:eastAsiaTheme="minorEastAsia"/>
                <w:i w:val="0"/>
                <w:iCs w:val="0"/>
                <w:sz w:val="20"/>
                <w:szCs w:val="20"/>
                <w:lang w:eastAsia="en-US"/>
              </w:rPr>
              <w:t>1,833</w:t>
            </w:r>
          </w:p>
        </w:tc>
      </w:tr>
      <w:tr w:rsidR="001B787F" w:rsidRPr="001611D5" w:rsidTr="00CE424A">
        <w:tc>
          <w:tcPr>
            <w:tcW w:w="3330" w:type="dxa"/>
            <w:vAlign w:val="center"/>
          </w:tcPr>
          <w:p w:rsidR="001B787F" w:rsidRPr="001611D5" w:rsidRDefault="001B787F" w:rsidP="00491BCB">
            <w:pPr>
              <w:pStyle w:val="BodyText2"/>
              <w:spacing w:after="0" w:line="240" w:lineRule="auto"/>
              <w:jc w:val="left"/>
              <w:rPr>
                <w:rFonts w:eastAsiaTheme="minorEastAsia"/>
                <w:i w:val="0"/>
                <w:iCs w:val="0"/>
                <w:sz w:val="20"/>
                <w:szCs w:val="20"/>
                <w:lang w:eastAsia="en-US"/>
              </w:rPr>
            </w:pPr>
            <w:r w:rsidRPr="001611D5">
              <w:rPr>
                <w:rFonts w:eastAsiaTheme="minorEastAsia"/>
                <w:i w:val="0"/>
                <w:iCs w:val="0"/>
                <w:sz w:val="20"/>
                <w:szCs w:val="20"/>
                <w:lang w:eastAsia="en-US"/>
              </w:rPr>
              <w:t>Wind Penetration Percentage</w:t>
            </w:r>
          </w:p>
        </w:tc>
        <w:tc>
          <w:tcPr>
            <w:tcW w:w="1316" w:type="dxa"/>
            <w:vAlign w:val="center"/>
          </w:tcPr>
          <w:p w:rsidR="001B787F" w:rsidRPr="001611D5" w:rsidRDefault="001B787F" w:rsidP="00491BCB">
            <w:pPr>
              <w:pStyle w:val="BodyText2"/>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0%</w:t>
            </w:r>
          </w:p>
        </w:tc>
        <w:tc>
          <w:tcPr>
            <w:tcW w:w="1350" w:type="dxa"/>
            <w:vAlign w:val="center"/>
          </w:tcPr>
          <w:p w:rsidR="001B787F" w:rsidRPr="001611D5" w:rsidRDefault="001B787F" w:rsidP="00491BCB">
            <w:pPr>
              <w:pStyle w:val="BodyText2"/>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3%</w:t>
            </w:r>
          </w:p>
        </w:tc>
        <w:tc>
          <w:tcPr>
            <w:tcW w:w="1800" w:type="dxa"/>
            <w:vAlign w:val="center"/>
          </w:tcPr>
          <w:p w:rsidR="001B787F" w:rsidRPr="001611D5" w:rsidRDefault="001B787F" w:rsidP="00491BCB">
            <w:pPr>
              <w:pStyle w:val="BodyText2"/>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10%</w:t>
            </w:r>
          </w:p>
        </w:tc>
        <w:tc>
          <w:tcPr>
            <w:tcW w:w="1458" w:type="dxa"/>
            <w:vAlign w:val="center"/>
          </w:tcPr>
          <w:p w:rsidR="001B787F" w:rsidRPr="001611D5" w:rsidRDefault="001B787F" w:rsidP="00491BCB">
            <w:pPr>
              <w:pStyle w:val="BodyText2"/>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12%</w:t>
            </w:r>
          </w:p>
        </w:tc>
      </w:tr>
    </w:tbl>
    <w:p w:rsidR="001B787F" w:rsidRDefault="001B787F" w:rsidP="00491BCB">
      <w:pPr>
        <w:pStyle w:val="BodyText2"/>
        <w:spacing w:after="0" w:line="240" w:lineRule="auto"/>
        <w:rPr>
          <w:i w:val="0"/>
          <w:iCs w:val="0"/>
          <w:sz w:val="24"/>
          <w:szCs w:val="24"/>
          <w:lang w:eastAsia="en-US"/>
        </w:rPr>
      </w:pPr>
    </w:p>
    <w:p w:rsidR="001B787F" w:rsidRDefault="00754EEB" w:rsidP="00491BCB">
      <w:pPr>
        <w:pStyle w:val="BodyText2"/>
        <w:spacing w:after="0" w:line="240" w:lineRule="auto"/>
        <w:rPr>
          <w:i w:val="0"/>
          <w:iCs w:val="0"/>
          <w:sz w:val="24"/>
          <w:szCs w:val="24"/>
          <w:lang w:eastAsia="en-US"/>
        </w:rPr>
      </w:pPr>
      <w:r>
        <w:rPr>
          <w:i w:val="0"/>
          <w:iCs w:val="0"/>
          <w:sz w:val="24"/>
          <w:szCs w:val="24"/>
          <w:lang w:eastAsia="en-US"/>
        </w:rPr>
        <w:t xml:space="preserve">The four </w:t>
      </w:r>
      <w:r w:rsidR="001B787F">
        <w:rPr>
          <w:i w:val="0"/>
          <w:iCs w:val="0"/>
          <w:sz w:val="24"/>
          <w:szCs w:val="24"/>
          <w:lang w:eastAsia="en-US"/>
        </w:rPr>
        <w:t xml:space="preserve">PaR simulations </w:t>
      </w:r>
      <w:r>
        <w:rPr>
          <w:i w:val="0"/>
          <w:iCs w:val="0"/>
          <w:sz w:val="24"/>
          <w:szCs w:val="24"/>
          <w:lang w:eastAsia="en-US"/>
        </w:rPr>
        <w:t xml:space="preserve">used for each penetration scenario in the Study are summarized in Table 8.  </w:t>
      </w:r>
      <w:r w:rsidR="00B00DD8">
        <w:rPr>
          <w:i w:val="0"/>
          <w:iCs w:val="0"/>
          <w:sz w:val="24"/>
          <w:szCs w:val="24"/>
          <w:lang w:eastAsia="en-US"/>
        </w:rPr>
        <w:t>The first two simulations are used to tabulate operating reserve wind integration costs, while the third and forth simulations support the calculation of system balancing wind integration costs.</w:t>
      </w:r>
      <w:r>
        <w:rPr>
          <w:i w:val="0"/>
          <w:iCs w:val="0"/>
          <w:sz w:val="24"/>
          <w:szCs w:val="24"/>
          <w:lang w:eastAsia="en-US"/>
        </w:rPr>
        <w:t xml:space="preserve">  Table 8 identifies how key input variables </w:t>
      </w:r>
      <w:r w:rsidR="00CE424A">
        <w:rPr>
          <w:i w:val="0"/>
          <w:iCs w:val="0"/>
          <w:sz w:val="24"/>
          <w:szCs w:val="24"/>
          <w:lang w:eastAsia="en-US"/>
        </w:rPr>
        <w:t>change among the simulations.  The simulations were run over the 2011 to 2013 forward term (three years), wherein 2007 wind generation and load data are used as inputs for 2011, 2008 wind generation and load data are used for 2012, and 2009 wind generation and load data are used for 2013.</w:t>
      </w:r>
      <w:r w:rsidR="000D4E09">
        <w:rPr>
          <w:i w:val="0"/>
          <w:iCs w:val="0"/>
          <w:sz w:val="24"/>
          <w:szCs w:val="24"/>
          <w:lang w:eastAsia="en-US"/>
        </w:rPr>
        <w:t xml:space="preserve">  </w:t>
      </w:r>
      <w:r w:rsidR="000D4E09" w:rsidRPr="003C7EED">
        <w:rPr>
          <w:i w:val="0"/>
          <w:iCs w:val="0"/>
          <w:sz w:val="24"/>
          <w:szCs w:val="24"/>
          <w:lang w:eastAsia="en-US"/>
        </w:rPr>
        <w:t xml:space="preserve">This calculation method combines the benefits of using actual system data available for the historic three-year </w:t>
      </w:r>
      <w:r w:rsidR="000D4E09">
        <w:rPr>
          <w:i w:val="0"/>
          <w:iCs w:val="0"/>
          <w:sz w:val="24"/>
          <w:szCs w:val="24"/>
          <w:lang w:eastAsia="en-US"/>
        </w:rPr>
        <w:t>Initial Term period</w:t>
      </w:r>
      <w:r w:rsidR="000D4E09" w:rsidRPr="003C7EED">
        <w:rPr>
          <w:i w:val="0"/>
          <w:iCs w:val="0"/>
          <w:sz w:val="24"/>
          <w:szCs w:val="24"/>
          <w:lang w:eastAsia="en-US"/>
        </w:rPr>
        <w:t xml:space="preserve"> with current forward price curves pertinent to setting the cost for wind integration service on a forward basis.</w:t>
      </w:r>
      <w:r w:rsidR="000D4E09">
        <w:rPr>
          <w:rStyle w:val="FootnoteReference"/>
          <w:i w:val="0"/>
          <w:iCs w:val="0"/>
          <w:sz w:val="24"/>
          <w:szCs w:val="24"/>
          <w:lang w:eastAsia="en-US"/>
        </w:rPr>
        <w:footnoteReference w:id="8"/>
      </w:r>
      <w:r w:rsidR="000D4E09">
        <w:rPr>
          <w:i w:val="0"/>
          <w:iCs w:val="0"/>
          <w:sz w:val="24"/>
          <w:szCs w:val="24"/>
          <w:lang w:eastAsia="en-US"/>
        </w:rPr>
        <w:t xml:space="preserve">  PacifiCorp resources used in the simulations are based upon the 2008 IRP Update </w:t>
      </w:r>
      <w:r w:rsidR="000D4E09" w:rsidRPr="003C7EED">
        <w:rPr>
          <w:i w:val="0"/>
          <w:iCs w:val="0"/>
          <w:sz w:val="24"/>
          <w:szCs w:val="24"/>
          <w:lang w:eastAsia="en-US"/>
        </w:rPr>
        <w:t>resource portfolio</w:t>
      </w:r>
      <w:r w:rsidR="000D4E09">
        <w:rPr>
          <w:i w:val="0"/>
          <w:iCs w:val="0"/>
          <w:sz w:val="24"/>
          <w:szCs w:val="24"/>
          <w:lang w:eastAsia="en-US"/>
        </w:rPr>
        <w:t>.</w:t>
      </w:r>
      <w:r w:rsidR="000D4E09" w:rsidRPr="003356E1">
        <w:rPr>
          <w:i w:val="0"/>
          <w:iCs w:val="0"/>
          <w:sz w:val="24"/>
          <w:szCs w:val="24"/>
          <w:vertAlign w:val="superscript"/>
          <w:lang w:eastAsia="en-US"/>
        </w:rPr>
        <w:footnoteReference w:id="9"/>
      </w:r>
    </w:p>
    <w:p w:rsidR="00CE424A" w:rsidRDefault="00CE424A" w:rsidP="00491BCB">
      <w:pPr>
        <w:pStyle w:val="BodyText2"/>
        <w:spacing w:after="0" w:line="240" w:lineRule="auto"/>
        <w:rPr>
          <w:i w:val="0"/>
          <w:iCs w:val="0"/>
          <w:sz w:val="24"/>
          <w:szCs w:val="24"/>
          <w:lang w:eastAsia="en-US"/>
        </w:rPr>
      </w:pPr>
    </w:p>
    <w:p w:rsidR="001B787F" w:rsidRDefault="001B787F" w:rsidP="00491BCB">
      <w:pPr>
        <w:pStyle w:val="BodyText2"/>
        <w:keepNext/>
        <w:keepLines/>
        <w:spacing w:line="240" w:lineRule="auto"/>
        <w:rPr>
          <w:b/>
          <w:bCs/>
          <w:i w:val="0"/>
          <w:iCs w:val="0"/>
          <w:sz w:val="24"/>
          <w:szCs w:val="24"/>
          <w:lang w:eastAsia="en-US"/>
        </w:rPr>
      </w:pPr>
      <w:r>
        <w:rPr>
          <w:b/>
          <w:bCs/>
          <w:i w:val="0"/>
          <w:iCs w:val="0"/>
          <w:sz w:val="24"/>
          <w:szCs w:val="24"/>
          <w:lang w:eastAsia="en-US"/>
        </w:rPr>
        <w:lastRenderedPageBreak/>
        <w:t xml:space="preserve">Table </w:t>
      </w:r>
      <w:r w:rsidR="00754EEB">
        <w:rPr>
          <w:b/>
          <w:bCs/>
          <w:i w:val="0"/>
          <w:iCs w:val="0"/>
          <w:sz w:val="24"/>
          <w:szCs w:val="24"/>
          <w:lang w:eastAsia="en-US"/>
        </w:rPr>
        <w:t>8</w:t>
      </w:r>
      <w:r>
        <w:rPr>
          <w:b/>
          <w:bCs/>
          <w:i w:val="0"/>
          <w:iCs w:val="0"/>
          <w:sz w:val="24"/>
          <w:szCs w:val="24"/>
          <w:lang w:eastAsia="en-US"/>
        </w:rPr>
        <w:t>. Wind integration cost simulations in PaR</w:t>
      </w:r>
      <w:r w:rsidR="000D1D73">
        <w:rPr>
          <w:b/>
          <w:bCs/>
          <w:i w:val="0"/>
          <w:iCs w:val="0"/>
          <w:sz w:val="24"/>
          <w:szCs w:val="24"/>
          <w:lang w:eastAsia="en-US"/>
        </w:rPr>
        <w: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150"/>
        <w:gridCol w:w="1252"/>
        <w:gridCol w:w="1720"/>
        <w:gridCol w:w="1862"/>
        <w:gridCol w:w="1522"/>
        <w:gridCol w:w="1854"/>
      </w:tblGrid>
      <w:tr w:rsidR="001B787F" w:rsidRPr="001611D5" w:rsidTr="000D339B">
        <w:trPr>
          <w:cantSplit/>
          <w:trHeight w:val="690"/>
        </w:trPr>
        <w:tc>
          <w:tcPr>
            <w:tcW w:w="1150" w:type="dxa"/>
            <w:shd w:val="clear" w:color="auto" w:fill="C6D9F1"/>
            <w:vAlign w:val="bottom"/>
          </w:tcPr>
          <w:p w:rsidR="001B787F" w:rsidRPr="001611D5" w:rsidRDefault="001B787F" w:rsidP="000D339B">
            <w:pPr>
              <w:pStyle w:val="BodyText2"/>
              <w:keepNext/>
              <w:keepLines/>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PaR Model Simulation</w:t>
            </w:r>
          </w:p>
        </w:tc>
        <w:tc>
          <w:tcPr>
            <w:tcW w:w="1252" w:type="dxa"/>
            <w:shd w:val="clear" w:color="auto" w:fill="C6D9F1"/>
            <w:vAlign w:val="bottom"/>
          </w:tcPr>
          <w:p w:rsidR="001B787F" w:rsidRPr="001611D5" w:rsidRDefault="001B787F" w:rsidP="000D339B">
            <w:pPr>
              <w:pStyle w:val="BodyText2"/>
              <w:keepNext/>
              <w:keepLines/>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Forward Term</w:t>
            </w:r>
          </w:p>
        </w:tc>
        <w:tc>
          <w:tcPr>
            <w:tcW w:w="1720" w:type="dxa"/>
            <w:shd w:val="clear" w:color="auto" w:fill="C6D9F1"/>
            <w:vAlign w:val="bottom"/>
          </w:tcPr>
          <w:p w:rsidR="001B787F" w:rsidRPr="001611D5" w:rsidRDefault="001B787F" w:rsidP="000D339B">
            <w:pPr>
              <w:pStyle w:val="BodyText2"/>
              <w:keepNext/>
              <w:keepLines/>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Load</w:t>
            </w:r>
          </w:p>
          <w:p w:rsidR="001B787F" w:rsidRPr="001611D5" w:rsidRDefault="001B787F" w:rsidP="000D339B">
            <w:pPr>
              <w:pStyle w:val="BodyText2"/>
              <w:keepNext/>
              <w:keepLines/>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(Initial Term)</w:t>
            </w:r>
          </w:p>
        </w:tc>
        <w:tc>
          <w:tcPr>
            <w:tcW w:w="1862" w:type="dxa"/>
            <w:shd w:val="clear" w:color="auto" w:fill="C6D9F1"/>
            <w:vAlign w:val="bottom"/>
          </w:tcPr>
          <w:p w:rsidR="001B787F" w:rsidRPr="001611D5" w:rsidRDefault="001B787F" w:rsidP="000D339B">
            <w:pPr>
              <w:pStyle w:val="BodyText2"/>
              <w:keepNext/>
              <w:keepLines/>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Wind Profile</w:t>
            </w:r>
          </w:p>
          <w:p w:rsidR="001B787F" w:rsidRPr="001611D5" w:rsidRDefault="001B787F" w:rsidP="000D339B">
            <w:pPr>
              <w:pStyle w:val="BodyText2"/>
              <w:keepNext/>
              <w:keepLines/>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(Initial Term)</w:t>
            </w:r>
          </w:p>
        </w:tc>
        <w:tc>
          <w:tcPr>
            <w:tcW w:w="1522" w:type="dxa"/>
            <w:shd w:val="clear" w:color="auto" w:fill="C6D9F1"/>
            <w:vAlign w:val="bottom"/>
          </w:tcPr>
          <w:p w:rsidR="001B787F" w:rsidRPr="001611D5" w:rsidRDefault="001B787F" w:rsidP="000D339B">
            <w:pPr>
              <w:pStyle w:val="BodyText2"/>
              <w:keepNext/>
              <w:keepLines/>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 xml:space="preserve">Incremental </w:t>
            </w:r>
            <w:r>
              <w:rPr>
                <w:rFonts w:eastAsiaTheme="minorEastAsia"/>
                <w:b/>
                <w:bCs/>
                <w:i w:val="0"/>
                <w:iCs w:val="0"/>
                <w:sz w:val="20"/>
                <w:szCs w:val="20"/>
                <w:lang w:eastAsia="en-US"/>
              </w:rPr>
              <w:t>Reserve</w:t>
            </w:r>
          </w:p>
        </w:tc>
        <w:tc>
          <w:tcPr>
            <w:tcW w:w="1854" w:type="dxa"/>
            <w:shd w:val="clear" w:color="auto" w:fill="C6D9F1"/>
            <w:vAlign w:val="bottom"/>
          </w:tcPr>
          <w:p w:rsidR="001B787F" w:rsidRPr="001611D5" w:rsidRDefault="001B787F" w:rsidP="000D339B">
            <w:pPr>
              <w:pStyle w:val="BodyText2"/>
              <w:keepNext/>
              <w:keepLines/>
              <w:spacing w:after="0" w:line="240" w:lineRule="auto"/>
              <w:jc w:val="center"/>
              <w:rPr>
                <w:rFonts w:eastAsiaTheme="minorEastAsia"/>
                <w:b/>
                <w:bCs/>
                <w:i w:val="0"/>
                <w:iCs w:val="0"/>
                <w:sz w:val="20"/>
                <w:szCs w:val="20"/>
                <w:lang w:eastAsia="en-US"/>
              </w:rPr>
            </w:pPr>
            <w:r w:rsidRPr="001611D5">
              <w:rPr>
                <w:rFonts w:eastAsiaTheme="minorEastAsia"/>
                <w:b/>
                <w:bCs/>
                <w:i w:val="0"/>
                <w:iCs w:val="0"/>
                <w:sz w:val="20"/>
                <w:szCs w:val="20"/>
                <w:lang w:eastAsia="en-US"/>
              </w:rPr>
              <w:t>Day-ahead Forecast Error</w:t>
            </w:r>
          </w:p>
        </w:tc>
      </w:tr>
      <w:tr w:rsidR="001B787F" w:rsidRPr="001611D5" w:rsidTr="000D4E09">
        <w:trPr>
          <w:cantSplit/>
          <w:trHeight w:val="690"/>
        </w:trPr>
        <w:tc>
          <w:tcPr>
            <w:tcW w:w="1150" w:type="dxa"/>
            <w:vAlign w:val="center"/>
          </w:tcPr>
          <w:p w:rsidR="001B787F" w:rsidRPr="000D339B" w:rsidRDefault="001B787F" w:rsidP="00491BCB">
            <w:pPr>
              <w:pStyle w:val="BodyText2"/>
              <w:keepNext/>
              <w:keepLines/>
              <w:spacing w:after="0" w:line="240" w:lineRule="auto"/>
              <w:jc w:val="center"/>
              <w:rPr>
                <w:rFonts w:eastAsiaTheme="minorEastAsia"/>
                <w:b/>
                <w:i w:val="0"/>
                <w:iCs w:val="0"/>
                <w:sz w:val="20"/>
                <w:szCs w:val="20"/>
                <w:lang w:eastAsia="en-US"/>
              </w:rPr>
            </w:pPr>
            <w:r w:rsidRPr="000D339B">
              <w:rPr>
                <w:rFonts w:eastAsiaTheme="minorEastAsia"/>
                <w:b/>
                <w:i w:val="0"/>
                <w:iCs w:val="0"/>
                <w:sz w:val="20"/>
                <w:szCs w:val="20"/>
                <w:lang w:eastAsia="en-US"/>
              </w:rPr>
              <w:t>1</w:t>
            </w:r>
          </w:p>
        </w:tc>
        <w:tc>
          <w:tcPr>
            <w:tcW w:w="125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2011 - 2013</w:t>
            </w:r>
          </w:p>
        </w:tc>
        <w:tc>
          <w:tcPr>
            <w:tcW w:w="1720"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Actual</w:t>
            </w:r>
          </w:p>
        </w:tc>
        <w:tc>
          <w:tcPr>
            <w:tcW w:w="186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Ideal Shape</w:t>
            </w:r>
          </w:p>
        </w:tc>
        <w:tc>
          <w:tcPr>
            <w:tcW w:w="152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None</w:t>
            </w:r>
          </w:p>
        </w:tc>
        <w:tc>
          <w:tcPr>
            <w:tcW w:w="1854"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None</w:t>
            </w:r>
          </w:p>
        </w:tc>
      </w:tr>
      <w:tr w:rsidR="001B787F" w:rsidRPr="001611D5" w:rsidTr="000D4E09">
        <w:trPr>
          <w:cantSplit/>
          <w:trHeight w:val="690"/>
        </w:trPr>
        <w:tc>
          <w:tcPr>
            <w:tcW w:w="1150" w:type="dxa"/>
            <w:vAlign w:val="center"/>
          </w:tcPr>
          <w:p w:rsidR="001B787F" w:rsidRPr="000D339B" w:rsidRDefault="001B787F" w:rsidP="00491BCB">
            <w:pPr>
              <w:pStyle w:val="BodyText2"/>
              <w:keepNext/>
              <w:keepLines/>
              <w:spacing w:after="0" w:line="240" w:lineRule="auto"/>
              <w:jc w:val="center"/>
              <w:rPr>
                <w:rFonts w:eastAsiaTheme="minorEastAsia"/>
                <w:b/>
                <w:i w:val="0"/>
                <w:iCs w:val="0"/>
                <w:sz w:val="20"/>
                <w:szCs w:val="20"/>
                <w:lang w:eastAsia="en-US"/>
              </w:rPr>
            </w:pPr>
            <w:r w:rsidRPr="000D339B">
              <w:rPr>
                <w:rFonts w:eastAsiaTheme="minorEastAsia"/>
                <w:b/>
                <w:i w:val="0"/>
                <w:iCs w:val="0"/>
                <w:sz w:val="20"/>
                <w:szCs w:val="20"/>
                <w:lang w:eastAsia="en-US"/>
              </w:rPr>
              <w:t>2</w:t>
            </w:r>
          </w:p>
        </w:tc>
        <w:tc>
          <w:tcPr>
            <w:tcW w:w="125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2011 - 2013</w:t>
            </w:r>
          </w:p>
        </w:tc>
        <w:tc>
          <w:tcPr>
            <w:tcW w:w="1720"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Actual</w:t>
            </w:r>
          </w:p>
        </w:tc>
        <w:tc>
          <w:tcPr>
            <w:tcW w:w="186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Actual</w:t>
            </w:r>
          </w:p>
        </w:tc>
        <w:tc>
          <w:tcPr>
            <w:tcW w:w="152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Yes</w:t>
            </w:r>
          </w:p>
        </w:tc>
        <w:tc>
          <w:tcPr>
            <w:tcW w:w="1854"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None</w:t>
            </w:r>
          </w:p>
        </w:tc>
      </w:tr>
      <w:tr w:rsidR="001B787F" w:rsidRPr="001611D5" w:rsidTr="000D339B">
        <w:trPr>
          <w:cantSplit/>
          <w:trHeight w:val="575"/>
        </w:trPr>
        <w:tc>
          <w:tcPr>
            <w:tcW w:w="9360" w:type="dxa"/>
            <w:gridSpan w:val="6"/>
            <w:vAlign w:val="center"/>
          </w:tcPr>
          <w:p w:rsidR="001B787F" w:rsidRPr="001611D5" w:rsidRDefault="001B787F" w:rsidP="000D339B">
            <w:pPr>
              <w:pStyle w:val="BodyText2"/>
              <w:keepNext/>
              <w:keepLines/>
              <w:spacing w:after="0" w:line="240" w:lineRule="auto"/>
              <w:jc w:val="center"/>
              <w:rPr>
                <w:rFonts w:eastAsiaTheme="minorEastAsia"/>
                <w:i w:val="0"/>
                <w:iCs w:val="0"/>
                <w:sz w:val="20"/>
                <w:szCs w:val="20"/>
                <w:lang w:eastAsia="en-US"/>
              </w:rPr>
            </w:pPr>
            <w:r w:rsidRPr="000D4E09">
              <w:rPr>
                <w:rFonts w:eastAsiaTheme="minorEastAsia"/>
                <w:sz w:val="18"/>
                <w:szCs w:val="18"/>
              </w:rPr>
              <w:t xml:space="preserve">Operating Reserve </w:t>
            </w:r>
            <w:r w:rsidR="000D4E09" w:rsidRPr="000D4E09">
              <w:rPr>
                <w:rFonts w:eastAsiaTheme="minorEastAsia"/>
                <w:sz w:val="18"/>
                <w:szCs w:val="18"/>
              </w:rPr>
              <w:t xml:space="preserve">Integration </w:t>
            </w:r>
            <w:r w:rsidRPr="000D4E09">
              <w:rPr>
                <w:rFonts w:eastAsiaTheme="minorEastAsia"/>
                <w:sz w:val="18"/>
                <w:szCs w:val="18"/>
              </w:rPr>
              <w:t>Cost = System Cost from PaR simulation 2 less system costs from PaR simulation 1</w:t>
            </w:r>
          </w:p>
        </w:tc>
      </w:tr>
      <w:tr w:rsidR="001B787F" w:rsidRPr="001611D5" w:rsidTr="000D4E09">
        <w:trPr>
          <w:cantSplit/>
          <w:trHeight w:val="690"/>
        </w:trPr>
        <w:tc>
          <w:tcPr>
            <w:tcW w:w="1150" w:type="dxa"/>
            <w:vAlign w:val="center"/>
          </w:tcPr>
          <w:p w:rsidR="001B787F" w:rsidRPr="000D339B" w:rsidRDefault="001B787F" w:rsidP="00491BCB">
            <w:pPr>
              <w:pStyle w:val="BodyText2"/>
              <w:keepNext/>
              <w:keepLines/>
              <w:spacing w:after="0" w:line="240" w:lineRule="auto"/>
              <w:jc w:val="center"/>
              <w:rPr>
                <w:rFonts w:eastAsiaTheme="minorEastAsia"/>
                <w:b/>
                <w:i w:val="0"/>
                <w:iCs w:val="0"/>
                <w:sz w:val="20"/>
                <w:szCs w:val="20"/>
                <w:lang w:eastAsia="en-US"/>
              </w:rPr>
            </w:pPr>
            <w:r w:rsidRPr="000D339B">
              <w:rPr>
                <w:rFonts w:eastAsiaTheme="minorEastAsia"/>
                <w:b/>
                <w:i w:val="0"/>
                <w:iCs w:val="0"/>
                <w:sz w:val="20"/>
                <w:szCs w:val="20"/>
                <w:lang w:eastAsia="en-US"/>
              </w:rPr>
              <w:t>3</w:t>
            </w:r>
          </w:p>
        </w:tc>
        <w:tc>
          <w:tcPr>
            <w:tcW w:w="125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2011 - 2013</w:t>
            </w:r>
          </w:p>
        </w:tc>
        <w:tc>
          <w:tcPr>
            <w:tcW w:w="1720"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Day-ahead Forecast</w:t>
            </w:r>
          </w:p>
        </w:tc>
        <w:tc>
          <w:tcPr>
            <w:tcW w:w="186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Day-ahead Forecast</w:t>
            </w:r>
          </w:p>
        </w:tc>
        <w:tc>
          <w:tcPr>
            <w:tcW w:w="152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Yes</w:t>
            </w:r>
          </w:p>
        </w:tc>
        <w:tc>
          <w:tcPr>
            <w:tcW w:w="1854"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None</w:t>
            </w:r>
          </w:p>
        </w:tc>
      </w:tr>
      <w:tr w:rsidR="001B787F" w:rsidRPr="001611D5" w:rsidTr="000D4E09">
        <w:trPr>
          <w:cantSplit/>
          <w:trHeight w:val="690"/>
        </w:trPr>
        <w:tc>
          <w:tcPr>
            <w:tcW w:w="1150" w:type="dxa"/>
            <w:vAlign w:val="center"/>
          </w:tcPr>
          <w:p w:rsidR="001B787F" w:rsidRPr="000D339B" w:rsidRDefault="001B787F" w:rsidP="00491BCB">
            <w:pPr>
              <w:pStyle w:val="BodyText2"/>
              <w:keepNext/>
              <w:keepLines/>
              <w:spacing w:after="0" w:line="240" w:lineRule="auto"/>
              <w:jc w:val="center"/>
              <w:rPr>
                <w:rFonts w:eastAsiaTheme="minorEastAsia"/>
                <w:b/>
                <w:i w:val="0"/>
                <w:iCs w:val="0"/>
                <w:sz w:val="20"/>
                <w:szCs w:val="20"/>
                <w:lang w:eastAsia="en-US"/>
              </w:rPr>
            </w:pPr>
            <w:r w:rsidRPr="000D339B">
              <w:rPr>
                <w:rFonts w:eastAsiaTheme="minorEastAsia"/>
                <w:b/>
                <w:i w:val="0"/>
                <w:iCs w:val="0"/>
                <w:sz w:val="20"/>
                <w:szCs w:val="20"/>
                <w:lang w:eastAsia="en-US"/>
              </w:rPr>
              <w:t>4</w:t>
            </w:r>
          </w:p>
        </w:tc>
        <w:tc>
          <w:tcPr>
            <w:tcW w:w="125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2011 - 2013</w:t>
            </w:r>
          </w:p>
        </w:tc>
        <w:tc>
          <w:tcPr>
            <w:tcW w:w="1720"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Actual</w:t>
            </w:r>
          </w:p>
        </w:tc>
        <w:tc>
          <w:tcPr>
            <w:tcW w:w="186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Actual</w:t>
            </w:r>
          </w:p>
        </w:tc>
        <w:tc>
          <w:tcPr>
            <w:tcW w:w="1522"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Yes</w:t>
            </w:r>
          </w:p>
        </w:tc>
        <w:tc>
          <w:tcPr>
            <w:tcW w:w="1854" w:type="dxa"/>
            <w:vAlign w:val="center"/>
          </w:tcPr>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Yes</w:t>
            </w:r>
          </w:p>
          <w:p w:rsidR="001B787F" w:rsidRPr="001611D5" w:rsidRDefault="001B787F" w:rsidP="00491BCB">
            <w:pPr>
              <w:pStyle w:val="BodyText2"/>
              <w:keepNext/>
              <w:keepLines/>
              <w:spacing w:after="0" w:line="240" w:lineRule="auto"/>
              <w:jc w:val="center"/>
              <w:rPr>
                <w:rFonts w:eastAsiaTheme="minorEastAsia"/>
                <w:i w:val="0"/>
                <w:iCs w:val="0"/>
                <w:sz w:val="20"/>
                <w:szCs w:val="20"/>
                <w:lang w:eastAsia="en-US"/>
              </w:rPr>
            </w:pPr>
            <w:r w:rsidRPr="001611D5">
              <w:rPr>
                <w:rFonts w:eastAsiaTheme="minorEastAsia"/>
                <w:i w:val="0"/>
                <w:iCs w:val="0"/>
                <w:sz w:val="20"/>
                <w:szCs w:val="20"/>
                <w:lang w:eastAsia="en-US"/>
              </w:rPr>
              <w:t>(Commitment from PaR Simulation 3)</w:t>
            </w:r>
          </w:p>
        </w:tc>
      </w:tr>
      <w:tr w:rsidR="001B787F" w:rsidRPr="001611D5" w:rsidTr="000D339B">
        <w:trPr>
          <w:cantSplit/>
          <w:trHeight w:val="476"/>
        </w:trPr>
        <w:tc>
          <w:tcPr>
            <w:tcW w:w="9360" w:type="dxa"/>
            <w:gridSpan w:val="6"/>
            <w:vAlign w:val="center"/>
          </w:tcPr>
          <w:p w:rsidR="001B787F" w:rsidRPr="000D4E09" w:rsidRDefault="001B787F" w:rsidP="000D339B">
            <w:pPr>
              <w:pStyle w:val="BodyText2"/>
              <w:keepNext/>
              <w:keepLines/>
              <w:spacing w:after="0" w:line="240" w:lineRule="auto"/>
              <w:jc w:val="center"/>
              <w:rPr>
                <w:rFonts w:eastAsiaTheme="minorEastAsia"/>
                <w:i w:val="0"/>
                <w:iCs w:val="0"/>
                <w:sz w:val="18"/>
                <w:szCs w:val="18"/>
                <w:lang w:eastAsia="en-US"/>
              </w:rPr>
            </w:pPr>
            <w:r w:rsidRPr="000D4E09">
              <w:rPr>
                <w:rFonts w:eastAsiaTheme="minorEastAsia"/>
                <w:sz w:val="18"/>
                <w:szCs w:val="18"/>
              </w:rPr>
              <w:t xml:space="preserve">System Balancing </w:t>
            </w:r>
            <w:r w:rsidR="000D4E09" w:rsidRPr="000D4E09">
              <w:rPr>
                <w:rFonts w:eastAsiaTheme="minorEastAsia"/>
                <w:sz w:val="18"/>
                <w:szCs w:val="18"/>
              </w:rPr>
              <w:t xml:space="preserve">Integration </w:t>
            </w:r>
            <w:r w:rsidRPr="000D4E09">
              <w:rPr>
                <w:rFonts w:eastAsiaTheme="minorEastAsia"/>
                <w:sz w:val="18"/>
                <w:szCs w:val="18"/>
              </w:rPr>
              <w:t>Cost = System Cost from PaR simulation 4 less system costs from PaR simulation 2</w:t>
            </w:r>
          </w:p>
        </w:tc>
      </w:tr>
    </w:tbl>
    <w:p w:rsidR="001B787F" w:rsidRDefault="001B787F" w:rsidP="00491BCB">
      <w:pPr>
        <w:pStyle w:val="BodyText2"/>
        <w:keepNext/>
        <w:keepLines/>
        <w:spacing w:after="0" w:line="240" w:lineRule="auto"/>
        <w:rPr>
          <w:i w:val="0"/>
          <w:iCs w:val="0"/>
          <w:sz w:val="24"/>
          <w:szCs w:val="24"/>
          <w:lang w:eastAsia="en-US"/>
        </w:rPr>
      </w:pPr>
    </w:p>
    <w:p w:rsidR="000D4E09" w:rsidRDefault="000D4E09" w:rsidP="00491BCB">
      <w:pPr>
        <w:pStyle w:val="BodyText2"/>
        <w:spacing w:after="0" w:line="240" w:lineRule="auto"/>
        <w:rPr>
          <w:b/>
          <w:bCs/>
          <w:i w:val="0"/>
          <w:iCs w:val="0"/>
          <w:sz w:val="24"/>
          <w:szCs w:val="24"/>
          <w:lang w:eastAsia="en-US"/>
        </w:rPr>
      </w:pPr>
      <w:r>
        <w:rPr>
          <w:b/>
          <w:bCs/>
          <w:iCs w:val="0"/>
          <w:sz w:val="24"/>
          <w:szCs w:val="24"/>
          <w:lang w:eastAsia="en-US"/>
        </w:rPr>
        <w:t xml:space="preserve">3.3.2 </w:t>
      </w:r>
      <w:r w:rsidRPr="00D3166B">
        <w:rPr>
          <w:b/>
          <w:bCs/>
          <w:iCs w:val="0"/>
          <w:sz w:val="24"/>
          <w:szCs w:val="24"/>
          <w:lang w:eastAsia="en-US"/>
        </w:rPr>
        <w:t>Calculating Operating Reserve Wind Integration Costs</w:t>
      </w:r>
    </w:p>
    <w:p w:rsidR="000D4E09" w:rsidRDefault="000D4E09" w:rsidP="00491BCB">
      <w:pPr>
        <w:pStyle w:val="BodyText2"/>
        <w:spacing w:after="0" w:line="240" w:lineRule="auto"/>
        <w:rPr>
          <w:i w:val="0"/>
          <w:iCs w:val="0"/>
          <w:sz w:val="24"/>
          <w:szCs w:val="24"/>
          <w:lang w:eastAsia="en-US"/>
        </w:rPr>
      </w:pPr>
    </w:p>
    <w:p w:rsidR="000D4E09" w:rsidRDefault="000D4E09" w:rsidP="00491BCB">
      <w:pPr>
        <w:pStyle w:val="BodyText2"/>
        <w:spacing w:after="0" w:line="240" w:lineRule="auto"/>
        <w:rPr>
          <w:i w:val="0"/>
          <w:iCs w:val="0"/>
          <w:sz w:val="24"/>
          <w:szCs w:val="24"/>
          <w:lang w:eastAsia="en-US"/>
        </w:rPr>
      </w:pPr>
      <w:r w:rsidRPr="003C7EED">
        <w:rPr>
          <w:i w:val="0"/>
          <w:iCs w:val="0"/>
          <w:sz w:val="24"/>
          <w:szCs w:val="24"/>
          <w:lang w:eastAsia="en-US"/>
        </w:rPr>
        <w:t xml:space="preserve">To assess the effects of various levels of wind capacity added to the </w:t>
      </w:r>
      <w:r>
        <w:rPr>
          <w:i w:val="0"/>
          <w:iCs w:val="0"/>
          <w:sz w:val="24"/>
          <w:szCs w:val="24"/>
          <w:lang w:eastAsia="en-US"/>
        </w:rPr>
        <w:t>B</w:t>
      </w:r>
      <w:r w:rsidRPr="003C7EED">
        <w:rPr>
          <w:i w:val="0"/>
          <w:iCs w:val="0"/>
          <w:sz w:val="24"/>
          <w:szCs w:val="24"/>
          <w:lang w:eastAsia="en-US"/>
        </w:rPr>
        <w:t xml:space="preserve">alancing </w:t>
      </w:r>
      <w:r>
        <w:rPr>
          <w:i w:val="0"/>
          <w:iCs w:val="0"/>
          <w:sz w:val="24"/>
          <w:szCs w:val="24"/>
          <w:lang w:eastAsia="en-US"/>
        </w:rPr>
        <w:t>A</w:t>
      </w:r>
      <w:r w:rsidRPr="003C7EED">
        <w:rPr>
          <w:i w:val="0"/>
          <w:iCs w:val="0"/>
          <w:sz w:val="24"/>
          <w:szCs w:val="24"/>
          <w:lang w:eastAsia="en-US"/>
        </w:rPr>
        <w:t xml:space="preserve">uthority </w:t>
      </w:r>
      <w:r>
        <w:rPr>
          <w:i w:val="0"/>
          <w:iCs w:val="0"/>
          <w:sz w:val="24"/>
          <w:szCs w:val="24"/>
          <w:lang w:eastAsia="en-US"/>
        </w:rPr>
        <w:t>A</w:t>
      </w:r>
      <w:r w:rsidRPr="003C7EED">
        <w:rPr>
          <w:i w:val="0"/>
          <w:iCs w:val="0"/>
          <w:sz w:val="24"/>
          <w:szCs w:val="24"/>
          <w:lang w:eastAsia="en-US"/>
        </w:rPr>
        <w:t>reas</w:t>
      </w:r>
      <w:r w:rsidR="005A4800">
        <w:rPr>
          <w:i w:val="0"/>
          <w:iCs w:val="0"/>
          <w:sz w:val="24"/>
          <w:szCs w:val="24"/>
          <w:lang w:eastAsia="en-US"/>
        </w:rPr>
        <w:t xml:space="preserve"> on operating reserve costs</w:t>
      </w:r>
      <w:r w:rsidRPr="003C7EED">
        <w:rPr>
          <w:i w:val="0"/>
          <w:iCs w:val="0"/>
          <w:sz w:val="24"/>
          <w:szCs w:val="24"/>
          <w:lang w:eastAsia="en-US"/>
        </w:rPr>
        <w:t>, each penetration scenario was simulated in PaR using both ideal</w:t>
      </w:r>
      <w:r>
        <w:rPr>
          <w:i w:val="0"/>
          <w:iCs w:val="0"/>
          <w:sz w:val="24"/>
          <w:szCs w:val="24"/>
          <w:lang w:eastAsia="en-US"/>
        </w:rPr>
        <w:t xml:space="preserve"> (Simulation 1)</w:t>
      </w:r>
      <w:r w:rsidRPr="003C7EED">
        <w:rPr>
          <w:i w:val="0"/>
          <w:iCs w:val="0"/>
          <w:sz w:val="24"/>
          <w:szCs w:val="24"/>
          <w:lang w:eastAsia="en-US"/>
        </w:rPr>
        <w:t xml:space="preserve"> and actual </w:t>
      </w:r>
      <w:r>
        <w:rPr>
          <w:i w:val="0"/>
          <w:iCs w:val="0"/>
          <w:sz w:val="24"/>
          <w:szCs w:val="24"/>
          <w:lang w:eastAsia="en-US"/>
        </w:rPr>
        <w:t xml:space="preserve">(Simulation 2) </w:t>
      </w:r>
      <w:r w:rsidRPr="003C7EED">
        <w:rPr>
          <w:i w:val="0"/>
          <w:iCs w:val="0"/>
          <w:sz w:val="24"/>
          <w:szCs w:val="24"/>
          <w:lang w:eastAsia="en-US"/>
        </w:rPr>
        <w:t xml:space="preserve">wind profiles.  </w:t>
      </w:r>
      <w:r>
        <w:rPr>
          <w:i w:val="0"/>
          <w:iCs w:val="0"/>
          <w:sz w:val="24"/>
          <w:szCs w:val="24"/>
          <w:lang w:eastAsia="en-US"/>
        </w:rPr>
        <w:t>B</w:t>
      </w:r>
      <w:r w:rsidRPr="003C7EED">
        <w:rPr>
          <w:i w:val="0"/>
          <w:iCs w:val="0"/>
          <w:sz w:val="24"/>
          <w:szCs w:val="24"/>
          <w:lang w:eastAsia="en-US"/>
        </w:rPr>
        <w:t>oth the ideal and actual PaR simulations</w:t>
      </w:r>
      <w:r>
        <w:rPr>
          <w:i w:val="0"/>
          <w:iCs w:val="0"/>
          <w:sz w:val="24"/>
          <w:szCs w:val="24"/>
          <w:lang w:eastAsia="en-US"/>
        </w:rPr>
        <w:t xml:space="preserve"> excluded System Balancing costs</w:t>
      </w:r>
      <w:r w:rsidRPr="003C7EED">
        <w:rPr>
          <w:i w:val="0"/>
          <w:iCs w:val="0"/>
          <w:sz w:val="24"/>
          <w:szCs w:val="24"/>
          <w:lang w:eastAsia="en-US"/>
        </w:rPr>
        <w:t xml:space="preserve">. </w:t>
      </w:r>
      <w:r>
        <w:rPr>
          <w:i w:val="0"/>
          <w:iCs w:val="0"/>
          <w:sz w:val="24"/>
          <w:szCs w:val="24"/>
          <w:lang w:eastAsia="en-US"/>
        </w:rPr>
        <w:t>T</w:t>
      </w:r>
      <w:r w:rsidRPr="003C7EED">
        <w:rPr>
          <w:i w:val="0"/>
          <w:iCs w:val="0"/>
          <w:sz w:val="24"/>
          <w:szCs w:val="24"/>
          <w:lang w:eastAsia="en-US"/>
        </w:rPr>
        <w:t xml:space="preserve">he ideal wind profile </w:t>
      </w:r>
      <w:r>
        <w:rPr>
          <w:i w:val="0"/>
          <w:iCs w:val="0"/>
          <w:sz w:val="24"/>
          <w:szCs w:val="24"/>
          <w:lang w:eastAsia="en-US"/>
        </w:rPr>
        <w:t xml:space="preserve">is a “flattened” representation of the actual profile, where wind generation is averaged across on- and off-peak blocks.  </w:t>
      </w:r>
      <w:r w:rsidRPr="003C7EED">
        <w:rPr>
          <w:i w:val="0"/>
          <w:iCs w:val="0"/>
          <w:sz w:val="24"/>
          <w:szCs w:val="24"/>
          <w:lang w:eastAsia="en-US"/>
        </w:rPr>
        <w:t xml:space="preserve">Such a profile requires no additional </w:t>
      </w:r>
      <w:r w:rsidR="00555D7C">
        <w:rPr>
          <w:i w:val="0"/>
          <w:iCs w:val="0"/>
          <w:sz w:val="24"/>
          <w:szCs w:val="24"/>
          <w:lang w:eastAsia="en-US"/>
        </w:rPr>
        <w:t>o</w:t>
      </w:r>
      <w:r w:rsidRPr="003C7EED">
        <w:rPr>
          <w:i w:val="0"/>
          <w:iCs w:val="0"/>
          <w:sz w:val="24"/>
          <w:szCs w:val="24"/>
          <w:lang w:eastAsia="en-US"/>
        </w:rPr>
        <w:t xml:space="preserve">perating </w:t>
      </w:r>
      <w:r w:rsidR="00555D7C">
        <w:rPr>
          <w:i w:val="0"/>
          <w:iCs w:val="0"/>
          <w:sz w:val="24"/>
          <w:szCs w:val="24"/>
          <w:lang w:eastAsia="en-US"/>
        </w:rPr>
        <w:t>r</w:t>
      </w:r>
      <w:r>
        <w:rPr>
          <w:i w:val="0"/>
          <w:iCs w:val="0"/>
          <w:sz w:val="24"/>
          <w:szCs w:val="24"/>
          <w:lang w:eastAsia="en-US"/>
        </w:rPr>
        <w:t>eserve</w:t>
      </w:r>
      <w:r w:rsidRPr="003C7EED">
        <w:rPr>
          <w:i w:val="0"/>
          <w:iCs w:val="0"/>
          <w:sz w:val="24"/>
          <w:szCs w:val="24"/>
          <w:lang w:eastAsia="en-US"/>
        </w:rPr>
        <w:t xml:space="preserve"> to support wind generation variability, and as such, </w:t>
      </w:r>
      <w:r>
        <w:rPr>
          <w:i w:val="0"/>
          <w:iCs w:val="0"/>
          <w:sz w:val="24"/>
          <w:szCs w:val="24"/>
          <w:lang w:eastAsia="en-US"/>
        </w:rPr>
        <w:t>S</w:t>
      </w:r>
      <w:r w:rsidRPr="003C7EED">
        <w:rPr>
          <w:i w:val="0"/>
          <w:iCs w:val="0"/>
          <w:sz w:val="24"/>
          <w:szCs w:val="24"/>
          <w:lang w:eastAsia="en-US"/>
        </w:rPr>
        <w:t>imulation</w:t>
      </w:r>
      <w:r>
        <w:rPr>
          <w:i w:val="0"/>
          <w:iCs w:val="0"/>
          <w:sz w:val="24"/>
          <w:szCs w:val="24"/>
          <w:lang w:eastAsia="en-US"/>
        </w:rPr>
        <w:t xml:space="preserve"> 1</w:t>
      </w:r>
      <w:r w:rsidRPr="003C7EED">
        <w:rPr>
          <w:i w:val="0"/>
          <w:iCs w:val="0"/>
          <w:sz w:val="24"/>
          <w:szCs w:val="24"/>
          <w:lang w:eastAsia="en-US"/>
        </w:rPr>
        <w:t xml:space="preserve"> only include</w:t>
      </w:r>
      <w:r>
        <w:rPr>
          <w:i w:val="0"/>
          <w:iCs w:val="0"/>
          <w:sz w:val="24"/>
          <w:szCs w:val="24"/>
          <w:lang w:eastAsia="en-US"/>
        </w:rPr>
        <w:t>d</w:t>
      </w:r>
      <w:r w:rsidRPr="003C7EED">
        <w:rPr>
          <w:i w:val="0"/>
          <w:iCs w:val="0"/>
          <w:sz w:val="24"/>
          <w:szCs w:val="24"/>
          <w:lang w:eastAsia="en-US"/>
        </w:rPr>
        <w:t xml:space="preserve"> </w:t>
      </w:r>
      <w:r w:rsidR="00555D7C">
        <w:rPr>
          <w:i w:val="0"/>
          <w:iCs w:val="0"/>
          <w:sz w:val="24"/>
          <w:szCs w:val="24"/>
          <w:lang w:eastAsia="en-US"/>
        </w:rPr>
        <w:t>an o</w:t>
      </w:r>
      <w:r w:rsidRPr="003C7EED">
        <w:rPr>
          <w:i w:val="0"/>
          <w:iCs w:val="0"/>
          <w:sz w:val="24"/>
          <w:szCs w:val="24"/>
          <w:lang w:eastAsia="en-US"/>
        </w:rPr>
        <w:t xml:space="preserve">perating </w:t>
      </w:r>
      <w:r w:rsidR="00555D7C">
        <w:rPr>
          <w:i w:val="0"/>
          <w:iCs w:val="0"/>
          <w:sz w:val="24"/>
          <w:szCs w:val="24"/>
          <w:lang w:eastAsia="en-US"/>
        </w:rPr>
        <w:t>r</w:t>
      </w:r>
      <w:r>
        <w:rPr>
          <w:i w:val="0"/>
          <w:iCs w:val="0"/>
          <w:sz w:val="24"/>
          <w:szCs w:val="24"/>
          <w:lang w:eastAsia="en-US"/>
        </w:rPr>
        <w:t>eserve</w:t>
      </w:r>
      <w:r w:rsidRPr="003C7EED">
        <w:rPr>
          <w:i w:val="0"/>
          <w:iCs w:val="0"/>
          <w:sz w:val="24"/>
          <w:szCs w:val="24"/>
          <w:lang w:eastAsia="en-US"/>
        </w:rPr>
        <w:t xml:space="preserve"> needed for load variability. In summary, </w:t>
      </w:r>
      <w:r>
        <w:rPr>
          <w:i w:val="0"/>
          <w:iCs w:val="0"/>
          <w:sz w:val="24"/>
          <w:szCs w:val="24"/>
          <w:lang w:eastAsia="en-US"/>
        </w:rPr>
        <w:t>S</w:t>
      </w:r>
      <w:r w:rsidRPr="003C7EED">
        <w:rPr>
          <w:i w:val="0"/>
          <w:iCs w:val="0"/>
          <w:sz w:val="24"/>
          <w:szCs w:val="24"/>
          <w:lang w:eastAsia="en-US"/>
        </w:rPr>
        <w:t>imulation</w:t>
      </w:r>
      <w:r>
        <w:rPr>
          <w:i w:val="0"/>
          <w:iCs w:val="0"/>
          <w:sz w:val="24"/>
          <w:szCs w:val="24"/>
          <w:lang w:eastAsia="en-US"/>
        </w:rPr>
        <w:t xml:space="preserve"> 1</w:t>
      </w:r>
      <w:r w:rsidRPr="003C7EED">
        <w:rPr>
          <w:i w:val="0"/>
          <w:iCs w:val="0"/>
          <w:sz w:val="24"/>
          <w:szCs w:val="24"/>
          <w:lang w:eastAsia="en-US"/>
        </w:rPr>
        <w:t xml:space="preserve"> include</w:t>
      </w:r>
      <w:r>
        <w:rPr>
          <w:i w:val="0"/>
          <w:iCs w:val="0"/>
          <w:sz w:val="24"/>
          <w:szCs w:val="24"/>
          <w:lang w:eastAsia="en-US"/>
        </w:rPr>
        <w:t>d</w:t>
      </w:r>
      <w:r w:rsidRPr="003C7EED">
        <w:rPr>
          <w:i w:val="0"/>
          <w:iCs w:val="0"/>
          <w:sz w:val="24"/>
          <w:szCs w:val="24"/>
          <w:lang w:eastAsia="en-US"/>
        </w:rPr>
        <w:t xml:space="preserve"> actual historical loads, ideal wind profiles, and no incremental </w:t>
      </w:r>
      <w:r w:rsidR="00555D7C">
        <w:rPr>
          <w:i w:val="0"/>
          <w:iCs w:val="0"/>
          <w:sz w:val="24"/>
          <w:szCs w:val="24"/>
          <w:lang w:eastAsia="en-US"/>
        </w:rPr>
        <w:t>o</w:t>
      </w:r>
      <w:r w:rsidRPr="003C7EED">
        <w:rPr>
          <w:i w:val="0"/>
          <w:iCs w:val="0"/>
          <w:sz w:val="24"/>
          <w:szCs w:val="24"/>
          <w:lang w:eastAsia="en-US"/>
        </w:rPr>
        <w:t xml:space="preserve">perating </w:t>
      </w:r>
      <w:r w:rsidR="00555D7C">
        <w:rPr>
          <w:i w:val="0"/>
          <w:iCs w:val="0"/>
          <w:sz w:val="24"/>
          <w:szCs w:val="24"/>
          <w:lang w:eastAsia="en-US"/>
        </w:rPr>
        <w:t>r</w:t>
      </w:r>
      <w:r>
        <w:rPr>
          <w:i w:val="0"/>
          <w:iCs w:val="0"/>
          <w:sz w:val="24"/>
          <w:szCs w:val="24"/>
          <w:lang w:eastAsia="en-US"/>
        </w:rPr>
        <w:t>eserve</w:t>
      </w:r>
      <w:r w:rsidRPr="003C7EED">
        <w:rPr>
          <w:i w:val="0"/>
          <w:iCs w:val="0"/>
          <w:sz w:val="24"/>
          <w:szCs w:val="24"/>
          <w:lang w:eastAsia="en-US"/>
        </w:rPr>
        <w:t xml:space="preserve"> to account for wind variability.</w:t>
      </w:r>
    </w:p>
    <w:p w:rsidR="000D4E09" w:rsidRDefault="000D4E09" w:rsidP="00491BCB">
      <w:pPr>
        <w:pStyle w:val="BodyText2"/>
        <w:spacing w:after="0" w:line="240" w:lineRule="auto"/>
        <w:rPr>
          <w:i w:val="0"/>
          <w:iCs w:val="0"/>
          <w:sz w:val="24"/>
          <w:szCs w:val="24"/>
          <w:lang w:eastAsia="en-US"/>
        </w:rPr>
      </w:pPr>
    </w:p>
    <w:p w:rsidR="000D4E09" w:rsidRDefault="000D4E09" w:rsidP="00491BCB">
      <w:pPr>
        <w:pStyle w:val="BodyText2"/>
        <w:spacing w:after="0" w:line="240" w:lineRule="auto"/>
        <w:rPr>
          <w:i w:val="0"/>
          <w:iCs w:val="0"/>
          <w:sz w:val="24"/>
          <w:szCs w:val="24"/>
          <w:lang w:eastAsia="en-US"/>
        </w:rPr>
      </w:pPr>
      <w:r>
        <w:rPr>
          <w:i w:val="0"/>
          <w:iCs w:val="0"/>
          <w:sz w:val="24"/>
          <w:szCs w:val="24"/>
          <w:lang w:eastAsia="en-US"/>
        </w:rPr>
        <w:t>S</w:t>
      </w:r>
      <w:r w:rsidRPr="003C7EED">
        <w:rPr>
          <w:i w:val="0"/>
          <w:iCs w:val="0"/>
          <w:sz w:val="24"/>
          <w:szCs w:val="24"/>
          <w:lang w:eastAsia="en-US"/>
        </w:rPr>
        <w:t xml:space="preserve">imulation </w:t>
      </w:r>
      <w:r>
        <w:rPr>
          <w:i w:val="0"/>
          <w:iCs w:val="0"/>
          <w:sz w:val="24"/>
          <w:szCs w:val="24"/>
          <w:lang w:eastAsia="en-US"/>
        </w:rPr>
        <w:t xml:space="preserve">2 </w:t>
      </w:r>
      <w:r w:rsidRPr="003C7EED">
        <w:rPr>
          <w:i w:val="0"/>
          <w:iCs w:val="0"/>
          <w:sz w:val="24"/>
          <w:szCs w:val="24"/>
          <w:lang w:eastAsia="en-US"/>
        </w:rPr>
        <w:t>use</w:t>
      </w:r>
      <w:r>
        <w:rPr>
          <w:i w:val="0"/>
          <w:iCs w:val="0"/>
          <w:sz w:val="24"/>
          <w:szCs w:val="24"/>
          <w:lang w:eastAsia="en-US"/>
        </w:rPr>
        <w:t>d</w:t>
      </w:r>
      <w:r w:rsidRPr="003C7EED">
        <w:rPr>
          <w:i w:val="0"/>
          <w:iCs w:val="0"/>
          <w:sz w:val="24"/>
          <w:szCs w:val="24"/>
          <w:lang w:eastAsia="en-US"/>
        </w:rPr>
        <w:t xml:space="preserve"> the actual wind </w:t>
      </w:r>
      <w:r w:rsidR="00555D7C">
        <w:rPr>
          <w:i w:val="0"/>
          <w:iCs w:val="0"/>
          <w:sz w:val="24"/>
          <w:szCs w:val="24"/>
          <w:lang w:eastAsia="en-US"/>
        </w:rPr>
        <w:t xml:space="preserve">generation </w:t>
      </w:r>
      <w:r w:rsidRPr="003C7EED">
        <w:rPr>
          <w:i w:val="0"/>
          <w:iCs w:val="0"/>
          <w:sz w:val="24"/>
          <w:szCs w:val="24"/>
          <w:lang w:eastAsia="en-US"/>
        </w:rPr>
        <w:t>p</w:t>
      </w:r>
      <w:r w:rsidR="00555D7C">
        <w:rPr>
          <w:i w:val="0"/>
          <w:iCs w:val="0"/>
          <w:sz w:val="24"/>
          <w:szCs w:val="24"/>
          <w:lang w:eastAsia="en-US"/>
        </w:rPr>
        <w:t>rofiles, which reflect the 2007 to 20</w:t>
      </w:r>
      <w:r w:rsidRPr="003C7EED">
        <w:rPr>
          <w:i w:val="0"/>
          <w:iCs w:val="0"/>
          <w:sz w:val="24"/>
          <w:szCs w:val="24"/>
          <w:lang w:eastAsia="en-US"/>
        </w:rPr>
        <w:t xml:space="preserve">09 observed and developed </w:t>
      </w:r>
      <w:r w:rsidR="00555D7C">
        <w:rPr>
          <w:i w:val="0"/>
          <w:iCs w:val="0"/>
          <w:sz w:val="24"/>
          <w:szCs w:val="24"/>
          <w:lang w:eastAsia="en-US"/>
        </w:rPr>
        <w:t xml:space="preserve">Initial Term </w:t>
      </w:r>
      <w:r w:rsidRPr="003C7EED">
        <w:rPr>
          <w:i w:val="0"/>
          <w:iCs w:val="0"/>
          <w:sz w:val="24"/>
          <w:szCs w:val="24"/>
          <w:lang w:eastAsia="en-US"/>
        </w:rPr>
        <w:t xml:space="preserve">wind data </w:t>
      </w:r>
      <w:r w:rsidR="00555D7C">
        <w:rPr>
          <w:i w:val="0"/>
          <w:iCs w:val="0"/>
          <w:sz w:val="24"/>
          <w:szCs w:val="24"/>
          <w:lang w:eastAsia="en-US"/>
        </w:rPr>
        <w:t>as inputs for the 2011 to 2013 forward period</w:t>
      </w:r>
      <w:r w:rsidRPr="003C7EED">
        <w:rPr>
          <w:i w:val="0"/>
          <w:iCs w:val="0"/>
          <w:sz w:val="24"/>
          <w:szCs w:val="24"/>
          <w:lang w:eastAsia="en-US"/>
        </w:rPr>
        <w:t xml:space="preserve">.  These actual wind </w:t>
      </w:r>
      <w:r w:rsidR="00555D7C">
        <w:rPr>
          <w:i w:val="0"/>
          <w:iCs w:val="0"/>
          <w:sz w:val="24"/>
          <w:szCs w:val="24"/>
          <w:lang w:eastAsia="en-US"/>
        </w:rPr>
        <w:t xml:space="preserve">generation </w:t>
      </w:r>
      <w:r w:rsidRPr="003C7EED">
        <w:rPr>
          <w:i w:val="0"/>
          <w:iCs w:val="0"/>
          <w:sz w:val="24"/>
          <w:szCs w:val="24"/>
          <w:lang w:eastAsia="en-US"/>
        </w:rPr>
        <w:t xml:space="preserve">profiles reflect the </w:t>
      </w:r>
      <w:r>
        <w:rPr>
          <w:i w:val="0"/>
          <w:iCs w:val="0"/>
          <w:sz w:val="24"/>
          <w:szCs w:val="24"/>
          <w:lang w:eastAsia="en-US"/>
        </w:rPr>
        <w:t xml:space="preserve">same </w:t>
      </w:r>
      <w:r w:rsidRPr="003C7EED">
        <w:rPr>
          <w:i w:val="0"/>
          <w:iCs w:val="0"/>
          <w:sz w:val="24"/>
          <w:szCs w:val="24"/>
          <w:lang w:eastAsia="en-US"/>
        </w:rPr>
        <w:t xml:space="preserve">variability </w:t>
      </w:r>
      <w:r>
        <w:rPr>
          <w:i w:val="0"/>
          <w:iCs w:val="0"/>
          <w:sz w:val="24"/>
          <w:szCs w:val="24"/>
          <w:lang w:eastAsia="en-US"/>
        </w:rPr>
        <w:t xml:space="preserve">used to derive </w:t>
      </w:r>
      <w:r w:rsidR="00555D7C">
        <w:rPr>
          <w:i w:val="0"/>
          <w:iCs w:val="0"/>
          <w:sz w:val="24"/>
          <w:szCs w:val="24"/>
          <w:lang w:eastAsia="en-US"/>
        </w:rPr>
        <w:t>the incremental o</w:t>
      </w:r>
      <w:r w:rsidRPr="003C7EED">
        <w:rPr>
          <w:i w:val="0"/>
          <w:iCs w:val="0"/>
          <w:sz w:val="24"/>
          <w:szCs w:val="24"/>
          <w:lang w:eastAsia="en-US"/>
        </w:rPr>
        <w:t xml:space="preserve">perating </w:t>
      </w:r>
      <w:r w:rsidR="00555D7C">
        <w:rPr>
          <w:i w:val="0"/>
          <w:iCs w:val="0"/>
          <w:sz w:val="24"/>
          <w:szCs w:val="24"/>
          <w:lang w:eastAsia="en-US"/>
        </w:rPr>
        <w:t>r</w:t>
      </w:r>
      <w:r w:rsidRPr="003C7EED">
        <w:rPr>
          <w:i w:val="0"/>
          <w:iCs w:val="0"/>
          <w:sz w:val="24"/>
          <w:szCs w:val="24"/>
          <w:lang w:eastAsia="en-US"/>
        </w:rPr>
        <w:t>eserve requirements</w:t>
      </w:r>
      <w:r>
        <w:rPr>
          <w:i w:val="0"/>
          <w:iCs w:val="0"/>
          <w:sz w:val="24"/>
          <w:szCs w:val="24"/>
          <w:lang w:eastAsia="en-US"/>
        </w:rPr>
        <w:t xml:space="preserve"> needed to integrate wind generation</w:t>
      </w:r>
      <w:r w:rsidRPr="003C7EED">
        <w:rPr>
          <w:i w:val="0"/>
          <w:iCs w:val="0"/>
          <w:sz w:val="24"/>
          <w:szCs w:val="24"/>
          <w:lang w:eastAsia="en-US"/>
        </w:rPr>
        <w:t>. Thus, the second PaR simul</w:t>
      </w:r>
      <w:r w:rsidR="00555D7C">
        <w:rPr>
          <w:i w:val="0"/>
          <w:iCs w:val="0"/>
          <w:sz w:val="24"/>
          <w:szCs w:val="24"/>
          <w:lang w:eastAsia="en-US"/>
        </w:rPr>
        <w:t>ation includes the incremental o</w:t>
      </w:r>
      <w:r w:rsidRPr="003C7EED">
        <w:rPr>
          <w:i w:val="0"/>
          <w:iCs w:val="0"/>
          <w:sz w:val="24"/>
          <w:szCs w:val="24"/>
          <w:lang w:eastAsia="en-US"/>
        </w:rPr>
        <w:t xml:space="preserve">perating </w:t>
      </w:r>
      <w:r w:rsidR="00555D7C">
        <w:rPr>
          <w:i w:val="0"/>
          <w:iCs w:val="0"/>
          <w:sz w:val="24"/>
          <w:szCs w:val="24"/>
          <w:lang w:eastAsia="en-US"/>
        </w:rPr>
        <w:t>r</w:t>
      </w:r>
      <w:r>
        <w:rPr>
          <w:i w:val="0"/>
          <w:iCs w:val="0"/>
          <w:sz w:val="24"/>
          <w:szCs w:val="24"/>
          <w:lang w:eastAsia="en-US"/>
        </w:rPr>
        <w:t>eserve</w:t>
      </w:r>
      <w:r w:rsidRPr="003C7EED">
        <w:rPr>
          <w:i w:val="0"/>
          <w:iCs w:val="0"/>
          <w:sz w:val="24"/>
          <w:szCs w:val="24"/>
          <w:lang w:eastAsia="en-US"/>
        </w:rPr>
        <w:t xml:space="preserve"> </w:t>
      </w:r>
      <w:r w:rsidR="00555D7C">
        <w:rPr>
          <w:i w:val="0"/>
          <w:iCs w:val="0"/>
          <w:sz w:val="24"/>
          <w:szCs w:val="24"/>
          <w:lang w:eastAsia="en-US"/>
        </w:rPr>
        <w:t xml:space="preserve">demand created by the variable nature of </w:t>
      </w:r>
      <w:r w:rsidRPr="003C7EED">
        <w:rPr>
          <w:i w:val="0"/>
          <w:iCs w:val="0"/>
          <w:sz w:val="24"/>
          <w:szCs w:val="24"/>
          <w:lang w:eastAsia="en-US"/>
        </w:rPr>
        <w:t xml:space="preserve">wind </w:t>
      </w:r>
      <w:r w:rsidR="00555D7C">
        <w:rPr>
          <w:i w:val="0"/>
          <w:iCs w:val="0"/>
          <w:sz w:val="24"/>
          <w:szCs w:val="24"/>
          <w:lang w:eastAsia="en-US"/>
        </w:rPr>
        <w:t xml:space="preserve">generation </w:t>
      </w:r>
      <w:r w:rsidRPr="003C7EED">
        <w:rPr>
          <w:i w:val="0"/>
          <w:iCs w:val="0"/>
          <w:sz w:val="24"/>
          <w:szCs w:val="24"/>
          <w:lang w:eastAsia="en-US"/>
        </w:rPr>
        <w:t>as well as the actual</w:t>
      </w:r>
      <w:r w:rsidR="00555D7C">
        <w:rPr>
          <w:i w:val="0"/>
          <w:iCs w:val="0"/>
          <w:sz w:val="24"/>
          <w:szCs w:val="24"/>
          <w:lang w:eastAsia="en-US"/>
        </w:rPr>
        <w:t>, variable</w:t>
      </w:r>
      <w:r w:rsidRPr="003C7EED">
        <w:rPr>
          <w:i w:val="0"/>
          <w:iCs w:val="0"/>
          <w:sz w:val="24"/>
          <w:szCs w:val="24"/>
          <w:lang w:eastAsia="en-US"/>
        </w:rPr>
        <w:t xml:space="preserve"> wind </w:t>
      </w:r>
      <w:r w:rsidR="00555D7C">
        <w:rPr>
          <w:i w:val="0"/>
          <w:iCs w:val="0"/>
          <w:sz w:val="24"/>
          <w:szCs w:val="24"/>
          <w:lang w:eastAsia="en-US"/>
        </w:rPr>
        <w:t xml:space="preserve">generation </w:t>
      </w:r>
      <w:r w:rsidRPr="003C7EED">
        <w:rPr>
          <w:i w:val="0"/>
          <w:iCs w:val="0"/>
          <w:sz w:val="24"/>
          <w:szCs w:val="24"/>
          <w:lang w:eastAsia="en-US"/>
        </w:rPr>
        <w:t>profiles.</w:t>
      </w:r>
    </w:p>
    <w:p w:rsidR="00555D7C" w:rsidRDefault="00555D7C" w:rsidP="00491BCB">
      <w:pPr>
        <w:pStyle w:val="BodyText2"/>
        <w:spacing w:after="0" w:line="240" w:lineRule="auto"/>
        <w:rPr>
          <w:i w:val="0"/>
          <w:iCs w:val="0"/>
          <w:sz w:val="24"/>
          <w:szCs w:val="24"/>
          <w:lang w:eastAsia="en-US"/>
        </w:rPr>
      </w:pPr>
    </w:p>
    <w:p w:rsidR="00555D7C" w:rsidRDefault="000D4E09" w:rsidP="00491BCB">
      <w:pPr>
        <w:pStyle w:val="BodyText2"/>
        <w:spacing w:after="0" w:line="240" w:lineRule="auto"/>
        <w:rPr>
          <w:i w:val="0"/>
          <w:iCs w:val="0"/>
          <w:sz w:val="24"/>
          <w:szCs w:val="24"/>
          <w:lang w:eastAsia="en-US"/>
        </w:rPr>
      </w:pPr>
      <w:r w:rsidRPr="003C7EED">
        <w:rPr>
          <w:i w:val="0"/>
          <w:iCs w:val="0"/>
          <w:sz w:val="24"/>
          <w:szCs w:val="24"/>
          <w:lang w:eastAsia="en-US"/>
        </w:rPr>
        <w:t xml:space="preserve">The system cost differences between these two simulations were divided by the total volume of wind generation </w:t>
      </w:r>
      <w:r w:rsidR="00555D7C">
        <w:rPr>
          <w:i w:val="0"/>
          <w:iCs w:val="0"/>
          <w:sz w:val="24"/>
          <w:szCs w:val="24"/>
          <w:lang w:eastAsia="en-US"/>
        </w:rPr>
        <w:t>in</w:t>
      </w:r>
      <w:r w:rsidRPr="003C7EED">
        <w:rPr>
          <w:i w:val="0"/>
          <w:iCs w:val="0"/>
          <w:sz w:val="24"/>
          <w:szCs w:val="24"/>
          <w:lang w:eastAsia="en-US"/>
        </w:rPr>
        <w:t xml:space="preserve"> each penetration scenario to derive the wind integration costs associated with having to hold incremental </w:t>
      </w:r>
      <w:r w:rsidR="00555D7C">
        <w:rPr>
          <w:i w:val="0"/>
          <w:iCs w:val="0"/>
          <w:sz w:val="24"/>
          <w:szCs w:val="24"/>
          <w:lang w:eastAsia="en-US"/>
        </w:rPr>
        <w:t>o</w:t>
      </w:r>
      <w:r w:rsidRPr="003C7EED">
        <w:rPr>
          <w:i w:val="0"/>
          <w:iCs w:val="0"/>
          <w:sz w:val="24"/>
          <w:szCs w:val="24"/>
          <w:lang w:eastAsia="en-US"/>
        </w:rPr>
        <w:t xml:space="preserve">perating </w:t>
      </w:r>
      <w:r w:rsidR="00555D7C">
        <w:rPr>
          <w:i w:val="0"/>
          <w:iCs w:val="0"/>
          <w:sz w:val="24"/>
          <w:szCs w:val="24"/>
          <w:lang w:eastAsia="en-US"/>
        </w:rPr>
        <w:t>r</w:t>
      </w:r>
      <w:r>
        <w:rPr>
          <w:i w:val="0"/>
          <w:iCs w:val="0"/>
          <w:sz w:val="24"/>
          <w:szCs w:val="24"/>
          <w:lang w:eastAsia="en-US"/>
        </w:rPr>
        <w:t>eserve</w:t>
      </w:r>
      <w:r w:rsidR="00555D7C">
        <w:rPr>
          <w:i w:val="0"/>
          <w:iCs w:val="0"/>
          <w:sz w:val="24"/>
          <w:szCs w:val="24"/>
          <w:lang w:eastAsia="en-US"/>
        </w:rPr>
        <w:t xml:space="preserve"> on a per unit of wind production basis</w:t>
      </w:r>
      <w:r w:rsidRPr="003C7EED">
        <w:rPr>
          <w:i w:val="0"/>
          <w:iCs w:val="0"/>
          <w:sz w:val="24"/>
          <w:szCs w:val="24"/>
          <w:lang w:eastAsia="en-US"/>
        </w:rPr>
        <w:t>.</w:t>
      </w:r>
      <w:r w:rsidR="00555D7C" w:rsidRPr="00555D7C">
        <w:rPr>
          <w:i w:val="0"/>
          <w:iCs w:val="0"/>
          <w:sz w:val="24"/>
          <w:szCs w:val="24"/>
          <w:lang w:eastAsia="en-US"/>
        </w:rPr>
        <w:t xml:space="preserve"> </w:t>
      </w:r>
    </w:p>
    <w:p w:rsidR="00555D7C" w:rsidRDefault="00555D7C" w:rsidP="00491BCB">
      <w:pPr>
        <w:pStyle w:val="BodyText2"/>
        <w:spacing w:after="0" w:line="240" w:lineRule="auto"/>
        <w:rPr>
          <w:i w:val="0"/>
          <w:iCs w:val="0"/>
          <w:sz w:val="24"/>
          <w:szCs w:val="24"/>
          <w:lang w:eastAsia="en-US"/>
        </w:rPr>
      </w:pPr>
    </w:p>
    <w:p w:rsidR="00555D7C" w:rsidRDefault="00555D7C" w:rsidP="00491BCB">
      <w:pPr>
        <w:pStyle w:val="BodyText2"/>
        <w:spacing w:after="0" w:line="240" w:lineRule="auto"/>
        <w:rPr>
          <w:b/>
          <w:bCs/>
          <w:iCs w:val="0"/>
          <w:sz w:val="24"/>
          <w:szCs w:val="24"/>
          <w:lang w:eastAsia="en-US"/>
        </w:rPr>
      </w:pPr>
      <w:r>
        <w:rPr>
          <w:b/>
          <w:bCs/>
          <w:iCs w:val="0"/>
          <w:sz w:val="24"/>
          <w:szCs w:val="24"/>
          <w:lang w:eastAsia="en-US"/>
        </w:rPr>
        <w:t xml:space="preserve">3.3.3 </w:t>
      </w:r>
      <w:r w:rsidRPr="00D3166B">
        <w:rPr>
          <w:b/>
          <w:bCs/>
          <w:iCs w:val="0"/>
          <w:sz w:val="24"/>
          <w:szCs w:val="24"/>
          <w:lang w:eastAsia="en-US"/>
        </w:rPr>
        <w:t>Calculating System Balancing Wind Integration Costs</w:t>
      </w:r>
    </w:p>
    <w:p w:rsidR="00555D7C" w:rsidRPr="00D3166B" w:rsidRDefault="00555D7C" w:rsidP="00491BCB">
      <w:pPr>
        <w:pStyle w:val="BodyText2"/>
        <w:spacing w:after="0" w:line="240" w:lineRule="auto"/>
        <w:rPr>
          <w:b/>
          <w:bCs/>
          <w:i w:val="0"/>
          <w:iCs w:val="0"/>
          <w:sz w:val="24"/>
          <w:szCs w:val="24"/>
          <w:lang w:eastAsia="en-US"/>
        </w:rPr>
      </w:pPr>
    </w:p>
    <w:p w:rsidR="00555D7C" w:rsidRPr="003C7EED" w:rsidRDefault="00555D7C" w:rsidP="00491BCB">
      <w:pPr>
        <w:pStyle w:val="BodyText2"/>
        <w:spacing w:after="0" w:line="240" w:lineRule="auto"/>
        <w:rPr>
          <w:i w:val="0"/>
          <w:iCs w:val="0"/>
          <w:sz w:val="24"/>
          <w:szCs w:val="24"/>
          <w:lang w:eastAsia="en-US"/>
        </w:rPr>
      </w:pPr>
      <w:r w:rsidRPr="003C7EED">
        <w:rPr>
          <w:i w:val="0"/>
          <w:iCs w:val="0"/>
          <w:sz w:val="24"/>
          <w:szCs w:val="24"/>
          <w:lang w:eastAsia="en-US"/>
        </w:rPr>
        <w:t xml:space="preserve">PacifiCorp conducted another series of PaR simulations to estimate </w:t>
      </w:r>
      <w:r>
        <w:rPr>
          <w:i w:val="0"/>
          <w:iCs w:val="0"/>
          <w:sz w:val="24"/>
          <w:szCs w:val="24"/>
          <w:lang w:eastAsia="en-US"/>
        </w:rPr>
        <w:t>daily</w:t>
      </w:r>
      <w:r w:rsidRPr="003C7EED">
        <w:rPr>
          <w:i w:val="0"/>
          <w:iCs w:val="0"/>
          <w:sz w:val="24"/>
          <w:szCs w:val="24"/>
          <w:lang w:eastAsia="en-US"/>
        </w:rPr>
        <w:t xml:space="preserve"> system balancing wind integration costs consistent with the wind penetration scenarios </w:t>
      </w:r>
      <w:r>
        <w:rPr>
          <w:i w:val="0"/>
          <w:iCs w:val="0"/>
          <w:sz w:val="24"/>
          <w:szCs w:val="24"/>
          <w:lang w:eastAsia="en-US"/>
        </w:rPr>
        <w:t>studied</w:t>
      </w:r>
      <w:r w:rsidRPr="003C7EED">
        <w:rPr>
          <w:i w:val="0"/>
          <w:iCs w:val="0"/>
          <w:sz w:val="24"/>
          <w:szCs w:val="24"/>
          <w:lang w:eastAsia="en-US"/>
        </w:rPr>
        <w:t xml:space="preserve">.  In this phase of the </w:t>
      </w:r>
      <w:r w:rsidRPr="003C7EED">
        <w:rPr>
          <w:i w:val="0"/>
          <w:iCs w:val="0"/>
          <w:sz w:val="24"/>
          <w:szCs w:val="24"/>
          <w:lang w:eastAsia="en-US"/>
        </w:rPr>
        <w:lastRenderedPageBreak/>
        <w:t xml:space="preserve">analysis, PacifiCorp generation assets were committed consistent with a day-ahead forecast of wind and load, but dispatched against actual wind and load. To simulate this operational behavior, two </w:t>
      </w:r>
      <w:r>
        <w:rPr>
          <w:i w:val="0"/>
          <w:iCs w:val="0"/>
          <w:sz w:val="24"/>
          <w:szCs w:val="24"/>
          <w:lang w:eastAsia="en-US"/>
        </w:rPr>
        <w:t xml:space="preserve">additional </w:t>
      </w:r>
      <w:r w:rsidRPr="003C7EED">
        <w:rPr>
          <w:i w:val="0"/>
          <w:iCs w:val="0"/>
          <w:sz w:val="24"/>
          <w:szCs w:val="24"/>
          <w:lang w:eastAsia="en-US"/>
        </w:rPr>
        <w:t xml:space="preserve">PaR simulations </w:t>
      </w:r>
      <w:r>
        <w:rPr>
          <w:i w:val="0"/>
          <w:iCs w:val="0"/>
          <w:sz w:val="24"/>
          <w:szCs w:val="24"/>
          <w:lang w:eastAsia="en-US"/>
        </w:rPr>
        <w:t>were</w:t>
      </w:r>
      <w:r w:rsidRPr="003C7EED">
        <w:rPr>
          <w:i w:val="0"/>
          <w:iCs w:val="0"/>
          <w:sz w:val="24"/>
          <w:szCs w:val="24"/>
          <w:lang w:eastAsia="en-US"/>
        </w:rPr>
        <w:t xml:space="preserve"> necessary for each </w:t>
      </w:r>
      <w:r>
        <w:rPr>
          <w:i w:val="0"/>
          <w:iCs w:val="0"/>
          <w:sz w:val="24"/>
          <w:szCs w:val="24"/>
          <w:lang w:eastAsia="en-US"/>
        </w:rPr>
        <w:t xml:space="preserve">wind penetration </w:t>
      </w:r>
      <w:r w:rsidRPr="003C7EED">
        <w:rPr>
          <w:i w:val="0"/>
          <w:iCs w:val="0"/>
          <w:sz w:val="24"/>
          <w:szCs w:val="24"/>
          <w:lang w:eastAsia="en-US"/>
        </w:rPr>
        <w:t xml:space="preserve">scenario. </w:t>
      </w:r>
    </w:p>
    <w:p w:rsidR="00555D7C" w:rsidRPr="003C7EED" w:rsidRDefault="00555D7C" w:rsidP="00491BCB">
      <w:pPr>
        <w:pStyle w:val="BodyText2"/>
        <w:spacing w:after="0" w:line="240" w:lineRule="auto"/>
        <w:rPr>
          <w:i w:val="0"/>
          <w:iCs w:val="0"/>
          <w:sz w:val="24"/>
          <w:szCs w:val="24"/>
          <w:lang w:eastAsia="en-US"/>
        </w:rPr>
      </w:pPr>
    </w:p>
    <w:p w:rsidR="00555D7C" w:rsidRPr="003C7EED" w:rsidRDefault="00555D7C" w:rsidP="00491BCB">
      <w:pPr>
        <w:pStyle w:val="BodyText2"/>
        <w:spacing w:after="0" w:line="240" w:lineRule="auto"/>
        <w:rPr>
          <w:i w:val="0"/>
          <w:iCs w:val="0"/>
          <w:sz w:val="24"/>
          <w:szCs w:val="24"/>
          <w:lang w:eastAsia="en-US"/>
        </w:rPr>
      </w:pPr>
      <w:r>
        <w:rPr>
          <w:i w:val="0"/>
          <w:iCs w:val="0"/>
          <w:sz w:val="24"/>
          <w:szCs w:val="24"/>
          <w:lang w:eastAsia="en-US"/>
        </w:rPr>
        <w:t>Simulation 3</w:t>
      </w:r>
      <w:r w:rsidRPr="003C7EED">
        <w:rPr>
          <w:i w:val="0"/>
          <w:iCs w:val="0"/>
          <w:sz w:val="24"/>
          <w:szCs w:val="24"/>
          <w:lang w:eastAsia="en-US"/>
        </w:rPr>
        <w:t xml:space="preserve"> </w:t>
      </w:r>
      <w:r>
        <w:rPr>
          <w:i w:val="0"/>
          <w:iCs w:val="0"/>
          <w:sz w:val="24"/>
          <w:szCs w:val="24"/>
          <w:lang w:eastAsia="en-US"/>
        </w:rPr>
        <w:t xml:space="preserve">was used to </w:t>
      </w:r>
      <w:r w:rsidRPr="003C7EED">
        <w:rPr>
          <w:i w:val="0"/>
          <w:iCs w:val="0"/>
          <w:sz w:val="24"/>
          <w:szCs w:val="24"/>
          <w:lang w:eastAsia="en-US"/>
        </w:rPr>
        <w:t xml:space="preserve">determine the unit commitment state of generation assets given the </w:t>
      </w:r>
      <w:r>
        <w:rPr>
          <w:i w:val="0"/>
          <w:iCs w:val="0"/>
          <w:sz w:val="24"/>
          <w:szCs w:val="24"/>
          <w:lang w:eastAsia="en-US"/>
        </w:rPr>
        <w:t xml:space="preserve">day-ahead </w:t>
      </w:r>
      <w:r w:rsidRPr="003C7EED">
        <w:rPr>
          <w:i w:val="0"/>
          <w:iCs w:val="0"/>
          <w:sz w:val="24"/>
          <w:szCs w:val="24"/>
          <w:lang w:eastAsia="en-US"/>
        </w:rPr>
        <w:t>forecast of wind</w:t>
      </w:r>
      <w:r>
        <w:rPr>
          <w:i w:val="0"/>
          <w:iCs w:val="0"/>
          <w:sz w:val="24"/>
          <w:szCs w:val="24"/>
          <w:lang w:eastAsia="en-US"/>
        </w:rPr>
        <w:t xml:space="preserve"> generation</w:t>
      </w:r>
      <w:r w:rsidRPr="003C7EED">
        <w:rPr>
          <w:i w:val="0"/>
          <w:iCs w:val="0"/>
          <w:sz w:val="24"/>
          <w:szCs w:val="24"/>
          <w:lang w:eastAsia="en-US"/>
        </w:rPr>
        <w:t xml:space="preserve"> and load. </w:t>
      </w:r>
      <w:r>
        <w:rPr>
          <w:i w:val="0"/>
          <w:iCs w:val="0"/>
          <w:sz w:val="24"/>
          <w:szCs w:val="24"/>
          <w:lang w:eastAsia="en-US"/>
        </w:rPr>
        <w:t>Simulation 4 used</w:t>
      </w:r>
      <w:r w:rsidRPr="003C7EED">
        <w:rPr>
          <w:i w:val="0"/>
          <w:iCs w:val="0"/>
          <w:sz w:val="24"/>
          <w:szCs w:val="24"/>
          <w:lang w:eastAsia="en-US"/>
        </w:rPr>
        <w:t xml:space="preserve"> the unit commitment state from </w:t>
      </w:r>
      <w:r>
        <w:rPr>
          <w:i w:val="0"/>
          <w:iCs w:val="0"/>
          <w:sz w:val="24"/>
          <w:szCs w:val="24"/>
          <w:lang w:eastAsia="en-US"/>
        </w:rPr>
        <w:t>Simulation 3</w:t>
      </w:r>
      <w:r w:rsidRPr="003C7EED">
        <w:rPr>
          <w:i w:val="0"/>
          <w:iCs w:val="0"/>
          <w:sz w:val="24"/>
          <w:szCs w:val="24"/>
          <w:lang w:eastAsia="en-US"/>
        </w:rPr>
        <w:t xml:space="preserve">, but dispatches units based on actual wind </w:t>
      </w:r>
      <w:r>
        <w:rPr>
          <w:i w:val="0"/>
          <w:iCs w:val="0"/>
          <w:sz w:val="24"/>
          <w:szCs w:val="24"/>
          <w:lang w:eastAsia="en-US"/>
        </w:rPr>
        <w:t xml:space="preserve">generation </w:t>
      </w:r>
      <w:r w:rsidRPr="003C7EED">
        <w:rPr>
          <w:i w:val="0"/>
          <w:iCs w:val="0"/>
          <w:sz w:val="24"/>
          <w:szCs w:val="24"/>
          <w:lang w:eastAsia="en-US"/>
        </w:rPr>
        <w:t>and load</w:t>
      </w:r>
      <w:r>
        <w:rPr>
          <w:i w:val="0"/>
          <w:iCs w:val="0"/>
          <w:sz w:val="24"/>
          <w:szCs w:val="24"/>
          <w:lang w:eastAsia="en-US"/>
        </w:rPr>
        <w:t xml:space="preserve">.  This actual wind and load data is pulled from the Initial Term , and thus, is </w:t>
      </w:r>
      <w:r w:rsidRPr="003C7EED">
        <w:rPr>
          <w:i w:val="0"/>
          <w:iCs w:val="0"/>
          <w:sz w:val="24"/>
          <w:szCs w:val="24"/>
          <w:lang w:eastAsia="en-US"/>
        </w:rPr>
        <w:t xml:space="preserve">identical to the actual wind </w:t>
      </w:r>
      <w:r>
        <w:rPr>
          <w:i w:val="0"/>
          <w:iCs w:val="0"/>
          <w:sz w:val="24"/>
          <w:szCs w:val="24"/>
          <w:lang w:eastAsia="en-US"/>
        </w:rPr>
        <w:t>generation and load inputs used to derive o</w:t>
      </w:r>
      <w:r w:rsidRPr="003C7EED">
        <w:rPr>
          <w:i w:val="0"/>
          <w:iCs w:val="0"/>
          <w:sz w:val="24"/>
          <w:szCs w:val="24"/>
          <w:lang w:eastAsia="en-US"/>
        </w:rPr>
        <w:t xml:space="preserve">perating </w:t>
      </w:r>
      <w:r>
        <w:rPr>
          <w:i w:val="0"/>
          <w:iCs w:val="0"/>
          <w:sz w:val="24"/>
          <w:szCs w:val="24"/>
          <w:lang w:eastAsia="en-US"/>
        </w:rPr>
        <w:t>r</w:t>
      </w:r>
      <w:r w:rsidRPr="003C7EED">
        <w:rPr>
          <w:i w:val="0"/>
          <w:iCs w:val="0"/>
          <w:sz w:val="24"/>
          <w:szCs w:val="24"/>
          <w:lang w:eastAsia="en-US"/>
        </w:rPr>
        <w:t xml:space="preserve">eserve wind integration costs as described above.  In both </w:t>
      </w:r>
      <w:r>
        <w:rPr>
          <w:i w:val="0"/>
          <w:iCs w:val="0"/>
          <w:sz w:val="24"/>
          <w:szCs w:val="24"/>
          <w:lang w:eastAsia="en-US"/>
        </w:rPr>
        <w:t xml:space="preserve">of these </w:t>
      </w:r>
      <w:r w:rsidRPr="003C7EED">
        <w:rPr>
          <w:i w:val="0"/>
          <w:iCs w:val="0"/>
          <w:sz w:val="24"/>
          <w:szCs w:val="24"/>
          <w:lang w:eastAsia="en-US"/>
        </w:rPr>
        <w:t xml:space="preserve">PaR simulations, the amount of incremental </w:t>
      </w:r>
      <w:r>
        <w:rPr>
          <w:i w:val="0"/>
          <w:iCs w:val="0"/>
          <w:sz w:val="24"/>
          <w:szCs w:val="24"/>
          <w:lang w:eastAsia="en-US"/>
        </w:rPr>
        <w:t>reserve</w:t>
      </w:r>
      <w:r w:rsidRPr="003C7EED">
        <w:rPr>
          <w:i w:val="0"/>
          <w:iCs w:val="0"/>
          <w:sz w:val="24"/>
          <w:szCs w:val="24"/>
          <w:lang w:eastAsia="en-US"/>
        </w:rPr>
        <w:t xml:space="preserve"> required for each penetration scenario </w:t>
      </w:r>
      <w:r>
        <w:rPr>
          <w:i w:val="0"/>
          <w:iCs w:val="0"/>
          <w:sz w:val="24"/>
          <w:szCs w:val="24"/>
          <w:lang w:eastAsia="en-US"/>
        </w:rPr>
        <w:t>was</w:t>
      </w:r>
      <w:r w:rsidRPr="003C7EED">
        <w:rPr>
          <w:i w:val="0"/>
          <w:iCs w:val="0"/>
          <w:sz w:val="24"/>
          <w:szCs w:val="24"/>
          <w:lang w:eastAsia="en-US"/>
        </w:rPr>
        <w:t xml:space="preserve"> applied.  </w:t>
      </w:r>
    </w:p>
    <w:p w:rsidR="00555D7C" w:rsidRPr="003C7EED" w:rsidRDefault="00555D7C" w:rsidP="00491BCB">
      <w:pPr>
        <w:pStyle w:val="BodyText2"/>
        <w:spacing w:after="0" w:line="240" w:lineRule="auto"/>
        <w:rPr>
          <w:i w:val="0"/>
          <w:iCs w:val="0"/>
          <w:sz w:val="24"/>
          <w:szCs w:val="24"/>
          <w:lang w:eastAsia="en-US"/>
        </w:rPr>
      </w:pPr>
    </w:p>
    <w:p w:rsidR="00555D7C" w:rsidRDefault="00555D7C" w:rsidP="00491BCB">
      <w:pPr>
        <w:pStyle w:val="BodyText2"/>
        <w:spacing w:after="0" w:line="240" w:lineRule="auto"/>
        <w:rPr>
          <w:i w:val="0"/>
          <w:iCs w:val="0"/>
          <w:sz w:val="24"/>
          <w:szCs w:val="24"/>
          <w:lang w:eastAsia="en-US"/>
        </w:rPr>
      </w:pPr>
      <w:r w:rsidRPr="003C7EED">
        <w:rPr>
          <w:i w:val="0"/>
          <w:iCs w:val="0"/>
          <w:sz w:val="24"/>
          <w:szCs w:val="24"/>
          <w:lang w:eastAsia="en-US"/>
        </w:rPr>
        <w:t xml:space="preserve">The change in system costs </w:t>
      </w:r>
      <w:r>
        <w:rPr>
          <w:i w:val="0"/>
          <w:iCs w:val="0"/>
          <w:sz w:val="24"/>
          <w:szCs w:val="24"/>
          <w:lang w:eastAsia="en-US"/>
        </w:rPr>
        <w:t>between</w:t>
      </w:r>
      <w:r w:rsidRPr="003C7EED">
        <w:rPr>
          <w:i w:val="0"/>
          <w:iCs w:val="0"/>
          <w:sz w:val="24"/>
          <w:szCs w:val="24"/>
          <w:lang w:eastAsia="en-US"/>
        </w:rPr>
        <w:t xml:space="preserve"> </w:t>
      </w:r>
      <w:r>
        <w:rPr>
          <w:i w:val="0"/>
          <w:iCs w:val="0"/>
          <w:sz w:val="24"/>
          <w:szCs w:val="24"/>
          <w:lang w:eastAsia="en-US"/>
        </w:rPr>
        <w:t>S</w:t>
      </w:r>
      <w:r w:rsidRPr="003C7EED">
        <w:rPr>
          <w:i w:val="0"/>
          <w:iCs w:val="0"/>
          <w:sz w:val="24"/>
          <w:szCs w:val="24"/>
          <w:lang w:eastAsia="en-US"/>
        </w:rPr>
        <w:t>imulation</w:t>
      </w:r>
      <w:r>
        <w:rPr>
          <w:i w:val="0"/>
          <w:iCs w:val="0"/>
          <w:sz w:val="24"/>
          <w:szCs w:val="24"/>
          <w:lang w:eastAsia="en-US"/>
        </w:rPr>
        <w:t xml:space="preserve"> 4</w:t>
      </w:r>
      <w:r w:rsidRPr="003C7EED">
        <w:rPr>
          <w:i w:val="0"/>
          <w:iCs w:val="0"/>
          <w:sz w:val="24"/>
          <w:szCs w:val="24"/>
          <w:lang w:eastAsia="en-US"/>
        </w:rPr>
        <w:t xml:space="preserve"> </w:t>
      </w:r>
      <w:r>
        <w:rPr>
          <w:i w:val="0"/>
          <w:iCs w:val="0"/>
          <w:sz w:val="24"/>
          <w:szCs w:val="24"/>
          <w:lang w:eastAsia="en-US"/>
        </w:rPr>
        <w:t>and</w:t>
      </w:r>
      <w:r w:rsidRPr="003C7EED">
        <w:rPr>
          <w:i w:val="0"/>
          <w:iCs w:val="0"/>
          <w:sz w:val="24"/>
          <w:szCs w:val="24"/>
          <w:lang w:eastAsia="en-US"/>
        </w:rPr>
        <w:t xml:space="preserve"> the system costs from </w:t>
      </w:r>
      <w:r>
        <w:rPr>
          <w:i w:val="0"/>
          <w:iCs w:val="0"/>
          <w:sz w:val="24"/>
          <w:szCs w:val="24"/>
          <w:lang w:eastAsia="en-US"/>
        </w:rPr>
        <w:t>S</w:t>
      </w:r>
      <w:r w:rsidRPr="003C7EED">
        <w:rPr>
          <w:i w:val="0"/>
          <w:iCs w:val="0"/>
          <w:sz w:val="24"/>
          <w:szCs w:val="24"/>
          <w:lang w:eastAsia="en-US"/>
        </w:rPr>
        <w:t xml:space="preserve">imulation </w:t>
      </w:r>
      <w:r>
        <w:rPr>
          <w:i w:val="0"/>
          <w:iCs w:val="0"/>
          <w:sz w:val="24"/>
          <w:szCs w:val="24"/>
          <w:lang w:eastAsia="en-US"/>
        </w:rPr>
        <w:t xml:space="preserve">2 </w:t>
      </w:r>
      <w:r w:rsidRPr="003C7EED">
        <w:rPr>
          <w:i w:val="0"/>
          <w:iCs w:val="0"/>
          <w:sz w:val="24"/>
          <w:szCs w:val="24"/>
          <w:lang w:eastAsia="en-US"/>
        </w:rPr>
        <w:t>already</w:t>
      </w:r>
      <w:r>
        <w:rPr>
          <w:i w:val="0"/>
          <w:iCs w:val="0"/>
          <w:sz w:val="24"/>
          <w:szCs w:val="24"/>
          <w:lang w:eastAsia="en-US"/>
        </w:rPr>
        <w:t xml:space="preserve"> produced in the estimation of o</w:t>
      </w:r>
      <w:r w:rsidRPr="003C7EED">
        <w:rPr>
          <w:i w:val="0"/>
          <w:iCs w:val="0"/>
          <w:sz w:val="24"/>
          <w:szCs w:val="24"/>
          <w:lang w:eastAsia="en-US"/>
        </w:rPr>
        <w:t xml:space="preserve">perating </w:t>
      </w:r>
      <w:r>
        <w:rPr>
          <w:i w:val="0"/>
          <w:iCs w:val="0"/>
          <w:sz w:val="24"/>
          <w:szCs w:val="24"/>
          <w:lang w:eastAsia="en-US"/>
        </w:rPr>
        <w:t>reserve</w:t>
      </w:r>
      <w:r w:rsidRPr="003C7EED">
        <w:rPr>
          <w:i w:val="0"/>
          <w:iCs w:val="0"/>
          <w:sz w:val="24"/>
          <w:szCs w:val="24"/>
          <w:lang w:eastAsia="en-US"/>
        </w:rPr>
        <w:t xml:space="preserve"> </w:t>
      </w:r>
      <w:r>
        <w:rPr>
          <w:i w:val="0"/>
          <w:iCs w:val="0"/>
          <w:sz w:val="24"/>
          <w:szCs w:val="24"/>
          <w:lang w:eastAsia="en-US"/>
        </w:rPr>
        <w:t xml:space="preserve">integration costs </w:t>
      </w:r>
      <w:r w:rsidRPr="003C7EED">
        <w:rPr>
          <w:i w:val="0"/>
          <w:iCs w:val="0"/>
          <w:sz w:val="24"/>
          <w:szCs w:val="24"/>
          <w:lang w:eastAsia="en-US"/>
        </w:rPr>
        <w:t>isolate</w:t>
      </w:r>
      <w:r>
        <w:rPr>
          <w:i w:val="0"/>
          <w:iCs w:val="0"/>
          <w:sz w:val="24"/>
          <w:szCs w:val="24"/>
          <w:lang w:eastAsia="en-US"/>
        </w:rPr>
        <w:t>s</w:t>
      </w:r>
      <w:r w:rsidRPr="003C7EED">
        <w:rPr>
          <w:i w:val="0"/>
          <w:iCs w:val="0"/>
          <w:sz w:val="24"/>
          <w:szCs w:val="24"/>
          <w:lang w:eastAsia="en-US"/>
        </w:rPr>
        <w:t xml:space="preserve"> the wind integration cost due to </w:t>
      </w:r>
      <w:r>
        <w:rPr>
          <w:i w:val="0"/>
          <w:iCs w:val="0"/>
          <w:sz w:val="24"/>
          <w:szCs w:val="24"/>
          <w:lang w:eastAsia="en-US"/>
        </w:rPr>
        <w:t>s</w:t>
      </w:r>
      <w:r w:rsidRPr="003C7EED">
        <w:rPr>
          <w:i w:val="0"/>
          <w:iCs w:val="0"/>
          <w:sz w:val="24"/>
          <w:szCs w:val="24"/>
          <w:lang w:eastAsia="en-US"/>
        </w:rPr>
        <w:t xml:space="preserve">ystem </w:t>
      </w:r>
      <w:r>
        <w:rPr>
          <w:i w:val="0"/>
          <w:iCs w:val="0"/>
          <w:sz w:val="24"/>
          <w:szCs w:val="24"/>
          <w:lang w:eastAsia="en-US"/>
        </w:rPr>
        <w:t>b</w:t>
      </w:r>
      <w:r w:rsidRPr="003C7EED">
        <w:rPr>
          <w:i w:val="0"/>
          <w:iCs w:val="0"/>
          <w:sz w:val="24"/>
          <w:szCs w:val="24"/>
          <w:lang w:eastAsia="en-US"/>
        </w:rPr>
        <w:t xml:space="preserve">alancing.  Dividing the change in system costs by the volume of wind </w:t>
      </w:r>
      <w:r w:rsidR="002325A7">
        <w:rPr>
          <w:i w:val="0"/>
          <w:iCs w:val="0"/>
          <w:sz w:val="24"/>
          <w:szCs w:val="24"/>
          <w:lang w:eastAsia="en-US"/>
        </w:rPr>
        <w:t xml:space="preserve">generation </w:t>
      </w:r>
      <w:r w:rsidRPr="003C7EED">
        <w:rPr>
          <w:i w:val="0"/>
          <w:iCs w:val="0"/>
          <w:sz w:val="24"/>
          <w:szCs w:val="24"/>
          <w:lang w:eastAsia="en-US"/>
        </w:rPr>
        <w:t xml:space="preserve">in each penetration scenario </w:t>
      </w:r>
      <w:r>
        <w:rPr>
          <w:i w:val="0"/>
          <w:iCs w:val="0"/>
          <w:sz w:val="24"/>
          <w:szCs w:val="24"/>
          <w:lang w:eastAsia="en-US"/>
        </w:rPr>
        <w:t>produced a</w:t>
      </w:r>
      <w:r w:rsidRPr="003C7EED">
        <w:rPr>
          <w:i w:val="0"/>
          <w:iCs w:val="0"/>
          <w:sz w:val="24"/>
          <w:szCs w:val="24"/>
          <w:lang w:eastAsia="en-US"/>
        </w:rPr>
        <w:t xml:space="preserve"> system balancing integration costs on a</w:t>
      </w:r>
      <w:r w:rsidR="002325A7">
        <w:rPr>
          <w:i w:val="0"/>
          <w:iCs w:val="0"/>
          <w:sz w:val="24"/>
          <w:szCs w:val="24"/>
          <w:lang w:eastAsia="en-US"/>
        </w:rPr>
        <w:t xml:space="preserve"> </w:t>
      </w:r>
      <w:r>
        <w:rPr>
          <w:i w:val="0"/>
          <w:iCs w:val="0"/>
          <w:sz w:val="24"/>
          <w:szCs w:val="24"/>
          <w:lang w:eastAsia="en-US"/>
        </w:rPr>
        <w:t>per</w:t>
      </w:r>
      <w:r w:rsidR="00B00DD8">
        <w:rPr>
          <w:i w:val="0"/>
          <w:iCs w:val="0"/>
          <w:sz w:val="24"/>
          <w:szCs w:val="24"/>
          <w:lang w:eastAsia="en-US"/>
        </w:rPr>
        <w:t>-</w:t>
      </w:r>
      <w:r>
        <w:rPr>
          <w:i w:val="0"/>
          <w:iCs w:val="0"/>
          <w:sz w:val="24"/>
          <w:szCs w:val="24"/>
          <w:lang w:eastAsia="en-US"/>
        </w:rPr>
        <w:t>unit of wind production</w:t>
      </w:r>
      <w:r w:rsidRPr="003C7EED">
        <w:rPr>
          <w:i w:val="0"/>
          <w:iCs w:val="0"/>
          <w:sz w:val="24"/>
          <w:szCs w:val="24"/>
          <w:lang w:eastAsia="en-US"/>
        </w:rPr>
        <w:t xml:space="preserve"> basis. </w:t>
      </w:r>
    </w:p>
    <w:p w:rsidR="001B787F" w:rsidRDefault="001B787F" w:rsidP="00491BCB">
      <w:pPr>
        <w:pStyle w:val="BodyText2"/>
        <w:spacing w:after="0" w:line="240" w:lineRule="auto"/>
        <w:rPr>
          <w:i w:val="0"/>
          <w:iCs w:val="0"/>
          <w:sz w:val="24"/>
          <w:szCs w:val="24"/>
          <w:lang w:eastAsia="en-US"/>
        </w:rPr>
      </w:pPr>
    </w:p>
    <w:p w:rsidR="00E102BD" w:rsidRPr="00E102BD" w:rsidRDefault="00E102BD" w:rsidP="00491BCB">
      <w:pPr>
        <w:pStyle w:val="BodyText2"/>
        <w:spacing w:after="0" w:line="240" w:lineRule="auto"/>
        <w:rPr>
          <w:b/>
          <w:iCs w:val="0"/>
          <w:sz w:val="24"/>
          <w:szCs w:val="24"/>
          <w:lang w:eastAsia="en-US"/>
        </w:rPr>
      </w:pPr>
      <w:r>
        <w:rPr>
          <w:b/>
          <w:iCs w:val="0"/>
          <w:sz w:val="24"/>
          <w:szCs w:val="24"/>
          <w:lang w:eastAsia="en-US"/>
        </w:rPr>
        <w:t>3.3.</w:t>
      </w:r>
      <w:r w:rsidR="00D369A6">
        <w:rPr>
          <w:b/>
          <w:iCs w:val="0"/>
          <w:sz w:val="24"/>
          <w:szCs w:val="24"/>
          <w:lang w:eastAsia="en-US"/>
        </w:rPr>
        <w:t>4</w:t>
      </w:r>
      <w:r>
        <w:rPr>
          <w:b/>
          <w:iCs w:val="0"/>
          <w:sz w:val="24"/>
          <w:szCs w:val="24"/>
          <w:lang w:eastAsia="en-US"/>
        </w:rPr>
        <w:t xml:space="preserve"> Allocation of Operating Reserve Demand</w:t>
      </w:r>
      <w:r w:rsidR="002325A7">
        <w:rPr>
          <w:b/>
          <w:iCs w:val="0"/>
          <w:sz w:val="24"/>
          <w:szCs w:val="24"/>
          <w:lang w:eastAsia="en-US"/>
        </w:rPr>
        <w:t xml:space="preserve"> in PaR</w:t>
      </w:r>
    </w:p>
    <w:p w:rsidR="0054158F" w:rsidRDefault="0054158F" w:rsidP="00491BCB">
      <w:pPr>
        <w:pStyle w:val="BodyText2"/>
        <w:spacing w:after="0" w:line="240" w:lineRule="auto"/>
        <w:rPr>
          <w:i w:val="0"/>
          <w:iCs w:val="0"/>
          <w:sz w:val="24"/>
          <w:szCs w:val="24"/>
          <w:lang w:eastAsia="en-US"/>
        </w:rPr>
      </w:pPr>
    </w:p>
    <w:p w:rsidR="001A5897" w:rsidRDefault="00D369A6" w:rsidP="00491BCB">
      <w:pPr>
        <w:pStyle w:val="BodyText2"/>
        <w:spacing w:after="0" w:line="240" w:lineRule="auto"/>
        <w:rPr>
          <w:i w:val="0"/>
          <w:iCs w:val="0"/>
          <w:sz w:val="24"/>
          <w:szCs w:val="24"/>
          <w:lang w:eastAsia="en-US"/>
        </w:rPr>
      </w:pPr>
      <w:r>
        <w:rPr>
          <w:i w:val="0"/>
          <w:iCs w:val="0"/>
          <w:sz w:val="24"/>
          <w:szCs w:val="24"/>
          <w:lang w:eastAsia="en-US"/>
        </w:rPr>
        <w:t xml:space="preserve">PaR Simulations 2 through 4 require operating reserve demand inputs that must be applied consistent with the ancillary services structure native to the model.  </w:t>
      </w:r>
      <w:r w:rsidR="00C816FC" w:rsidRPr="00691E20">
        <w:rPr>
          <w:i w:val="0"/>
          <w:iCs w:val="0"/>
          <w:sz w:val="24"/>
          <w:szCs w:val="24"/>
          <w:lang w:eastAsia="en-US"/>
        </w:rPr>
        <w:t xml:space="preserve">The PaR model distinguishes reserve types by the priority order for unit commitment scheduling, and optimizes them to minimize cost in response to demand changes and the quantity of </w:t>
      </w:r>
      <w:r w:rsidR="00C816FC">
        <w:rPr>
          <w:i w:val="0"/>
          <w:iCs w:val="0"/>
          <w:sz w:val="24"/>
          <w:szCs w:val="24"/>
          <w:lang w:eastAsia="en-US"/>
        </w:rPr>
        <w:t>reserve</w:t>
      </w:r>
      <w:r w:rsidR="00C816FC" w:rsidRPr="00691E20">
        <w:rPr>
          <w:i w:val="0"/>
          <w:iCs w:val="0"/>
          <w:sz w:val="24"/>
          <w:szCs w:val="24"/>
          <w:lang w:eastAsia="en-US"/>
        </w:rPr>
        <w:t xml:space="preserve"> required on an hour-to-hour basis. The highest-priority reserve types are regulation up and regulation down followed in order by spinning, non-spinning, and finally, 30-minute non-spinning.</w:t>
      </w:r>
      <w:r w:rsidR="000E5A11">
        <w:rPr>
          <w:rStyle w:val="FootnoteReference"/>
          <w:i w:val="0"/>
          <w:iCs w:val="0"/>
          <w:sz w:val="24"/>
          <w:szCs w:val="24"/>
          <w:lang w:eastAsia="en-US"/>
        </w:rPr>
        <w:footnoteReference w:id="10"/>
      </w:r>
      <w:r w:rsidR="00C816FC" w:rsidRPr="00691E20">
        <w:rPr>
          <w:i w:val="0"/>
          <w:iCs w:val="0"/>
          <w:sz w:val="24"/>
          <w:szCs w:val="24"/>
          <w:lang w:eastAsia="en-US"/>
        </w:rPr>
        <w:t xml:space="preserve"> Reserve requirements in the model need to be allocated into these PaR reserve categories</w:t>
      </w:r>
      <w:r w:rsidR="00C816FC">
        <w:rPr>
          <w:i w:val="0"/>
          <w:iCs w:val="0"/>
          <w:sz w:val="24"/>
          <w:szCs w:val="24"/>
          <w:lang w:eastAsia="en-US"/>
        </w:rPr>
        <w:t xml:space="preserve"> and are</w:t>
      </w:r>
      <w:r w:rsidR="00C816FC" w:rsidRPr="00691E20">
        <w:rPr>
          <w:i w:val="0"/>
          <w:iCs w:val="0"/>
          <w:sz w:val="24"/>
          <w:szCs w:val="24"/>
          <w:lang w:eastAsia="en-US"/>
        </w:rPr>
        <w:t xml:space="preserve"> expressed as a percentage of load.</w:t>
      </w:r>
      <w:r w:rsidR="00C816FC">
        <w:rPr>
          <w:i w:val="0"/>
          <w:iCs w:val="0"/>
          <w:sz w:val="24"/>
          <w:szCs w:val="24"/>
          <w:lang w:eastAsia="en-US"/>
        </w:rPr>
        <w:t xml:space="preserve">  </w:t>
      </w:r>
    </w:p>
    <w:p w:rsidR="001A5897" w:rsidRDefault="001A5897" w:rsidP="00491BCB">
      <w:pPr>
        <w:pStyle w:val="BodyText2"/>
        <w:spacing w:after="0" w:line="240" w:lineRule="auto"/>
        <w:rPr>
          <w:i w:val="0"/>
          <w:iCs w:val="0"/>
          <w:sz w:val="24"/>
          <w:szCs w:val="24"/>
          <w:lang w:eastAsia="en-US"/>
        </w:rPr>
      </w:pPr>
    </w:p>
    <w:p w:rsidR="00555ACB" w:rsidRDefault="00C816FC" w:rsidP="00491BCB">
      <w:pPr>
        <w:pStyle w:val="BodyText2"/>
        <w:spacing w:after="0" w:line="240" w:lineRule="auto"/>
        <w:rPr>
          <w:i w:val="0"/>
          <w:iCs w:val="0"/>
          <w:sz w:val="24"/>
          <w:szCs w:val="24"/>
          <w:lang w:eastAsia="en-US"/>
        </w:rPr>
      </w:pPr>
      <w:r>
        <w:rPr>
          <w:i w:val="0"/>
          <w:iCs w:val="0"/>
          <w:sz w:val="24"/>
          <w:szCs w:val="24"/>
          <w:lang w:eastAsia="en-US"/>
        </w:rPr>
        <w:t>The regulation up and regulation down reserves in PaR are a type of spinning reserve that must be met before traditional spin</w:t>
      </w:r>
      <w:r w:rsidR="001A5897">
        <w:rPr>
          <w:i w:val="0"/>
          <w:iCs w:val="0"/>
          <w:sz w:val="24"/>
          <w:szCs w:val="24"/>
          <w:lang w:eastAsia="en-US"/>
        </w:rPr>
        <w:t>ning</w:t>
      </w:r>
      <w:r>
        <w:rPr>
          <w:i w:val="0"/>
          <w:iCs w:val="0"/>
          <w:sz w:val="24"/>
          <w:szCs w:val="24"/>
          <w:lang w:eastAsia="en-US"/>
        </w:rPr>
        <w:t xml:space="preserve"> and non-spinning reserve</w:t>
      </w:r>
      <w:r w:rsidR="001A5897">
        <w:rPr>
          <w:i w:val="0"/>
          <w:iCs w:val="0"/>
          <w:sz w:val="24"/>
          <w:szCs w:val="24"/>
          <w:lang w:eastAsia="en-US"/>
        </w:rPr>
        <w:t xml:space="preserve"> demands are satisfied</w:t>
      </w:r>
      <w:r>
        <w:rPr>
          <w:i w:val="0"/>
          <w:iCs w:val="0"/>
          <w:sz w:val="24"/>
          <w:szCs w:val="24"/>
          <w:lang w:eastAsia="en-US"/>
        </w:rPr>
        <w:t>.</w:t>
      </w:r>
      <w:r w:rsidR="001A5897">
        <w:rPr>
          <w:i w:val="0"/>
          <w:iCs w:val="0"/>
          <w:sz w:val="24"/>
          <w:szCs w:val="24"/>
          <w:lang w:eastAsia="en-US"/>
        </w:rPr>
        <w:t xml:space="preserve">  The incremental operating reserve demand needed to integrate wind generation was assigned in PaR as regulation up and regulation down.  The traditional spinning and non-spinning reserve inputs are used for contingency reserve requirements, which remain unchanged among all PaR simulations in the Study.  </w:t>
      </w:r>
      <w:r>
        <w:rPr>
          <w:i w:val="0"/>
          <w:iCs w:val="0"/>
          <w:sz w:val="24"/>
          <w:szCs w:val="24"/>
          <w:lang w:eastAsia="en-US"/>
        </w:rPr>
        <w:t xml:space="preserve">The </w:t>
      </w:r>
      <w:r w:rsidR="001A5897">
        <w:rPr>
          <w:i w:val="0"/>
          <w:iCs w:val="0"/>
          <w:sz w:val="24"/>
          <w:szCs w:val="24"/>
          <w:lang w:eastAsia="en-US"/>
        </w:rPr>
        <w:t>30-minute non-spinning reserve is not applicable to PacifiCorp’s system, and thus it is not used in this Study.</w:t>
      </w:r>
    </w:p>
    <w:p w:rsidR="000E5A11" w:rsidRDefault="000E5A11" w:rsidP="00491BCB">
      <w:pPr>
        <w:pStyle w:val="BodyText2"/>
        <w:spacing w:after="0" w:line="240" w:lineRule="auto"/>
        <w:rPr>
          <w:i w:val="0"/>
          <w:iCs w:val="0"/>
          <w:sz w:val="24"/>
          <w:szCs w:val="24"/>
          <w:lang w:eastAsia="en-US"/>
        </w:rPr>
      </w:pPr>
    </w:p>
    <w:p w:rsidR="000E5A11" w:rsidRDefault="00C816FC" w:rsidP="00491BCB">
      <w:pPr>
        <w:pStyle w:val="BodyText2"/>
        <w:keepNext/>
        <w:keepLines/>
        <w:spacing w:line="240" w:lineRule="auto"/>
        <w:rPr>
          <w:b/>
          <w:bCs/>
          <w:i w:val="0"/>
          <w:iCs w:val="0"/>
          <w:sz w:val="24"/>
          <w:szCs w:val="24"/>
          <w:lang w:eastAsia="en-US"/>
        </w:rPr>
      </w:pPr>
      <w:r w:rsidRPr="00555ACB">
        <w:rPr>
          <w:i w:val="0"/>
          <w:sz w:val="24"/>
          <w:szCs w:val="24"/>
        </w:rPr>
        <w:lastRenderedPageBreak/>
        <w:t xml:space="preserve">Note that given the hourly </w:t>
      </w:r>
      <w:r w:rsidR="00555ACB">
        <w:rPr>
          <w:i w:val="0"/>
          <w:sz w:val="24"/>
          <w:szCs w:val="24"/>
        </w:rPr>
        <w:t xml:space="preserve">granularity in PaR, </w:t>
      </w:r>
      <w:r w:rsidRPr="00555ACB">
        <w:rPr>
          <w:i w:val="0"/>
          <w:sz w:val="24"/>
          <w:szCs w:val="24"/>
        </w:rPr>
        <w:t xml:space="preserve">there is no distinction between </w:t>
      </w:r>
      <w:r w:rsidR="00555ACB">
        <w:rPr>
          <w:i w:val="0"/>
          <w:sz w:val="24"/>
          <w:szCs w:val="24"/>
        </w:rPr>
        <w:t xml:space="preserve">operating </w:t>
      </w:r>
      <w:r w:rsidRPr="00555ACB">
        <w:rPr>
          <w:i w:val="0"/>
          <w:sz w:val="24"/>
          <w:szCs w:val="24"/>
        </w:rPr>
        <w:t>reserve categorized as regulation and load-following in terms of how the model optimizes their use</w:t>
      </w:r>
      <w:r w:rsidR="000E5A11">
        <w:rPr>
          <w:i w:val="0"/>
          <w:sz w:val="24"/>
          <w:szCs w:val="24"/>
        </w:rPr>
        <w:t>.  T</w:t>
      </w:r>
      <w:r w:rsidR="00555ACB">
        <w:rPr>
          <w:i w:val="0"/>
          <w:sz w:val="24"/>
          <w:szCs w:val="24"/>
        </w:rPr>
        <w:t xml:space="preserve">hus both regulation reserve service demand and load following reserve service demand are </w:t>
      </w:r>
      <w:r w:rsidR="000E5A11">
        <w:rPr>
          <w:i w:val="0"/>
          <w:sz w:val="24"/>
          <w:szCs w:val="24"/>
        </w:rPr>
        <w:t xml:space="preserve">combined as a geometric average and </w:t>
      </w:r>
      <w:r w:rsidR="00555ACB">
        <w:rPr>
          <w:i w:val="0"/>
          <w:sz w:val="24"/>
          <w:szCs w:val="24"/>
        </w:rPr>
        <w:t>input in PaR as regulation</w:t>
      </w:r>
      <w:r w:rsidR="000E5A11">
        <w:rPr>
          <w:i w:val="0"/>
          <w:sz w:val="24"/>
          <w:szCs w:val="24"/>
        </w:rPr>
        <w:t xml:space="preserve"> up and regulation down</w:t>
      </w:r>
      <w:r w:rsidRPr="00555ACB">
        <w:rPr>
          <w:i w:val="0"/>
          <w:sz w:val="24"/>
          <w:szCs w:val="24"/>
        </w:rPr>
        <w:t>.</w:t>
      </w:r>
      <w:r w:rsidR="000E5A11">
        <w:rPr>
          <w:i w:val="0"/>
          <w:sz w:val="24"/>
          <w:szCs w:val="24"/>
        </w:rPr>
        <w:t xml:space="preserve">  Further, owing to the hourly granularity of PaR and the fact that PaR optimizes dispatch for each distinct hour, regulation reserves</w:t>
      </w:r>
      <w:r w:rsidRPr="00555ACB">
        <w:rPr>
          <w:i w:val="0"/>
          <w:sz w:val="24"/>
          <w:szCs w:val="24"/>
        </w:rPr>
        <w:t xml:space="preserve"> </w:t>
      </w:r>
      <w:r w:rsidR="000E5A11">
        <w:rPr>
          <w:i w:val="0"/>
          <w:sz w:val="24"/>
          <w:szCs w:val="24"/>
        </w:rPr>
        <w:t xml:space="preserve">are effectively </w:t>
      </w:r>
      <w:r w:rsidRPr="00555ACB">
        <w:rPr>
          <w:i w:val="0"/>
          <w:sz w:val="24"/>
          <w:szCs w:val="24"/>
        </w:rPr>
        <w:t>rele</w:t>
      </w:r>
      <w:r w:rsidR="000E5A11">
        <w:rPr>
          <w:i w:val="0"/>
          <w:sz w:val="24"/>
          <w:szCs w:val="24"/>
        </w:rPr>
        <w:t>ased for economic dispatch from one hour to the next</w:t>
      </w:r>
      <w:r w:rsidRPr="00555ACB">
        <w:rPr>
          <w:i w:val="0"/>
          <w:sz w:val="24"/>
          <w:szCs w:val="24"/>
        </w:rPr>
        <w:t>.</w:t>
      </w:r>
      <w:r w:rsidR="00555ACB">
        <w:rPr>
          <w:i w:val="0"/>
          <w:sz w:val="24"/>
          <w:szCs w:val="24"/>
        </w:rPr>
        <w:t xml:space="preserve">  </w:t>
      </w:r>
      <w:r w:rsidR="00D968BC">
        <w:rPr>
          <w:i w:val="0"/>
          <w:iCs w:val="0"/>
          <w:sz w:val="24"/>
          <w:szCs w:val="24"/>
          <w:lang w:eastAsia="en-US"/>
        </w:rPr>
        <w:t xml:space="preserve">The </w:t>
      </w:r>
      <w:r w:rsidR="00E13530">
        <w:rPr>
          <w:i w:val="0"/>
          <w:iCs w:val="0"/>
          <w:sz w:val="24"/>
          <w:szCs w:val="24"/>
          <w:lang w:eastAsia="en-US"/>
        </w:rPr>
        <w:t xml:space="preserve">PaR </w:t>
      </w:r>
      <w:r w:rsidR="00D968BC">
        <w:rPr>
          <w:i w:val="0"/>
          <w:iCs w:val="0"/>
          <w:sz w:val="24"/>
          <w:szCs w:val="24"/>
          <w:lang w:eastAsia="en-US"/>
        </w:rPr>
        <w:t>model requires separate inputs for s</w:t>
      </w:r>
      <w:r w:rsidR="00E13530">
        <w:rPr>
          <w:i w:val="0"/>
          <w:iCs w:val="0"/>
          <w:sz w:val="24"/>
          <w:szCs w:val="24"/>
          <w:lang w:eastAsia="en-US"/>
        </w:rPr>
        <w:t xml:space="preserve">pinning </w:t>
      </w:r>
      <w:r w:rsidR="00D968BC">
        <w:rPr>
          <w:i w:val="0"/>
          <w:iCs w:val="0"/>
          <w:sz w:val="24"/>
          <w:szCs w:val="24"/>
          <w:lang w:eastAsia="en-US"/>
        </w:rPr>
        <w:t>o</w:t>
      </w:r>
      <w:r w:rsidR="00E13530">
        <w:rPr>
          <w:i w:val="0"/>
          <w:iCs w:val="0"/>
          <w:sz w:val="24"/>
          <w:szCs w:val="24"/>
          <w:lang w:eastAsia="en-US"/>
        </w:rPr>
        <w:t xml:space="preserve">perating </w:t>
      </w:r>
      <w:r w:rsidR="00D968BC">
        <w:rPr>
          <w:i w:val="0"/>
          <w:iCs w:val="0"/>
          <w:sz w:val="24"/>
          <w:szCs w:val="24"/>
          <w:lang w:eastAsia="en-US"/>
        </w:rPr>
        <w:t>r</w:t>
      </w:r>
      <w:r w:rsidR="00E13530">
        <w:rPr>
          <w:i w:val="0"/>
          <w:iCs w:val="0"/>
          <w:sz w:val="24"/>
          <w:szCs w:val="24"/>
          <w:lang w:eastAsia="en-US"/>
        </w:rPr>
        <w:t xml:space="preserve">eserve </w:t>
      </w:r>
      <w:r w:rsidR="00D968BC">
        <w:rPr>
          <w:i w:val="0"/>
          <w:iCs w:val="0"/>
          <w:sz w:val="24"/>
          <w:szCs w:val="24"/>
          <w:lang w:eastAsia="en-US"/>
        </w:rPr>
        <w:t>and n</w:t>
      </w:r>
      <w:r w:rsidR="00E13530">
        <w:rPr>
          <w:i w:val="0"/>
          <w:iCs w:val="0"/>
          <w:sz w:val="24"/>
          <w:szCs w:val="24"/>
          <w:lang w:eastAsia="en-US"/>
        </w:rPr>
        <w:t>on-</w:t>
      </w:r>
      <w:r w:rsidR="00D968BC">
        <w:rPr>
          <w:i w:val="0"/>
          <w:iCs w:val="0"/>
          <w:sz w:val="24"/>
          <w:szCs w:val="24"/>
          <w:lang w:eastAsia="en-US"/>
        </w:rPr>
        <w:t>s</w:t>
      </w:r>
      <w:r w:rsidR="00E13530">
        <w:rPr>
          <w:i w:val="0"/>
          <w:iCs w:val="0"/>
          <w:sz w:val="24"/>
          <w:szCs w:val="24"/>
          <w:lang w:eastAsia="en-US"/>
        </w:rPr>
        <w:t xml:space="preserve">pinning </w:t>
      </w:r>
      <w:r w:rsidR="00D968BC">
        <w:rPr>
          <w:i w:val="0"/>
          <w:iCs w:val="0"/>
          <w:sz w:val="24"/>
          <w:szCs w:val="24"/>
          <w:lang w:eastAsia="en-US"/>
        </w:rPr>
        <w:t>o</w:t>
      </w:r>
      <w:r w:rsidR="00E13530">
        <w:rPr>
          <w:i w:val="0"/>
          <w:iCs w:val="0"/>
          <w:sz w:val="24"/>
          <w:szCs w:val="24"/>
          <w:lang w:eastAsia="en-US"/>
        </w:rPr>
        <w:t xml:space="preserve">perating </w:t>
      </w:r>
      <w:r w:rsidR="00D968BC">
        <w:rPr>
          <w:i w:val="0"/>
          <w:iCs w:val="0"/>
          <w:sz w:val="24"/>
          <w:szCs w:val="24"/>
          <w:lang w:eastAsia="en-US"/>
        </w:rPr>
        <w:t>r</w:t>
      </w:r>
      <w:r w:rsidR="00E13530">
        <w:rPr>
          <w:i w:val="0"/>
          <w:iCs w:val="0"/>
          <w:sz w:val="24"/>
          <w:szCs w:val="24"/>
          <w:lang w:eastAsia="en-US"/>
        </w:rPr>
        <w:t>eserve.</w:t>
      </w:r>
      <w:r>
        <w:rPr>
          <w:i w:val="0"/>
          <w:iCs w:val="0"/>
          <w:sz w:val="24"/>
          <w:szCs w:val="24"/>
          <w:lang w:eastAsia="en-US"/>
        </w:rPr>
        <w:t xml:space="preserve">  </w:t>
      </w:r>
      <w:r w:rsidR="000E5A11">
        <w:rPr>
          <w:i w:val="0"/>
          <w:iCs w:val="0"/>
          <w:sz w:val="24"/>
          <w:szCs w:val="24"/>
          <w:lang w:eastAsia="en-US"/>
        </w:rPr>
        <w:t xml:space="preserve">Table </w:t>
      </w:r>
      <w:r w:rsidR="004D4F08">
        <w:rPr>
          <w:i w:val="0"/>
          <w:iCs w:val="0"/>
          <w:sz w:val="24"/>
          <w:szCs w:val="24"/>
          <w:lang w:eastAsia="en-US"/>
        </w:rPr>
        <w:t>9</w:t>
      </w:r>
      <w:r w:rsidR="000E5A11">
        <w:rPr>
          <w:i w:val="0"/>
          <w:iCs w:val="0"/>
          <w:sz w:val="24"/>
          <w:szCs w:val="24"/>
          <w:lang w:eastAsia="en-US"/>
        </w:rPr>
        <w:t xml:space="preserve"> summarizes how the services for operating reserves are applied in PaR.</w:t>
      </w:r>
      <w:r w:rsidR="000E5A11" w:rsidRPr="000E5A11">
        <w:rPr>
          <w:b/>
          <w:bCs/>
          <w:i w:val="0"/>
          <w:iCs w:val="0"/>
          <w:sz w:val="24"/>
          <w:szCs w:val="24"/>
          <w:lang w:eastAsia="en-US"/>
        </w:rPr>
        <w:t xml:space="preserve"> </w:t>
      </w:r>
    </w:p>
    <w:p w:rsidR="000E5A11" w:rsidRDefault="000E5A11" w:rsidP="00491BCB">
      <w:pPr>
        <w:pStyle w:val="BodyText2"/>
        <w:spacing w:after="0" w:line="240" w:lineRule="auto"/>
        <w:rPr>
          <w:b/>
          <w:i w:val="0"/>
          <w:iCs w:val="0"/>
          <w:sz w:val="24"/>
          <w:szCs w:val="20"/>
          <w:lang w:eastAsia="en-US"/>
        </w:rPr>
      </w:pPr>
    </w:p>
    <w:p w:rsidR="00106EAF" w:rsidRPr="00001A3A" w:rsidRDefault="00106EAF" w:rsidP="00491BCB">
      <w:pPr>
        <w:pStyle w:val="BodyText2"/>
        <w:keepNext/>
        <w:keepLines/>
        <w:spacing w:after="0" w:line="240" w:lineRule="auto"/>
        <w:rPr>
          <w:b/>
          <w:i w:val="0"/>
          <w:iCs w:val="0"/>
          <w:sz w:val="24"/>
          <w:szCs w:val="20"/>
          <w:lang w:eastAsia="en-US"/>
        </w:rPr>
      </w:pPr>
      <w:r w:rsidRPr="00001A3A">
        <w:rPr>
          <w:b/>
          <w:i w:val="0"/>
          <w:iCs w:val="0"/>
          <w:sz w:val="24"/>
          <w:szCs w:val="20"/>
          <w:lang w:eastAsia="en-US"/>
        </w:rPr>
        <w:t xml:space="preserve">Table </w:t>
      </w:r>
      <w:r w:rsidR="004D4F08">
        <w:rPr>
          <w:b/>
          <w:i w:val="0"/>
          <w:iCs w:val="0"/>
          <w:sz w:val="24"/>
          <w:szCs w:val="20"/>
          <w:lang w:eastAsia="en-US"/>
        </w:rPr>
        <w:t>9</w:t>
      </w:r>
      <w:r w:rsidRPr="00001A3A">
        <w:rPr>
          <w:b/>
          <w:i w:val="0"/>
          <w:iCs w:val="0"/>
          <w:sz w:val="24"/>
          <w:szCs w:val="20"/>
          <w:lang w:eastAsia="en-US"/>
        </w:rPr>
        <w:t xml:space="preserve">. </w:t>
      </w:r>
      <w:r w:rsidRPr="0093037D">
        <w:rPr>
          <w:b/>
          <w:i w:val="0"/>
          <w:iCs w:val="0"/>
          <w:sz w:val="24"/>
          <w:szCs w:val="20"/>
          <w:lang w:eastAsia="en-US"/>
        </w:rPr>
        <w:t xml:space="preserve">Allocation of </w:t>
      </w:r>
      <w:r w:rsidR="000E5A11">
        <w:rPr>
          <w:b/>
          <w:i w:val="0"/>
          <w:iCs w:val="0"/>
          <w:sz w:val="24"/>
          <w:szCs w:val="20"/>
          <w:lang w:eastAsia="en-US"/>
        </w:rPr>
        <w:t xml:space="preserve">operating </w:t>
      </w:r>
      <w:r w:rsidR="00D968BC">
        <w:rPr>
          <w:b/>
          <w:i w:val="0"/>
          <w:iCs w:val="0"/>
          <w:sz w:val="24"/>
          <w:szCs w:val="20"/>
          <w:lang w:eastAsia="en-US"/>
        </w:rPr>
        <w:t>r</w:t>
      </w:r>
      <w:r w:rsidRPr="0093037D">
        <w:rPr>
          <w:b/>
          <w:i w:val="0"/>
          <w:iCs w:val="0"/>
          <w:sz w:val="24"/>
          <w:szCs w:val="20"/>
          <w:lang w:eastAsia="en-US"/>
        </w:rPr>
        <w:t xml:space="preserve">eserve </w:t>
      </w:r>
      <w:r w:rsidR="00D968BC">
        <w:rPr>
          <w:b/>
          <w:i w:val="0"/>
          <w:iCs w:val="0"/>
          <w:sz w:val="24"/>
          <w:szCs w:val="20"/>
          <w:lang w:eastAsia="en-US"/>
        </w:rPr>
        <w:t xml:space="preserve">demand </w:t>
      </w:r>
      <w:r w:rsidRPr="0093037D">
        <w:rPr>
          <w:b/>
          <w:i w:val="0"/>
          <w:iCs w:val="0"/>
          <w:sz w:val="24"/>
          <w:szCs w:val="20"/>
          <w:lang w:eastAsia="en-US"/>
        </w:rPr>
        <w:t xml:space="preserve">to </w:t>
      </w:r>
      <w:r w:rsidR="000E5A11">
        <w:rPr>
          <w:b/>
          <w:i w:val="0"/>
          <w:iCs w:val="0"/>
          <w:sz w:val="24"/>
          <w:szCs w:val="20"/>
          <w:lang w:eastAsia="en-US"/>
        </w:rPr>
        <w:t xml:space="preserve">regulation, </w:t>
      </w:r>
      <w:r w:rsidRPr="0093037D">
        <w:rPr>
          <w:b/>
          <w:i w:val="0"/>
          <w:iCs w:val="0"/>
          <w:sz w:val="24"/>
          <w:szCs w:val="20"/>
          <w:lang w:eastAsia="en-US"/>
        </w:rPr>
        <w:t xml:space="preserve">spinning and non-spinning </w:t>
      </w:r>
      <w:r w:rsidR="000E5A11">
        <w:rPr>
          <w:b/>
          <w:i w:val="0"/>
          <w:iCs w:val="0"/>
          <w:sz w:val="24"/>
          <w:szCs w:val="20"/>
          <w:lang w:eastAsia="en-US"/>
        </w:rPr>
        <w:t xml:space="preserve">reserve categories in </w:t>
      </w:r>
      <w:r w:rsidR="00D968BC">
        <w:rPr>
          <w:b/>
          <w:i w:val="0"/>
          <w:iCs w:val="0"/>
          <w:sz w:val="24"/>
          <w:szCs w:val="20"/>
          <w:lang w:eastAsia="en-US"/>
        </w:rPr>
        <w:t>PaR</w:t>
      </w:r>
      <w:r w:rsidRPr="0093037D">
        <w:rPr>
          <w:b/>
          <w:i w:val="0"/>
          <w:iCs w:val="0"/>
          <w:sz w:val="24"/>
          <w:szCs w:val="20"/>
          <w:lang w:eastAsia="en-US"/>
        </w:rPr>
        <w:t>.</w:t>
      </w:r>
      <w:r w:rsidRPr="0093037D">
        <w:rPr>
          <w:rStyle w:val="FootnoteReference"/>
          <w:b/>
          <w:i w:val="0"/>
          <w:iCs w:val="0"/>
          <w:sz w:val="24"/>
          <w:szCs w:val="20"/>
          <w:lang w:eastAsia="en-US"/>
        </w:rPr>
        <w:footnoteReference w:id="11"/>
      </w:r>
    </w:p>
    <w:p w:rsidR="00106EAF" w:rsidRDefault="00AB68B0" w:rsidP="00491BCB">
      <w:pPr>
        <w:pStyle w:val="BodyText2"/>
        <w:spacing w:after="0" w:line="240" w:lineRule="auto"/>
        <w:jc w:val="center"/>
        <w:rPr>
          <w:i w:val="0"/>
          <w:iCs w:val="0"/>
          <w:sz w:val="24"/>
          <w:szCs w:val="24"/>
          <w:lang w:eastAsia="en-US"/>
        </w:rPr>
      </w:pPr>
      <w:r w:rsidRPr="00AB68B0">
        <w:rPr>
          <w:noProof/>
          <w:szCs w:val="24"/>
          <w:lang w:eastAsia="en-US"/>
        </w:rPr>
        <w:drawing>
          <wp:inline distT="0" distB="0" distL="0" distR="0">
            <wp:extent cx="5943600" cy="1251284"/>
            <wp:effectExtent l="1905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5943600" cy="1251284"/>
                    </a:xfrm>
                    <a:prstGeom prst="rect">
                      <a:avLst/>
                    </a:prstGeom>
                    <a:noFill/>
                    <a:ln w="9525">
                      <a:noFill/>
                      <a:miter lim="800000"/>
                      <a:headEnd/>
                      <a:tailEnd/>
                    </a:ln>
                  </pic:spPr>
                </pic:pic>
              </a:graphicData>
            </a:graphic>
          </wp:inline>
        </w:drawing>
      </w:r>
    </w:p>
    <w:p w:rsidR="00106EAF" w:rsidRDefault="00106EAF" w:rsidP="00491BCB">
      <w:pPr>
        <w:pStyle w:val="BodyText2"/>
        <w:spacing w:after="0" w:line="240" w:lineRule="auto"/>
        <w:rPr>
          <w:i w:val="0"/>
          <w:iCs w:val="0"/>
          <w:sz w:val="24"/>
          <w:szCs w:val="24"/>
          <w:lang w:eastAsia="en-US"/>
        </w:rPr>
      </w:pPr>
    </w:p>
    <w:p w:rsidR="000E5A11" w:rsidRPr="00E102BD" w:rsidRDefault="000E5A11" w:rsidP="00491BCB">
      <w:pPr>
        <w:pStyle w:val="BodyText2"/>
        <w:spacing w:after="0" w:line="240" w:lineRule="auto"/>
        <w:rPr>
          <w:b/>
          <w:iCs w:val="0"/>
          <w:sz w:val="24"/>
          <w:szCs w:val="24"/>
          <w:lang w:eastAsia="en-US"/>
        </w:rPr>
      </w:pPr>
      <w:r>
        <w:rPr>
          <w:b/>
          <w:iCs w:val="0"/>
          <w:sz w:val="24"/>
          <w:szCs w:val="24"/>
          <w:lang w:eastAsia="en-US"/>
        </w:rPr>
        <w:t>3.3.5 Satisfyin</w:t>
      </w:r>
      <w:r w:rsidR="00B00DD8">
        <w:rPr>
          <w:b/>
          <w:iCs w:val="0"/>
          <w:sz w:val="24"/>
          <w:szCs w:val="24"/>
          <w:lang w:eastAsia="en-US"/>
        </w:rPr>
        <w:t>g Reserve Service Demand in PaR</w:t>
      </w:r>
    </w:p>
    <w:p w:rsidR="000E5A11" w:rsidRDefault="000E5A11" w:rsidP="00491BCB">
      <w:pPr>
        <w:spacing w:line="240" w:lineRule="auto"/>
        <w:rPr>
          <w:b/>
          <w:sz w:val="24"/>
          <w:szCs w:val="24"/>
        </w:rPr>
      </w:pPr>
    </w:p>
    <w:p w:rsidR="00257A18" w:rsidRDefault="006317BF" w:rsidP="00491BCB">
      <w:pPr>
        <w:spacing w:after="0" w:line="240" w:lineRule="auto"/>
        <w:rPr>
          <w:b/>
          <w:bCs/>
        </w:rPr>
      </w:pPr>
      <w:r>
        <w:rPr>
          <w:sz w:val="24"/>
          <w:szCs w:val="24"/>
        </w:rPr>
        <w:t xml:space="preserve">PacifiCorp’s thermal and hydro units are able to meet the reserve demand </w:t>
      </w:r>
      <w:r w:rsidR="00012F44">
        <w:rPr>
          <w:sz w:val="24"/>
          <w:szCs w:val="24"/>
        </w:rPr>
        <w:t xml:space="preserve">entered in PaR </w:t>
      </w:r>
      <w:r>
        <w:rPr>
          <w:sz w:val="24"/>
          <w:szCs w:val="24"/>
        </w:rPr>
        <w:t xml:space="preserve">as shown in Table </w:t>
      </w:r>
      <w:r w:rsidR="004D4F08">
        <w:rPr>
          <w:sz w:val="24"/>
          <w:szCs w:val="24"/>
        </w:rPr>
        <w:t>10</w:t>
      </w:r>
      <w:r>
        <w:rPr>
          <w:sz w:val="24"/>
          <w:szCs w:val="24"/>
        </w:rPr>
        <w:t>. Regulation reserve is typically held by units operating in automatic generation control (AGC) mode.</w:t>
      </w:r>
    </w:p>
    <w:p w:rsidR="00257A18" w:rsidRDefault="00257A18" w:rsidP="00491BCB">
      <w:pPr>
        <w:spacing w:line="240" w:lineRule="auto"/>
        <w:rPr>
          <w:b/>
          <w:bCs/>
        </w:rPr>
      </w:pPr>
    </w:p>
    <w:p w:rsidR="00D42E10" w:rsidRPr="00D42E10" w:rsidRDefault="00257A18" w:rsidP="00491BCB">
      <w:pPr>
        <w:pStyle w:val="BodyText2"/>
        <w:keepNext/>
        <w:keepLines/>
        <w:spacing w:after="0" w:line="240" w:lineRule="auto"/>
        <w:rPr>
          <w:b/>
          <w:i w:val="0"/>
          <w:iCs w:val="0"/>
          <w:sz w:val="24"/>
          <w:szCs w:val="24"/>
          <w:lang w:eastAsia="en-US"/>
        </w:rPr>
      </w:pPr>
      <w:r w:rsidRPr="00D42E10">
        <w:rPr>
          <w:b/>
          <w:bCs/>
          <w:i w:val="0"/>
          <w:sz w:val="24"/>
          <w:szCs w:val="24"/>
        </w:rPr>
        <w:lastRenderedPageBreak/>
        <w:t xml:space="preserve">Table </w:t>
      </w:r>
      <w:r w:rsidR="004D4F08">
        <w:rPr>
          <w:b/>
          <w:bCs/>
          <w:i w:val="0"/>
          <w:sz w:val="24"/>
          <w:szCs w:val="24"/>
        </w:rPr>
        <w:t>10</w:t>
      </w:r>
      <w:r w:rsidRPr="00D42E10">
        <w:rPr>
          <w:b/>
          <w:bCs/>
          <w:i w:val="0"/>
          <w:sz w:val="24"/>
          <w:szCs w:val="24"/>
        </w:rPr>
        <w:t>. Reserve service capability of each generating unit in PaR.</w:t>
      </w:r>
      <w:r w:rsidR="00D42E10" w:rsidRPr="00D42E10">
        <w:rPr>
          <w:b/>
          <w:i w:val="0"/>
          <w:iCs w:val="0"/>
          <w:sz w:val="24"/>
          <w:szCs w:val="24"/>
          <w:lang w:eastAsia="en-US"/>
        </w:rPr>
        <w:t xml:space="preserve"> </w:t>
      </w:r>
    </w:p>
    <w:p w:rsidR="00D42E10" w:rsidRDefault="00D42E10" w:rsidP="00491BCB">
      <w:pPr>
        <w:keepNext/>
        <w:keepLines/>
        <w:spacing w:line="240" w:lineRule="auto"/>
        <w:jc w:val="left"/>
        <w:rPr>
          <w:b/>
          <w:bCs/>
          <w:sz w:val="24"/>
          <w:szCs w:val="24"/>
        </w:rPr>
      </w:pPr>
      <w:r w:rsidRPr="00D42E10">
        <w:rPr>
          <w:noProof/>
          <w:szCs w:val="24"/>
          <w:lang w:eastAsia="en-US"/>
        </w:rPr>
        <w:drawing>
          <wp:inline distT="0" distB="0" distL="0" distR="0">
            <wp:extent cx="4534032" cy="7534274"/>
            <wp:effectExtent l="1905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4534031" cy="7534272"/>
                    </a:xfrm>
                    <a:prstGeom prst="rect">
                      <a:avLst/>
                    </a:prstGeom>
                    <a:noFill/>
                    <a:ln w="9525">
                      <a:noFill/>
                      <a:miter lim="800000"/>
                      <a:headEnd/>
                      <a:tailEnd/>
                    </a:ln>
                  </pic:spPr>
                </pic:pic>
              </a:graphicData>
            </a:graphic>
          </wp:inline>
        </w:drawing>
      </w:r>
    </w:p>
    <w:p w:rsidR="00D42E10" w:rsidRDefault="00D42E10" w:rsidP="00491BCB">
      <w:pPr>
        <w:spacing w:line="240" w:lineRule="auto"/>
        <w:rPr>
          <w:b/>
          <w:bCs/>
          <w:sz w:val="24"/>
          <w:szCs w:val="24"/>
        </w:rPr>
      </w:pPr>
    </w:p>
    <w:p w:rsidR="00D42E10" w:rsidRPr="00E102BD" w:rsidRDefault="00D42E10" w:rsidP="00491BCB">
      <w:pPr>
        <w:pStyle w:val="BodyText2"/>
        <w:spacing w:after="0" w:line="240" w:lineRule="auto"/>
        <w:rPr>
          <w:b/>
          <w:iCs w:val="0"/>
          <w:sz w:val="24"/>
          <w:szCs w:val="24"/>
          <w:lang w:eastAsia="en-US"/>
        </w:rPr>
      </w:pPr>
      <w:r>
        <w:rPr>
          <w:b/>
          <w:iCs w:val="0"/>
          <w:sz w:val="24"/>
          <w:szCs w:val="24"/>
          <w:lang w:eastAsia="en-US"/>
        </w:rPr>
        <w:lastRenderedPageBreak/>
        <w:t>3.3.6 Modeli</w:t>
      </w:r>
      <w:r w:rsidR="00B00DD8">
        <w:rPr>
          <w:b/>
          <w:iCs w:val="0"/>
          <w:sz w:val="24"/>
          <w:szCs w:val="24"/>
          <w:lang w:eastAsia="en-US"/>
        </w:rPr>
        <w:t>ng gas plant utilization in PaR</w:t>
      </w:r>
    </w:p>
    <w:p w:rsidR="00D42E10" w:rsidRDefault="00D42E10" w:rsidP="00491BCB">
      <w:pPr>
        <w:spacing w:after="0" w:line="240" w:lineRule="auto"/>
        <w:rPr>
          <w:b/>
          <w:sz w:val="24"/>
          <w:szCs w:val="24"/>
        </w:rPr>
      </w:pPr>
    </w:p>
    <w:p w:rsidR="00A54B21" w:rsidRDefault="00A54B21" w:rsidP="00491BCB">
      <w:pPr>
        <w:spacing w:after="0" w:line="240" w:lineRule="auto"/>
        <w:rPr>
          <w:sz w:val="24"/>
          <w:szCs w:val="24"/>
        </w:rPr>
      </w:pPr>
      <w:r>
        <w:rPr>
          <w:sz w:val="24"/>
          <w:szCs w:val="24"/>
        </w:rPr>
        <w:t xml:space="preserve">One of the objectives in calculating wind integration costs using PaR was to </w:t>
      </w:r>
      <w:r w:rsidR="00453C41" w:rsidRPr="00691E20">
        <w:rPr>
          <w:sz w:val="24"/>
          <w:szCs w:val="24"/>
        </w:rPr>
        <w:t xml:space="preserve">emulate observed real-time unit commitment and dispatch behavior of PacifiCorp’s thermal plants during the simulation period. A specific focus was </w:t>
      </w:r>
      <w:r>
        <w:rPr>
          <w:sz w:val="24"/>
          <w:szCs w:val="24"/>
        </w:rPr>
        <w:t xml:space="preserve">placed </w:t>
      </w:r>
      <w:r w:rsidR="00453C41" w:rsidRPr="00691E20">
        <w:rPr>
          <w:sz w:val="24"/>
          <w:szCs w:val="24"/>
        </w:rPr>
        <w:t xml:space="preserve">on east-side gas plants </w:t>
      </w:r>
      <w:r w:rsidR="00453C41">
        <w:rPr>
          <w:sz w:val="24"/>
          <w:szCs w:val="24"/>
        </w:rPr>
        <w:t xml:space="preserve">capable of </w:t>
      </w:r>
      <w:r w:rsidR="00453C41" w:rsidRPr="00691E20">
        <w:rPr>
          <w:sz w:val="24"/>
          <w:szCs w:val="24"/>
        </w:rPr>
        <w:t xml:space="preserve">providing </w:t>
      </w:r>
      <w:r w:rsidR="00453C41">
        <w:rPr>
          <w:sz w:val="24"/>
          <w:szCs w:val="24"/>
        </w:rPr>
        <w:t>regulation reserve service</w:t>
      </w:r>
      <w:r w:rsidR="00453C41" w:rsidRPr="00691E20">
        <w:rPr>
          <w:sz w:val="24"/>
          <w:szCs w:val="24"/>
        </w:rPr>
        <w:t xml:space="preserve">. The commitment status of these gas plants, consisting of Currant Creek, Lake Side, and Gadsby units 4 through 6, was initially set to “must run” in </w:t>
      </w:r>
      <w:r w:rsidR="00453C41">
        <w:rPr>
          <w:sz w:val="24"/>
          <w:szCs w:val="24"/>
        </w:rPr>
        <w:t>PaR</w:t>
      </w:r>
      <w:r w:rsidR="00453C41" w:rsidRPr="00691E20">
        <w:rPr>
          <w:sz w:val="24"/>
          <w:szCs w:val="24"/>
        </w:rPr>
        <w:t xml:space="preserve"> to </w:t>
      </w:r>
      <w:r w:rsidR="00453C41">
        <w:rPr>
          <w:sz w:val="24"/>
          <w:szCs w:val="24"/>
        </w:rPr>
        <w:t xml:space="preserve">mirror </w:t>
      </w:r>
      <w:r w:rsidR="00453C41" w:rsidRPr="00691E20">
        <w:rPr>
          <w:sz w:val="24"/>
          <w:szCs w:val="24"/>
        </w:rPr>
        <w:t>recent utilization of these units</w:t>
      </w:r>
      <w:r>
        <w:rPr>
          <w:sz w:val="24"/>
          <w:szCs w:val="24"/>
        </w:rPr>
        <w:t>. In the PaR framework, m</w:t>
      </w:r>
      <w:r w:rsidR="00453C41" w:rsidRPr="00691E20">
        <w:rPr>
          <w:sz w:val="24"/>
          <w:szCs w:val="24"/>
        </w:rPr>
        <w:t>ust run status means that the unit is committed</w:t>
      </w:r>
      <w:r w:rsidR="00453C41">
        <w:rPr>
          <w:sz w:val="24"/>
          <w:szCs w:val="24"/>
        </w:rPr>
        <w:t>, but not necessarily fully dispatched,</w:t>
      </w:r>
      <w:r w:rsidR="00453C41" w:rsidRPr="00691E20">
        <w:rPr>
          <w:sz w:val="24"/>
          <w:szCs w:val="24"/>
        </w:rPr>
        <w:t xml:space="preserve"> at all times. </w:t>
      </w:r>
      <w:r w:rsidR="00453C41">
        <w:rPr>
          <w:sz w:val="24"/>
          <w:szCs w:val="24"/>
        </w:rPr>
        <w:t xml:space="preserve"> </w:t>
      </w:r>
      <w:r w:rsidR="00453C41" w:rsidRPr="00691E20">
        <w:rPr>
          <w:sz w:val="24"/>
          <w:szCs w:val="24"/>
        </w:rPr>
        <w:t xml:space="preserve">PacifiCorp then compared the resulting simulated capacity factors for </w:t>
      </w:r>
      <w:r>
        <w:rPr>
          <w:sz w:val="24"/>
          <w:szCs w:val="24"/>
        </w:rPr>
        <w:t xml:space="preserve">the simulation year </w:t>
      </w:r>
      <w:r w:rsidR="00453C41" w:rsidRPr="00691E20">
        <w:rPr>
          <w:sz w:val="24"/>
          <w:szCs w:val="24"/>
        </w:rPr>
        <w:t>20</w:t>
      </w:r>
      <w:r w:rsidR="00453C41">
        <w:rPr>
          <w:sz w:val="24"/>
          <w:szCs w:val="24"/>
        </w:rPr>
        <w:t>13</w:t>
      </w:r>
      <w:r w:rsidR="00453C41" w:rsidRPr="00691E20">
        <w:rPr>
          <w:sz w:val="24"/>
          <w:szCs w:val="24"/>
        </w:rPr>
        <w:t xml:space="preserve"> against actual plant capacity factors </w:t>
      </w:r>
      <w:r>
        <w:rPr>
          <w:sz w:val="24"/>
          <w:szCs w:val="24"/>
        </w:rPr>
        <w:t>for 2009 keeping in mind that 2009 wind generation and load data are used as inputs for the 2013 PaR simulation year.</w:t>
      </w:r>
      <w:r w:rsidR="00453C41" w:rsidRPr="00691E20">
        <w:rPr>
          <w:sz w:val="24"/>
          <w:szCs w:val="24"/>
        </w:rPr>
        <w:t xml:space="preserve"> </w:t>
      </w:r>
      <w:r w:rsidR="00453C41">
        <w:rPr>
          <w:sz w:val="24"/>
          <w:szCs w:val="24"/>
        </w:rPr>
        <w:t xml:space="preserve"> Differences in the capacity factors were reasonably small. </w:t>
      </w:r>
    </w:p>
    <w:p w:rsidR="00A54B21" w:rsidRDefault="00A54B21" w:rsidP="00491BCB">
      <w:pPr>
        <w:spacing w:after="0" w:line="240" w:lineRule="auto"/>
        <w:rPr>
          <w:sz w:val="24"/>
          <w:szCs w:val="24"/>
        </w:rPr>
      </w:pPr>
    </w:p>
    <w:p w:rsidR="00141691" w:rsidRDefault="00453C41" w:rsidP="00491BCB">
      <w:pPr>
        <w:spacing w:after="0" w:line="240" w:lineRule="auto"/>
        <w:rPr>
          <w:sz w:val="24"/>
          <w:szCs w:val="24"/>
        </w:rPr>
      </w:pPr>
      <w:r w:rsidRPr="00691E20">
        <w:rPr>
          <w:sz w:val="24"/>
          <w:szCs w:val="24"/>
        </w:rPr>
        <w:t xml:space="preserve">Given these findings, PacifiCorp concluded that </w:t>
      </w:r>
      <w:r>
        <w:rPr>
          <w:sz w:val="24"/>
          <w:szCs w:val="24"/>
        </w:rPr>
        <w:t>PaR</w:t>
      </w:r>
      <w:r w:rsidRPr="00691E20">
        <w:rPr>
          <w:sz w:val="24"/>
          <w:szCs w:val="24"/>
        </w:rPr>
        <w:t xml:space="preserve"> </w:t>
      </w:r>
      <w:r>
        <w:rPr>
          <w:sz w:val="24"/>
          <w:szCs w:val="24"/>
        </w:rPr>
        <w:t>was</w:t>
      </w:r>
      <w:r w:rsidRPr="00691E20">
        <w:rPr>
          <w:sz w:val="24"/>
          <w:szCs w:val="24"/>
        </w:rPr>
        <w:t xml:space="preserve"> reasonably aligned with actual operational </w:t>
      </w:r>
      <w:r w:rsidR="00A54B21">
        <w:rPr>
          <w:sz w:val="24"/>
          <w:szCs w:val="24"/>
        </w:rPr>
        <w:t xml:space="preserve">characteristics </w:t>
      </w:r>
      <w:r w:rsidRPr="00691E20">
        <w:rPr>
          <w:sz w:val="24"/>
          <w:szCs w:val="24"/>
        </w:rPr>
        <w:t>of the east-side gas plants</w:t>
      </w:r>
      <w:r>
        <w:rPr>
          <w:sz w:val="24"/>
          <w:szCs w:val="24"/>
        </w:rPr>
        <w:t xml:space="preserve"> when setting </w:t>
      </w:r>
      <w:r w:rsidRPr="00691E20">
        <w:rPr>
          <w:sz w:val="24"/>
          <w:szCs w:val="24"/>
        </w:rPr>
        <w:t xml:space="preserve">Current Creek and Gadsby units </w:t>
      </w:r>
      <w:r w:rsidR="00141691">
        <w:rPr>
          <w:sz w:val="24"/>
          <w:szCs w:val="24"/>
        </w:rPr>
        <w:t xml:space="preserve">4 through 6 </w:t>
      </w:r>
      <w:r w:rsidRPr="00691E20">
        <w:rPr>
          <w:sz w:val="24"/>
          <w:szCs w:val="24"/>
        </w:rPr>
        <w:t>as must run</w:t>
      </w:r>
      <w:r w:rsidR="00141691">
        <w:rPr>
          <w:sz w:val="24"/>
          <w:szCs w:val="24"/>
        </w:rPr>
        <w:t xml:space="preserve">.  </w:t>
      </w:r>
      <w:r w:rsidR="00A54B21">
        <w:rPr>
          <w:sz w:val="24"/>
          <w:szCs w:val="24"/>
        </w:rPr>
        <w:t>Consequently, this must run configuration was applied in PaR</w:t>
      </w:r>
      <w:r w:rsidR="00141691">
        <w:rPr>
          <w:sz w:val="24"/>
          <w:szCs w:val="24"/>
        </w:rPr>
        <w:t xml:space="preserve"> to circumvent the fact that PaR establishes unit commitment on price and not necessarily on operating reserve requirements.  In this way, and consistent with recent operational practice, the Current Creek and Gadsby units 4 through 6 are available for meeting operating reserve obligations even when out-of-the-money from a pure market dispatch perspective.  </w:t>
      </w:r>
      <w:r w:rsidR="00A54B21">
        <w:rPr>
          <w:sz w:val="24"/>
          <w:szCs w:val="24"/>
        </w:rPr>
        <w:t xml:space="preserve"> </w:t>
      </w:r>
    </w:p>
    <w:p w:rsidR="00141691" w:rsidRDefault="00141691" w:rsidP="00491BCB">
      <w:pPr>
        <w:spacing w:after="0" w:line="240" w:lineRule="auto"/>
        <w:rPr>
          <w:sz w:val="24"/>
          <w:szCs w:val="24"/>
        </w:rPr>
      </w:pPr>
    </w:p>
    <w:p w:rsidR="00A54B21" w:rsidRDefault="00141691" w:rsidP="00491BCB">
      <w:pPr>
        <w:spacing w:after="0" w:line="240" w:lineRule="auto"/>
        <w:rPr>
          <w:b/>
          <w:bCs/>
        </w:rPr>
      </w:pPr>
      <w:r>
        <w:rPr>
          <w:sz w:val="24"/>
          <w:szCs w:val="24"/>
        </w:rPr>
        <w:t xml:space="preserve">The must run setting on Currant Creek and Gadsby units 4 through six was applied in PaR </w:t>
      </w:r>
      <w:r w:rsidR="00A54B21">
        <w:rPr>
          <w:sz w:val="24"/>
          <w:szCs w:val="24"/>
        </w:rPr>
        <w:t>Simulations 2 through 4</w:t>
      </w:r>
      <w:r>
        <w:rPr>
          <w:sz w:val="24"/>
          <w:szCs w:val="24"/>
        </w:rPr>
        <w:t>.  In each of these simulations, incremental operating reserve demand needed to integrate wind is applied in the model, and must-run configuration ensures that the select set of east-side gas units will be available to meet the added reserve obligation even at times when they are out-of-the-money.  In contrast, PaR Simulation 1 does not include any incremental operating reserve demand</w:t>
      </w:r>
      <w:r w:rsidR="001A3BEC">
        <w:rPr>
          <w:sz w:val="24"/>
          <w:szCs w:val="24"/>
        </w:rPr>
        <w:t>, and thus, the must-run setting was not used.</w:t>
      </w:r>
      <w:r>
        <w:rPr>
          <w:sz w:val="24"/>
          <w:szCs w:val="24"/>
        </w:rPr>
        <w:t xml:space="preserve">  </w:t>
      </w:r>
    </w:p>
    <w:p w:rsidR="00141691" w:rsidRDefault="00141691" w:rsidP="00491BCB">
      <w:pPr>
        <w:spacing w:after="0" w:line="240" w:lineRule="auto"/>
        <w:rPr>
          <w:b/>
          <w:bCs/>
        </w:rPr>
      </w:pPr>
    </w:p>
    <w:p w:rsidR="001A3BEC" w:rsidRPr="00E102BD" w:rsidRDefault="001A3BEC" w:rsidP="00491BCB">
      <w:pPr>
        <w:pStyle w:val="BodyText2"/>
        <w:spacing w:after="0" w:line="240" w:lineRule="auto"/>
        <w:rPr>
          <w:b/>
          <w:iCs w:val="0"/>
          <w:sz w:val="24"/>
          <w:szCs w:val="24"/>
          <w:lang w:eastAsia="en-US"/>
        </w:rPr>
      </w:pPr>
      <w:r>
        <w:rPr>
          <w:b/>
          <w:iCs w:val="0"/>
          <w:sz w:val="24"/>
          <w:szCs w:val="24"/>
          <w:lang w:eastAsia="en-US"/>
        </w:rPr>
        <w:t>3.3</w:t>
      </w:r>
      <w:r w:rsidR="00B00DD8">
        <w:rPr>
          <w:b/>
          <w:iCs w:val="0"/>
          <w:sz w:val="24"/>
          <w:szCs w:val="24"/>
          <w:lang w:eastAsia="en-US"/>
        </w:rPr>
        <w:t>.7 Transmission Topology in PaR</w:t>
      </w:r>
    </w:p>
    <w:p w:rsidR="001A3BEC" w:rsidRDefault="001A3BEC" w:rsidP="00491BCB">
      <w:pPr>
        <w:spacing w:after="0" w:line="240" w:lineRule="auto"/>
        <w:rPr>
          <w:sz w:val="24"/>
          <w:szCs w:val="24"/>
        </w:rPr>
      </w:pPr>
    </w:p>
    <w:p w:rsidR="00106EAF" w:rsidRDefault="00106EAF" w:rsidP="00491BCB">
      <w:pPr>
        <w:spacing w:after="0" w:line="240" w:lineRule="auto"/>
        <w:rPr>
          <w:sz w:val="24"/>
          <w:szCs w:val="24"/>
        </w:rPr>
      </w:pPr>
      <w:r w:rsidRPr="00691E20">
        <w:rPr>
          <w:sz w:val="24"/>
          <w:szCs w:val="24"/>
        </w:rPr>
        <w:t xml:space="preserve">PacifiCorp used the </w:t>
      </w:r>
      <w:r w:rsidR="001A3BEC">
        <w:rPr>
          <w:sz w:val="24"/>
          <w:szCs w:val="24"/>
        </w:rPr>
        <w:t xml:space="preserve">PaR </w:t>
      </w:r>
      <w:r w:rsidRPr="00691E20">
        <w:rPr>
          <w:sz w:val="24"/>
          <w:szCs w:val="24"/>
        </w:rPr>
        <w:t xml:space="preserve">transmission topology </w:t>
      </w:r>
      <w:r w:rsidR="001A3BEC">
        <w:rPr>
          <w:sz w:val="24"/>
          <w:szCs w:val="24"/>
        </w:rPr>
        <w:t>consistent with the 2008 IRP Update as shown in Figure 13.</w:t>
      </w:r>
      <w:r w:rsidRPr="00691E20">
        <w:rPr>
          <w:sz w:val="24"/>
          <w:szCs w:val="24"/>
        </w:rPr>
        <w:t xml:space="preserve"> </w:t>
      </w:r>
    </w:p>
    <w:p w:rsidR="00106EAF" w:rsidRDefault="00106EAF" w:rsidP="00491BCB">
      <w:pPr>
        <w:spacing w:after="0" w:line="240" w:lineRule="auto"/>
        <w:rPr>
          <w:b/>
          <w:sz w:val="24"/>
          <w:szCs w:val="24"/>
        </w:rPr>
      </w:pPr>
    </w:p>
    <w:p w:rsidR="00453C41" w:rsidRPr="0096056D" w:rsidRDefault="00453C41" w:rsidP="00491BCB">
      <w:pPr>
        <w:keepNext/>
        <w:spacing w:after="0" w:line="240" w:lineRule="auto"/>
        <w:rPr>
          <w:b/>
          <w:sz w:val="24"/>
          <w:szCs w:val="24"/>
        </w:rPr>
      </w:pPr>
      <w:r>
        <w:rPr>
          <w:b/>
          <w:sz w:val="24"/>
          <w:szCs w:val="24"/>
        </w:rPr>
        <w:lastRenderedPageBreak/>
        <w:t>Figure 1</w:t>
      </w:r>
      <w:r w:rsidR="001A3BEC">
        <w:rPr>
          <w:b/>
          <w:sz w:val="24"/>
          <w:szCs w:val="24"/>
        </w:rPr>
        <w:t>3</w:t>
      </w:r>
      <w:r w:rsidRPr="0096056D">
        <w:rPr>
          <w:b/>
          <w:sz w:val="24"/>
          <w:szCs w:val="24"/>
        </w:rPr>
        <w:t xml:space="preserve">.  </w:t>
      </w:r>
      <w:r w:rsidR="001A3BEC">
        <w:rPr>
          <w:b/>
          <w:sz w:val="24"/>
          <w:szCs w:val="24"/>
        </w:rPr>
        <w:t>PaR transmission topology.</w:t>
      </w:r>
    </w:p>
    <w:p w:rsidR="00106EAF" w:rsidRDefault="00106EAF" w:rsidP="00491BCB">
      <w:pPr>
        <w:spacing w:after="0" w:line="240" w:lineRule="auto"/>
        <w:jc w:val="left"/>
        <w:rPr>
          <w:sz w:val="24"/>
          <w:szCs w:val="24"/>
        </w:rPr>
      </w:pPr>
      <w:r w:rsidRPr="0096056D">
        <w:rPr>
          <w:noProof/>
          <w:szCs w:val="24"/>
          <w:lang w:eastAsia="en-US"/>
        </w:rPr>
        <w:drawing>
          <wp:inline distT="0" distB="0" distL="0" distR="0">
            <wp:extent cx="5943600" cy="4217741"/>
            <wp:effectExtent l="19050" t="19050" r="19050" b="11359"/>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srcRect/>
                    <a:stretch>
                      <a:fillRect/>
                    </a:stretch>
                  </pic:blipFill>
                  <pic:spPr bwMode="auto">
                    <a:xfrm>
                      <a:off x="0" y="0"/>
                      <a:ext cx="5943600" cy="4217741"/>
                    </a:xfrm>
                    <a:prstGeom prst="rect">
                      <a:avLst/>
                    </a:prstGeom>
                    <a:noFill/>
                    <a:ln w="9525">
                      <a:solidFill>
                        <a:schemeClr val="tx1"/>
                      </a:solidFill>
                      <a:miter lim="800000"/>
                      <a:headEnd/>
                      <a:tailEnd/>
                    </a:ln>
                  </pic:spPr>
                </pic:pic>
              </a:graphicData>
            </a:graphic>
          </wp:inline>
        </w:drawing>
      </w:r>
    </w:p>
    <w:p w:rsidR="00106EAF" w:rsidRPr="00691E20" w:rsidRDefault="00106EAF" w:rsidP="00491BCB">
      <w:pPr>
        <w:spacing w:after="0" w:line="240" w:lineRule="auto"/>
        <w:rPr>
          <w:sz w:val="24"/>
          <w:szCs w:val="24"/>
        </w:rPr>
      </w:pPr>
    </w:p>
    <w:p w:rsidR="001A3BEC" w:rsidRPr="00E102BD" w:rsidRDefault="001A3BEC" w:rsidP="00491BCB">
      <w:pPr>
        <w:pStyle w:val="BodyText2"/>
        <w:spacing w:after="0" w:line="240" w:lineRule="auto"/>
        <w:rPr>
          <w:b/>
          <w:iCs w:val="0"/>
          <w:sz w:val="24"/>
          <w:szCs w:val="24"/>
          <w:lang w:eastAsia="en-US"/>
        </w:rPr>
      </w:pPr>
      <w:r>
        <w:rPr>
          <w:b/>
          <w:iCs w:val="0"/>
          <w:sz w:val="24"/>
          <w:szCs w:val="24"/>
          <w:lang w:eastAsia="en-US"/>
        </w:rPr>
        <w:t xml:space="preserve">3.3.8 Carbon Dioxide Cost Assumptions in </w:t>
      </w:r>
      <w:r w:rsidR="00B00DD8">
        <w:rPr>
          <w:b/>
          <w:iCs w:val="0"/>
          <w:sz w:val="24"/>
          <w:szCs w:val="24"/>
          <w:lang w:eastAsia="en-US"/>
        </w:rPr>
        <w:t>PaR</w:t>
      </w:r>
    </w:p>
    <w:p w:rsidR="001A3BEC" w:rsidRDefault="001A3BEC" w:rsidP="00491BCB">
      <w:pPr>
        <w:spacing w:after="0" w:line="240" w:lineRule="auto"/>
        <w:rPr>
          <w:sz w:val="24"/>
          <w:szCs w:val="24"/>
        </w:rPr>
      </w:pPr>
    </w:p>
    <w:p w:rsidR="00106EAF" w:rsidRPr="004A6477" w:rsidRDefault="00DD4FD5" w:rsidP="00491BCB">
      <w:pPr>
        <w:spacing w:after="0" w:line="240" w:lineRule="auto"/>
        <w:rPr>
          <w:sz w:val="24"/>
          <w:szCs w:val="24"/>
        </w:rPr>
      </w:pPr>
      <w:r>
        <w:rPr>
          <w:sz w:val="24"/>
          <w:szCs w:val="24"/>
        </w:rPr>
        <w:t>Given the 2011 to 2013 forward term used in the Study, there was no CO</w:t>
      </w:r>
      <w:r>
        <w:rPr>
          <w:sz w:val="24"/>
          <w:szCs w:val="24"/>
          <w:vertAlign w:val="subscript"/>
        </w:rPr>
        <w:t>2</w:t>
      </w:r>
      <w:r>
        <w:rPr>
          <w:sz w:val="24"/>
          <w:szCs w:val="24"/>
        </w:rPr>
        <w:t xml:space="preserve"> cost applied to fossil-fired thermal generating resources.  This assumption simplifies any comparison of the calculated wind integration cost among the three forward simulation years and avoids the possibility of disparity between plant dispatch costs and wholesale electricity market forward prices used over the term.  This is in contrast to </w:t>
      </w:r>
      <w:r w:rsidR="00106EAF">
        <w:rPr>
          <w:sz w:val="24"/>
          <w:szCs w:val="24"/>
        </w:rPr>
        <w:t xml:space="preserve">the 2008 IRP Update, </w:t>
      </w:r>
      <w:r>
        <w:rPr>
          <w:sz w:val="24"/>
          <w:szCs w:val="24"/>
        </w:rPr>
        <w:t xml:space="preserve">in which </w:t>
      </w:r>
      <w:r w:rsidR="00106EAF" w:rsidRPr="00691E20">
        <w:rPr>
          <w:sz w:val="24"/>
          <w:szCs w:val="24"/>
        </w:rPr>
        <w:t xml:space="preserve">PacifiCorp </w:t>
      </w:r>
      <w:r w:rsidR="00106EAF">
        <w:rPr>
          <w:sz w:val="24"/>
          <w:szCs w:val="24"/>
        </w:rPr>
        <w:t xml:space="preserve">assumed that federal cap </w:t>
      </w:r>
      <w:r w:rsidR="00543327">
        <w:rPr>
          <w:sz w:val="24"/>
          <w:szCs w:val="24"/>
        </w:rPr>
        <w:t xml:space="preserve">and </w:t>
      </w:r>
      <w:r w:rsidR="00106EAF">
        <w:rPr>
          <w:sz w:val="24"/>
          <w:szCs w:val="24"/>
        </w:rPr>
        <w:t>trade carbon dioxide (CO</w:t>
      </w:r>
      <w:r w:rsidR="00106EAF" w:rsidRPr="004A6477">
        <w:rPr>
          <w:sz w:val="24"/>
          <w:szCs w:val="24"/>
          <w:vertAlign w:val="subscript"/>
        </w:rPr>
        <w:t>2</w:t>
      </w:r>
      <w:r w:rsidR="00106EAF">
        <w:rPr>
          <w:sz w:val="24"/>
          <w:szCs w:val="24"/>
        </w:rPr>
        <w:t>) allowance prices go into effect in 2013, with prices starting at $8.58/ton in 2013 dollars and escalating at 1.8 percent per year</w:t>
      </w:r>
      <w:r>
        <w:rPr>
          <w:sz w:val="24"/>
          <w:szCs w:val="24"/>
        </w:rPr>
        <w:t xml:space="preserve"> thereafter</w:t>
      </w:r>
      <w:r w:rsidR="00106EAF">
        <w:rPr>
          <w:sz w:val="24"/>
          <w:szCs w:val="24"/>
        </w:rPr>
        <w:t>.</w:t>
      </w:r>
    </w:p>
    <w:p w:rsidR="00106EAF" w:rsidRDefault="00106EAF" w:rsidP="00491BCB">
      <w:pPr>
        <w:pStyle w:val="BodyText2"/>
        <w:spacing w:after="0" w:line="240" w:lineRule="auto"/>
        <w:rPr>
          <w:i w:val="0"/>
          <w:iCs w:val="0"/>
          <w:sz w:val="24"/>
          <w:szCs w:val="24"/>
          <w:lang w:eastAsia="en-US"/>
        </w:rPr>
      </w:pPr>
    </w:p>
    <w:p w:rsidR="00E0184E" w:rsidRDefault="00E0184E" w:rsidP="00491BCB">
      <w:pPr>
        <w:pStyle w:val="BodyText2"/>
        <w:spacing w:after="0" w:line="240" w:lineRule="auto"/>
        <w:rPr>
          <w:i w:val="0"/>
          <w:iCs w:val="0"/>
          <w:sz w:val="24"/>
          <w:szCs w:val="24"/>
          <w:lang w:eastAsia="en-US"/>
        </w:rPr>
      </w:pPr>
    </w:p>
    <w:p w:rsidR="00E0184E" w:rsidRDefault="00E0184E" w:rsidP="00491BCB">
      <w:pPr>
        <w:widowControl/>
        <w:adjustRightInd/>
        <w:spacing w:after="0" w:line="240" w:lineRule="auto"/>
        <w:jc w:val="left"/>
        <w:textAlignment w:val="auto"/>
        <w:rPr>
          <w:sz w:val="24"/>
          <w:szCs w:val="24"/>
          <w:lang w:eastAsia="en-US"/>
        </w:rPr>
      </w:pPr>
    </w:p>
    <w:p w:rsidR="00491BCB" w:rsidRDefault="00491BCB" w:rsidP="00491BCB">
      <w:pPr>
        <w:widowControl/>
        <w:adjustRightInd/>
        <w:spacing w:after="0" w:line="240" w:lineRule="auto"/>
        <w:jc w:val="left"/>
        <w:textAlignment w:val="auto"/>
        <w:rPr>
          <w:b/>
          <w:sz w:val="24"/>
          <w:szCs w:val="24"/>
          <w:lang w:eastAsia="en-US"/>
        </w:rPr>
        <w:sectPr w:rsidR="00491BCB" w:rsidSect="006E2AB7">
          <w:pgSz w:w="12240" w:h="15840" w:code="9"/>
          <w:pgMar w:top="1440" w:right="1440" w:bottom="1440" w:left="1440" w:header="720" w:footer="720" w:gutter="0"/>
          <w:cols w:space="710"/>
          <w:docGrid w:linePitch="360"/>
        </w:sectPr>
      </w:pPr>
    </w:p>
    <w:p w:rsidR="00E0184E" w:rsidRDefault="00E0184E" w:rsidP="00491BCB">
      <w:pPr>
        <w:widowControl/>
        <w:adjustRightInd/>
        <w:spacing w:after="0" w:line="240" w:lineRule="auto"/>
        <w:jc w:val="left"/>
        <w:textAlignment w:val="auto"/>
        <w:rPr>
          <w:b/>
          <w:sz w:val="24"/>
          <w:szCs w:val="24"/>
          <w:lang w:eastAsia="en-US"/>
        </w:rPr>
      </w:pPr>
    </w:p>
    <w:p w:rsidR="00D3166B" w:rsidRPr="002C0238" w:rsidRDefault="00D3166B" w:rsidP="00491BCB">
      <w:pPr>
        <w:pStyle w:val="Heading1"/>
        <w:numPr>
          <w:ilvl w:val="0"/>
          <w:numId w:val="8"/>
        </w:numPr>
        <w:spacing w:line="240" w:lineRule="auto"/>
        <w:rPr>
          <w:rFonts w:ascii="Times New Roman" w:hAnsi="Times New Roman" w:cs="Times New Roman"/>
          <w:sz w:val="28"/>
          <w:szCs w:val="28"/>
        </w:rPr>
      </w:pPr>
      <w:r>
        <w:rPr>
          <w:rFonts w:ascii="Times New Roman" w:hAnsi="Times New Roman" w:cs="Times New Roman"/>
          <w:sz w:val="28"/>
          <w:szCs w:val="28"/>
        </w:rPr>
        <w:t>Results</w:t>
      </w:r>
    </w:p>
    <w:p w:rsidR="0002556C" w:rsidRPr="00D3166B" w:rsidRDefault="00D3166B" w:rsidP="00491BCB">
      <w:pPr>
        <w:pStyle w:val="BodyText2"/>
        <w:spacing w:after="0" w:line="240" w:lineRule="auto"/>
        <w:rPr>
          <w:b/>
          <w:i w:val="0"/>
          <w:iCs w:val="0"/>
          <w:sz w:val="24"/>
          <w:szCs w:val="24"/>
          <w:lang w:eastAsia="en-US"/>
        </w:rPr>
      </w:pPr>
      <w:r>
        <w:rPr>
          <w:b/>
          <w:i w:val="0"/>
          <w:iCs w:val="0"/>
          <w:sz w:val="24"/>
          <w:szCs w:val="24"/>
          <w:lang w:eastAsia="en-US"/>
        </w:rPr>
        <w:t>4.1 Operating Reserve Demand</w:t>
      </w:r>
    </w:p>
    <w:p w:rsidR="002C5C26" w:rsidRDefault="002C5C26" w:rsidP="00491BCB">
      <w:pPr>
        <w:pStyle w:val="BodyText2"/>
        <w:spacing w:after="0" w:line="240" w:lineRule="auto"/>
        <w:rPr>
          <w:i w:val="0"/>
          <w:iCs w:val="0"/>
          <w:sz w:val="24"/>
          <w:szCs w:val="24"/>
          <w:lang w:eastAsia="en-US"/>
        </w:rPr>
      </w:pPr>
    </w:p>
    <w:p w:rsidR="009E3587" w:rsidRDefault="009E3587" w:rsidP="00491BCB">
      <w:pPr>
        <w:pStyle w:val="BodyText2"/>
        <w:spacing w:after="0" w:line="240" w:lineRule="auto"/>
        <w:rPr>
          <w:i w:val="0"/>
          <w:iCs w:val="0"/>
          <w:sz w:val="24"/>
          <w:szCs w:val="24"/>
          <w:lang w:eastAsia="en-US"/>
        </w:rPr>
      </w:pPr>
      <w:r>
        <w:rPr>
          <w:i w:val="0"/>
          <w:iCs w:val="0"/>
          <w:sz w:val="24"/>
          <w:szCs w:val="24"/>
          <w:lang w:eastAsia="en-US"/>
        </w:rPr>
        <w:t xml:space="preserve">Based upon historical and simulated wind generation data and historical load data, the Study shows that operating reserve demand for both regulation reserve service and load following reserve service increases with higher wind penetration levels.  Table </w:t>
      </w:r>
      <w:r w:rsidR="004D4F08">
        <w:rPr>
          <w:i w:val="0"/>
          <w:iCs w:val="0"/>
          <w:sz w:val="24"/>
          <w:szCs w:val="24"/>
          <w:lang w:eastAsia="en-US"/>
        </w:rPr>
        <w:t>11</w:t>
      </w:r>
      <w:r>
        <w:rPr>
          <w:i w:val="0"/>
          <w:iCs w:val="0"/>
          <w:sz w:val="24"/>
          <w:szCs w:val="24"/>
          <w:lang w:eastAsia="en-US"/>
        </w:rPr>
        <w:t xml:space="preserve"> summarizes how operating reserve demand for both regulation and load following services increases as wind penetration levels grow from approximately </w:t>
      </w:r>
      <w:r w:rsidR="00AB64BD">
        <w:rPr>
          <w:i w:val="0"/>
          <w:iCs w:val="0"/>
          <w:sz w:val="24"/>
          <w:szCs w:val="24"/>
          <w:lang w:eastAsia="en-US"/>
        </w:rPr>
        <w:t>425</w:t>
      </w:r>
      <w:r w:rsidR="002C5C26">
        <w:rPr>
          <w:i w:val="0"/>
          <w:iCs w:val="0"/>
          <w:sz w:val="24"/>
          <w:szCs w:val="24"/>
          <w:lang w:eastAsia="en-US"/>
        </w:rPr>
        <w:t xml:space="preserve"> MW to approximately </w:t>
      </w:r>
      <w:r w:rsidR="00996A61">
        <w:rPr>
          <w:i w:val="0"/>
          <w:iCs w:val="0"/>
          <w:sz w:val="24"/>
          <w:szCs w:val="24"/>
          <w:lang w:eastAsia="en-US"/>
        </w:rPr>
        <w:t>1,833</w:t>
      </w:r>
      <w:r w:rsidR="002C5C26">
        <w:rPr>
          <w:i w:val="0"/>
          <w:iCs w:val="0"/>
          <w:sz w:val="24"/>
          <w:szCs w:val="24"/>
          <w:lang w:eastAsia="en-US"/>
        </w:rPr>
        <w:t xml:space="preserve"> MW. </w:t>
      </w:r>
    </w:p>
    <w:p w:rsidR="002C5C26" w:rsidRDefault="002C5C26" w:rsidP="00491BCB">
      <w:pPr>
        <w:pStyle w:val="BodyText2"/>
        <w:spacing w:after="0" w:line="240" w:lineRule="auto"/>
        <w:rPr>
          <w:i w:val="0"/>
          <w:iCs w:val="0"/>
          <w:sz w:val="24"/>
          <w:szCs w:val="24"/>
          <w:lang w:eastAsia="en-US"/>
        </w:rPr>
      </w:pPr>
    </w:p>
    <w:p w:rsidR="00DF5459" w:rsidRPr="002C5C26" w:rsidRDefault="002C5C26" w:rsidP="00491BCB">
      <w:pPr>
        <w:pStyle w:val="BodyText2"/>
        <w:keepNext/>
        <w:spacing w:after="0" w:line="240" w:lineRule="auto"/>
        <w:rPr>
          <w:b/>
          <w:i w:val="0"/>
          <w:iCs w:val="0"/>
          <w:sz w:val="24"/>
          <w:szCs w:val="24"/>
          <w:lang w:eastAsia="en-US"/>
        </w:rPr>
      </w:pPr>
      <w:r w:rsidRPr="00D9663C">
        <w:rPr>
          <w:b/>
          <w:i w:val="0"/>
          <w:iCs w:val="0"/>
          <w:sz w:val="24"/>
          <w:szCs w:val="24"/>
          <w:lang w:eastAsia="en-US"/>
        </w:rPr>
        <w:t xml:space="preserve">Table </w:t>
      </w:r>
      <w:r w:rsidR="004D4F08">
        <w:rPr>
          <w:b/>
          <w:i w:val="0"/>
          <w:iCs w:val="0"/>
          <w:sz w:val="24"/>
          <w:szCs w:val="24"/>
          <w:lang w:eastAsia="en-US"/>
        </w:rPr>
        <w:t>11</w:t>
      </w:r>
      <w:r w:rsidRPr="00D9663C">
        <w:rPr>
          <w:b/>
          <w:i w:val="0"/>
          <w:iCs w:val="0"/>
          <w:sz w:val="24"/>
          <w:szCs w:val="24"/>
          <w:lang w:eastAsia="en-US"/>
        </w:rPr>
        <w:t>.</w:t>
      </w:r>
      <w:r>
        <w:rPr>
          <w:b/>
          <w:i w:val="0"/>
          <w:iCs w:val="0"/>
          <w:sz w:val="24"/>
          <w:szCs w:val="24"/>
          <w:lang w:eastAsia="en-US"/>
        </w:rPr>
        <w:t xml:space="preserve"> </w:t>
      </w:r>
      <w:r w:rsidRPr="00EC0DF6">
        <w:rPr>
          <w:b/>
          <w:i w:val="0"/>
          <w:iCs w:val="0"/>
          <w:sz w:val="24"/>
          <w:szCs w:val="24"/>
          <w:lang w:eastAsia="en-US"/>
        </w:rPr>
        <w:t xml:space="preserve">Annual </w:t>
      </w:r>
      <w:r>
        <w:rPr>
          <w:b/>
          <w:i w:val="0"/>
          <w:iCs w:val="0"/>
          <w:sz w:val="24"/>
          <w:szCs w:val="24"/>
          <w:lang w:eastAsia="en-US"/>
        </w:rPr>
        <w:t>a</w:t>
      </w:r>
      <w:r w:rsidRPr="00EC0DF6">
        <w:rPr>
          <w:b/>
          <w:i w:val="0"/>
          <w:iCs w:val="0"/>
          <w:sz w:val="24"/>
          <w:szCs w:val="24"/>
          <w:lang w:eastAsia="en-US"/>
        </w:rPr>
        <w:t xml:space="preserve">verage </w:t>
      </w:r>
      <w:r>
        <w:rPr>
          <w:b/>
          <w:i w:val="0"/>
          <w:iCs w:val="0"/>
          <w:sz w:val="24"/>
          <w:szCs w:val="24"/>
          <w:lang w:eastAsia="en-US"/>
        </w:rPr>
        <w:t>operating reserve demand by penetration scenario.</w:t>
      </w:r>
    </w:p>
    <w:p w:rsidR="002C5C26" w:rsidRDefault="004C3984" w:rsidP="00491BCB">
      <w:pPr>
        <w:pStyle w:val="BodyText2"/>
        <w:spacing w:after="0" w:line="240" w:lineRule="auto"/>
        <w:jc w:val="left"/>
        <w:rPr>
          <w:i w:val="0"/>
          <w:iCs w:val="0"/>
          <w:sz w:val="24"/>
          <w:szCs w:val="24"/>
          <w:lang w:eastAsia="en-US"/>
        </w:rPr>
      </w:pPr>
      <w:r w:rsidRPr="004C3984">
        <w:rPr>
          <w:noProof/>
          <w:szCs w:val="24"/>
          <w:lang w:eastAsia="en-US"/>
        </w:rPr>
        <w:drawing>
          <wp:inline distT="0" distB="0" distL="0" distR="0">
            <wp:extent cx="4962525" cy="1762125"/>
            <wp:effectExtent l="19050" t="0" r="9525"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4962525" cy="1762125"/>
                    </a:xfrm>
                    <a:prstGeom prst="rect">
                      <a:avLst/>
                    </a:prstGeom>
                    <a:noFill/>
                    <a:ln w="9525">
                      <a:noFill/>
                      <a:miter lim="800000"/>
                      <a:headEnd/>
                      <a:tailEnd/>
                    </a:ln>
                  </pic:spPr>
                </pic:pic>
              </a:graphicData>
            </a:graphic>
          </wp:inline>
        </w:drawing>
      </w:r>
    </w:p>
    <w:p w:rsidR="00EC0DF6" w:rsidRDefault="00EC0DF6" w:rsidP="00491BCB">
      <w:pPr>
        <w:pStyle w:val="BodyText2"/>
        <w:spacing w:after="0" w:line="240" w:lineRule="auto"/>
        <w:rPr>
          <w:i w:val="0"/>
          <w:iCs w:val="0"/>
          <w:sz w:val="24"/>
          <w:szCs w:val="24"/>
          <w:lang w:eastAsia="en-US"/>
        </w:rPr>
      </w:pPr>
    </w:p>
    <w:p w:rsidR="00C22D13" w:rsidRDefault="002C5C26" w:rsidP="00491BCB">
      <w:pPr>
        <w:pStyle w:val="BodyText2"/>
        <w:spacing w:after="0" w:line="240" w:lineRule="auto"/>
        <w:rPr>
          <w:i w:val="0"/>
          <w:iCs w:val="0"/>
          <w:sz w:val="24"/>
          <w:szCs w:val="24"/>
          <w:lang w:eastAsia="en-US"/>
        </w:rPr>
      </w:pPr>
      <w:r>
        <w:rPr>
          <w:i w:val="0"/>
          <w:iCs w:val="0"/>
          <w:sz w:val="24"/>
          <w:szCs w:val="24"/>
          <w:lang w:eastAsia="en-US"/>
        </w:rPr>
        <w:t>T</w:t>
      </w:r>
      <w:r w:rsidR="00C22D13">
        <w:rPr>
          <w:i w:val="0"/>
          <w:iCs w:val="0"/>
          <w:sz w:val="24"/>
          <w:szCs w:val="24"/>
          <w:lang w:eastAsia="en-US"/>
        </w:rPr>
        <w:t xml:space="preserve">he increase in </w:t>
      </w:r>
      <w:r>
        <w:rPr>
          <w:i w:val="0"/>
          <w:iCs w:val="0"/>
          <w:sz w:val="24"/>
          <w:szCs w:val="24"/>
          <w:lang w:eastAsia="en-US"/>
        </w:rPr>
        <w:t xml:space="preserve">operating </w:t>
      </w:r>
      <w:r w:rsidR="004C03C8">
        <w:rPr>
          <w:i w:val="0"/>
          <w:iCs w:val="0"/>
          <w:sz w:val="24"/>
          <w:szCs w:val="24"/>
          <w:lang w:eastAsia="en-US"/>
        </w:rPr>
        <w:t>reserve</w:t>
      </w:r>
      <w:r w:rsidR="00C22D13">
        <w:rPr>
          <w:i w:val="0"/>
          <w:iCs w:val="0"/>
          <w:sz w:val="24"/>
          <w:szCs w:val="24"/>
          <w:lang w:eastAsia="en-US"/>
        </w:rPr>
        <w:t xml:space="preserve"> necessary to support wind generation in grid operations is apparent in each of the </w:t>
      </w:r>
      <w:r>
        <w:rPr>
          <w:i w:val="0"/>
          <w:iCs w:val="0"/>
          <w:sz w:val="24"/>
          <w:szCs w:val="24"/>
          <w:lang w:eastAsia="en-US"/>
        </w:rPr>
        <w:t xml:space="preserve">penetration </w:t>
      </w:r>
      <w:r w:rsidR="00C22D13">
        <w:rPr>
          <w:i w:val="0"/>
          <w:iCs w:val="0"/>
          <w:sz w:val="24"/>
          <w:szCs w:val="24"/>
          <w:lang w:eastAsia="en-US"/>
        </w:rPr>
        <w:t xml:space="preserve">scenarios.  For example, very little wind generation is added to the East Balancing Authority </w:t>
      </w:r>
      <w:r w:rsidR="004B3105">
        <w:rPr>
          <w:i w:val="0"/>
          <w:iCs w:val="0"/>
          <w:sz w:val="24"/>
          <w:szCs w:val="24"/>
          <w:lang w:eastAsia="en-US"/>
        </w:rPr>
        <w:t xml:space="preserve">Area </w:t>
      </w:r>
      <w:r w:rsidR="00C22D13">
        <w:rPr>
          <w:i w:val="0"/>
          <w:iCs w:val="0"/>
          <w:sz w:val="24"/>
          <w:szCs w:val="24"/>
          <w:lang w:eastAsia="en-US"/>
        </w:rPr>
        <w:t xml:space="preserve">between the load-only and </w:t>
      </w:r>
      <w:r w:rsidR="00AB64BD">
        <w:rPr>
          <w:i w:val="0"/>
          <w:iCs w:val="0"/>
          <w:sz w:val="24"/>
          <w:szCs w:val="24"/>
          <w:lang w:eastAsia="en-US"/>
        </w:rPr>
        <w:t>425</w:t>
      </w:r>
      <w:r w:rsidR="004B3105">
        <w:rPr>
          <w:i w:val="0"/>
          <w:iCs w:val="0"/>
          <w:sz w:val="24"/>
          <w:szCs w:val="24"/>
          <w:lang w:eastAsia="en-US"/>
        </w:rPr>
        <w:t xml:space="preserve"> </w:t>
      </w:r>
      <w:r w:rsidR="00C22D13">
        <w:rPr>
          <w:i w:val="0"/>
          <w:iCs w:val="0"/>
          <w:sz w:val="24"/>
          <w:szCs w:val="24"/>
          <w:lang w:eastAsia="en-US"/>
        </w:rPr>
        <w:t xml:space="preserve">MW scenarios, and understandably, there is little increase in the resultant incremental operating </w:t>
      </w:r>
      <w:r w:rsidR="004C03C8">
        <w:rPr>
          <w:i w:val="0"/>
          <w:iCs w:val="0"/>
          <w:sz w:val="24"/>
          <w:szCs w:val="24"/>
          <w:lang w:eastAsia="en-US"/>
        </w:rPr>
        <w:t>reserve</w:t>
      </w:r>
      <w:r w:rsidR="00C22D13">
        <w:rPr>
          <w:i w:val="0"/>
          <w:iCs w:val="0"/>
          <w:sz w:val="24"/>
          <w:szCs w:val="24"/>
          <w:lang w:eastAsia="en-US"/>
        </w:rPr>
        <w:t xml:space="preserve"> demand.  The same situation occurs between the </w:t>
      </w:r>
      <w:r w:rsidR="00AB64BD">
        <w:rPr>
          <w:i w:val="0"/>
          <w:iCs w:val="0"/>
          <w:sz w:val="24"/>
          <w:szCs w:val="24"/>
          <w:lang w:eastAsia="en-US"/>
        </w:rPr>
        <w:t>1,372</w:t>
      </w:r>
      <w:r w:rsidR="004B3105">
        <w:rPr>
          <w:i w:val="0"/>
          <w:iCs w:val="0"/>
          <w:sz w:val="24"/>
          <w:szCs w:val="24"/>
          <w:lang w:eastAsia="en-US"/>
        </w:rPr>
        <w:t xml:space="preserve"> </w:t>
      </w:r>
      <w:r w:rsidR="00C22D13">
        <w:rPr>
          <w:i w:val="0"/>
          <w:iCs w:val="0"/>
          <w:sz w:val="24"/>
          <w:szCs w:val="24"/>
          <w:lang w:eastAsia="en-US"/>
        </w:rPr>
        <w:t xml:space="preserve">MW and </w:t>
      </w:r>
      <w:r w:rsidR="00996A61">
        <w:rPr>
          <w:i w:val="0"/>
          <w:iCs w:val="0"/>
          <w:sz w:val="24"/>
          <w:szCs w:val="24"/>
          <w:lang w:eastAsia="en-US"/>
        </w:rPr>
        <w:t>1,833</w:t>
      </w:r>
      <w:r w:rsidR="004B3105">
        <w:rPr>
          <w:i w:val="0"/>
          <w:iCs w:val="0"/>
          <w:sz w:val="24"/>
          <w:szCs w:val="24"/>
          <w:lang w:eastAsia="en-US"/>
        </w:rPr>
        <w:t xml:space="preserve"> </w:t>
      </w:r>
      <w:r w:rsidR="00C22D13">
        <w:rPr>
          <w:i w:val="0"/>
          <w:iCs w:val="0"/>
          <w:sz w:val="24"/>
          <w:szCs w:val="24"/>
          <w:lang w:eastAsia="en-US"/>
        </w:rPr>
        <w:t xml:space="preserve">MW </w:t>
      </w:r>
      <w:r>
        <w:rPr>
          <w:i w:val="0"/>
          <w:iCs w:val="0"/>
          <w:sz w:val="24"/>
          <w:szCs w:val="24"/>
          <w:lang w:eastAsia="en-US"/>
        </w:rPr>
        <w:t xml:space="preserve">penetration </w:t>
      </w:r>
      <w:r w:rsidR="00C22D13">
        <w:rPr>
          <w:i w:val="0"/>
          <w:iCs w:val="0"/>
          <w:sz w:val="24"/>
          <w:szCs w:val="24"/>
          <w:lang w:eastAsia="en-US"/>
        </w:rPr>
        <w:t>scenario</w:t>
      </w:r>
      <w:r>
        <w:rPr>
          <w:i w:val="0"/>
          <w:iCs w:val="0"/>
          <w:sz w:val="24"/>
          <w:szCs w:val="24"/>
          <w:lang w:eastAsia="en-US"/>
        </w:rPr>
        <w:t>s</w:t>
      </w:r>
      <w:r w:rsidR="00C22D13">
        <w:rPr>
          <w:i w:val="0"/>
          <w:iCs w:val="0"/>
          <w:sz w:val="24"/>
          <w:szCs w:val="24"/>
          <w:lang w:eastAsia="en-US"/>
        </w:rPr>
        <w:t xml:space="preserve"> on the West Balancing Authority</w:t>
      </w:r>
      <w:r w:rsidR="004B3105">
        <w:rPr>
          <w:i w:val="0"/>
          <w:iCs w:val="0"/>
          <w:sz w:val="24"/>
          <w:szCs w:val="24"/>
          <w:lang w:eastAsia="en-US"/>
        </w:rPr>
        <w:t xml:space="preserve"> Area</w:t>
      </w:r>
      <w:r w:rsidR="00C22D13">
        <w:rPr>
          <w:i w:val="0"/>
          <w:iCs w:val="0"/>
          <w:sz w:val="24"/>
          <w:szCs w:val="24"/>
          <w:lang w:eastAsia="en-US"/>
        </w:rPr>
        <w:t xml:space="preserve">, </w:t>
      </w:r>
      <w:r>
        <w:rPr>
          <w:i w:val="0"/>
          <w:iCs w:val="0"/>
          <w:sz w:val="24"/>
          <w:szCs w:val="24"/>
          <w:lang w:eastAsia="en-US"/>
        </w:rPr>
        <w:t>where</w:t>
      </w:r>
      <w:r w:rsidR="00C22D13">
        <w:rPr>
          <w:i w:val="0"/>
          <w:iCs w:val="0"/>
          <w:sz w:val="24"/>
          <w:szCs w:val="24"/>
          <w:lang w:eastAsia="en-US"/>
        </w:rPr>
        <w:t xml:space="preserve"> again, there is little </w:t>
      </w:r>
      <w:r w:rsidR="00C058F9">
        <w:rPr>
          <w:i w:val="0"/>
          <w:iCs w:val="0"/>
          <w:sz w:val="24"/>
          <w:szCs w:val="24"/>
          <w:lang w:eastAsia="en-US"/>
        </w:rPr>
        <w:t>change to the</w:t>
      </w:r>
      <w:r w:rsidR="004B3105">
        <w:rPr>
          <w:i w:val="0"/>
          <w:iCs w:val="0"/>
          <w:sz w:val="24"/>
          <w:szCs w:val="24"/>
          <w:lang w:eastAsia="en-US"/>
        </w:rPr>
        <w:t xml:space="preserve"> </w:t>
      </w:r>
      <w:r>
        <w:rPr>
          <w:i w:val="0"/>
          <w:iCs w:val="0"/>
          <w:sz w:val="24"/>
          <w:szCs w:val="24"/>
          <w:lang w:eastAsia="en-US"/>
        </w:rPr>
        <w:t>calculated operating reserve demand</w:t>
      </w:r>
      <w:r w:rsidR="00C22D13">
        <w:rPr>
          <w:i w:val="0"/>
          <w:iCs w:val="0"/>
          <w:sz w:val="24"/>
          <w:szCs w:val="24"/>
          <w:lang w:eastAsia="en-US"/>
        </w:rPr>
        <w:t xml:space="preserve">.  Additionally, as significant wind generation development impacts the East Balancing </w:t>
      </w:r>
      <w:r w:rsidR="004B3105">
        <w:rPr>
          <w:i w:val="0"/>
          <w:iCs w:val="0"/>
          <w:sz w:val="24"/>
          <w:szCs w:val="24"/>
          <w:lang w:eastAsia="en-US"/>
        </w:rPr>
        <w:t xml:space="preserve">Authority </w:t>
      </w:r>
      <w:r w:rsidR="00C22D13">
        <w:rPr>
          <w:i w:val="0"/>
          <w:iCs w:val="0"/>
          <w:sz w:val="24"/>
          <w:szCs w:val="24"/>
          <w:lang w:eastAsia="en-US"/>
        </w:rPr>
        <w:t xml:space="preserve">Area between the </w:t>
      </w:r>
      <w:r w:rsidR="00AB64BD">
        <w:rPr>
          <w:i w:val="0"/>
          <w:iCs w:val="0"/>
          <w:sz w:val="24"/>
          <w:szCs w:val="24"/>
          <w:lang w:eastAsia="en-US"/>
        </w:rPr>
        <w:t>425</w:t>
      </w:r>
      <w:r w:rsidR="004B3105">
        <w:rPr>
          <w:i w:val="0"/>
          <w:iCs w:val="0"/>
          <w:sz w:val="24"/>
          <w:szCs w:val="24"/>
          <w:lang w:eastAsia="en-US"/>
        </w:rPr>
        <w:t xml:space="preserve"> </w:t>
      </w:r>
      <w:r w:rsidR="00C22D13">
        <w:rPr>
          <w:i w:val="0"/>
          <w:iCs w:val="0"/>
          <w:sz w:val="24"/>
          <w:szCs w:val="24"/>
          <w:lang w:eastAsia="en-US"/>
        </w:rPr>
        <w:t xml:space="preserve">MW and </w:t>
      </w:r>
      <w:r w:rsidR="00AB64BD">
        <w:rPr>
          <w:i w:val="0"/>
          <w:iCs w:val="0"/>
          <w:sz w:val="24"/>
          <w:szCs w:val="24"/>
          <w:lang w:eastAsia="en-US"/>
        </w:rPr>
        <w:t>1,372</w:t>
      </w:r>
      <w:r w:rsidR="004B3105">
        <w:rPr>
          <w:i w:val="0"/>
          <w:iCs w:val="0"/>
          <w:sz w:val="24"/>
          <w:szCs w:val="24"/>
          <w:lang w:eastAsia="en-US"/>
        </w:rPr>
        <w:t xml:space="preserve"> </w:t>
      </w:r>
      <w:r w:rsidR="00C22D13">
        <w:rPr>
          <w:i w:val="0"/>
          <w:iCs w:val="0"/>
          <w:sz w:val="24"/>
          <w:szCs w:val="24"/>
          <w:lang w:eastAsia="en-US"/>
        </w:rPr>
        <w:t xml:space="preserve">MW scenarios, and again between the </w:t>
      </w:r>
      <w:r w:rsidR="00AB64BD">
        <w:rPr>
          <w:i w:val="0"/>
          <w:iCs w:val="0"/>
          <w:sz w:val="24"/>
          <w:szCs w:val="24"/>
          <w:lang w:eastAsia="en-US"/>
        </w:rPr>
        <w:t>1,372</w:t>
      </w:r>
      <w:r w:rsidR="004B3105">
        <w:rPr>
          <w:i w:val="0"/>
          <w:iCs w:val="0"/>
          <w:sz w:val="24"/>
          <w:szCs w:val="24"/>
          <w:lang w:eastAsia="en-US"/>
        </w:rPr>
        <w:t xml:space="preserve"> </w:t>
      </w:r>
      <w:r w:rsidR="00C22D13">
        <w:rPr>
          <w:i w:val="0"/>
          <w:iCs w:val="0"/>
          <w:sz w:val="24"/>
          <w:szCs w:val="24"/>
          <w:lang w:eastAsia="en-US"/>
        </w:rPr>
        <w:t xml:space="preserve">MW and </w:t>
      </w:r>
      <w:r w:rsidR="00996A61">
        <w:rPr>
          <w:i w:val="0"/>
          <w:iCs w:val="0"/>
          <w:sz w:val="24"/>
          <w:szCs w:val="24"/>
          <w:lang w:eastAsia="en-US"/>
        </w:rPr>
        <w:t>1,833</w:t>
      </w:r>
      <w:r w:rsidR="004B3105">
        <w:rPr>
          <w:i w:val="0"/>
          <w:iCs w:val="0"/>
          <w:sz w:val="24"/>
          <w:szCs w:val="24"/>
          <w:lang w:eastAsia="en-US"/>
        </w:rPr>
        <w:t xml:space="preserve"> </w:t>
      </w:r>
      <w:r w:rsidR="00C22D13">
        <w:rPr>
          <w:i w:val="0"/>
          <w:iCs w:val="0"/>
          <w:sz w:val="24"/>
          <w:szCs w:val="24"/>
          <w:lang w:eastAsia="en-US"/>
        </w:rPr>
        <w:t xml:space="preserve">MW scenarios, there is clearly a proportionate growth of the operating </w:t>
      </w:r>
      <w:r w:rsidR="004C03C8">
        <w:rPr>
          <w:i w:val="0"/>
          <w:iCs w:val="0"/>
          <w:sz w:val="24"/>
          <w:szCs w:val="24"/>
          <w:lang w:eastAsia="en-US"/>
        </w:rPr>
        <w:t>reserve</w:t>
      </w:r>
      <w:r w:rsidR="00C22D13">
        <w:rPr>
          <w:i w:val="0"/>
          <w:iCs w:val="0"/>
          <w:sz w:val="24"/>
          <w:szCs w:val="24"/>
          <w:lang w:eastAsia="en-US"/>
        </w:rPr>
        <w:t xml:space="preserve"> required to satisfy </w:t>
      </w:r>
      <w:r>
        <w:rPr>
          <w:i w:val="0"/>
          <w:iCs w:val="0"/>
          <w:sz w:val="24"/>
          <w:szCs w:val="24"/>
          <w:lang w:eastAsia="en-US"/>
        </w:rPr>
        <w:t>higher levels of wind penetration</w:t>
      </w:r>
      <w:r w:rsidR="00C22D13">
        <w:rPr>
          <w:i w:val="0"/>
          <w:iCs w:val="0"/>
          <w:sz w:val="24"/>
          <w:szCs w:val="24"/>
          <w:lang w:eastAsia="en-US"/>
        </w:rPr>
        <w:t>.</w:t>
      </w:r>
    </w:p>
    <w:p w:rsidR="002C5C26" w:rsidRDefault="002C5C26" w:rsidP="00491BCB">
      <w:pPr>
        <w:pStyle w:val="BodyText2"/>
        <w:spacing w:after="0" w:line="240" w:lineRule="auto"/>
        <w:rPr>
          <w:i w:val="0"/>
          <w:iCs w:val="0"/>
          <w:sz w:val="24"/>
          <w:szCs w:val="24"/>
          <w:lang w:eastAsia="en-US"/>
        </w:rPr>
      </w:pPr>
    </w:p>
    <w:p w:rsidR="007A3A24" w:rsidRDefault="001E1222" w:rsidP="00491BCB">
      <w:pPr>
        <w:pStyle w:val="BodyText2"/>
        <w:spacing w:after="0" w:line="240" w:lineRule="auto"/>
        <w:rPr>
          <w:i w:val="0"/>
          <w:iCs w:val="0"/>
          <w:sz w:val="24"/>
          <w:szCs w:val="24"/>
          <w:lang w:eastAsia="en-US"/>
        </w:rPr>
      </w:pPr>
      <w:r>
        <w:rPr>
          <w:i w:val="0"/>
          <w:iCs w:val="0"/>
          <w:sz w:val="24"/>
          <w:szCs w:val="24"/>
          <w:lang w:eastAsia="en-US"/>
        </w:rPr>
        <w:t>Tabular</w:t>
      </w:r>
      <w:r w:rsidR="00AE4C39">
        <w:rPr>
          <w:i w:val="0"/>
          <w:iCs w:val="0"/>
          <w:sz w:val="24"/>
          <w:szCs w:val="24"/>
          <w:lang w:eastAsia="en-US"/>
        </w:rPr>
        <w:t xml:space="preserve"> monthly results for each </w:t>
      </w:r>
      <w:r>
        <w:rPr>
          <w:i w:val="0"/>
          <w:iCs w:val="0"/>
          <w:sz w:val="24"/>
          <w:szCs w:val="24"/>
          <w:lang w:eastAsia="en-US"/>
        </w:rPr>
        <w:t xml:space="preserve">Balancing </w:t>
      </w:r>
      <w:r w:rsidR="009A3B61">
        <w:rPr>
          <w:i w:val="0"/>
          <w:iCs w:val="0"/>
          <w:sz w:val="24"/>
          <w:szCs w:val="24"/>
          <w:lang w:eastAsia="en-US"/>
        </w:rPr>
        <w:t>Authority</w:t>
      </w:r>
      <w:r>
        <w:rPr>
          <w:i w:val="0"/>
          <w:iCs w:val="0"/>
          <w:sz w:val="24"/>
          <w:szCs w:val="24"/>
          <w:lang w:eastAsia="en-US"/>
        </w:rPr>
        <w:t xml:space="preserve"> </w:t>
      </w:r>
      <w:r w:rsidR="009A3B61">
        <w:rPr>
          <w:i w:val="0"/>
          <w:iCs w:val="0"/>
          <w:sz w:val="24"/>
          <w:szCs w:val="24"/>
          <w:lang w:eastAsia="en-US"/>
        </w:rPr>
        <w:t xml:space="preserve">Area </w:t>
      </w:r>
      <w:r>
        <w:rPr>
          <w:i w:val="0"/>
          <w:iCs w:val="0"/>
          <w:sz w:val="24"/>
          <w:szCs w:val="24"/>
          <w:lang w:eastAsia="en-US"/>
        </w:rPr>
        <w:t xml:space="preserve">and for each type of reserve service </w:t>
      </w:r>
      <w:r w:rsidR="00AE4C39">
        <w:rPr>
          <w:i w:val="0"/>
          <w:iCs w:val="0"/>
          <w:sz w:val="24"/>
          <w:szCs w:val="24"/>
          <w:lang w:eastAsia="en-US"/>
        </w:rPr>
        <w:t>appear in Appendix C</w:t>
      </w:r>
      <w:r>
        <w:rPr>
          <w:i w:val="0"/>
          <w:iCs w:val="0"/>
          <w:sz w:val="24"/>
          <w:szCs w:val="24"/>
          <w:lang w:eastAsia="en-US"/>
        </w:rPr>
        <w:t>.  For convenience</w:t>
      </w:r>
      <w:r w:rsidR="00D06848">
        <w:rPr>
          <w:i w:val="0"/>
          <w:iCs w:val="0"/>
          <w:sz w:val="24"/>
          <w:szCs w:val="24"/>
          <w:lang w:eastAsia="en-US"/>
        </w:rPr>
        <w:t xml:space="preserve">, Figures </w:t>
      </w:r>
      <w:r>
        <w:rPr>
          <w:i w:val="0"/>
          <w:iCs w:val="0"/>
          <w:sz w:val="24"/>
          <w:szCs w:val="24"/>
          <w:lang w:eastAsia="en-US"/>
        </w:rPr>
        <w:t xml:space="preserve">14 through </w:t>
      </w:r>
      <w:r w:rsidR="00D06848">
        <w:rPr>
          <w:i w:val="0"/>
          <w:iCs w:val="0"/>
          <w:sz w:val="24"/>
          <w:szCs w:val="24"/>
          <w:lang w:eastAsia="en-US"/>
        </w:rPr>
        <w:t>2</w:t>
      </w:r>
      <w:r>
        <w:rPr>
          <w:i w:val="0"/>
          <w:iCs w:val="0"/>
          <w:sz w:val="24"/>
          <w:szCs w:val="24"/>
          <w:lang w:eastAsia="en-US"/>
        </w:rPr>
        <w:t>1 summarize monthly operating reserve demand results</w:t>
      </w:r>
      <w:r w:rsidR="00AE4C39">
        <w:rPr>
          <w:i w:val="0"/>
          <w:iCs w:val="0"/>
          <w:sz w:val="24"/>
          <w:szCs w:val="24"/>
          <w:lang w:eastAsia="en-US"/>
        </w:rPr>
        <w:t xml:space="preserve">.  </w:t>
      </w:r>
      <w:r>
        <w:rPr>
          <w:i w:val="0"/>
          <w:iCs w:val="0"/>
          <w:sz w:val="24"/>
          <w:szCs w:val="24"/>
          <w:lang w:eastAsia="en-US"/>
        </w:rPr>
        <w:t>In reviewing these figures, i</w:t>
      </w:r>
      <w:r w:rsidR="005C3406">
        <w:rPr>
          <w:i w:val="0"/>
          <w:iCs w:val="0"/>
          <w:sz w:val="24"/>
          <w:szCs w:val="24"/>
          <w:lang w:eastAsia="en-US"/>
        </w:rPr>
        <w:t xml:space="preserve">t is helpful to compare the growth of estimated </w:t>
      </w:r>
      <w:r w:rsidR="004C03C8">
        <w:rPr>
          <w:i w:val="0"/>
          <w:iCs w:val="0"/>
          <w:sz w:val="24"/>
          <w:szCs w:val="24"/>
          <w:lang w:eastAsia="en-US"/>
        </w:rPr>
        <w:t>reserve</w:t>
      </w:r>
      <w:r w:rsidR="005C3406">
        <w:rPr>
          <w:i w:val="0"/>
          <w:iCs w:val="0"/>
          <w:sz w:val="24"/>
          <w:szCs w:val="24"/>
          <w:lang w:eastAsia="en-US"/>
        </w:rPr>
        <w:t xml:space="preserve"> demand per MW of wind penetration</w:t>
      </w:r>
      <w:r>
        <w:rPr>
          <w:i w:val="0"/>
          <w:iCs w:val="0"/>
          <w:sz w:val="24"/>
          <w:szCs w:val="24"/>
          <w:lang w:eastAsia="en-US"/>
        </w:rPr>
        <w:t xml:space="preserve"> recognizing that most</w:t>
      </w:r>
      <w:r w:rsidR="007A3A24">
        <w:rPr>
          <w:i w:val="0"/>
          <w:iCs w:val="0"/>
          <w:sz w:val="24"/>
          <w:szCs w:val="24"/>
          <w:lang w:eastAsia="en-US"/>
        </w:rPr>
        <w:t xml:space="preserve"> of the wind capacity in the </w:t>
      </w:r>
      <w:r w:rsidR="00AB64BD">
        <w:rPr>
          <w:i w:val="0"/>
          <w:iCs w:val="0"/>
          <w:sz w:val="24"/>
          <w:szCs w:val="24"/>
          <w:lang w:eastAsia="en-US"/>
        </w:rPr>
        <w:t>425</w:t>
      </w:r>
      <w:r w:rsidR="007A3A24">
        <w:rPr>
          <w:i w:val="0"/>
          <w:iCs w:val="0"/>
          <w:sz w:val="24"/>
          <w:szCs w:val="24"/>
          <w:lang w:eastAsia="en-US"/>
        </w:rPr>
        <w:t xml:space="preserve"> MW penetration scenario is in the West Balancing Authority Area and that most of the incremental wind capacity in the </w:t>
      </w:r>
      <w:r w:rsidR="00AB64BD">
        <w:rPr>
          <w:i w:val="0"/>
          <w:iCs w:val="0"/>
          <w:sz w:val="24"/>
          <w:szCs w:val="24"/>
          <w:lang w:eastAsia="en-US"/>
        </w:rPr>
        <w:t>1,372</w:t>
      </w:r>
      <w:r w:rsidR="007A3A24">
        <w:rPr>
          <w:i w:val="0"/>
          <w:iCs w:val="0"/>
          <w:sz w:val="24"/>
          <w:szCs w:val="24"/>
          <w:lang w:eastAsia="en-US"/>
        </w:rPr>
        <w:t xml:space="preserve"> and </w:t>
      </w:r>
      <w:r w:rsidR="00996A61">
        <w:rPr>
          <w:i w:val="0"/>
          <w:iCs w:val="0"/>
          <w:sz w:val="24"/>
          <w:szCs w:val="24"/>
          <w:lang w:eastAsia="en-US"/>
        </w:rPr>
        <w:t>1,833</w:t>
      </w:r>
      <w:r w:rsidR="007A3A24">
        <w:rPr>
          <w:i w:val="0"/>
          <w:iCs w:val="0"/>
          <w:sz w:val="24"/>
          <w:szCs w:val="24"/>
          <w:lang w:eastAsia="en-US"/>
        </w:rPr>
        <w:t xml:space="preserve"> MW penetration scenarios is in the East Balancing Authority Area</w:t>
      </w:r>
      <w:r w:rsidR="005C3406">
        <w:rPr>
          <w:i w:val="0"/>
          <w:iCs w:val="0"/>
          <w:sz w:val="24"/>
          <w:szCs w:val="24"/>
          <w:lang w:eastAsia="en-US"/>
        </w:rPr>
        <w:t>.</w:t>
      </w:r>
    </w:p>
    <w:p w:rsidR="00C22D13" w:rsidRDefault="005C3406" w:rsidP="00491BCB">
      <w:pPr>
        <w:pStyle w:val="BodyText2"/>
        <w:spacing w:after="0" w:line="240" w:lineRule="auto"/>
        <w:rPr>
          <w:i w:val="0"/>
          <w:iCs w:val="0"/>
          <w:sz w:val="24"/>
          <w:szCs w:val="24"/>
          <w:lang w:eastAsia="en-US"/>
        </w:rPr>
      </w:pPr>
      <w:r>
        <w:rPr>
          <w:i w:val="0"/>
          <w:iCs w:val="0"/>
          <w:sz w:val="24"/>
          <w:szCs w:val="24"/>
          <w:lang w:eastAsia="en-US"/>
        </w:rPr>
        <w:t xml:space="preserve">  </w:t>
      </w:r>
    </w:p>
    <w:p w:rsidR="004A2EC9" w:rsidRPr="004A2EC9" w:rsidRDefault="004A2EC9" w:rsidP="00491BCB">
      <w:pPr>
        <w:pStyle w:val="BodyText2"/>
        <w:keepNext/>
        <w:keepLines/>
        <w:spacing w:after="0" w:line="240" w:lineRule="auto"/>
        <w:rPr>
          <w:b/>
          <w:i w:val="0"/>
          <w:iCs w:val="0"/>
          <w:sz w:val="24"/>
          <w:szCs w:val="24"/>
          <w:lang w:eastAsia="en-US"/>
        </w:rPr>
      </w:pPr>
      <w:r w:rsidRPr="004A2EC9">
        <w:rPr>
          <w:b/>
          <w:i w:val="0"/>
          <w:iCs w:val="0"/>
          <w:sz w:val="24"/>
          <w:szCs w:val="24"/>
          <w:lang w:eastAsia="en-US"/>
        </w:rPr>
        <w:lastRenderedPageBreak/>
        <w:t xml:space="preserve">Figure </w:t>
      </w:r>
      <w:r w:rsidR="00D06848">
        <w:rPr>
          <w:b/>
          <w:i w:val="0"/>
          <w:iCs w:val="0"/>
          <w:sz w:val="24"/>
          <w:szCs w:val="24"/>
          <w:lang w:eastAsia="en-US"/>
        </w:rPr>
        <w:t>1</w:t>
      </w:r>
      <w:r w:rsidR="007A3A24">
        <w:rPr>
          <w:b/>
          <w:i w:val="0"/>
          <w:iCs w:val="0"/>
          <w:sz w:val="24"/>
          <w:szCs w:val="24"/>
          <w:lang w:eastAsia="en-US"/>
        </w:rPr>
        <w:t>4</w:t>
      </w:r>
      <w:r w:rsidRPr="004A2EC9">
        <w:rPr>
          <w:b/>
          <w:i w:val="0"/>
          <w:iCs w:val="0"/>
          <w:sz w:val="24"/>
          <w:szCs w:val="24"/>
          <w:lang w:eastAsia="en-US"/>
        </w:rPr>
        <w:t>.</w:t>
      </w:r>
      <w:r w:rsidR="00A95C76">
        <w:rPr>
          <w:b/>
          <w:i w:val="0"/>
          <w:iCs w:val="0"/>
          <w:sz w:val="24"/>
          <w:szCs w:val="24"/>
          <w:lang w:eastAsia="en-US"/>
        </w:rPr>
        <w:t xml:space="preserve"> </w:t>
      </w:r>
      <w:r w:rsidR="007A3A24">
        <w:rPr>
          <w:b/>
          <w:i w:val="0"/>
          <w:iCs w:val="0"/>
          <w:sz w:val="24"/>
          <w:szCs w:val="24"/>
          <w:lang w:eastAsia="en-US"/>
        </w:rPr>
        <w:t>Load following up operating r</w:t>
      </w:r>
      <w:r w:rsidR="000A6DC9">
        <w:rPr>
          <w:b/>
          <w:i w:val="0"/>
          <w:iCs w:val="0"/>
          <w:sz w:val="24"/>
          <w:szCs w:val="24"/>
          <w:lang w:eastAsia="en-US"/>
        </w:rPr>
        <w:t xml:space="preserve">eserve </w:t>
      </w:r>
      <w:r w:rsidR="007A3A24">
        <w:rPr>
          <w:b/>
          <w:i w:val="0"/>
          <w:iCs w:val="0"/>
          <w:sz w:val="24"/>
          <w:szCs w:val="24"/>
          <w:lang w:eastAsia="en-US"/>
        </w:rPr>
        <w:t>service demand in the West Balancing Authority Area.</w:t>
      </w:r>
    </w:p>
    <w:p w:rsidR="004A2EC9" w:rsidRDefault="004C3984" w:rsidP="00491BCB">
      <w:pPr>
        <w:pStyle w:val="BodyText2"/>
        <w:spacing w:after="0" w:line="240" w:lineRule="auto"/>
        <w:jc w:val="left"/>
        <w:rPr>
          <w:i w:val="0"/>
          <w:iCs w:val="0"/>
          <w:sz w:val="24"/>
          <w:szCs w:val="24"/>
          <w:lang w:eastAsia="en-US"/>
        </w:rPr>
      </w:pPr>
      <w:r w:rsidRPr="004C3984">
        <w:rPr>
          <w:noProof/>
          <w:szCs w:val="24"/>
          <w:lang w:eastAsia="en-US"/>
        </w:rPr>
        <w:drawing>
          <wp:inline distT="0" distB="0" distL="0" distR="0">
            <wp:extent cx="4848225" cy="2924175"/>
            <wp:effectExtent l="19050" t="0" r="9525"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4848225" cy="2924175"/>
                    </a:xfrm>
                    <a:prstGeom prst="rect">
                      <a:avLst/>
                    </a:prstGeom>
                    <a:noFill/>
                    <a:ln w="9525">
                      <a:noFill/>
                      <a:miter lim="800000"/>
                      <a:headEnd/>
                      <a:tailEnd/>
                    </a:ln>
                  </pic:spPr>
                </pic:pic>
              </a:graphicData>
            </a:graphic>
          </wp:inline>
        </w:drawing>
      </w:r>
    </w:p>
    <w:p w:rsidR="00595F51" w:rsidRDefault="00595F51" w:rsidP="00491BCB">
      <w:pPr>
        <w:pStyle w:val="BodyText2"/>
        <w:spacing w:after="0" w:line="240" w:lineRule="auto"/>
        <w:rPr>
          <w:i w:val="0"/>
          <w:iCs w:val="0"/>
          <w:sz w:val="24"/>
          <w:szCs w:val="24"/>
          <w:lang w:eastAsia="en-US"/>
        </w:rPr>
      </w:pPr>
    </w:p>
    <w:p w:rsidR="00595F51" w:rsidRDefault="00595F51" w:rsidP="00491BCB">
      <w:pPr>
        <w:pStyle w:val="BodyText2"/>
        <w:keepNext/>
        <w:keepLines/>
        <w:spacing w:after="0" w:line="240" w:lineRule="auto"/>
        <w:rPr>
          <w:b/>
          <w:i w:val="0"/>
          <w:iCs w:val="0"/>
          <w:sz w:val="24"/>
          <w:szCs w:val="24"/>
          <w:lang w:eastAsia="en-US"/>
        </w:rPr>
      </w:pPr>
      <w:r w:rsidRPr="00595F51">
        <w:rPr>
          <w:b/>
          <w:i w:val="0"/>
          <w:iCs w:val="0"/>
          <w:sz w:val="24"/>
          <w:szCs w:val="24"/>
          <w:lang w:eastAsia="en-US"/>
        </w:rPr>
        <w:t xml:space="preserve">Figure </w:t>
      </w:r>
      <w:r w:rsidR="00D06848">
        <w:rPr>
          <w:b/>
          <w:i w:val="0"/>
          <w:iCs w:val="0"/>
          <w:sz w:val="24"/>
          <w:szCs w:val="24"/>
          <w:lang w:eastAsia="en-US"/>
        </w:rPr>
        <w:t>1</w:t>
      </w:r>
      <w:r w:rsidR="007A3A24">
        <w:rPr>
          <w:b/>
          <w:i w:val="0"/>
          <w:iCs w:val="0"/>
          <w:sz w:val="24"/>
          <w:szCs w:val="24"/>
          <w:lang w:eastAsia="en-US"/>
        </w:rPr>
        <w:t>5</w:t>
      </w:r>
      <w:r w:rsidR="00A52627">
        <w:rPr>
          <w:b/>
          <w:i w:val="0"/>
          <w:iCs w:val="0"/>
          <w:sz w:val="24"/>
          <w:szCs w:val="24"/>
          <w:lang w:eastAsia="en-US"/>
        </w:rPr>
        <w:t>.</w:t>
      </w:r>
      <w:r w:rsidR="000A6DC9" w:rsidRPr="000A6DC9">
        <w:rPr>
          <w:b/>
          <w:i w:val="0"/>
          <w:iCs w:val="0"/>
          <w:sz w:val="24"/>
          <w:szCs w:val="24"/>
          <w:lang w:eastAsia="en-US"/>
        </w:rPr>
        <w:t xml:space="preserve"> </w:t>
      </w:r>
      <w:r w:rsidR="007A3A24">
        <w:rPr>
          <w:b/>
          <w:i w:val="0"/>
          <w:iCs w:val="0"/>
          <w:sz w:val="24"/>
          <w:szCs w:val="24"/>
          <w:lang w:eastAsia="en-US"/>
        </w:rPr>
        <w:t>Load following down operating reserve service demand in the West Balancing Authority Area.</w:t>
      </w:r>
    </w:p>
    <w:p w:rsidR="00595F51" w:rsidRPr="00595F51" w:rsidRDefault="004C3984" w:rsidP="00491BCB">
      <w:pPr>
        <w:pStyle w:val="BodyText2"/>
        <w:spacing w:after="0" w:line="240" w:lineRule="auto"/>
        <w:jc w:val="left"/>
        <w:rPr>
          <w:b/>
          <w:i w:val="0"/>
          <w:iCs w:val="0"/>
          <w:sz w:val="24"/>
          <w:szCs w:val="24"/>
          <w:lang w:eastAsia="en-US"/>
        </w:rPr>
      </w:pPr>
      <w:r w:rsidRPr="004C3984">
        <w:rPr>
          <w:noProof/>
          <w:szCs w:val="24"/>
          <w:lang w:eastAsia="en-US"/>
        </w:rPr>
        <w:drawing>
          <wp:inline distT="0" distB="0" distL="0" distR="0">
            <wp:extent cx="4848225" cy="2924175"/>
            <wp:effectExtent l="19050" t="0" r="9525"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4848225" cy="2924175"/>
                    </a:xfrm>
                    <a:prstGeom prst="rect">
                      <a:avLst/>
                    </a:prstGeom>
                    <a:noFill/>
                    <a:ln w="9525">
                      <a:noFill/>
                      <a:miter lim="800000"/>
                      <a:headEnd/>
                      <a:tailEnd/>
                    </a:ln>
                  </pic:spPr>
                </pic:pic>
              </a:graphicData>
            </a:graphic>
          </wp:inline>
        </w:drawing>
      </w:r>
    </w:p>
    <w:p w:rsidR="004A2EC9" w:rsidRPr="00B46FB1" w:rsidRDefault="004A2EC9" w:rsidP="00491BCB">
      <w:pPr>
        <w:pStyle w:val="BodyText2"/>
        <w:spacing w:after="0" w:line="240" w:lineRule="auto"/>
        <w:rPr>
          <w:i w:val="0"/>
          <w:iCs w:val="0"/>
          <w:sz w:val="24"/>
          <w:szCs w:val="24"/>
          <w:lang w:eastAsia="en-US"/>
        </w:rPr>
      </w:pPr>
    </w:p>
    <w:p w:rsidR="00595F51" w:rsidRDefault="00595F51" w:rsidP="00491BCB">
      <w:pPr>
        <w:pStyle w:val="BodyText2"/>
        <w:keepNext/>
        <w:keepLines/>
        <w:spacing w:after="0" w:line="240" w:lineRule="auto"/>
        <w:rPr>
          <w:i w:val="0"/>
          <w:iCs w:val="0"/>
          <w:sz w:val="24"/>
          <w:szCs w:val="24"/>
          <w:lang w:eastAsia="en-US"/>
        </w:rPr>
      </w:pPr>
      <w:r w:rsidRPr="00595F51">
        <w:rPr>
          <w:b/>
          <w:i w:val="0"/>
          <w:iCs w:val="0"/>
          <w:sz w:val="24"/>
          <w:szCs w:val="24"/>
          <w:lang w:eastAsia="en-US"/>
        </w:rPr>
        <w:lastRenderedPageBreak/>
        <w:t xml:space="preserve">Figure </w:t>
      </w:r>
      <w:r w:rsidR="00D06848">
        <w:rPr>
          <w:b/>
          <w:i w:val="0"/>
          <w:iCs w:val="0"/>
          <w:sz w:val="24"/>
          <w:szCs w:val="24"/>
          <w:lang w:eastAsia="en-US"/>
        </w:rPr>
        <w:t>1</w:t>
      </w:r>
      <w:r w:rsidR="007A3A24">
        <w:rPr>
          <w:b/>
          <w:i w:val="0"/>
          <w:iCs w:val="0"/>
          <w:sz w:val="24"/>
          <w:szCs w:val="24"/>
          <w:lang w:eastAsia="en-US"/>
        </w:rPr>
        <w:t>6</w:t>
      </w:r>
      <w:r w:rsidR="00A52627">
        <w:rPr>
          <w:b/>
          <w:i w:val="0"/>
          <w:iCs w:val="0"/>
          <w:sz w:val="24"/>
          <w:szCs w:val="24"/>
          <w:lang w:eastAsia="en-US"/>
        </w:rPr>
        <w:t>.</w:t>
      </w:r>
      <w:r w:rsidR="000A6DC9">
        <w:rPr>
          <w:b/>
          <w:i w:val="0"/>
          <w:iCs w:val="0"/>
          <w:sz w:val="24"/>
          <w:szCs w:val="24"/>
          <w:lang w:eastAsia="en-US"/>
        </w:rPr>
        <w:t xml:space="preserve"> </w:t>
      </w:r>
      <w:r w:rsidR="007A3A24">
        <w:rPr>
          <w:b/>
          <w:i w:val="0"/>
          <w:iCs w:val="0"/>
          <w:sz w:val="24"/>
          <w:szCs w:val="24"/>
          <w:lang w:eastAsia="en-US"/>
        </w:rPr>
        <w:t>Regulation up operating reserve service demand in the West Balancing Authority Area.</w:t>
      </w:r>
    </w:p>
    <w:p w:rsidR="00595F51" w:rsidRDefault="004C3984" w:rsidP="00491BCB">
      <w:pPr>
        <w:pStyle w:val="BodyText2"/>
        <w:spacing w:after="0" w:line="240" w:lineRule="auto"/>
        <w:jc w:val="left"/>
        <w:rPr>
          <w:i w:val="0"/>
          <w:iCs w:val="0"/>
          <w:sz w:val="24"/>
          <w:szCs w:val="24"/>
          <w:lang w:eastAsia="en-US"/>
        </w:rPr>
      </w:pPr>
      <w:r w:rsidRPr="004C3984">
        <w:rPr>
          <w:noProof/>
          <w:szCs w:val="24"/>
          <w:lang w:eastAsia="en-US"/>
        </w:rPr>
        <w:drawing>
          <wp:inline distT="0" distB="0" distL="0" distR="0">
            <wp:extent cx="4848225" cy="2924175"/>
            <wp:effectExtent l="19050" t="0" r="9525"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4848225" cy="2924175"/>
                    </a:xfrm>
                    <a:prstGeom prst="rect">
                      <a:avLst/>
                    </a:prstGeom>
                    <a:noFill/>
                    <a:ln w="9525">
                      <a:noFill/>
                      <a:miter lim="800000"/>
                      <a:headEnd/>
                      <a:tailEnd/>
                    </a:ln>
                  </pic:spPr>
                </pic:pic>
              </a:graphicData>
            </a:graphic>
          </wp:inline>
        </w:drawing>
      </w:r>
    </w:p>
    <w:p w:rsidR="00595F51" w:rsidRPr="00595F51" w:rsidRDefault="00595F51" w:rsidP="00491BCB">
      <w:pPr>
        <w:pStyle w:val="BodyText2"/>
        <w:spacing w:after="0" w:line="240" w:lineRule="auto"/>
        <w:rPr>
          <w:b/>
          <w:i w:val="0"/>
          <w:iCs w:val="0"/>
          <w:sz w:val="24"/>
          <w:szCs w:val="24"/>
          <w:lang w:eastAsia="en-US"/>
        </w:rPr>
      </w:pPr>
    </w:p>
    <w:p w:rsidR="00B46FB1" w:rsidRPr="00B46FB1" w:rsidRDefault="00595F51" w:rsidP="00491BCB">
      <w:pPr>
        <w:pStyle w:val="BodyText2"/>
        <w:keepNext/>
        <w:keepLines/>
        <w:spacing w:after="0" w:line="240" w:lineRule="auto"/>
        <w:rPr>
          <w:i w:val="0"/>
          <w:iCs w:val="0"/>
          <w:sz w:val="24"/>
          <w:szCs w:val="24"/>
          <w:lang w:eastAsia="en-US"/>
        </w:rPr>
      </w:pPr>
      <w:r w:rsidRPr="00595F51">
        <w:rPr>
          <w:b/>
          <w:i w:val="0"/>
          <w:iCs w:val="0"/>
          <w:sz w:val="24"/>
          <w:szCs w:val="24"/>
          <w:lang w:eastAsia="en-US"/>
        </w:rPr>
        <w:t xml:space="preserve">Figure </w:t>
      </w:r>
      <w:r w:rsidR="00D06848">
        <w:rPr>
          <w:b/>
          <w:i w:val="0"/>
          <w:iCs w:val="0"/>
          <w:sz w:val="24"/>
          <w:szCs w:val="24"/>
          <w:lang w:eastAsia="en-US"/>
        </w:rPr>
        <w:t>1</w:t>
      </w:r>
      <w:r w:rsidR="007A3A24">
        <w:rPr>
          <w:b/>
          <w:i w:val="0"/>
          <w:iCs w:val="0"/>
          <w:sz w:val="24"/>
          <w:szCs w:val="24"/>
          <w:lang w:eastAsia="en-US"/>
        </w:rPr>
        <w:t>7</w:t>
      </w:r>
      <w:r>
        <w:rPr>
          <w:i w:val="0"/>
          <w:iCs w:val="0"/>
          <w:sz w:val="24"/>
          <w:szCs w:val="24"/>
          <w:lang w:eastAsia="en-US"/>
        </w:rPr>
        <w:t>.</w:t>
      </w:r>
      <w:r w:rsidR="000A6DC9">
        <w:rPr>
          <w:i w:val="0"/>
          <w:iCs w:val="0"/>
          <w:sz w:val="24"/>
          <w:szCs w:val="24"/>
          <w:lang w:eastAsia="en-US"/>
        </w:rPr>
        <w:t xml:space="preserve"> </w:t>
      </w:r>
      <w:r w:rsidR="007A3A24">
        <w:rPr>
          <w:b/>
          <w:i w:val="0"/>
          <w:iCs w:val="0"/>
          <w:sz w:val="24"/>
          <w:szCs w:val="24"/>
          <w:lang w:eastAsia="en-US"/>
        </w:rPr>
        <w:t>Regulation down operating reserve service demand in the West Balancing Authority Area.</w:t>
      </w:r>
    </w:p>
    <w:p w:rsidR="00FC2294" w:rsidRPr="00B47A3B" w:rsidRDefault="004C3984" w:rsidP="00491BCB">
      <w:pPr>
        <w:pStyle w:val="BodyText2"/>
        <w:spacing w:after="0" w:line="240" w:lineRule="auto"/>
        <w:jc w:val="left"/>
        <w:rPr>
          <w:b/>
          <w:i w:val="0"/>
          <w:iCs w:val="0"/>
          <w:sz w:val="24"/>
          <w:szCs w:val="24"/>
          <w:lang w:eastAsia="en-US"/>
        </w:rPr>
      </w:pPr>
      <w:r w:rsidRPr="004C3984">
        <w:rPr>
          <w:noProof/>
          <w:szCs w:val="24"/>
          <w:lang w:eastAsia="en-US"/>
        </w:rPr>
        <w:drawing>
          <wp:inline distT="0" distB="0" distL="0" distR="0">
            <wp:extent cx="4848225" cy="2924175"/>
            <wp:effectExtent l="19050" t="0" r="9525"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a:stretch>
                      <a:fillRect/>
                    </a:stretch>
                  </pic:blipFill>
                  <pic:spPr bwMode="auto">
                    <a:xfrm>
                      <a:off x="0" y="0"/>
                      <a:ext cx="4848225" cy="2924175"/>
                    </a:xfrm>
                    <a:prstGeom prst="rect">
                      <a:avLst/>
                    </a:prstGeom>
                    <a:noFill/>
                    <a:ln w="9525">
                      <a:noFill/>
                      <a:miter lim="800000"/>
                      <a:headEnd/>
                      <a:tailEnd/>
                    </a:ln>
                  </pic:spPr>
                </pic:pic>
              </a:graphicData>
            </a:graphic>
          </wp:inline>
        </w:drawing>
      </w:r>
    </w:p>
    <w:p w:rsidR="00595F51" w:rsidRDefault="00595F51" w:rsidP="00491BCB">
      <w:pPr>
        <w:pStyle w:val="BodyText2"/>
        <w:spacing w:after="0" w:line="240" w:lineRule="auto"/>
        <w:rPr>
          <w:b/>
          <w:i w:val="0"/>
          <w:iCs w:val="0"/>
          <w:sz w:val="24"/>
          <w:szCs w:val="24"/>
          <w:lang w:eastAsia="en-US"/>
        </w:rPr>
      </w:pPr>
    </w:p>
    <w:p w:rsidR="00595F51" w:rsidRDefault="00595F51" w:rsidP="00491BCB">
      <w:pPr>
        <w:pStyle w:val="BodyText2"/>
        <w:keepNext/>
        <w:keepLines/>
        <w:spacing w:after="0" w:line="240" w:lineRule="auto"/>
        <w:rPr>
          <w:b/>
          <w:i w:val="0"/>
          <w:iCs w:val="0"/>
          <w:sz w:val="24"/>
          <w:szCs w:val="24"/>
          <w:lang w:eastAsia="en-US"/>
        </w:rPr>
      </w:pPr>
      <w:r>
        <w:rPr>
          <w:b/>
          <w:i w:val="0"/>
          <w:iCs w:val="0"/>
          <w:sz w:val="24"/>
          <w:szCs w:val="24"/>
          <w:lang w:eastAsia="en-US"/>
        </w:rPr>
        <w:lastRenderedPageBreak/>
        <w:t xml:space="preserve">Figure </w:t>
      </w:r>
      <w:r w:rsidR="00D06848">
        <w:rPr>
          <w:b/>
          <w:i w:val="0"/>
          <w:iCs w:val="0"/>
          <w:sz w:val="24"/>
          <w:szCs w:val="24"/>
          <w:lang w:eastAsia="en-US"/>
        </w:rPr>
        <w:t>1</w:t>
      </w:r>
      <w:r w:rsidR="007A3A24">
        <w:rPr>
          <w:b/>
          <w:i w:val="0"/>
          <w:iCs w:val="0"/>
          <w:sz w:val="24"/>
          <w:szCs w:val="24"/>
          <w:lang w:eastAsia="en-US"/>
        </w:rPr>
        <w:t>8</w:t>
      </w:r>
      <w:r>
        <w:rPr>
          <w:b/>
          <w:i w:val="0"/>
          <w:iCs w:val="0"/>
          <w:sz w:val="24"/>
          <w:szCs w:val="24"/>
          <w:lang w:eastAsia="en-US"/>
        </w:rPr>
        <w:t>.</w:t>
      </w:r>
      <w:r w:rsidR="00A52627" w:rsidRPr="00A52627">
        <w:rPr>
          <w:b/>
          <w:i w:val="0"/>
          <w:iCs w:val="0"/>
          <w:sz w:val="24"/>
          <w:szCs w:val="24"/>
          <w:lang w:eastAsia="en-US"/>
        </w:rPr>
        <w:t xml:space="preserve"> </w:t>
      </w:r>
      <w:r w:rsidR="007A3A24">
        <w:rPr>
          <w:b/>
          <w:i w:val="0"/>
          <w:iCs w:val="0"/>
          <w:sz w:val="24"/>
          <w:szCs w:val="24"/>
          <w:lang w:eastAsia="en-US"/>
        </w:rPr>
        <w:t>Load following up operating reserve service demand in the East Balancing Authority Area.</w:t>
      </w:r>
    </w:p>
    <w:p w:rsidR="00595F51" w:rsidRDefault="004C3984" w:rsidP="00491BCB">
      <w:pPr>
        <w:pStyle w:val="BodyText2"/>
        <w:spacing w:after="0" w:line="240" w:lineRule="auto"/>
        <w:jc w:val="left"/>
        <w:rPr>
          <w:b/>
          <w:i w:val="0"/>
          <w:iCs w:val="0"/>
          <w:sz w:val="24"/>
          <w:szCs w:val="24"/>
          <w:lang w:eastAsia="en-US"/>
        </w:rPr>
      </w:pPr>
      <w:r w:rsidRPr="004C3984">
        <w:rPr>
          <w:noProof/>
          <w:szCs w:val="24"/>
          <w:lang w:eastAsia="en-US"/>
        </w:rPr>
        <w:drawing>
          <wp:inline distT="0" distB="0" distL="0" distR="0">
            <wp:extent cx="5848350" cy="2924175"/>
            <wp:effectExtent l="19050" t="0" r="0"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5848350" cy="2924175"/>
                    </a:xfrm>
                    <a:prstGeom prst="rect">
                      <a:avLst/>
                    </a:prstGeom>
                    <a:noFill/>
                    <a:ln w="9525">
                      <a:noFill/>
                      <a:miter lim="800000"/>
                      <a:headEnd/>
                      <a:tailEnd/>
                    </a:ln>
                  </pic:spPr>
                </pic:pic>
              </a:graphicData>
            </a:graphic>
          </wp:inline>
        </w:drawing>
      </w:r>
    </w:p>
    <w:p w:rsidR="00A52627" w:rsidRDefault="00A52627" w:rsidP="00491BCB">
      <w:pPr>
        <w:pStyle w:val="BodyText2"/>
        <w:spacing w:after="0" w:line="240" w:lineRule="auto"/>
        <w:rPr>
          <w:b/>
          <w:i w:val="0"/>
          <w:iCs w:val="0"/>
          <w:sz w:val="24"/>
          <w:szCs w:val="24"/>
          <w:lang w:eastAsia="en-US"/>
        </w:rPr>
      </w:pPr>
    </w:p>
    <w:p w:rsidR="00595F51" w:rsidRDefault="00595F51" w:rsidP="00491BCB">
      <w:pPr>
        <w:pStyle w:val="BodyText2"/>
        <w:keepNext/>
        <w:keepLines/>
        <w:spacing w:after="0" w:line="240" w:lineRule="auto"/>
        <w:rPr>
          <w:b/>
          <w:i w:val="0"/>
          <w:iCs w:val="0"/>
          <w:sz w:val="24"/>
          <w:szCs w:val="24"/>
          <w:lang w:eastAsia="en-US"/>
        </w:rPr>
      </w:pPr>
      <w:r>
        <w:rPr>
          <w:b/>
          <w:i w:val="0"/>
          <w:iCs w:val="0"/>
          <w:sz w:val="24"/>
          <w:szCs w:val="24"/>
          <w:lang w:eastAsia="en-US"/>
        </w:rPr>
        <w:t xml:space="preserve">Figure </w:t>
      </w:r>
      <w:r w:rsidR="007A3A24">
        <w:rPr>
          <w:b/>
          <w:i w:val="0"/>
          <w:iCs w:val="0"/>
          <w:sz w:val="24"/>
          <w:szCs w:val="24"/>
          <w:lang w:eastAsia="en-US"/>
        </w:rPr>
        <w:t>19</w:t>
      </w:r>
      <w:r>
        <w:rPr>
          <w:b/>
          <w:i w:val="0"/>
          <w:iCs w:val="0"/>
          <w:sz w:val="24"/>
          <w:szCs w:val="24"/>
          <w:lang w:eastAsia="en-US"/>
        </w:rPr>
        <w:t>.</w:t>
      </w:r>
      <w:r w:rsidR="00A52627" w:rsidRPr="00A52627">
        <w:rPr>
          <w:b/>
          <w:i w:val="0"/>
          <w:iCs w:val="0"/>
          <w:sz w:val="24"/>
          <w:szCs w:val="24"/>
          <w:lang w:eastAsia="en-US"/>
        </w:rPr>
        <w:t xml:space="preserve"> </w:t>
      </w:r>
      <w:r w:rsidR="007A3A24">
        <w:rPr>
          <w:b/>
          <w:i w:val="0"/>
          <w:iCs w:val="0"/>
          <w:sz w:val="24"/>
          <w:szCs w:val="24"/>
          <w:lang w:eastAsia="en-US"/>
        </w:rPr>
        <w:t>Load following down operating reserve service demand in the East Balancing Authority Area.</w:t>
      </w:r>
    </w:p>
    <w:p w:rsidR="00595F51" w:rsidRDefault="004C3984" w:rsidP="00491BCB">
      <w:pPr>
        <w:pStyle w:val="BodyText2"/>
        <w:spacing w:after="0" w:line="240" w:lineRule="auto"/>
        <w:jc w:val="left"/>
        <w:rPr>
          <w:b/>
          <w:i w:val="0"/>
          <w:iCs w:val="0"/>
          <w:sz w:val="24"/>
          <w:szCs w:val="24"/>
          <w:lang w:eastAsia="en-US"/>
        </w:rPr>
      </w:pPr>
      <w:r w:rsidRPr="004C3984">
        <w:rPr>
          <w:noProof/>
          <w:szCs w:val="24"/>
          <w:lang w:eastAsia="en-US"/>
        </w:rPr>
        <w:drawing>
          <wp:inline distT="0" distB="0" distL="0" distR="0">
            <wp:extent cx="5848350" cy="2924175"/>
            <wp:effectExtent l="19050" t="0" r="0"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srcRect/>
                    <a:stretch>
                      <a:fillRect/>
                    </a:stretch>
                  </pic:blipFill>
                  <pic:spPr bwMode="auto">
                    <a:xfrm>
                      <a:off x="0" y="0"/>
                      <a:ext cx="5848350" cy="2924175"/>
                    </a:xfrm>
                    <a:prstGeom prst="rect">
                      <a:avLst/>
                    </a:prstGeom>
                    <a:noFill/>
                    <a:ln w="9525">
                      <a:noFill/>
                      <a:miter lim="800000"/>
                      <a:headEnd/>
                      <a:tailEnd/>
                    </a:ln>
                  </pic:spPr>
                </pic:pic>
              </a:graphicData>
            </a:graphic>
          </wp:inline>
        </w:drawing>
      </w:r>
    </w:p>
    <w:p w:rsidR="00595F51" w:rsidRDefault="00595F51" w:rsidP="00491BCB">
      <w:pPr>
        <w:pStyle w:val="BodyText2"/>
        <w:keepNext/>
        <w:keepLines/>
        <w:spacing w:after="0" w:line="240" w:lineRule="auto"/>
        <w:rPr>
          <w:b/>
          <w:i w:val="0"/>
          <w:iCs w:val="0"/>
          <w:sz w:val="24"/>
          <w:szCs w:val="24"/>
          <w:lang w:eastAsia="en-US"/>
        </w:rPr>
      </w:pPr>
      <w:r>
        <w:rPr>
          <w:b/>
          <w:i w:val="0"/>
          <w:iCs w:val="0"/>
          <w:sz w:val="24"/>
          <w:szCs w:val="24"/>
          <w:lang w:eastAsia="en-US"/>
        </w:rPr>
        <w:lastRenderedPageBreak/>
        <w:t xml:space="preserve">Figure </w:t>
      </w:r>
      <w:r w:rsidR="00D06848">
        <w:rPr>
          <w:b/>
          <w:i w:val="0"/>
          <w:iCs w:val="0"/>
          <w:sz w:val="24"/>
          <w:szCs w:val="24"/>
          <w:lang w:eastAsia="en-US"/>
        </w:rPr>
        <w:t>2</w:t>
      </w:r>
      <w:r w:rsidR="007A3A24">
        <w:rPr>
          <w:b/>
          <w:i w:val="0"/>
          <w:iCs w:val="0"/>
          <w:sz w:val="24"/>
          <w:szCs w:val="24"/>
          <w:lang w:eastAsia="en-US"/>
        </w:rPr>
        <w:t>0</w:t>
      </w:r>
      <w:r>
        <w:rPr>
          <w:b/>
          <w:i w:val="0"/>
          <w:iCs w:val="0"/>
          <w:sz w:val="24"/>
          <w:szCs w:val="24"/>
          <w:lang w:eastAsia="en-US"/>
        </w:rPr>
        <w:t>.</w:t>
      </w:r>
      <w:r w:rsidR="00A52627" w:rsidRPr="00A52627">
        <w:rPr>
          <w:b/>
          <w:i w:val="0"/>
          <w:iCs w:val="0"/>
          <w:sz w:val="24"/>
          <w:szCs w:val="24"/>
          <w:lang w:eastAsia="en-US"/>
        </w:rPr>
        <w:t xml:space="preserve"> </w:t>
      </w:r>
      <w:r w:rsidR="007A3A24">
        <w:rPr>
          <w:b/>
          <w:i w:val="0"/>
          <w:iCs w:val="0"/>
          <w:sz w:val="24"/>
          <w:szCs w:val="24"/>
          <w:lang w:eastAsia="en-US"/>
        </w:rPr>
        <w:t>Regulation up operating reserve service demand in the East Balancing Authority Area.</w:t>
      </w:r>
    </w:p>
    <w:p w:rsidR="00595F51" w:rsidRDefault="004C3984" w:rsidP="00491BCB">
      <w:pPr>
        <w:pStyle w:val="BodyText2"/>
        <w:spacing w:after="0" w:line="240" w:lineRule="auto"/>
        <w:jc w:val="left"/>
        <w:rPr>
          <w:b/>
          <w:i w:val="0"/>
          <w:iCs w:val="0"/>
          <w:sz w:val="24"/>
          <w:szCs w:val="24"/>
          <w:lang w:eastAsia="en-US"/>
        </w:rPr>
      </w:pPr>
      <w:r w:rsidRPr="004C3984">
        <w:rPr>
          <w:noProof/>
          <w:szCs w:val="24"/>
          <w:lang w:eastAsia="en-US"/>
        </w:rPr>
        <w:drawing>
          <wp:inline distT="0" distB="0" distL="0" distR="0">
            <wp:extent cx="5848350" cy="2924175"/>
            <wp:effectExtent l="19050" t="0" r="0"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5848350" cy="2924175"/>
                    </a:xfrm>
                    <a:prstGeom prst="rect">
                      <a:avLst/>
                    </a:prstGeom>
                    <a:noFill/>
                    <a:ln w="9525">
                      <a:noFill/>
                      <a:miter lim="800000"/>
                      <a:headEnd/>
                      <a:tailEnd/>
                    </a:ln>
                  </pic:spPr>
                </pic:pic>
              </a:graphicData>
            </a:graphic>
          </wp:inline>
        </w:drawing>
      </w:r>
    </w:p>
    <w:p w:rsidR="00A52627" w:rsidRDefault="00A52627" w:rsidP="00491BCB">
      <w:pPr>
        <w:pStyle w:val="BodyText2"/>
        <w:spacing w:after="0" w:line="240" w:lineRule="auto"/>
        <w:rPr>
          <w:b/>
          <w:i w:val="0"/>
          <w:iCs w:val="0"/>
          <w:sz w:val="24"/>
          <w:szCs w:val="24"/>
          <w:lang w:eastAsia="en-US"/>
        </w:rPr>
      </w:pPr>
    </w:p>
    <w:p w:rsidR="00A52627" w:rsidRDefault="00595F51" w:rsidP="00491BCB">
      <w:pPr>
        <w:pStyle w:val="BodyText2"/>
        <w:keepNext/>
        <w:keepLines/>
        <w:spacing w:after="0" w:line="240" w:lineRule="auto"/>
        <w:rPr>
          <w:b/>
          <w:i w:val="0"/>
          <w:iCs w:val="0"/>
          <w:sz w:val="24"/>
          <w:szCs w:val="24"/>
          <w:lang w:eastAsia="en-US"/>
        </w:rPr>
      </w:pPr>
      <w:r>
        <w:rPr>
          <w:b/>
          <w:i w:val="0"/>
          <w:iCs w:val="0"/>
          <w:sz w:val="24"/>
          <w:szCs w:val="24"/>
          <w:lang w:eastAsia="en-US"/>
        </w:rPr>
        <w:t xml:space="preserve">Figure </w:t>
      </w:r>
      <w:r w:rsidR="00D06848">
        <w:rPr>
          <w:b/>
          <w:i w:val="0"/>
          <w:iCs w:val="0"/>
          <w:sz w:val="24"/>
          <w:szCs w:val="24"/>
          <w:lang w:eastAsia="en-US"/>
        </w:rPr>
        <w:t>2</w:t>
      </w:r>
      <w:r w:rsidR="007A3A24">
        <w:rPr>
          <w:b/>
          <w:i w:val="0"/>
          <w:iCs w:val="0"/>
          <w:sz w:val="24"/>
          <w:szCs w:val="24"/>
          <w:lang w:eastAsia="en-US"/>
        </w:rPr>
        <w:t>1</w:t>
      </w:r>
      <w:r>
        <w:rPr>
          <w:b/>
          <w:i w:val="0"/>
          <w:iCs w:val="0"/>
          <w:sz w:val="24"/>
          <w:szCs w:val="24"/>
          <w:lang w:eastAsia="en-US"/>
        </w:rPr>
        <w:t>.</w:t>
      </w:r>
      <w:r w:rsidR="00A52627" w:rsidRPr="00A52627">
        <w:rPr>
          <w:b/>
          <w:i w:val="0"/>
          <w:iCs w:val="0"/>
          <w:sz w:val="24"/>
          <w:szCs w:val="24"/>
          <w:lang w:eastAsia="en-US"/>
        </w:rPr>
        <w:t xml:space="preserve"> </w:t>
      </w:r>
      <w:r w:rsidR="007A3A24">
        <w:rPr>
          <w:b/>
          <w:i w:val="0"/>
          <w:iCs w:val="0"/>
          <w:sz w:val="24"/>
          <w:szCs w:val="24"/>
          <w:lang w:eastAsia="en-US"/>
        </w:rPr>
        <w:t>Regulation down operating reserve service demand in the East Balancing Authority Area.</w:t>
      </w:r>
    </w:p>
    <w:p w:rsidR="00595F51" w:rsidRDefault="004C3984" w:rsidP="00491BCB">
      <w:pPr>
        <w:pStyle w:val="BodyText2"/>
        <w:spacing w:after="0" w:line="240" w:lineRule="auto"/>
        <w:jc w:val="left"/>
        <w:rPr>
          <w:b/>
          <w:i w:val="0"/>
          <w:iCs w:val="0"/>
          <w:sz w:val="24"/>
          <w:szCs w:val="24"/>
          <w:lang w:eastAsia="en-US"/>
        </w:rPr>
      </w:pPr>
      <w:r w:rsidRPr="004C3984">
        <w:rPr>
          <w:noProof/>
          <w:szCs w:val="24"/>
          <w:lang w:eastAsia="en-US"/>
        </w:rPr>
        <w:drawing>
          <wp:inline distT="0" distB="0" distL="0" distR="0">
            <wp:extent cx="5848350" cy="2924175"/>
            <wp:effectExtent l="19050" t="0" r="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srcRect/>
                    <a:stretch>
                      <a:fillRect/>
                    </a:stretch>
                  </pic:blipFill>
                  <pic:spPr bwMode="auto">
                    <a:xfrm>
                      <a:off x="0" y="0"/>
                      <a:ext cx="5848350" cy="2924175"/>
                    </a:xfrm>
                    <a:prstGeom prst="rect">
                      <a:avLst/>
                    </a:prstGeom>
                    <a:noFill/>
                    <a:ln w="9525">
                      <a:noFill/>
                      <a:miter lim="800000"/>
                      <a:headEnd/>
                      <a:tailEnd/>
                    </a:ln>
                  </pic:spPr>
                </pic:pic>
              </a:graphicData>
            </a:graphic>
          </wp:inline>
        </w:drawing>
      </w:r>
    </w:p>
    <w:p w:rsidR="00595F51" w:rsidRPr="00BC49E5" w:rsidRDefault="00595F51" w:rsidP="00491BCB">
      <w:pPr>
        <w:pStyle w:val="BodyText2"/>
        <w:spacing w:after="0" w:line="240" w:lineRule="auto"/>
        <w:rPr>
          <w:i w:val="0"/>
          <w:iCs w:val="0"/>
          <w:sz w:val="24"/>
          <w:szCs w:val="24"/>
          <w:lang w:eastAsia="en-US"/>
        </w:rPr>
      </w:pPr>
    </w:p>
    <w:p w:rsidR="00C22D13" w:rsidRDefault="007A3A24" w:rsidP="00491BCB">
      <w:pPr>
        <w:pStyle w:val="BodyText2"/>
        <w:spacing w:after="0" w:line="240" w:lineRule="auto"/>
        <w:rPr>
          <w:i w:val="0"/>
          <w:iCs w:val="0"/>
          <w:sz w:val="24"/>
          <w:szCs w:val="24"/>
          <w:lang w:eastAsia="en-US"/>
        </w:rPr>
      </w:pPr>
      <w:r>
        <w:rPr>
          <w:i w:val="0"/>
          <w:iCs w:val="0"/>
          <w:sz w:val="24"/>
          <w:szCs w:val="24"/>
          <w:lang w:eastAsia="en-US"/>
        </w:rPr>
        <w:t xml:space="preserve">Figures 14 through 21 </w:t>
      </w:r>
      <w:r w:rsidR="00C22D13">
        <w:rPr>
          <w:i w:val="0"/>
          <w:iCs w:val="0"/>
          <w:sz w:val="24"/>
          <w:szCs w:val="24"/>
          <w:lang w:eastAsia="en-US"/>
        </w:rPr>
        <w:t xml:space="preserve">identify both the seasonal nature of the operating </w:t>
      </w:r>
      <w:r w:rsidR="004C03C8">
        <w:rPr>
          <w:i w:val="0"/>
          <w:iCs w:val="0"/>
          <w:sz w:val="24"/>
          <w:szCs w:val="24"/>
          <w:lang w:eastAsia="en-US"/>
        </w:rPr>
        <w:t>reserve</w:t>
      </w:r>
      <w:r w:rsidR="00C22D13">
        <w:rPr>
          <w:i w:val="0"/>
          <w:iCs w:val="0"/>
          <w:sz w:val="24"/>
          <w:szCs w:val="24"/>
          <w:lang w:eastAsia="en-US"/>
        </w:rPr>
        <w:t xml:space="preserve"> required to cover wind integration services and the tendency for the services’ demand to be increased in months where more wind energy is generated.  The monthly variation </w:t>
      </w:r>
      <w:r w:rsidR="005B3E21">
        <w:rPr>
          <w:i w:val="0"/>
          <w:iCs w:val="0"/>
          <w:sz w:val="24"/>
          <w:szCs w:val="24"/>
          <w:lang w:eastAsia="en-US"/>
        </w:rPr>
        <w:t>in operating reserve demand is</w:t>
      </w:r>
      <w:r w:rsidR="00C22D13">
        <w:rPr>
          <w:i w:val="0"/>
          <w:iCs w:val="0"/>
          <w:sz w:val="24"/>
          <w:szCs w:val="24"/>
          <w:lang w:eastAsia="en-US"/>
        </w:rPr>
        <w:t xml:space="preserve"> built into the costing of the services in </w:t>
      </w:r>
      <w:r w:rsidR="005B3E21">
        <w:rPr>
          <w:i w:val="0"/>
          <w:iCs w:val="0"/>
          <w:sz w:val="24"/>
          <w:szCs w:val="24"/>
          <w:lang w:eastAsia="en-US"/>
        </w:rPr>
        <w:t>PaR</w:t>
      </w:r>
      <w:r w:rsidR="00C22D13">
        <w:rPr>
          <w:i w:val="0"/>
          <w:iCs w:val="0"/>
          <w:sz w:val="24"/>
          <w:szCs w:val="24"/>
          <w:lang w:eastAsia="en-US"/>
        </w:rPr>
        <w:t xml:space="preserve">, </w:t>
      </w:r>
      <w:r w:rsidR="005B3E21">
        <w:rPr>
          <w:i w:val="0"/>
          <w:iCs w:val="0"/>
          <w:sz w:val="24"/>
          <w:szCs w:val="24"/>
          <w:lang w:eastAsia="en-US"/>
        </w:rPr>
        <w:t xml:space="preserve">considering that the allocation of </w:t>
      </w:r>
      <w:r w:rsidR="00C22D13">
        <w:rPr>
          <w:i w:val="0"/>
          <w:iCs w:val="0"/>
          <w:sz w:val="24"/>
          <w:szCs w:val="24"/>
          <w:lang w:eastAsia="en-US"/>
        </w:rPr>
        <w:t xml:space="preserve">operating </w:t>
      </w:r>
      <w:r w:rsidR="004C03C8">
        <w:rPr>
          <w:i w:val="0"/>
          <w:iCs w:val="0"/>
          <w:sz w:val="24"/>
          <w:szCs w:val="24"/>
          <w:lang w:eastAsia="en-US"/>
        </w:rPr>
        <w:t>reserve</w:t>
      </w:r>
      <w:r w:rsidR="00C22D13">
        <w:rPr>
          <w:i w:val="0"/>
          <w:iCs w:val="0"/>
          <w:sz w:val="24"/>
          <w:szCs w:val="24"/>
          <w:lang w:eastAsia="en-US"/>
        </w:rPr>
        <w:t xml:space="preserve"> for wind </w:t>
      </w:r>
      <w:r w:rsidR="005B3E21">
        <w:rPr>
          <w:i w:val="0"/>
          <w:iCs w:val="0"/>
          <w:sz w:val="24"/>
          <w:szCs w:val="24"/>
          <w:lang w:eastAsia="en-US"/>
        </w:rPr>
        <w:t xml:space="preserve">generation is less </w:t>
      </w:r>
      <w:r w:rsidR="00C22D13">
        <w:rPr>
          <w:i w:val="0"/>
          <w:iCs w:val="0"/>
          <w:sz w:val="24"/>
          <w:szCs w:val="24"/>
          <w:lang w:eastAsia="en-US"/>
        </w:rPr>
        <w:t>in the months where there is less need.</w:t>
      </w:r>
    </w:p>
    <w:p w:rsidR="000D53A4" w:rsidRPr="00BC49E5" w:rsidRDefault="000D53A4" w:rsidP="00491BCB">
      <w:pPr>
        <w:pStyle w:val="BodyText2"/>
        <w:spacing w:after="0" w:line="240" w:lineRule="auto"/>
        <w:rPr>
          <w:i w:val="0"/>
          <w:iCs w:val="0"/>
          <w:sz w:val="24"/>
          <w:szCs w:val="24"/>
          <w:lang w:eastAsia="en-US"/>
        </w:rPr>
      </w:pPr>
    </w:p>
    <w:bookmarkEnd w:id="0"/>
    <w:p w:rsidR="00A30E1C" w:rsidRPr="00D3166B" w:rsidRDefault="00D3166B" w:rsidP="00491BCB">
      <w:pPr>
        <w:pStyle w:val="ListParagraph"/>
        <w:widowControl/>
        <w:numPr>
          <w:ilvl w:val="1"/>
          <w:numId w:val="8"/>
        </w:numPr>
        <w:adjustRightInd/>
        <w:spacing w:after="0" w:line="240" w:lineRule="auto"/>
        <w:jc w:val="left"/>
        <w:textAlignment w:val="auto"/>
        <w:rPr>
          <w:b/>
          <w:sz w:val="24"/>
          <w:szCs w:val="24"/>
        </w:rPr>
      </w:pPr>
      <w:r w:rsidRPr="00D3166B">
        <w:rPr>
          <w:b/>
          <w:sz w:val="24"/>
          <w:szCs w:val="24"/>
        </w:rPr>
        <w:lastRenderedPageBreak/>
        <w:t>Wind Integration Costs</w:t>
      </w:r>
    </w:p>
    <w:p w:rsidR="00D3166B" w:rsidRPr="00D3166B" w:rsidRDefault="00D3166B" w:rsidP="00491BCB">
      <w:pPr>
        <w:widowControl/>
        <w:adjustRightInd/>
        <w:spacing w:after="0" w:line="240" w:lineRule="auto"/>
        <w:jc w:val="left"/>
        <w:textAlignment w:val="auto"/>
        <w:rPr>
          <w:sz w:val="24"/>
          <w:szCs w:val="24"/>
        </w:rPr>
      </w:pPr>
    </w:p>
    <w:p w:rsidR="00B0273E" w:rsidRPr="00571B25" w:rsidRDefault="00B0273E" w:rsidP="00491BCB">
      <w:pPr>
        <w:widowControl/>
        <w:adjustRightInd/>
        <w:spacing w:after="200" w:line="240" w:lineRule="auto"/>
        <w:textAlignment w:val="auto"/>
        <w:rPr>
          <w:bCs/>
          <w:sz w:val="24"/>
          <w:szCs w:val="24"/>
        </w:rPr>
      </w:pPr>
      <w:r>
        <w:rPr>
          <w:bCs/>
          <w:sz w:val="24"/>
          <w:szCs w:val="24"/>
        </w:rPr>
        <w:t xml:space="preserve">Tables </w:t>
      </w:r>
      <w:r w:rsidR="00A56E4C">
        <w:rPr>
          <w:bCs/>
          <w:sz w:val="24"/>
          <w:szCs w:val="24"/>
        </w:rPr>
        <w:t>1</w:t>
      </w:r>
      <w:r w:rsidR="004D4F08">
        <w:rPr>
          <w:bCs/>
          <w:sz w:val="24"/>
          <w:szCs w:val="24"/>
        </w:rPr>
        <w:t>2</w:t>
      </w:r>
      <w:r>
        <w:rPr>
          <w:bCs/>
          <w:sz w:val="24"/>
          <w:szCs w:val="24"/>
        </w:rPr>
        <w:t xml:space="preserve"> and 1</w:t>
      </w:r>
      <w:r w:rsidR="004D4F08">
        <w:rPr>
          <w:bCs/>
          <w:sz w:val="24"/>
          <w:szCs w:val="24"/>
        </w:rPr>
        <w:t>3</w:t>
      </w:r>
      <w:r>
        <w:rPr>
          <w:bCs/>
          <w:sz w:val="24"/>
          <w:szCs w:val="24"/>
        </w:rPr>
        <w:t xml:space="preserve"> present the wind integration cost results for </w:t>
      </w:r>
      <w:r w:rsidR="00A56E4C">
        <w:rPr>
          <w:bCs/>
          <w:sz w:val="24"/>
          <w:szCs w:val="24"/>
        </w:rPr>
        <w:t>each wind penetration scenario</w:t>
      </w:r>
      <w:r>
        <w:rPr>
          <w:bCs/>
          <w:sz w:val="24"/>
          <w:szCs w:val="24"/>
        </w:rPr>
        <w:t xml:space="preserve">. Costs are reported in both </w:t>
      </w:r>
      <w:r w:rsidR="00A56E4C">
        <w:rPr>
          <w:bCs/>
          <w:sz w:val="24"/>
          <w:szCs w:val="24"/>
        </w:rPr>
        <w:t xml:space="preserve">present value revenue requirement (PVRR) </w:t>
      </w:r>
      <w:r>
        <w:rPr>
          <w:bCs/>
          <w:sz w:val="24"/>
          <w:szCs w:val="24"/>
        </w:rPr>
        <w:t xml:space="preserve">dollars and dollars per </w:t>
      </w:r>
      <w:r w:rsidR="004B3105">
        <w:rPr>
          <w:bCs/>
          <w:sz w:val="24"/>
          <w:szCs w:val="24"/>
        </w:rPr>
        <w:t>m</w:t>
      </w:r>
      <w:r>
        <w:rPr>
          <w:bCs/>
          <w:sz w:val="24"/>
          <w:szCs w:val="24"/>
        </w:rPr>
        <w:t>egawatt-hour</w:t>
      </w:r>
      <w:r w:rsidR="00A56E4C">
        <w:rPr>
          <w:bCs/>
          <w:sz w:val="24"/>
          <w:szCs w:val="24"/>
        </w:rPr>
        <w:t xml:space="preserve"> of wind generation</w:t>
      </w:r>
      <w:r>
        <w:rPr>
          <w:bCs/>
          <w:sz w:val="24"/>
          <w:szCs w:val="24"/>
        </w:rPr>
        <w:t xml:space="preserve"> </w:t>
      </w:r>
      <w:r w:rsidR="00A56E4C">
        <w:rPr>
          <w:bCs/>
          <w:sz w:val="24"/>
          <w:szCs w:val="24"/>
        </w:rPr>
        <w:t>for each year in the study period.  Levelized costs across the three year study term are also included</w:t>
      </w:r>
      <w:r w:rsidR="00122C77">
        <w:rPr>
          <w:bCs/>
          <w:sz w:val="24"/>
          <w:szCs w:val="24"/>
        </w:rPr>
        <w:t xml:space="preserve"> in the far right column of each scenario table</w:t>
      </w:r>
      <w:r w:rsidR="00A56E4C">
        <w:rPr>
          <w:bCs/>
          <w:sz w:val="24"/>
          <w:szCs w:val="24"/>
        </w:rPr>
        <w:t>.</w:t>
      </w:r>
    </w:p>
    <w:p w:rsidR="0096056D" w:rsidRPr="00A30E1C" w:rsidRDefault="0096056D" w:rsidP="00491BCB">
      <w:pPr>
        <w:widowControl/>
        <w:adjustRightInd/>
        <w:spacing w:after="0" w:line="240" w:lineRule="auto"/>
        <w:jc w:val="left"/>
        <w:textAlignment w:val="auto"/>
        <w:rPr>
          <w:b/>
          <w:bCs/>
          <w:sz w:val="20"/>
          <w:szCs w:val="20"/>
        </w:rPr>
      </w:pPr>
    </w:p>
    <w:p w:rsidR="00A30E1C" w:rsidRPr="00E74A82" w:rsidRDefault="00A30E1C" w:rsidP="00491BCB">
      <w:pPr>
        <w:keepNext/>
        <w:keepLines/>
        <w:widowControl/>
        <w:adjustRightInd/>
        <w:spacing w:after="0" w:line="240" w:lineRule="auto"/>
        <w:textAlignment w:val="auto"/>
        <w:rPr>
          <w:b/>
          <w:bCs/>
          <w:sz w:val="24"/>
          <w:szCs w:val="24"/>
        </w:rPr>
      </w:pPr>
      <w:r w:rsidRPr="00E74A82">
        <w:rPr>
          <w:b/>
          <w:bCs/>
          <w:sz w:val="24"/>
          <w:szCs w:val="24"/>
        </w:rPr>
        <w:t xml:space="preserve">Table </w:t>
      </w:r>
      <w:r w:rsidR="00A56E4C">
        <w:rPr>
          <w:b/>
          <w:bCs/>
          <w:sz w:val="24"/>
          <w:szCs w:val="24"/>
        </w:rPr>
        <w:t>1</w:t>
      </w:r>
      <w:r w:rsidR="004D4F08">
        <w:rPr>
          <w:b/>
          <w:bCs/>
          <w:sz w:val="24"/>
          <w:szCs w:val="24"/>
        </w:rPr>
        <w:t>2</w:t>
      </w:r>
      <w:r w:rsidRPr="00E74A82">
        <w:rPr>
          <w:b/>
          <w:bCs/>
          <w:sz w:val="24"/>
          <w:szCs w:val="24"/>
        </w:rPr>
        <w:t>.</w:t>
      </w:r>
      <w:r w:rsidR="00A56E4C">
        <w:rPr>
          <w:b/>
          <w:bCs/>
          <w:sz w:val="24"/>
          <w:szCs w:val="24"/>
        </w:rPr>
        <w:t xml:space="preserve"> PaR simulation </w:t>
      </w:r>
      <w:r w:rsidRPr="00E74A82">
        <w:rPr>
          <w:b/>
          <w:bCs/>
          <w:sz w:val="24"/>
          <w:szCs w:val="24"/>
        </w:rPr>
        <w:t xml:space="preserve">results for the </w:t>
      </w:r>
      <w:r w:rsidR="00A56E4C">
        <w:rPr>
          <w:b/>
          <w:bCs/>
          <w:sz w:val="24"/>
          <w:szCs w:val="24"/>
        </w:rPr>
        <w:t xml:space="preserve">load only scenario </w:t>
      </w:r>
      <w:r w:rsidRPr="00E74A82">
        <w:rPr>
          <w:b/>
          <w:bCs/>
          <w:sz w:val="24"/>
          <w:szCs w:val="24"/>
        </w:rPr>
        <w:t xml:space="preserve">and </w:t>
      </w:r>
      <w:r w:rsidR="00A56E4C">
        <w:rPr>
          <w:b/>
          <w:bCs/>
          <w:sz w:val="24"/>
          <w:szCs w:val="24"/>
        </w:rPr>
        <w:t xml:space="preserve">the </w:t>
      </w:r>
      <w:r w:rsidR="00620C11">
        <w:rPr>
          <w:b/>
          <w:bCs/>
          <w:sz w:val="24"/>
          <w:szCs w:val="24"/>
        </w:rPr>
        <w:t>425</w:t>
      </w:r>
      <w:r w:rsidR="004C03C8">
        <w:rPr>
          <w:b/>
          <w:bCs/>
          <w:sz w:val="24"/>
          <w:szCs w:val="24"/>
        </w:rPr>
        <w:t xml:space="preserve"> </w:t>
      </w:r>
      <w:r w:rsidRPr="00E74A82">
        <w:rPr>
          <w:b/>
          <w:bCs/>
          <w:sz w:val="24"/>
          <w:szCs w:val="24"/>
        </w:rPr>
        <w:t xml:space="preserve">MW </w:t>
      </w:r>
      <w:r w:rsidR="00A56E4C">
        <w:rPr>
          <w:b/>
          <w:bCs/>
          <w:sz w:val="24"/>
          <w:szCs w:val="24"/>
        </w:rPr>
        <w:t>wind penetration scenario</w:t>
      </w:r>
      <w:r w:rsidRPr="00E74A82">
        <w:rPr>
          <w:b/>
          <w:bCs/>
          <w:sz w:val="24"/>
          <w:szCs w:val="24"/>
        </w:rPr>
        <w:t>.</w:t>
      </w:r>
    </w:p>
    <w:p w:rsidR="008B07C1" w:rsidRDefault="001B63BF" w:rsidP="00491BCB">
      <w:pPr>
        <w:widowControl/>
        <w:adjustRightInd/>
        <w:spacing w:after="200" w:line="240" w:lineRule="auto"/>
        <w:textAlignment w:val="auto"/>
        <w:rPr>
          <w:b/>
          <w:bCs/>
          <w:sz w:val="20"/>
          <w:szCs w:val="20"/>
        </w:rPr>
      </w:pPr>
      <w:r w:rsidRPr="001B63BF">
        <w:rPr>
          <w:noProof/>
          <w:szCs w:val="20"/>
          <w:lang w:eastAsia="en-US"/>
        </w:rPr>
        <w:drawing>
          <wp:inline distT="0" distB="0" distL="0" distR="0">
            <wp:extent cx="5943600" cy="3023846"/>
            <wp:effectExtent l="1905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5943600" cy="3023846"/>
                    </a:xfrm>
                    <a:prstGeom prst="rect">
                      <a:avLst/>
                    </a:prstGeom>
                    <a:noFill/>
                    <a:ln w="9525">
                      <a:noFill/>
                      <a:miter lim="800000"/>
                      <a:headEnd/>
                      <a:tailEnd/>
                    </a:ln>
                  </pic:spPr>
                </pic:pic>
              </a:graphicData>
            </a:graphic>
          </wp:inline>
        </w:drawing>
      </w:r>
    </w:p>
    <w:p w:rsidR="00A30E1C" w:rsidRPr="00E74A82" w:rsidRDefault="00A30E1C" w:rsidP="00491BCB">
      <w:pPr>
        <w:keepNext/>
        <w:keepLines/>
        <w:widowControl/>
        <w:adjustRightInd/>
        <w:spacing w:after="0" w:line="240" w:lineRule="auto"/>
        <w:textAlignment w:val="auto"/>
        <w:rPr>
          <w:b/>
          <w:bCs/>
          <w:sz w:val="24"/>
          <w:szCs w:val="24"/>
        </w:rPr>
      </w:pPr>
      <w:r w:rsidRPr="00E74A82">
        <w:rPr>
          <w:b/>
          <w:bCs/>
          <w:sz w:val="24"/>
          <w:szCs w:val="24"/>
        </w:rPr>
        <w:lastRenderedPageBreak/>
        <w:t xml:space="preserve">Table </w:t>
      </w:r>
      <w:r w:rsidR="00841DFE">
        <w:rPr>
          <w:b/>
          <w:bCs/>
          <w:sz w:val="24"/>
          <w:szCs w:val="24"/>
        </w:rPr>
        <w:t>1</w:t>
      </w:r>
      <w:r w:rsidR="004D4F08">
        <w:rPr>
          <w:b/>
          <w:bCs/>
          <w:sz w:val="24"/>
          <w:szCs w:val="24"/>
        </w:rPr>
        <w:t>3</w:t>
      </w:r>
      <w:r w:rsidRPr="00E74A82">
        <w:rPr>
          <w:b/>
          <w:bCs/>
          <w:sz w:val="24"/>
          <w:szCs w:val="24"/>
        </w:rPr>
        <w:t>.</w:t>
      </w:r>
      <w:r w:rsidR="00A56E4C">
        <w:rPr>
          <w:b/>
          <w:bCs/>
          <w:sz w:val="24"/>
          <w:szCs w:val="24"/>
        </w:rPr>
        <w:t xml:space="preserve"> PaR simulation results for the 1,</w:t>
      </w:r>
      <w:r w:rsidR="00620C11">
        <w:rPr>
          <w:b/>
          <w:bCs/>
          <w:sz w:val="24"/>
          <w:szCs w:val="24"/>
        </w:rPr>
        <w:t>372</w:t>
      </w:r>
      <w:r w:rsidR="00A56E4C">
        <w:rPr>
          <w:b/>
          <w:bCs/>
          <w:sz w:val="24"/>
          <w:szCs w:val="24"/>
        </w:rPr>
        <w:t xml:space="preserve"> MW and 1,</w:t>
      </w:r>
      <w:r w:rsidR="00620C11">
        <w:rPr>
          <w:b/>
          <w:bCs/>
          <w:sz w:val="24"/>
          <w:szCs w:val="24"/>
        </w:rPr>
        <w:t>833</w:t>
      </w:r>
      <w:r w:rsidR="00A56E4C">
        <w:rPr>
          <w:b/>
          <w:bCs/>
          <w:sz w:val="24"/>
          <w:szCs w:val="24"/>
        </w:rPr>
        <w:t xml:space="preserve"> MW wind penetration scenarios.</w:t>
      </w:r>
    </w:p>
    <w:p w:rsidR="008B07C1" w:rsidRDefault="00122C77" w:rsidP="00491BCB">
      <w:pPr>
        <w:widowControl/>
        <w:adjustRightInd/>
        <w:spacing w:after="200" w:line="240" w:lineRule="auto"/>
        <w:textAlignment w:val="auto"/>
        <w:rPr>
          <w:b/>
          <w:bCs/>
          <w:sz w:val="20"/>
          <w:szCs w:val="20"/>
        </w:rPr>
      </w:pPr>
      <w:r w:rsidRPr="00122C77">
        <w:rPr>
          <w:noProof/>
          <w:szCs w:val="20"/>
          <w:lang w:eastAsia="en-US"/>
        </w:rPr>
        <w:drawing>
          <wp:inline distT="0" distB="0" distL="0" distR="0">
            <wp:extent cx="5943600" cy="2992402"/>
            <wp:effectExtent l="1905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5943600" cy="2992402"/>
                    </a:xfrm>
                    <a:prstGeom prst="rect">
                      <a:avLst/>
                    </a:prstGeom>
                    <a:noFill/>
                    <a:ln w="9525">
                      <a:noFill/>
                      <a:miter lim="800000"/>
                      <a:headEnd/>
                      <a:tailEnd/>
                    </a:ln>
                  </pic:spPr>
                </pic:pic>
              </a:graphicData>
            </a:graphic>
          </wp:inline>
        </w:drawing>
      </w:r>
    </w:p>
    <w:p w:rsidR="001B39AA" w:rsidRDefault="00C22D13" w:rsidP="00491BCB">
      <w:pPr>
        <w:pStyle w:val="BodyText2"/>
        <w:spacing w:line="240" w:lineRule="auto"/>
        <w:rPr>
          <w:i w:val="0"/>
          <w:iCs w:val="0"/>
          <w:sz w:val="24"/>
          <w:szCs w:val="24"/>
          <w:lang w:eastAsia="en-US"/>
        </w:rPr>
      </w:pPr>
      <w:r>
        <w:rPr>
          <w:i w:val="0"/>
          <w:iCs w:val="0"/>
          <w:sz w:val="24"/>
          <w:szCs w:val="24"/>
          <w:lang w:eastAsia="en-US"/>
        </w:rPr>
        <w:t xml:space="preserve">The PaR model results demonstrate interesting trends in the component costs.  Most notable is the reduction of system balancing costs for the </w:t>
      </w:r>
      <w:r w:rsidR="00AB64BD">
        <w:rPr>
          <w:i w:val="0"/>
          <w:iCs w:val="0"/>
          <w:sz w:val="24"/>
          <w:szCs w:val="24"/>
          <w:lang w:eastAsia="en-US"/>
        </w:rPr>
        <w:t>1,372</w:t>
      </w:r>
      <w:r w:rsidR="004B3105">
        <w:rPr>
          <w:i w:val="0"/>
          <w:iCs w:val="0"/>
          <w:sz w:val="24"/>
          <w:szCs w:val="24"/>
          <w:lang w:eastAsia="en-US"/>
        </w:rPr>
        <w:t xml:space="preserve"> </w:t>
      </w:r>
      <w:r>
        <w:rPr>
          <w:i w:val="0"/>
          <w:iCs w:val="0"/>
          <w:sz w:val="24"/>
          <w:szCs w:val="24"/>
          <w:lang w:eastAsia="en-US"/>
        </w:rPr>
        <w:t xml:space="preserve">MW and </w:t>
      </w:r>
      <w:r w:rsidR="00996A61">
        <w:rPr>
          <w:i w:val="0"/>
          <w:iCs w:val="0"/>
          <w:sz w:val="24"/>
          <w:szCs w:val="24"/>
          <w:lang w:eastAsia="en-US"/>
        </w:rPr>
        <w:t>1,833</w:t>
      </w:r>
      <w:r w:rsidR="004B3105">
        <w:rPr>
          <w:i w:val="0"/>
          <w:iCs w:val="0"/>
          <w:sz w:val="24"/>
          <w:szCs w:val="24"/>
          <w:lang w:eastAsia="en-US"/>
        </w:rPr>
        <w:t xml:space="preserve"> </w:t>
      </w:r>
      <w:r>
        <w:rPr>
          <w:i w:val="0"/>
          <w:iCs w:val="0"/>
          <w:sz w:val="24"/>
          <w:szCs w:val="24"/>
          <w:lang w:eastAsia="en-US"/>
        </w:rPr>
        <w:t xml:space="preserve">MW wind capacity penetration scenarios when compared to the </w:t>
      </w:r>
      <w:r w:rsidR="00AB64BD">
        <w:rPr>
          <w:i w:val="0"/>
          <w:iCs w:val="0"/>
          <w:sz w:val="24"/>
          <w:szCs w:val="24"/>
          <w:lang w:eastAsia="en-US"/>
        </w:rPr>
        <w:t>425</w:t>
      </w:r>
      <w:r w:rsidR="004B3105">
        <w:rPr>
          <w:i w:val="0"/>
          <w:iCs w:val="0"/>
          <w:sz w:val="24"/>
          <w:szCs w:val="24"/>
          <w:lang w:eastAsia="en-US"/>
        </w:rPr>
        <w:t xml:space="preserve"> </w:t>
      </w:r>
      <w:r>
        <w:rPr>
          <w:i w:val="0"/>
          <w:iCs w:val="0"/>
          <w:sz w:val="24"/>
          <w:szCs w:val="24"/>
          <w:lang w:eastAsia="en-US"/>
        </w:rPr>
        <w:t xml:space="preserve">MW wind capacity penetration scenario.  This </w:t>
      </w:r>
      <w:r w:rsidR="003F646E">
        <w:rPr>
          <w:i w:val="0"/>
          <w:iCs w:val="0"/>
          <w:sz w:val="24"/>
          <w:szCs w:val="24"/>
          <w:lang w:eastAsia="en-US"/>
        </w:rPr>
        <w:t xml:space="preserve">is due to the domination of load forecast error in the </w:t>
      </w:r>
      <w:r w:rsidR="00AB64BD">
        <w:rPr>
          <w:i w:val="0"/>
          <w:iCs w:val="0"/>
          <w:sz w:val="24"/>
          <w:szCs w:val="24"/>
          <w:lang w:eastAsia="en-US"/>
        </w:rPr>
        <w:t>425</w:t>
      </w:r>
      <w:r w:rsidR="004B3105">
        <w:rPr>
          <w:i w:val="0"/>
          <w:iCs w:val="0"/>
          <w:sz w:val="24"/>
          <w:szCs w:val="24"/>
          <w:lang w:eastAsia="en-US"/>
        </w:rPr>
        <w:t xml:space="preserve"> </w:t>
      </w:r>
      <w:r w:rsidR="003F646E">
        <w:rPr>
          <w:i w:val="0"/>
          <w:iCs w:val="0"/>
          <w:sz w:val="24"/>
          <w:szCs w:val="24"/>
          <w:lang w:eastAsia="en-US"/>
        </w:rPr>
        <w:t xml:space="preserve">MW scenario </w:t>
      </w:r>
      <w:r w:rsidR="001B39AA">
        <w:rPr>
          <w:i w:val="0"/>
          <w:iCs w:val="0"/>
          <w:sz w:val="24"/>
          <w:szCs w:val="24"/>
          <w:lang w:eastAsia="en-US"/>
        </w:rPr>
        <w:t>s</w:t>
      </w:r>
      <w:r w:rsidR="003F646E">
        <w:rPr>
          <w:i w:val="0"/>
          <w:iCs w:val="0"/>
          <w:sz w:val="24"/>
          <w:szCs w:val="24"/>
          <w:lang w:eastAsia="en-US"/>
        </w:rPr>
        <w:t xml:space="preserve">ystem </w:t>
      </w:r>
      <w:r w:rsidR="001B39AA">
        <w:rPr>
          <w:i w:val="0"/>
          <w:iCs w:val="0"/>
          <w:sz w:val="24"/>
          <w:szCs w:val="24"/>
          <w:lang w:eastAsia="en-US"/>
        </w:rPr>
        <w:t>b</w:t>
      </w:r>
      <w:r w:rsidR="003F646E">
        <w:rPr>
          <w:i w:val="0"/>
          <w:iCs w:val="0"/>
          <w:sz w:val="24"/>
          <w:szCs w:val="24"/>
          <w:lang w:eastAsia="en-US"/>
        </w:rPr>
        <w:t xml:space="preserve">alancing </w:t>
      </w:r>
      <w:r w:rsidR="001B39AA">
        <w:rPr>
          <w:i w:val="0"/>
          <w:iCs w:val="0"/>
          <w:sz w:val="24"/>
          <w:szCs w:val="24"/>
          <w:lang w:eastAsia="en-US"/>
        </w:rPr>
        <w:t xml:space="preserve">integration </w:t>
      </w:r>
      <w:r w:rsidR="003F646E">
        <w:rPr>
          <w:i w:val="0"/>
          <w:iCs w:val="0"/>
          <w:sz w:val="24"/>
          <w:szCs w:val="24"/>
          <w:lang w:eastAsia="en-US"/>
        </w:rPr>
        <w:t>cost</w:t>
      </w:r>
      <w:r w:rsidR="001B39AA">
        <w:rPr>
          <w:i w:val="0"/>
          <w:iCs w:val="0"/>
          <w:sz w:val="24"/>
          <w:szCs w:val="24"/>
          <w:lang w:eastAsia="en-US"/>
        </w:rPr>
        <w:t xml:space="preserve"> line item</w:t>
      </w:r>
      <w:r w:rsidR="003F646E">
        <w:rPr>
          <w:i w:val="0"/>
          <w:iCs w:val="0"/>
          <w:sz w:val="24"/>
          <w:szCs w:val="24"/>
          <w:lang w:eastAsia="en-US"/>
        </w:rPr>
        <w:t xml:space="preserve">, where </w:t>
      </w:r>
      <w:r w:rsidR="001B39AA">
        <w:rPr>
          <w:i w:val="0"/>
          <w:iCs w:val="0"/>
          <w:sz w:val="24"/>
          <w:szCs w:val="24"/>
          <w:lang w:eastAsia="en-US"/>
        </w:rPr>
        <w:t>total system</w:t>
      </w:r>
      <w:r w:rsidR="003F646E">
        <w:rPr>
          <w:i w:val="0"/>
          <w:iCs w:val="0"/>
          <w:sz w:val="24"/>
          <w:szCs w:val="24"/>
          <w:lang w:eastAsia="en-US"/>
        </w:rPr>
        <w:t xml:space="preserve"> costs are divided by wind energy production to </w:t>
      </w:r>
      <w:r w:rsidR="001B39AA">
        <w:rPr>
          <w:i w:val="0"/>
          <w:iCs w:val="0"/>
          <w:sz w:val="24"/>
          <w:szCs w:val="24"/>
          <w:lang w:eastAsia="en-US"/>
        </w:rPr>
        <w:t>derive system costs on a per</w:t>
      </w:r>
      <w:r w:rsidR="003F646E">
        <w:rPr>
          <w:i w:val="0"/>
          <w:iCs w:val="0"/>
          <w:sz w:val="24"/>
          <w:szCs w:val="24"/>
          <w:lang w:eastAsia="en-US"/>
        </w:rPr>
        <w:t xml:space="preserve"> unit </w:t>
      </w:r>
      <w:r w:rsidR="001B39AA">
        <w:rPr>
          <w:i w:val="0"/>
          <w:iCs w:val="0"/>
          <w:sz w:val="24"/>
          <w:szCs w:val="24"/>
          <w:lang w:eastAsia="en-US"/>
        </w:rPr>
        <w:t>of wind generation basis</w:t>
      </w:r>
      <w:r w:rsidR="003F646E">
        <w:rPr>
          <w:i w:val="0"/>
          <w:iCs w:val="0"/>
          <w:sz w:val="24"/>
          <w:szCs w:val="24"/>
          <w:lang w:eastAsia="en-US"/>
        </w:rPr>
        <w:t>.  The system balancing costs stabilize</w:t>
      </w:r>
      <w:r w:rsidR="001B39AA">
        <w:rPr>
          <w:i w:val="0"/>
          <w:iCs w:val="0"/>
          <w:sz w:val="24"/>
          <w:szCs w:val="24"/>
          <w:lang w:eastAsia="en-US"/>
        </w:rPr>
        <w:t xml:space="preserve"> as wind generation increases</w:t>
      </w:r>
      <w:r w:rsidR="003F646E">
        <w:rPr>
          <w:i w:val="0"/>
          <w:iCs w:val="0"/>
          <w:sz w:val="24"/>
          <w:szCs w:val="24"/>
          <w:lang w:eastAsia="en-US"/>
        </w:rPr>
        <w:t xml:space="preserve"> in the higher penetration scenarios.</w:t>
      </w:r>
      <w:r w:rsidR="001B39AA">
        <w:rPr>
          <w:i w:val="0"/>
          <w:iCs w:val="0"/>
          <w:sz w:val="24"/>
          <w:szCs w:val="24"/>
          <w:lang w:eastAsia="en-US"/>
        </w:rPr>
        <w:t xml:space="preserve">  </w:t>
      </w:r>
      <w:r w:rsidR="003F646E">
        <w:rPr>
          <w:i w:val="0"/>
          <w:iCs w:val="0"/>
          <w:sz w:val="24"/>
          <w:szCs w:val="24"/>
          <w:lang w:eastAsia="en-US"/>
        </w:rPr>
        <w:t xml:space="preserve">Additionally, the </w:t>
      </w:r>
      <w:r w:rsidR="001B39AA">
        <w:rPr>
          <w:i w:val="0"/>
          <w:iCs w:val="0"/>
          <w:sz w:val="24"/>
          <w:szCs w:val="24"/>
          <w:lang w:eastAsia="en-US"/>
        </w:rPr>
        <w:t>o</w:t>
      </w:r>
      <w:r w:rsidR="003F646E">
        <w:rPr>
          <w:i w:val="0"/>
          <w:iCs w:val="0"/>
          <w:sz w:val="24"/>
          <w:szCs w:val="24"/>
          <w:lang w:eastAsia="en-US"/>
        </w:rPr>
        <w:t xml:space="preserve">perating </w:t>
      </w:r>
      <w:r w:rsidR="001B39AA">
        <w:rPr>
          <w:i w:val="0"/>
          <w:iCs w:val="0"/>
          <w:sz w:val="24"/>
          <w:szCs w:val="24"/>
          <w:lang w:eastAsia="en-US"/>
        </w:rPr>
        <w:t>r</w:t>
      </w:r>
      <w:r w:rsidR="004C03C8">
        <w:rPr>
          <w:i w:val="0"/>
          <w:iCs w:val="0"/>
          <w:sz w:val="24"/>
          <w:szCs w:val="24"/>
          <w:lang w:eastAsia="en-US"/>
        </w:rPr>
        <w:t>eserve</w:t>
      </w:r>
      <w:r w:rsidR="003F646E">
        <w:rPr>
          <w:i w:val="0"/>
          <w:iCs w:val="0"/>
          <w:sz w:val="24"/>
          <w:szCs w:val="24"/>
          <w:lang w:eastAsia="en-US"/>
        </w:rPr>
        <w:t xml:space="preserve"> </w:t>
      </w:r>
      <w:r w:rsidR="001B39AA">
        <w:rPr>
          <w:i w:val="0"/>
          <w:iCs w:val="0"/>
          <w:sz w:val="24"/>
          <w:szCs w:val="24"/>
          <w:lang w:eastAsia="en-US"/>
        </w:rPr>
        <w:t xml:space="preserve">integration </w:t>
      </w:r>
      <w:r w:rsidR="003F646E">
        <w:rPr>
          <w:i w:val="0"/>
          <w:iCs w:val="0"/>
          <w:sz w:val="24"/>
          <w:szCs w:val="24"/>
          <w:lang w:eastAsia="en-US"/>
        </w:rPr>
        <w:t xml:space="preserve">costs increase with additional wind </w:t>
      </w:r>
      <w:r w:rsidR="001B39AA">
        <w:rPr>
          <w:i w:val="0"/>
          <w:iCs w:val="0"/>
          <w:sz w:val="24"/>
          <w:szCs w:val="24"/>
          <w:lang w:eastAsia="en-US"/>
        </w:rPr>
        <w:t>c</w:t>
      </w:r>
      <w:r w:rsidR="003F646E">
        <w:rPr>
          <w:i w:val="0"/>
          <w:iCs w:val="0"/>
          <w:sz w:val="24"/>
          <w:szCs w:val="24"/>
          <w:lang w:eastAsia="en-US"/>
        </w:rPr>
        <w:t xml:space="preserve">apacity </w:t>
      </w:r>
      <w:r w:rsidR="001B39AA">
        <w:rPr>
          <w:i w:val="0"/>
          <w:iCs w:val="0"/>
          <w:sz w:val="24"/>
          <w:szCs w:val="24"/>
          <w:lang w:eastAsia="en-US"/>
        </w:rPr>
        <w:t>p</w:t>
      </w:r>
      <w:r w:rsidR="003F646E">
        <w:rPr>
          <w:i w:val="0"/>
          <w:iCs w:val="0"/>
          <w:sz w:val="24"/>
          <w:szCs w:val="24"/>
          <w:lang w:eastAsia="en-US"/>
        </w:rPr>
        <w:t xml:space="preserve">enetration.  The rate of increase in costs is outpacing the increased wind energy produced, resulting in a higher price per megawatt-hour of wind energy produced.  Finally, </w:t>
      </w:r>
      <w:r w:rsidR="001B39AA">
        <w:rPr>
          <w:i w:val="0"/>
          <w:iCs w:val="0"/>
          <w:sz w:val="24"/>
          <w:szCs w:val="24"/>
          <w:lang w:eastAsia="en-US"/>
        </w:rPr>
        <w:t xml:space="preserve">it is noteworthy that </w:t>
      </w:r>
      <w:r w:rsidR="003F646E">
        <w:rPr>
          <w:i w:val="0"/>
          <w:iCs w:val="0"/>
          <w:sz w:val="24"/>
          <w:szCs w:val="24"/>
          <w:lang w:eastAsia="en-US"/>
        </w:rPr>
        <w:t xml:space="preserve">the addition of wind generation capacity </w:t>
      </w:r>
      <w:r w:rsidR="001B39AA">
        <w:rPr>
          <w:i w:val="0"/>
          <w:iCs w:val="0"/>
          <w:sz w:val="24"/>
          <w:szCs w:val="24"/>
          <w:lang w:eastAsia="en-US"/>
        </w:rPr>
        <w:t>lowers overall system costs</w:t>
      </w:r>
      <w:r w:rsidR="003F646E">
        <w:rPr>
          <w:i w:val="0"/>
          <w:iCs w:val="0"/>
          <w:sz w:val="24"/>
          <w:szCs w:val="24"/>
          <w:lang w:eastAsia="en-US"/>
        </w:rPr>
        <w:t>.</w:t>
      </w:r>
    </w:p>
    <w:p w:rsidR="006D7947" w:rsidRDefault="006D7947" w:rsidP="00491BCB">
      <w:pPr>
        <w:pStyle w:val="BodyText2"/>
        <w:spacing w:line="240" w:lineRule="auto"/>
        <w:rPr>
          <w:i w:val="0"/>
          <w:iCs w:val="0"/>
          <w:sz w:val="24"/>
          <w:szCs w:val="24"/>
          <w:lang w:eastAsia="en-US"/>
        </w:rPr>
      </w:pPr>
    </w:p>
    <w:p w:rsidR="00826D9C" w:rsidRDefault="00826D9C" w:rsidP="00491BCB">
      <w:pPr>
        <w:pStyle w:val="BodyText2"/>
        <w:spacing w:line="240" w:lineRule="auto"/>
        <w:rPr>
          <w:i w:val="0"/>
          <w:iCs w:val="0"/>
          <w:sz w:val="24"/>
          <w:szCs w:val="24"/>
          <w:lang w:eastAsia="en-US"/>
        </w:rPr>
      </w:pPr>
      <w:r>
        <w:rPr>
          <w:i w:val="0"/>
          <w:iCs w:val="0"/>
          <w:sz w:val="24"/>
          <w:szCs w:val="24"/>
          <w:lang w:eastAsia="en-US"/>
        </w:rPr>
        <w:t xml:space="preserve">Table </w:t>
      </w:r>
      <w:r w:rsidR="001B39AA">
        <w:rPr>
          <w:i w:val="0"/>
          <w:iCs w:val="0"/>
          <w:sz w:val="24"/>
          <w:szCs w:val="24"/>
          <w:lang w:eastAsia="en-US"/>
        </w:rPr>
        <w:t>1</w:t>
      </w:r>
      <w:r w:rsidR="004D4F08">
        <w:rPr>
          <w:i w:val="0"/>
          <w:iCs w:val="0"/>
          <w:sz w:val="24"/>
          <w:szCs w:val="24"/>
          <w:lang w:eastAsia="en-US"/>
        </w:rPr>
        <w:t>4</w:t>
      </w:r>
      <w:r>
        <w:rPr>
          <w:i w:val="0"/>
          <w:iCs w:val="0"/>
          <w:sz w:val="24"/>
          <w:szCs w:val="24"/>
          <w:lang w:eastAsia="en-US"/>
        </w:rPr>
        <w:t xml:space="preserve"> compares the results of the Study to </w:t>
      </w:r>
      <w:r w:rsidR="001B39AA">
        <w:rPr>
          <w:i w:val="0"/>
          <w:iCs w:val="0"/>
          <w:sz w:val="24"/>
          <w:szCs w:val="24"/>
          <w:lang w:eastAsia="en-US"/>
        </w:rPr>
        <w:t>integration costs developed for the</w:t>
      </w:r>
      <w:r>
        <w:rPr>
          <w:i w:val="0"/>
          <w:iCs w:val="0"/>
          <w:sz w:val="24"/>
          <w:szCs w:val="24"/>
          <w:lang w:eastAsia="en-US"/>
        </w:rPr>
        <w:t xml:space="preserve"> 2008 IRP on a component by component basis</w:t>
      </w:r>
      <w:r w:rsidR="00122C77">
        <w:rPr>
          <w:i w:val="0"/>
          <w:iCs w:val="0"/>
          <w:sz w:val="24"/>
          <w:szCs w:val="24"/>
          <w:lang w:eastAsia="en-US"/>
        </w:rPr>
        <w:t xml:space="preserve"> using Levelized costs over the applicable terms</w:t>
      </w:r>
      <w:r>
        <w:rPr>
          <w:i w:val="0"/>
          <w:iCs w:val="0"/>
          <w:sz w:val="24"/>
          <w:szCs w:val="24"/>
          <w:lang w:eastAsia="en-US"/>
        </w:rPr>
        <w:t xml:space="preserve">.  </w:t>
      </w:r>
      <w:r w:rsidR="001B39AA">
        <w:rPr>
          <w:i w:val="0"/>
          <w:iCs w:val="0"/>
          <w:sz w:val="24"/>
          <w:szCs w:val="24"/>
          <w:lang w:eastAsia="en-US"/>
        </w:rPr>
        <w:t xml:space="preserve">The primary differences in results are most </w:t>
      </w:r>
      <w:r>
        <w:rPr>
          <w:i w:val="0"/>
          <w:iCs w:val="0"/>
          <w:sz w:val="24"/>
          <w:szCs w:val="24"/>
          <w:lang w:eastAsia="en-US"/>
        </w:rPr>
        <w:t xml:space="preserve">apparent </w:t>
      </w:r>
      <w:r w:rsidR="001B39AA">
        <w:rPr>
          <w:i w:val="0"/>
          <w:iCs w:val="0"/>
          <w:sz w:val="24"/>
          <w:szCs w:val="24"/>
          <w:lang w:eastAsia="en-US"/>
        </w:rPr>
        <w:t>for inter-hour (2008 IRP)</w:t>
      </w:r>
      <w:r w:rsidR="006A22B8">
        <w:rPr>
          <w:i w:val="0"/>
          <w:iCs w:val="0"/>
          <w:sz w:val="24"/>
          <w:szCs w:val="24"/>
          <w:lang w:eastAsia="en-US"/>
        </w:rPr>
        <w:t>/</w:t>
      </w:r>
      <w:r w:rsidR="001B39AA">
        <w:rPr>
          <w:i w:val="0"/>
          <w:iCs w:val="0"/>
          <w:sz w:val="24"/>
          <w:szCs w:val="24"/>
          <w:lang w:eastAsia="en-US"/>
        </w:rPr>
        <w:t>system balancing</w:t>
      </w:r>
      <w:r w:rsidR="006A22B8">
        <w:rPr>
          <w:i w:val="0"/>
          <w:iCs w:val="0"/>
          <w:sz w:val="24"/>
          <w:szCs w:val="24"/>
          <w:lang w:eastAsia="en-US"/>
        </w:rPr>
        <w:t xml:space="preserve"> (2010 Study)</w:t>
      </w:r>
      <w:r w:rsidR="001B39AA">
        <w:rPr>
          <w:i w:val="0"/>
          <w:iCs w:val="0"/>
          <w:sz w:val="24"/>
          <w:szCs w:val="24"/>
          <w:lang w:eastAsia="en-US"/>
        </w:rPr>
        <w:t xml:space="preserve"> wind integration costs.  This difference is explained by </w:t>
      </w:r>
      <w:r w:rsidR="006A22B8">
        <w:rPr>
          <w:i w:val="0"/>
          <w:iCs w:val="0"/>
          <w:sz w:val="24"/>
          <w:szCs w:val="24"/>
          <w:lang w:eastAsia="en-US"/>
        </w:rPr>
        <w:t>improvements</w:t>
      </w:r>
      <w:r w:rsidR="001B39AA">
        <w:rPr>
          <w:i w:val="0"/>
          <w:iCs w:val="0"/>
          <w:sz w:val="24"/>
          <w:szCs w:val="24"/>
          <w:lang w:eastAsia="en-US"/>
        </w:rPr>
        <w:t xml:space="preserve"> in method.  In the 2008 IRP, market transaction costs were used to estimate inter-hour integration costs, whereas the current Study calculates system balancing integration costs derived from the operation of PacifiCorp resources</w:t>
      </w:r>
      <w:r w:rsidR="00050864">
        <w:rPr>
          <w:i w:val="0"/>
          <w:iCs w:val="0"/>
          <w:sz w:val="24"/>
          <w:szCs w:val="24"/>
          <w:lang w:eastAsia="en-US"/>
        </w:rPr>
        <w:t xml:space="preserve">.  </w:t>
      </w:r>
    </w:p>
    <w:p w:rsidR="00050864" w:rsidRDefault="00050864" w:rsidP="00491BCB">
      <w:pPr>
        <w:pStyle w:val="BodyText2"/>
        <w:spacing w:line="240" w:lineRule="auto"/>
        <w:rPr>
          <w:b/>
          <w:i w:val="0"/>
          <w:iCs w:val="0"/>
          <w:sz w:val="24"/>
          <w:szCs w:val="24"/>
          <w:lang w:eastAsia="en-US"/>
        </w:rPr>
      </w:pPr>
    </w:p>
    <w:p w:rsidR="006A22B8" w:rsidRPr="00697D7F" w:rsidRDefault="006A22B8" w:rsidP="00491BCB">
      <w:pPr>
        <w:pStyle w:val="BodyText2"/>
        <w:keepNext/>
        <w:spacing w:after="0" w:line="240" w:lineRule="auto"/>
        <w:rPr>
          <w:b/>
          <w:i w:val="0"/>
          <w:iCs w:val="0"/>
          <w:sz w:val="24"/>
          <w:szCs w:val="24"/>
          <w:lang w:eastAsia="en-US"/>
        </w:rPr>
      </w:pPr>
      <w:r w:rsidRPr="00377858">
        <w:rPr>
          <w:b/>
          <w:i w:val="0"/>
          <w:iCs w:val="0"/>
          <w:sz w:val="24"/>
          <w:szCs w:val="24"/>
          <w:lang w:eastAsia="en-US"/>
        </w:rPr>
        <w:lastRenderedPageBreak/>
        <w:t xml:space="preserve">Table </w:t>
      </w:r>
      <w:r>
        <w:rPr>
          <w:b/>
          <w:i w:val="0"/>
          <w:iCs w:val="0"/>
          <w:sz w:val="24"/>
          <w:szCs w:val="24"/>
          <w:lang w:eastAsia="en-US"/>
        </w:rPr>
        <w:t>1</w:t>
      </w:r>
      <w:r w:rsidR="004D4F08">
        <w:rPr>
          <w:b/>
          <w:i w:val="0"/>
          <w:iCs w:val="0"/>
          <w:sz w:val="24"/>
          <w:szCs w:val="24"/>
          <w:lang w:eastAsia="en-US"/>
        </w:rPr>
        <w:t>4</w:t>
      </w:r>
      <w:r w:rsidRPr="00377858">
        <w:rPr>
          <w:b/>
          <w:i w:val="0"/>
          <w:iCs w:val="0"/>
          <w:sz w:val="24"/>
          <w:szCs w:val="24"/>
          <w:lang w:eastAsia="en-US"/>
        </w:rPr>
        <w:t xml:space="preserve">. </w:t>
      </w:r>
      <w:r>
        <w:rPr>
          <w:b/>
          <w:i w:val="0"/>
          <w:iCs w:val="0"/>
          <w:sz w:val="24"/>
          <w:szCs w:val="24"/>
          <w:lang w:eastAsia="en-US"/>
        </w:rPr>
        <w:t>Wind integration cost comparison to the 2008 IRP.</w:t>
      </w:r>
    </w:p>
    <w:p w:rsidR="00826D9C" w:rsidRDefault="00D4142D" w:rsidP="00491BCB">
      <w:pPr>
        <w:pStyle w:val="BodyText2"/>
        <w:spacing w:line="240" w:lineRule="auto"/>
        <w:jc w:val="center"/>
        <w:rPr>
          <w:i w:val="0"/>
          <w:iCs w:val="0"/>
          <w:sz w:val="24"/>
          <w:szCs w:val="24"/>
          <w:lang w:eastAsia="en-US"/>
        </w:rPr>
      </w:pPr>
      <w:r w:rsidRPr="00D4142D">
        <w:rPr>
          <w:noProof/>
          <w:szCs w:val="24"/>
          <w:lang w:eastAsia="en-US"/>
        </w:rPr>
        <w:drawing>
          <wp:inline distT="0" distB="0" distL="0" distR="0">
            <wp:extent cx="5943600" cy="2432364"/>
            <wp:effectExtent l="1905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srcRect/>
                    <a:stretch>
                      <a:fillRect/>
                    </a:stretch>
                  </pic:blipFill>
                  <pic:spPr bwMode="auto">
                    <a:xfrm>
                      <a:off x="0" y="0"/>
                      <a:ext cx="5943600" cy="2432364"/>
                    </a:xfrm>
                    <a:prstGeom prst="rect">
                      <a:avLst/>
                    </a:prstGeom>
                    <a:noFill/>
                    <a:ln w="9525">
                      <a:noFill/>
                      <a:miter lim="800000"/>
                      <a:headEnd/>
                      <a:tailEnd/>
                    </a:ln>
                  </pic:spPr>
                </pic:pic>
              </a:graphicData>
            </a:graphic>
          </wp:inline>
        </w:drawing>
      </w:r>
    </w:p>
    <w:p w:rsidR="00050864" w:rsidRDefault="00050864" w:rsidP="00491BCB">
      <w:pPr>
        <w:pStyle w:val="BodyText2"/>
        <w:spacing w:line="240" w:lineRule="auto"/>
        <w:rPr>
          <w:b/>
          <w:i w:val="0"/>
          <w:iCs w:val="0"/>
          <w:sz w:val="24"/>
          <w:szCs w:val="24"/>
          <w:lang w:eastAsia="en-US"/>
        </w:rPr>
      </w:pPr>
    </w:p>
    <w:p w:rsidR="003A2ECE" w:rsidRPr="00152EDE" w:rsidRDefault="00D3166B" w:rsidP="00491BCB">
      <w:pPr>
        <w:pStyle w:val="BodyText2"/>
        <w:spacing w:line="240" w:lineRule="auto"/>
        <w:rPr>
          <w:b/>
          <w:i w:val="0"/>
          <w:iCs w:val="0"/>
          <w:sz w:val="24"/>
          <w:szCs w:val="24"/>
          <w:lang w:eastAsia="en-US"/>
        </w:rPr>
      </w:pPr>
      <w:r>
        <w:rPr>
          <w:b/>
          <w:i w:val="0"/>
          <w:iCs w:val="0"/>
          <w:sz w:val="24"/>
          <w:szCs w:val="24"/>
          <w:lang w:eastAsia="en-US"/>
        </w:rPr>
        <w:t xml:space="preserve">4.3 </w:t>
      </w:r>
      <w:r w:rsidR="003A2ECE" w:rsidRPr="00152EDE">
        <w:rPr>
          <w:b/>
          <w:i w:val="0"/>
          <w:iCs w:val="0"/>
          <w:sz w:val="24"/>
          <w:szCs w:val="24"/>
          <w:lang w:eastAsia="en-US"/>
        </w:rPr>
        <w:t xml:space="preserve">Application of Wind Integration Costs </w:t>
      </w:r>
      <w:r>
        <w:rPr>
          <w:b/>
          <w:i w:val="0"/>
          <w:iCs w:val="0"/>
          <w:sz w:val="24"/>
          <w:szCs w:val="24"/>
          <w:lang w:eastAsia="en-US"/>
        </w:rPr>
        <w:t xml:space="preserve">in </w:t>
      </w:r>
      <w:r w:rsidR="003A2ECE" w:rsidRPr="00152EDE">
        <w:rPr>
          <w:b/>
          <w:i w:val="0"/>
          <w:iCs w:val="0"/>
          <w:sz w:val="24"/>
          <w:szCs w:val="24"/>
          <w:lang w:eastAsia="en-US"/>
        </w:rPr>
        <w:t>the 2011 Integrated Resource Plan</w:t>
      </w:r>
    </w:p>
    <w:p w:rsidR="00515A65" w:rsidRDefault="00101B15" w:rsidP="00491BCB">
      <w:pPr>
        <w:pStyle w:val="BodyText2"/>
        <w:spacing w:line="240" w:lineRule="auto"/>
        <w:rPr>
          <w:i w:val="0"/>
          <w:iCs w:val="0"/>
          <w:sz w:val="24"/>
          <w:szCs w:val="24"/>
          <w:lang w:eastAsia="en-US"/>
        </w:rPr>
      </w:pPr>
      <w:r w:rsidRPr="007E0539">
        <w:rPr>
          <w:i w:val="0"/>
          <w:iCs w:val="0"/>
          <w:sz w:val="24"/>
          <w:szCs w:val="24"/>
          <w:lang w:eastAsia="en-US"/>
        </w:rPr>
        <w:t xml:space="preserve">The start of portfolio development for PacifiCorp’s 2011 IRP is scheduled for </w:t>
      </w:r>
      <w:r>
        <w:rPr>
          <w:i w:val="0"/>
          <w:iCs w:val="0"/>
          <w:sz w:val="24"/>
          <w:szCs w:val="24"/>
          <w:lang w:eastAsia="en-US"/>
        </w:rPr>
        <w:t xml:space="preserve">September </w:t>
      </w:r>
      <w:r w:rsidRPr="007E0539">
        <w:rPr>
          <w:i w:val="0"/>
          <w:iCs w:val="0"/>
          <w:sz w:val="24"/>
          <w:szCs w:val="24"/>
          <w:lang w:eastAsia="en-US"/>
        </w:rPr>
        <w:t xml:space="preserve">2010. Portfolio development relies on the Company’s capacity expansion optimization model, called </w:t>
      </w:r>
      <w:r w:rsidRPr="007E0539">
        <w:rPr>
          <w:iCs w:val="0"/>
          <w:sz w:val="24"/>
          <w:szCs w:val="24"/>
          <w:lang w:eastAsia="en-US"/>
        </w:rPr>
        <w:t>System Optimizer</w:t>
      </w:r>
      <w:r w:rsidRPr="007E0539">
        <w:rPr>
          <w:i w:val="0"/>
          <w:iCs w:val="0"/>
          <w:sz w:val="24"/>
          <w:szCs w:val="24"/>
          <w:lang w:eastAsia="en-US"/>
        </w:rPr>
        <w:t xml:space="preserve">. (Note that wind integration impacts are treated as an increased resource cost in the System Optimizer model.) </w:t>
      </w:r>
      <w:r>
        <w:rPr>
          <w:i w:val="0"/>
          <w:iCs w:val="0"/>
          <w:sz w:val="24"/>
          <w:szCs w:val="24"/>
          <w:lang w:eastAsia="en-US"/>
        </w:rPr>
        <w:t>T</w:t>
      </w:r>
      <w:r w:rsidRPr="007E0539">
        <w:rPr>
          <w:i w:val="0"/>
          <w:iCs w:val="0"/>
          <w:sz w:val="24"/>
          <w:szCs w:val="24"/>
          <w:lang w:eastAsia="en-US"/>
        </w:rPr>
        <w:t>he high-end wind capacity penetration scenario will not be completed until after portfolio development is well underway</w:t>
      </w:r>
      <w:r>
        <w:rPr>
          <w:i w:val="0"/>
          <w:iCs w:val="0"/>
          <w:sz w:val="24"/>
          <w:szCs w:val="24"/>
          <w:lang w:eastAsia="en-US"/>
        </w:rPr>
        <w:t xml:space="preserve">. </w:t>
      </w:r>
      <w:r w:rsidR="0080437B">
        <w:rPr>
          <w:i w:val="0"/>
          <w:iCs w:val="0"/>
          <w:sz w:val="24"/>
          <w:szCs w:val="24"/>
          <w:lang w:eastAsia="en-US"/>
        </w:rPr>
        <w:t xml:space="preserve">Until costs are assessed for the high-end wind capacity penetration scenario, PacifiCorp will use the costs developed for the </w:t>
      </w:r>
      <w:r w:rsidR="00996A61">
        <w:rPr>
          <w:i w:val="0"/>
          <w:iCs w:val="0"/>
          <w:sz w:val="24"/>
          <w:szCs w:val="24"/>
          <w:lang w:eastAsia="en-US"/>
        </w:rPr>
        <w:t>1,833</w:t>
      </w:r>
      <w:r w:rsidR="0080437B">
        <w:rPr>
          <w:i w:val="0"/>
          <w:iCs w:val="0"/>
          <w:sz w:val="24"/>
          <w:szCs w:val="24"/>
          <w:lang w:eastAsia="en-US"/>
        </w:rPr>
        <w:t xml:space="preserve"> MW penetrations scenario</w:t>
      </w:r>
      <w:r w:rsidR="00B00DD8">
        <w:rPr>
          <w:i w:val="0"/>
          <w:iCs w:val="0"/>
          <w:sz w:val="24"/>
          <w:szCs w:val="24"/>
          <w:lang w:eastAsia="en-US"/>
        </w:rPr>
        <w:t>,</w:t>
      </w:r>
      <w:r w:rsidR="006A22B8">
        <w:rPr>
          <w:i w:val="0"/>
          <w:iCs w:val="0"/>
          <w:sz w:val="24"/>
          <w:szCs w:val="24"/>
          <w:lang w:eastAsia="en-US"/>
        </w:rPr>
        <w:t xml:space="preserve"> totaling</w:t>
      </w:r>
      <w:r w:rsidR="0080437B">
        <w:rPr>
          <w:i w:val="0"/>
          <w:iCs w:val="0"/>
          <w:sz w:val="24"/>
          <w:szCs w:val="24"/>
          <w:lang w:eastAsia="en-US"/>
        </w:rPr>
        <w:t xml:space="preserve"> $9.70/MWh of wind generated power.</w:t>
      </w:r>
    </w:p>
    <w:p w:rsidR="006A22B8" w:rsidRDefault="006A22B8" w:rsidP="00491BCB">
      <w:pPr>
        <w:widowControl/>
        <w:adjustRightInd/>
        <w:spacing w:after="0" w:line="240" w:lineRule="auto"/>
        <w:jc w:val="left"/>
        <w:textAlignment w:val="auto"/>
        <w:rPr>
          <w:sz w:val="24"/>
          <w:szCs w:val="24"/>
          <w:lang w:eastAsia="en-US"/>
        </w:rPr>
      </w:pPr>
    </w:p>
    <w:p w:rsidR="009A09D7" w:rsidRDefault="009A09D7" w:rsidP="00491BCB">
      <w:pPr>
        <w:widowControl/>
        <w:adjustRightInd/>
        <w:spacing w:after="0" w:line="240" w:lineRule="auto"/>
        <w:jc w:val="left"/>
        <w:textAlignment w:val="auto"/>
        <w:rPr>
          <w:sz w:val="24"/>
          <w:szCs w:val="24"/>
          <w:lang w:eastAsia="en-US"/>
        </w:rPr>
      </w:pPr>
    </w:p>
    <w:p w:rsidR="009A09D7" w:rsidRDefault="009A09D7" w:rsidP="00491BCB">
      <w:pPr>
        <w:widowControl/>
        <w:adjustRightInd/>
        <w:spacing w:after="0" w:line="240" w:lineRule="auto"/>
        <w:jc w:val="left"/>
        <w:textAlignment w:val="auto"/>
        <w:rPr>
          <w:sz w:val="24"/>
          <w:szCs w:val="24"/>
          <w:lang w:eastAsia="en-US"/>
        </w:rPr>
      </w:pPr>
      <w:r>
        <w:rPr>
          <w:sz w:val="24"/>
          <w:szCs w:val="24"/>
          <w:lang w:eastAsia="en-US"/>
        </w:rPr>
        <w:br w:type="page"/>
      </w:r>
    </w:p>
    <w:p w:rsidR="00491BCB" w:rsidRDefault="00491BCB" w:rsidP="00491BCB">
      <w:pPr>
        <w:pStyle w:val="BodyText2"/>
        <w:spacing w:line="240" w:lineRule="auto"/>
        <w:jc w:val="center"/>
        <w:rPr>
          <w:b/>
          <w:i w:val="0"/>
          <w:iCs w:val="0"/>
          <w:sz w:val="28"/>
          <w:szCs w:val="28"/>
          <w:lang w:eastAsia="en-US"/>
        </w:rPr>
        <w:sectPr w:rsidR="00491BCB" w:rsidSect="006E2AB7">
          <w:pgSz w:w="12240" w:h="15840" w:code="9"/>
          <w:pgMar w:top="1440" w:right="1440" w:bottom="1440" w:left="1440" w:header="720" w:footer="720" w:gutter="0"/>
          <w:cols w:space="710"/>
          <w:docGrid w:linePitch="360"/>
        </w:sectPr>
      </w:pPr>
    </w:p>
    <w:p w:rsidR="009A09D7" w:rsidRDefault="009A09D7" w:rsidP="00491BCB">
      <w:pPr>
        <w:pStyle w:val="BodyText2"/>
        <w:spacing w:line="240" w:lineRule="auto"/>
        <w:jc w:val="center"/>
        <w:rPr>
          <w:b/>
          <w:i w:val="0"/>
          <w:iCs w:val="0"/>
          <w:sz w:val="28"/>
          <w:szCs w:val="28"/>
          <w:lang w:eastAsia="en-US"/>
        </w:rPr>
      </w:pPr>
      <w:r w:rsidRPr="00FD350E">
        <w:rPr>
          <w:b/>
          <w:i w:val="0"/>
          <w:iCs w:val="0"/>
          <w:sz w:val="28"/>
          <w:szCs w:val="28"/>
          <w:lang w:eastAsia="en-US"/>
        </w:rPr>
        <w:lastRenderedPageBreak/>
        <w:t>Appendix A</w:t>
      </w:r>
    </w:p>
    <w:p w:rsidR="009A09D7" w:rsidRPr="00FD350E" w:rsidRDefault="009A09D7" w:rsidP="00491BCB">
      <w:pPr>
        <w:pStyle w:val="BodyText2"/>
        <w:spacing w:line="240" w:lineRule="auto"/>
        <w:jc w:val="center"/>
        <w:rPr>
          <w:b/>
          <w:i w:val="0"/>
          <w:iCs w:val="0"/>
          <w:sz w:val="28"/>
          <w:szCs w:val="28"/>
          <w:lang w:eastAsia="en-US"/>
        </w:rPr>
      </w:pPr>
      <w:r>
        <w:rPr>
          <w:b/>
          <w:i w:val="0"/>
          <w:iCs w:val="0"/>
          <w:sz w:val="28"/>
          <w:szCs w:val="28"/>
          <w:lang w:eastAsia="en-US"/>
        </w:rPr>
        <w:t>Simulation of Wind Generation Data</w:t>
      </w:r>
    </w:p>
    <w:p w:rsidR="009A09D7" w:rsidRPr="00F67663" w:rsidRDefault="009A09D7" w:rsidP="00491BCB">
      <w:pPr>
        <w:pStyle w:val="Heading2"/>
        <w:widowControl/>
        <w:tabs>
          <w:tab w:val="clear" w:pos="454"/>
          <w:tab w:val="clear" w:pos="718"/>
          <w:tab w:val="num" w:pos="1080"/>
        </w:tabs>
        <w:adjustRightInd/>
        <w:spacing w:after="240" w:line="240" w:lineRule="auto"/>
        <w:ind w:left="0" w:right="720" w:firstLine="0"/>
        <w:jc w:val="both"/>
        <w:textAlignment w:val="auto"/>
        <w:rPr>
          <w:rFonts w:ascii="Times New Roman" w:hAnsi="Times New Roman" w:cs="Times New Roman"/>
          <w:sz w:val="24"/>
          <w:szCs w:val="24"/>
        </w:rPr>
      </w:pPr>
      <w:r>
        <w:rPr>
          <w:rFonts w:ascii="Times New Roman" w:hAnsi="Times New Roman" w:cs="Times New Roman"/>
          <w:sz w:val="24"/>
          <w:szCs w:val="24"/>
        </w:rPr>
        <w:t xml:space="preserve">A.1 Detailed Discussion of </w:t>
      </w:r>
      <w:r w:rsidRPr="00F67663">
        <w:rPr>
          <w:rFonts w:ascii="Times New Roman" w:hAnsi="Times New Roman" w:cs="Times New Roman"/>
          <w:sz w:val="24"/>
          <w:szCs w:val="24"/>
        </w:rPr>
        <w:t>Statistical Patterns of the Historical Wind Output Data</w:t>
      </w:r>
    </w:p>
    <w:p w:rsidR="009A09D7" w:rsidRDefault="009A09D7" w:rsidP="00491BCB">
      <w:pPr>
        <w:pStyle w:val="NormalTBGOneandahalfspacing"/>
        <w:spacing w:line="240" w:lineRule="auto"/>
      </w:pPr>
      <w:r>
        <w:t>From the available ten-minute interval historical wind generation data over the 2007 to 2009 Initial Term, there are four key observations.  First, wind output has a seasonal pattern.  Taking one plant as an example, Figure 1A shows capacity factor data for Leaning Juniper in 2009.  The red markers in the figure indicate the median of the distribution, and the wide bar delineates the 25</w:t>
      </w:r>
      <w:r w:rsidRPr="00B27C88">
        <w:rPr>
          <w:vertAlign w:val="superscript"/>
        </w:rPr>
        <w:t>th</w:t>
      </w:r>
      <w:r>
        <w:t xml:space="preserve"> to 75</w:t>
      </w:r>
      <w:r w:rsidRPr="00B27C88">
        <w:rPr>
          <w:vertAlign w:val="superscript"/>
        </w:rPr>
        <w:t>th</w:t>
      </w:r>
      <w:r>
        <w:t xml:space="preserve"> percentiles of the distribution.  Figure 1A shows the median, as well as the range of observed capacity factors in each month in 2009 for Leaning Juniper varies significantly.  Second, the monthly standard deviations for capacity factor output are very different across sites in most months.   </w:t>
      </w:r>
      <w:r w:rsidRPr="00D003EF">
        <w:t xml:space="preserve">Figure </w:t>
      </w:r>
      <w:r>
        <w:t>2A compares the output patterns across June, July, and August of 2009 for Leaning Juniper and Combine Hills and shows that non-normality is evident in the data.  Again, the red markers indicate the median of the distribution, and the wide bar represents the 25</w:t>
      </w:r>
      <w:r w:rsidRPr="00B27C88">
        <w:rPr>
          <w:vertAlign w:val="superscript"/>
        </w:rPr>
        <w:t>th</w:t>
      </w:r>
      <w:r>
        <w:t xml:space="preserve"> to 75</w:t>
      </w:r>
      <w:r w:rsidRPr="00B27C88">
        <w:rPr>
          <w:vertAlign w:val="superscript"/>
        </w:rPr>
        <w:t>th</w:t>
      </w:r>
      <w:r>
        <w:t xml:space="preserve"> percentiles in the distribution.  Third, the commonly-accepted notion that wind output follows a pronounced diurnal pattern is only partially supported by the various historical profiles in the dataset, as apparent in Figure 3A.  In general, such recurring patterns are more easily found in average aggregate representations of the data on hourly level, rather than by examining higher resolution ten-minute data. </w:t>
      </w:r>
    </w:p>
    <w:p w:rsidR="009A09D7" w:rsidRPr="008200F3" w:rsidRDefault="009A09D7" w:rsidP="00491BCB">
      <w:pPr>
        <w:pStyle w:val="NormalTBGOneandahalfspacing"/>
        <w:keepNext/>
        <w:keepLines/>
        <w:spacing w:before="0" w:after="0" w:line="240" w:lineRule="auto"/>
        <w:rPr>
          <w:b/>
        </w:rPr>
      </w:pPr>
      <w:r w:rsidRPr="008200F3">
        <w:rPr>
          <w:b/>
        </w:rPr>
        <w:t xml:space="preserve">Figure </w:t>
      </w:r>
      <w:r>
        <w:rPr>
          <w:b/>
        </w:rPr>
        <w:t>1A</w:t>
      </w:r>
      <w:r w:rsidRPr="008200F3">
        <w:rPr>
          <w:b/>
        </w:rPr>
        <w:t xml:space="preserve">. </w:t>
      </w:r>
      <w:r>
        <w:rPr>
          <w:b/>
        </w:rPr>
        <w:t>Leaning Juniper 2009 monthly capacity factors.</w:t>
      </w:r>
    </w:p>
    <w:p w:rsidR="009A09D7" w:rsidRDefault="009A09D7" w:rsidP="00491BCB">
      <w:pPr>
        <w:pStyle w:val="NormalTBGOneandahalfspacing"/>
        <w:spacing w:line="240" w:lineRule="auto"/>
        <w:jc w:val="left"/>
        <w:rPr>
          <w:highlight w:val="yellow"/>
        </w:rPr>
      </w:pPr>
      <w:r w:rsidRPr="000D23F0">
        <w:rPr>
          <w:noProof/>
        </w:rPr>
        <w:drawing>
          <wp:inline distT="0" distB="0" distL="0" distR="0">
            <wp:extent cx="4335398" cy="3048000"/>
            <wp:effectExtent l="19050" t="0" r="0" b="0"/>
            <wp:docPr id="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
                    <a:srcRect/>
                    <a:stretch>
                      <a:fillRect/>
                    </a:stretch>
                  </pic:blipFill>
                  <pic:spPr bwMode="auto">
                    <a:xfrm>
                      <a:off x="0" y="0"/>
                      <a:ext cx="4335398" cy="3048000"/>
                    </a:xfrm>
                    <a:prstGeom prst="rect">
                      <a:avLst/>
                    </a:prstGeom>
                    <a:noFill/>
                    <a:ln w="9525">
                      <a:noFill/>
                      <a:miter lim="800000"/>
                      <a:headEnd/>
                      <a:tailEnd/>
                    </a:ln>
                  </pic:spPr>
                </pic:pic>
              </a:graphicData>
            </a:graphic>
          </wp:inline>
        </w:drawing>
      </w:r>
    </w:p>
    <w:p w:rsidR="009A09D7" w:rsidRPr="00541D94" w:rsidRDefault="009A09D7" w:rsidP="00491BCB">
      <w:pPr>
        <w:pStyle w:val="NormalTBGOneandahalfspacing"/>
        <w:keepNext/>
        <w:keepLines/>
        <w:spacing w:before="0" w:after="0" w:line="240" w:lineRule="auto"/>
        <w:rPr>
          <w:b/>
        </w:rPr>
      </w:pPr>
      <w:r w:rsidRPr="00541D94">
        <w:rPr>
          <w:b/>
        </w:rPr>
        <w:lastRenderedPageBreak/>
        <w:t xml:space="preserve">Figure </w:t>
      </w:r>
      <w:r>
        <w:rPr>
          <w:b/>
        </w:rPr>
        <w:t>2A</w:t>
      </w:r>
      <w:r w:rsidRPr="00541D94">
        <w:rPr>
          <w:b/>
        </w:rPr>
        <w:t xml:space="preserve">. </w:t>
      </w:r>
      <w:r>
        <w:rPr>
          <w:b/>
        </w:rPr>
        <w:t>Comparison of Leaning Juniper and Combine Hills capacity factors.</w:t>
      </w:r>
    </w:p>
    <w:p w:rsidR="009A09D7" w:rsidRDefault="009A09D7" w:rsidP="00491BCB">
      <w:pPr>
        <w:pStyle w:val="NormalTBGOneandahalfspacing"/>
        <w:spacing w:line="240" w:lineRule="auto"/>
        <w:jc w:val="left"/>
      </w:pPr>
      <w:r w:rsidRPr="000D23F0">
        <w:rPr>
          <w:noProof/>
        </w:rPr>
        <w:drawing>
          <wp:inline distT="0" distB="0" distL="0" distR="0">
            <wp:extent cx="4334256" cy="3045693"/>
            <wp:effectExtent l="19050" t="0" r="0" b="0"/>
            <wp:docPr id="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a:srcRect/>
                    <a:stretch>
                      <a:fillRect/>
                    </a:stretch>
                  </pic:blipFill>
                  <pic:spPr bwMode="auto">
                    <a:xfrm>
                      <a:off x="0" y="0"/>
                      <a:ext cx="4334256" cy="3045693"/>
                    </a:xfrm>
                    <a:prstGeom prst="rect">
                      <a:avLst/>
                    </a:prstGeom>
                    <a:noFill/>
                    <a:ln w="9525">
                      <a:noFill/>
                      <a:miter lim="800000"/>
                      <a:headEnd/>
                      <a:tailEnd/>
                    </a:ln>
                  </pic:spPr>
                </pic:pic>
              </a:graphicData>
            </a:graphic>
          </wp:inline>
        </w:drawing>
      </w:r>
    </w:p>
    <w:p w:rsidR="009A09D7" w:rsidRPr="00541D94" w:rsidRDefault="009A09D7" w:rsidP="00491BCB">
      <w:pPr>
        <w:pStyle w:val="NormalTBGOneandahalfspacing"/>
        <w:keepNext/>
        <w:keepLines/>
        <w:spacing w:before="0" w:after="0" w:line="240" w:lineRule="auto"/>
        <w:rPr>
          <w:b/>
        </w:rPr>
      </w:pPr>
      <w:r w:rsidRPr="00541D94">
        <w:rPr>
          <w:b/>
        </w:rPr>
        <w:t xml:space="preserve">Figure </w:t>
      </w:r>
      <w:r>
        <w:rPr>
          <w:b/>
        </w:rPr>
        <w:t>3A</w:t>
      </w:r>
      <w:r w:rsidRPr="00541D94">
        <w:rPr>
          <w:b/>
        </w:rPr>
        <w:t>. Daily generation patterns of s</w:t>
      </w:r>
      <w:r>
        <w:rPr>
          <w:b/>
        </w:rPr>
        <w:t>everal PacifiCorp wind plants.</w:t>
      </w:r>
    </w:p>
    <w:p w:rsidR="009A09D7" w:rsidRDefault="009A09D7" w:rsidP="00491BCB">
      <w:pPr>
        <w:pStyle w:val="NormalTBGOneandahalfspacing"/>
        <w:spacing w:before="0" w:after="0" w:line="240" w:lineRule="auto"/>
        <w:jc w:val="left"/>
      </w:pPr>
      <w:r w:rsidRPr="000D23F0">
        <w:rPr>
          <w:noProof/>
        </w:rPr>
        <w:drawing>
          <wp:inline distT="0" distB="0" distL="0" distR="0">
            <wp:extent cx="4891396" cy="3038474"/>
            <wp:effectExtent l="19050" t="19050" r="23504" b="9526"/>
            <wp:docPr id="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
                    <a:srcRect/>
                    <a:stretch>
                      <a:fillRect/>
                    </a:stretch>
                  </pic:blipFill>
                  <pic:spPr bwMode="auto">
                    <a:xfrm>
                      <a:off x="0" y="0"/>
                      <a:ext cx="4891396" cy="3038474"/>
                    </a:xfrm>
                    <a:prstGeom prst="rect">
                      <a:avLst/>
                    </a:prstGeom>
                    <a:noFill/>
                    <a:ln w="9525">
                      <a:solidFill>
                        <a:schemeClr val="tx1"/>
                      </a:solidFill>
                      <a:miter lim="800000"/>
                      <a:headEnd/>
                      <a:tailEnd/>
                    </a:ln>
                  </pic:spPr>
                </pic:pic>
              </a:graphicData>
            </a:graphic>
          </wp:inline>
        </w:drawing>
      </w:r>
    </w:p>
    <w:p w:rsidR="009A09D7" w:rsidRDefault="009A09D7" w:rsidP="00491BCB">
      <w:pPr>
        <w:pStyle w:val="NormalTBGOneandahalfspacing"/>
        <w:spacing w:before="0" w:after="0" w:line="240" w:lineRule="auto"/>
        <w:jc w:val="left"/>
      </w:pPr>
    </w:p>
    <w:p w:rsidR="009A09D7" w:rsidRDefault="009A09D7" w:rsidP="00491BCB">
      <w:pPr>
        <w:pStyle w:val="NormalTBGOneandahalfspacing"/>
        <w:spacing w:before="0" w:after="0" w:line="240" w:lineRule="auto"/>
      </w:pPr>
      <w:r>
        <w:t xml:space="preserve">Finally, Figures 4A and 5A present the empirical distribution of the 2009 capacity factor output of Leaning Juniper and Combine Hills, respectively.  Both plants’ hourly capacity factor data represent two key patterns to the study.  One, that there are a very substantial number of zero generation hours for each station.  Two, the output varies greatly through the potential capacity range of each generating station, implying the wind generation will have the characteristic to vary from one time period to the next.  This is different behavior than would be implied by a </w:t>
      </w:r>
      <w:r>
        <w:lastRenderedPageBreak/>
        <w:t>strong bimodal diurnal pattern, which would imply very regular on/off behavior with and without wind.</w:t>
      </w:r>
    </w:p>
    <w:p w:rsidR="009A09D7" w:rsidRDefault="009A09D7" w:rsidP="00491BCB">
      <w:pPr>
        <w:pStyle w:val="NormalTBGOneandahalfspacing"/>
        <w:spacing w:before="0" w:after="0" w:line="240" w:lineRule="auto"/>
      </w:pPr>
    </w:p>
    <w:p w:rsidR="009A09D7" w:rsidRDefault="009A09D7" w:rsidP="00491BCB">
      <w:pPr>
        <w:pStyle w:val="NormalTBGOneandahalfspacing"/>
        <w:keepNext/>
        <w:keepLines/>
        <w:spacing w:before="0" w:after="0" w:line="240" w:lineRule="auto"/>
      </w:pPr>
      <w:r w:rsidRPr="00541D94">
        <w:rPr>
          <w:b/>
        </w:rPr>
        <w:t xml:space="preserve">Figure </w:t>
      </w:r>
      <w:r>
        <w:rPr>
          <w:b/>
        </w:rPr>
        <w:t>4A</w:t>
      </w:r>
      <w:r w:rsidRPr="00541D94">
        <w:rPr>
          <w:b/>
        </w:rPr>
        <w:t xml:space="preserve">. Distribution of observed </w:t>
      </w:r>
      <w:r>
        <w:rPr>
          <w:b/>
        </w:rPr>
        <w:t xml:space="preserve">2009 </w:t>
      </w:r>
      <w:r w:rsidRPr="00541D94">
        <w:rPr>
          <w:b/>
        </w:rPr>
        <w:t>hourly capacity factors at Leaning Juniper</w:t>
      </w:r>
      <w:r>
        <w:rPr>
          <w:b/>
        </w:rPr>
        <w:t>.</w:t>
      </w:r>
      <w:r w:rsidRPr="00541D94">
        <w:rPr>
          <w:b/>
        </w:rPr>
        <w:t xml:space="preserve"> </w:t>
      </w:r>
    </w:p>
    <w:p w:rsidR="009A09D7" w:rsidRDefault="009A09D7" w:rsidP="00491BCB">
      <w:pPr>
        <w:pStyle w:val="NormalTBGOneandahalfspacing"/>
        <w:spacing w:before="0" w:after="0" w:line="240" w:lineRule="auto"/>
        <w:jc w:val="left"/>
      </w:pPr>
      <w:r w:rsidRPr="000D23F0">
        <w:rPr>
          <w:noProof/>
        </w:rPr>
        <w:drawing>
          <wp:inline distT="0" distB="0" distL="0" distR="0">
            <wp:extent cx="4343400" cy="3053626"/>
            <wp:effectExtent l="19050" t="0" r="0" b="0"/>
            <wp:docPr id="1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
                    <a:srcRect/>
                    <a:stretch>
                      <a:fillRect/>
                    </a:stretch>
                  </pic:blipFill>
                  <pic:spPr bwMode="auto">
                    <a:xfrm>
                      <a:off x="0" y="0"/>
                      <a:ext cx="4343400" cy="3053626"/>
                    </a:xfrm>
                    <a:prstGeom prst="rect">
                      <a:avLst/>
                    </a:prstGeom>
                    <a:noFill/>
                    <a:ln w="9525">
                      <a:noFill/>
                      <a:miter lim="800000"/>
                      <a:headEnd/>
                      <a:tailEnd/>
                    </a:ln>
                  </pic:spPr>
                </pic:pic>
              </a:graphicData>
            </a:graphic>
          </wp:inline>
        </w:drawing>
      </w:r>
    </w:p>
    <w:p w:rsidR="009A09D7" w:rsidRDefault="009A09D7" w:rsidP="00491BCB">
      <w:pPr>
        <w:pStyle w:val="NormalTBGOneandahalfspacing"/>
        <w:spacing w:before="0" w:after="0" w:line="240" w:lineRule="auto"/>
        <w:jc w:val="left"/>
      </w:pPr>
    </w:p>
    <w:p w:rsidR="009A09D7" w:rsidRDefault="009A09D7" w:rsidP="00491BCB">
      <w:pPr>
        <w:pStyle w:val="NormalTBGOneandahalfspacing"/>
        <w:spacing w:before="0" w:after="0" w:line="240" w:lineRule="auto"/>
      </w:pPr>
      <w:r w:rsidRPr="003A202B">
        <w:rPr>
          <w:b/>
        </w:rPr>
        <w:t xml:space="preserve">Figure </w:t>
      </w:r>
      <w:r>
        <w:rPr>
          <w:b/>
        </w:rPr>
        <w:t>5A</w:t>
      </w:r>
      <w:r w:rsidRPr="003A202B">
        <w:rPr>
          <w:b/>
        </w:rPr>
        <w:t>.</w:t>
      </w:r>
      <w:r w:rsidRPr="00541D94">
        <w:rPr>
          <w:b/>
        </w:rPr>
        <w:t xml:space="preserve"> Distribution of observed </w:t>
      </w:r>
      <w:r>
        <w:rPr>
          <w:b/>
        </w:rPr>
        <w:t xml:space="preserve">2009 </w:t>
      </w:r>
      <w:r w:rsidRPr="00541D94">
        <w:rPr>
          <w:b/>
        </w:rPr>
        <w:t xml:space="preserve">hourly capacity factors at </w:t>
      </w:r>
      <w:r>
        <w:rPr>
          <w:b/>
        </w:rPr>
        <w:t>Combine Hills.</w:t>
      </w:r>
      <w:r>
        <w:t xml:space="preserve"> </w:t>
      </w:r>
    </w:p>
    <w:p w:rsidR="009A09D7" w:rsidRPr="00191A14" w:rsidRDefault="009A09D7" w:rsidP="00491BCB">
      <w:pPr>
        <w:pStyle w:val="NormalTBGOneandahalfspacing"/>
        <w:spacing w:before="0" w:after="0" w:line="240" w:lineRule="auto"/>
        <w:jc w:val="left"/>
      </w:pPr>
      <w:r w:rsidRPr="000D23F0">
        <w:rPr>
          <w:noProof/>
        </w:rPr>
        <w:drawing>
          <wp:inline distT="0" distB="0" distL="0" distR="0">
            <wp:extent cx="4334256" cy="3047198"/>
            <wp:effectExtent l="19050" t="0" r="0" b="0"/>
            <wp:docPr id="1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a:srcRect/>
                    <a:stretch>
                      <a:fillRect/>
                    </a:stretch>
                  </pic:blipFill>
                  <pic:spPr bwMode="auto">
                    <a:xfrm>
                      <a:off x="0" y="0"/>
                      <a:ext cx="4334256" cy="3047198"/>
                    </a:xfrm>
                    <a:prstGeom prst="rect">
                      <a:avLst/>
                    </a:prstGeom>
                    <a:noFill/>
                    <a:ln w="9525">
                      <a:noFill/>
                      <a:miter lim="800000"/>
                      <a:headEnd/>
                      <a:tailEnd/>
                    </a:ln>
                  </pic:spPr>
                </pic:pic>
              </a:graphicData>
            </a:graphic>
          </wp:inline>
        </w:drawing>
      </w:r>
    </w:p>
    <w:p w:rsidR="009A09D7" w:rsidRDefault="009A09D7"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rPr>
      </w:pPr>
      <w:bookmarkStart w:id="6" w:name="_Toc265834748"/>
    </w:p>
    <w:p w:rsidR="009A09D7" w:rsidRPr="00061FF8" w:rsidRDefault="009A09D7"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sz w:val="24"/>
          <w:szCs w:val="24"/>
        </w:rPr>
      </w:pPr>
      <w:r w:rsidRPr="00061FF8">
        <w:rPr>
          <w:rFonts w:ascii="Times New Roman" w:hAnsi="Times New Roman" w:cs="Times New Roman"/>
          <w:sz w:val="24"/>
          <w:szCs w:val="24"/>
        </w:rPr>
        <w:t>A.2 Time Pattern of the Historical Wind Data</w:t>
      </w:r>
      <w:bookmarkEnd w:id="6"/>
    </w:p>
    <w:p w:rsidR="009A09D7" w:rsidRDefault="009A09D7" w:rsidP="00491BCB">
      <w:pPr>
        <w:pStyle w:val="NormalTBGOneandahalfspacing"/>
        <w:spacing w:line="240" w:lineRule="auto"/>
      </w:pPr>
      <w:r>
        <w:t>The time-series properties of the wind generation data are also important to the Study</w:t>
      </w:r>
      <w:r w:rsidRPr="00C032ED">
        <w:t>.</w:t>
      </w:r>
      <w:r>
        <w:t xml:space="preserve">  Initial data analysis revealed that the wind generation profiles in the dataset were consistently </w:t>
      </w:r>
      <w:r>
        <w:lastRenderedPageBreak/>
        <w:t>characterized by a slowly decaying auto correlation process, while their partial autocorrelations are significant up to 6 period lags.  In other words, the wind data in a ten-minute period is heavily consistent with the previous 10-minute interval and, therefore, over time, the wind pattern could be described as influenced by its behavior in the previous time periods.  Partial correlation measures the autocorrelation at a specific lagged time frame, while controlling for the effect of preceding lags.  Partial autocorrelation is useful in determining the number of lagged terms to include as explanatory variables in a regression model.  Figures 6A through 9A show the full and partial auto correlation factors for the Leaning Juniper and Combine Hills wind plants.  Figures 6A and 7A show that the predictive power fades regularly over time lag.  Figures 8A and 9A show that the oscil</w:t>
      </w:r>
      <w:r w:rsidR="00B00DD8">
        <w:t>l</w:t>
      </w:r>
      <w:r>
        <w:t>ating nature of wind generation is more apparent in the negative predictive power of the 2</w:t>
      </w:r>
      <w:r w:rsidRPr="00061FF8">
        <w:rPr>
          <w:vertAlign w:val="superscript"/>
        </w:rPr>
        <w:t>nd</w:t>
      </w:r>
      <w:r>
        <w:t xml:space="preserve"> and 4</w:t>
      </w:r>
      <w:r w:rsidRPr="00061FF8">
        <w:rPr>
          <w:vertAlign w:val="superscript"/>
        </w:rPr>
        <w:t>th</w:t>
      </w:r>
      <w:r>
        <w:t xml:space="preserve"> lags.</w:t>
      </w:r>
    </w:p>
    <w:p w:rsidR="009A09D7" w:rsidRPr="003A202B" w:rsidRDefault="009A09D7" w:rsidP="00491BCB">
      <w:pPr>
        <w:pStyle w:val="NormalTBGOneandahalfspacing"/>
        <w:keepNext/>
        <w:keepLines/>
        <w:spacing w:before="0" w:after="0" w:line="240" w:lineRule="auto"/>
        <w:rPr>
          <w:b/>
        </w:rPr>
      </w:pPr>
      <w:r w:rsidRPr="003A202B">
        <w:rPr>
          <w:b/>
        </w:rPr>
        <w:t xml:space="preserve">Figure </w:t>
      </w:r>
      <w:r>
        <w:rPr>
          <w:b/>
        </w:rPr>
        <w:t>6A</w:t>
      </w:r>
      <w:r w:rsidRPr="003A202B">
        <w:rPr>
          <w:b/>
        </w:rPr>
        <w:t>.</w:t>
      </w:r>
      <w:r>
        <w:rPr>
          <w:b/>
        </w:rPr>
        <w:t xml:space="preserve"> Autocorrelation coefficients for successive ten minute lags in capacity factor for Leaning Juniper.</w:t>
      </w:r>
    </w:p>
    <w:p w:rsidR="009A09D7" w:rsidRDefault="009A09D7" w:rsidP="00491BCB">
      <w:pPr>
        <w:pStyle w:val="NormalTBGOneandahalfspacing"/>
        <w:spacing w:line="240" w:lineRule="auto"/>
        <w:jc w:val="left"/>
      </w:pPr>
      <w:r w:rsidRPr="00721800">
        <w:rPr>
          <w:noProof/>
        </w:rPr>
        <w:drawing>
          <wp:inline distT="0" distB="0" distL="0" distR="0">
            <wp:extent cx="4334256" cy="3047198"/>
            <wp:effectExtent l="19050" t="0" r="0" b="0"/>
            <wp:docPr id="1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0"/>
                    <a:srcRect/>
                    <a:stretch>
                      <a:fillRect/>
                    </a:stretch>
                  </pic:blipFill>
                  <pic:spPr bwMode="auto">
                    <a:xfrm>
                      <a:off x="0" y="0"/>
                      <a:ext cx="4334256" cy="3047198"/>
                    </a:xfrm>
                    <a:prstGeom prst="rect">
                      <a:avLst/>
                    </a:prstGeom>
                    <a:noFill/>
                    <a:ln w="9525">
                      <a:noFill/>
                      <a:miter lim="800000"/>
                      <a:headEnd/>
                      <a:tailEnd/>
                    </a:ln>
                  </pic:spPr>
                </pic:pic>
              </a:graphicData>
            </a:graphic>
          </wp:inline>
        </w:drawing>
      </w:r>
    </w:p>
    <w:p w:rsidR="009A09D7" w:rsidRPr="003A202B" w:rsidRDefault="009A09D7" w:rsidP="00491BCB">
      <w:pPr>
        <w:pStyle w:val="NormalTBGOneandahalfspacing"/>
        <w:keepNext/>
        <w:keepLines/>
        <w:spacing w:before="0" w:after="0" w:line="240" w:lineRule="auto"/>
        <w:rPr>
          <w:b/>
        </w:rPr>
      </w:pPr>
      <w:r w:rsidRPr="003A202B">
        <w:rPr>
          <w:b/>
        </w:rPr>
        <w:lastRenderedPageBreak/>
        <w:t xml:space="preserve">Figure </w:t>
      </w:r>
      <w:r>
        <w:rPr>
          <w:b/>
        </w:rPr>
        <w:t>7A</w:t>
      </w:r>
      <w:r w:rsidRPr="003A202B">
        <w:rPr>
          <w:b/>
        </w:rPr>
        <w:t xml:space="preserve">. </w:t>
      </w:r>
      <w:r>
        <w:rPr>
          <w:b/>
        </w:rPr>
        <w:t>Autocorrelation coefficients for successive ten minute lags in capacity factor for Combine Hills.</w:t>
      </w:r>
    </w:p>
    <w:p w:rsidR="009A09D7" w:rsidRDefault="009A09D7" w:rsidP="00491BCB">
      <w:pPr>
        <w:pStyle w:val="NormalTBGOneandahalfspacing"/>
        <w:spacing w:line="240" w:lineRule="auto"/>
        <w:jc w:val="left"/>
      </w:pPr>
      <w:r w:rsidRPr="00721800">
        <w:rPr>
          <w:noProof/>
        </w:rPr>
        <w:drawing>
          <wp:inline distT="0" distB="0" distL="0" distR="0">
            <wp:extent cx="4334256" cy="3047198"/>
            <wp:effectExtent l="19050" t="0" r="0" b="0"/>
            <wp:docPr id="2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
                    <a:srcRect/>
                    <a:stretch>
                      <a:fillRect/>
                    </a:stretch>
                  </pic:blipFill>
                  <pic:spPr bwMode="auto">
                    <a:xfrm>
                      <a:off x="0" y="0"/>
                      <a:ext cx="4334256" cy="3047198"/>
                    </a:xfrm>
                    <a:prstGeom prst="rect">
                      <a:avLst/>
                    </a:prstGeom>
                    <a:noFill/>
                    <a:ln w="9525">
                      <a:noFill/>
                      <a:miter lim="800000"/>
                      <a:headEnd/>
                      <a:tailEnd/>
                    </a:ln>
                  </pic:spPr>
                </pic:pic>
              </a:graphicData>
            </a:graphic>
          </wp:inline>
        </w:drawing>
      </w:r>
    </w:p>
    <w:p w:rsidR="009A09D7" w:rsidRDefault="009A09D7" w:rsidP="00491BCB">
      <w:pPr>
        <w:pStyle w:val="NormalTBGOneandahalfspacing"/>
        <w:keepNext/>
        <w:keepLines/>
        <w:spacing w:before="0" w:after="0" w:line="240" w:lineRule="auto"/>
        <w:jc w:val="left"/>
        <w:rPr>
          <w:b/>
        </w:rPr>
      </w:pPr>
      <w:r w:rsidRPr="003A202B">
        <w:rPr>
          <w:b/>
        </w:rPr>
        <w:t xml:space="preserve">Figure </w:t>
      </w:r>
      <w:r>
        <w:rPr>
          <w:b/>
        </w:rPr>
        <w:t>8A</w:t>
      </w:r>
      <w:r w:rsidRPr="003A202B">
        <w:rPr>
          <w:b/>
        </w:rPr>
        <w:t>.</w:t>
      </w:r>
      <w:r>
        <w:rPr>
          <w:b/>
        </w:rPr>
        <w:t xml:space="preserve"> Partial autocorrelation coefficients for lags in capacity factor for Leaning Juniper. </w:t>
      </w:r>
    </w:p>
    <w:p w:rsidR="009A09D7" w:rsidRDefault="009A09D7" w:rsidP="00491BCB">
      <w:pPr>
        <w:pStyle w:val="NormalTBGOneandahalfspacing"/>
        <w:spacing w:line="240" w:lineRule="auto"/>
        <w:jc w:val="left"/>
      </w:pPr>
      <w:r w:rsidRPr="00721800">
        <w:rPr>
          <w:noProof/>
        </w:rPr>
        <w:drawing>
          <wp:inline distT="0" distB="0" distL="0" distR="0">
            <wp:extent cx="4334256" cy="3047198"/>
            <wp:effectExtent l="19050" t="0" r="0" b="0"/>
            <wp:docPr id="3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2"/>
                    <a:srcRect/>
                    <a:stretch>
                      <a:fillRect/>
                    </a:stretch>
                  </pic:blipFill>
                  <pic:spPr bwMode="auto">
                    <a:xfrm>
                      <a:off x="0" y="0"/>
                      <a:ext cx="4333875" cy="3048000"/>
                    </a:xfrm>
                    <a:prstGeom prst="rect">
                      <a:avLst/>
                    </a:prstGeom>
                    <a:noFill/>
                    <a:ln w="9525">
                      <a:noFill/>
                      <a:miter lim="800000"/>
                      <a:headEnd/>
                      <a:tailEnd/>
                    </a:ln>
                  </pic:spPr>
                </pic:pic>
              </a:graphicData>
            </a:graphic>
          </wp:inline>
        </w:drawing>
      </w:r>
    </w:p>
    <w:p w:rsidR="009A09D7" w:rsidRPr="003A202B" w:rsidRDefault="009A09D7" w:rsidP="00491BCB">
      <w:pPr>
        <w:pStyle w:val="NormalTBGOneandahalfspacing"/>
        <w:keepNext/>
        <w:keepLines/>
        <w:spacing w:before="0" w:after="0" w:line="240" w:lineRule="auto"/>
        <w:rPr>
          <w:b/>
        </w:rPr>
      </w:pPr>
      <w:r w:rsidRPr="003A202B">
        <w:rPr>
          <w:b/>
        </w:rPr>
        <w:lastRenderedPageBreak/>
        <w:t xml:space="preserve">Figure </w:t>
      </w:r>
      <w:r>
        <w:rPr>
          <w:b/>
        </w:rPr>
        <w:t>9A</w:t>
      </w:r>
      <w:r w:rsidRPr="003A202B">
        <w:rPr>
          <w:b/>
        </w:rPr>
        <w:t xml:space="preserve">. </w:t>
      </w:r>
      <w:r>
        <w:rPr>
          <w:b/>
        </w:rPr>
        <w:t>Partial autocorrelation coefficients for lags in capacity factor for Combine Hills.</w:t>
      </w:r>
    </w:p>
    <w:p w:rsidR="009A09D7" w:rsidRDefault="009A09D7" w:rsidP="00491BCB">
      <w:pPr>
        <w:pStyle w:val="NormalTBGOneandahalfspacing"/>
        <w:spacing w:line="240" w:lineRule="auto"/>
        <w:jc w:val="left"/>
      </w:pPr>
      <w:r w:rsidRPr="00721800">
        <w:rPr>
          <w:noProof/>
        </w:rPr>
        <w:drawing>
          <wp:inline distT="0" distB="0" distL="0" distR="0">
            <wp:extent cx="4334256" cy="3047198"/>
            <wp:effectExtent l="19050" t="0" r="0" b="0"/>
            <wp:docPr id="3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a:srcRect/>
                    <a:stretch>
                      <a:fillRect/>
                    </a:stretch>
                  </pic:blipFill>
                  <pic:spPr bwMode="auto">
                    <a:xfrm>
                      <a:off x="0" y="0"/>
                      <a:ext cx="4334256" cy="3047198"/>
                    </a:xfrm>
                    <a:prstGeom prst="rect">
                      <a:avLst/>
                    </a:prstGeom>
                    <a:noFill/>
                    <a:ln w="9525">
                      <a:noFill/>
                      <a:miter lim="800000"/>
                      <a:headEnd/>
                      <a:tailEnd/>
                    </a:ln>
                  </pic:spPr>
                </pic:pic>
              </a:graphicData>
            </a:graphic>
          </wp:inline>
        </w:drawing>
      </w:r>
    </w:p>
    <w:p w:rsidR="009A09D7" w:rsidRPr="000520BA" w:rsidRDefault="009A09D7" w:rsidP="00491BCB">
      <w:pPr>
        <w:pStyle w:val="Heading2"/>
        <w:widowControl/>
        <w:tabs>
          <w:tab w:val="clear" w:pos="454"/>
          <w:tab w:val="clear" w:pos="718"/>
          <w:tab w:val="num" w:pos="1080"/>
        </w:tabs>
        <w:adjustRightInd/>
        <w:spacing w:after="240" w:line="240" w:lineRule="auto"/>
        <w:ind w:left="0" w:right="720" w:firstLine="0"/>
        <w:jc w:val="both"/>
        <w:textAlignment w:val="auto"/>
        <w:rPr>
          <w:rFonts w:ascii="Times New Roman" w:hAnsi="Times New Roman" w:cs="Times New Roman"/>
          <w:sz w:val="24"/>
          <w:szCs w:val="24"/>
        </w:rPr>
      </w:pPr>
      <w:bookmarkStart w:id="7" w:name="_Toc265834750"/>
      <w:bookmarkStart w:id="8" w:name="_Toc265834752"/>
      <w:r w:rsidRPr="000520BA">
        <w:rPr>
          <w:rFonts w:ascii="Times New Roman" w:hAnsi="Times New Roman" w:cs="Times New Roman"/>
          <w:sz w:val="24"/>
          <w:szCs w:val="24"/>
        </w:rPr>
        <w:t>A.3 Data Clean-up and Verification</w:t>
      </w:r>
      <w:bookmarkEnd w:id="7"/>
    </w:p>
    <w:p w:rsidR="009A09D7" w:rsidRDefault="009A09D7" w:rsidP="00491BCB">
      <w:pPr>
        <w:pStyle w:val="NormalTBGOneandahalfspacing"/>
        <w:spacing w:before="0" w:after="0" w:line="240" w:lineRule="auto"/>
      </w:pPr>
      <w:r>
        <w:t>The source wind generation data</w:t>
      </w:r>
      <w:r w:rsidRPr="008F39F2">
        <w:t xml:space="preserve"> were</w:t>
      </w:r>
      <w:r>
        <w:t xml:space="preserve"> characterized by a number of issues that needed data clean-up, verification and, in some cases, adjustments.  The first observed issue is that for certain records over various periods of time, the historical wind output data were zero.  Those observations covered varying lengths of time and, in some instances, up to a few months.  However, we noticed that the zero-value data blocks consistently occurred only at the beginning of a wind project’s chronological energy output data and therefore it is suspected that those were probably periods when the plant had not yet been fully commissioned.  Thus, those observations are treated as “missing” and excluded them from the historical data set.</w:t>
      </w:r>
    </w:p>
    <w:p w:rsidR="00610BB9" w:rsidRDefault="00610BB9" w:rsidP="00491BCB">
      <w:pPr>
        <w:pStyle w:val="NormalTBGOneandahalfspacing"/>
        <w:spacing w:before="0" w:after="0" w:line="240" w:lineRule="auto"/>
      </w:pPr>
    </w:p>
    <w:p w:rsidR="009A09D7" w:rsidRDefault="009A09D7" w:rsidP="00491BCB">
      <w:pPr>
        <w:pStyle w:val="NormalTBGOneandahalfspacing"/>
        <w:spacing w:before="0" w:after="0" w:line="240" w:lineRule="auto"/>
      </w:pPr>
      <w:r>
        <w:t xml:space="preserve">Next, through our source data review, we identified that the output of certain plants seemed to have much smaller capacity factors and increased over time.  This trend seemed to have extended beyond the natural volatility of wind generation for those wind sites and showed up as a gradual increase over time and reaching a maximum after a number of months.  This observation seemed to suggest that the historical data were capturing the build-out of a wind site before it has reached its commercial operation date.  As the maximum available capability through wind plant construction on a daily basis was not documented, the decision was made to exclude wind output data for dates prior to the known commercial operation date for each wind site.  As a result, the data set used for simulations was limited to include only date ranges that conform to the known commercial operation dates shown in </w:t>
      </w:r>
      <w:r w:rsidRPr="003A202B">
        <w:t xml:space="preserve">Table </w:t>
      </w:r>
      <w:r>
        <w:t xml:space="preserve">1A.  </w:t>
      </w:r>
    </w:p>
    <w:p w:rsidR="009A09D7" w:rsidRDefault="009A09D7" w:rsidP="00491BCB">
      <w:pPr>
        <w:pStyle w:val="NormalTBGOneandahalfspacing"/>
        <w:spacing w:before="0" w:after="0" w:line="240" w:lineRule="auto"/>
      </w:pPr>
      <w:r>
        <w:t xml:space="preserve"> </w:t>
      </w:r>
    </w:p>
    <w:p w:rsidR="009A09D7" w:rsidRPr="009E29AE" w:rsidRDefault="009A09D7" w:rsidP="00491BCB">
      <w:pPr>
        <w:pStyle w:val="NormalTBGOneandahalfspacing"/>
        <w:keepNext/>
        <w:keepLines/>
        <w:spacing w:before="0" w:after="0" w:line="240" w:lineRule="auto"/>
        <w:rPr>
          <w:highlight w:val="yellow"/>
        </w:rPr>
      </w:pPr>
      <w:r w:rsidRPr="003A202B">
        <w:rPr>
          <w:b/>
        </w:rPr>
        <w:lastRenderedPageBreak/>
        <w:t xml:space="preserve">Table </w:t>
      </w:r>
      <w:r>
        <w:rPr>
          <w:b/>
        </w:rPr>
        <w:t>1A</w:t>
      </w:r>
      <w:r w:rsidRPr="003A202B">
        <w:t xml:space="preserve">. </w:t>
      </w:r>
      <w:r w:rsidRPr="003A202B">
        <w:rPr>
          <w:b/>
        </w:rPr>
        <w:t xml:space="preserve">Summary of </w:t>
      </w:r>
      <w:r>
        <w:rPr>
          <w:b/>
        </w:rPr>
        <w:t>wind plant start</w:t>
      </w:r>
      <w:r w:rsidRPr="003A202B">
        <w:rPr>
          <w:b/>
        </w:rPr>
        <w:t xml:space="preserve"> dates and nameplate capacity</w:t>
      </w:r>
      <w:r>
        <w:rPr>
          <w:b/>
        </w:rPr>
        <w:t xml:space="preserve">. </w:t>
      </w:r>
    </w:p>
    <w:p w:rsidR="009A09D7" w:rsidRDefault="00853408" w:rsidP="00491BCB">
      <w:pPr>
        <w:pStyle w:val="NormalTBGOneandahalfspacing"/>
        <w:spacing w:before="0" w:after="0" w:line="240" w:lineRule="auto"/>
        <w:jc w:val="center"/>
      </w:pPr>
      <w:r w:rsidRPr="00853408">
        <w:rPr>
          <w:noProof/>
        </w:rPr>
        <w:drawing>
          <wp:inline distT="0" distB="0" distL="0" distR="0">
            <wp:extent cx="5762625" cy="5314950"/>
            <wp:effectExtent l="19050" t="0" r="9525" b="0"/>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srcRect/>
                    <a:stretch>
                      <a:fillRect/>
                    </a:stretch>
                  </pic:blipFill>
                  <pic:spPr bwMode="auto">
                    <a:xfrm>
                      <a:off x="0" y="0"/>
                      <a:ext cx="5762625" cy="5314950"/>
                    </a:xfrm>
                    <a:prstGeom prst="rect">
                      <a:avLst/>
                    </a:prstGeom>
                    <a:noFill/>
                    <a:ln w="9525">
                      <a:noFill/>
                      <a:miter lim="800000"/>
                      <a:headEnd/>
                      <a:tailEnd/>
                    </a:ln>
                  </pic:spPr>
                </pic:pic>
              </a:graphicData>
            </a:graphic>
          </wp:inline>
        </w:drawing>
      </w:r>
    </w:p>
    <w:p w:rsidR="000D53A4" w:rsidRDefault="000D53A4" w:rsidP="00491BCB">
      <w:pPr>
        <w:pStyle w:val="NormalTBGOneandahalfspacing"/>
        <w:spacing w:before="0" w:after="0" w:line="240" w:lineRule="auto"/>
      </w:pPr>
    </w:p>
    <w:p w:rsidR="004C3078" w:rsidRDefault="009A09D7" w:rsidP="00491BCB">
      <w:pPr>
        <w:pStyle w:val="NormalTBGOneandahalfspacing"/>
        <w:spacing w:before="0" w:after="0" w:line="240" w:lineRule="auto"/>
      </w:pPr>
      <w:r>
        <w:t xml:space="preserve">The sites that were affected by these revisions were: </w:t>
      </w:r>
    </w:p>
    <w:p w:rsidR="004C3078" w:rsidRDefault="009A09D7" w:rsidP="004C3078">
      <w:pPr>
        <w:pStyle w:val="NormalTBGOneandahalfspacing"/>
        <w:numPr>
          <w:ilvl w:val="0"/>
          <w:numId w:val="11"/>
        </w:numPr>
        <w:spacing w:before="0" w:after="0" w:line="240" w:lineRule="auto"/>
      </w:pPr>
      <w:r>
        <w:t>Goodnoe Hills (observations were set to missing for November 2007 through May 2008),</w:t>
      </w:r>
    </w:p>
    <w:p w:rsidR="004C3078" w:rsidRDefault="009A09D7" w:rsidP="004C3078">
      <w:pPr>
        <w:pStyle w:val="NormalTBGOneandahalfspacing"/>
        <w:numPr>
          <w:ilvl w:val="0"/>
          <w:numId w:val="11"/>
        </w:numPr>
        <w:spacing w:before="0" w:after="0" w:line="240" w:lineRule="auto"/>
      </w:pPr>
      <w:r>
        <w:t>Marengo (observations were set to missing for February 2007 through May 2008),</w:t>
      </w:r>
    </w:p>
    <w:p w:rsidR="004C3078" w:rsidRDefault="009A09D7" w:rsidP="004C3078">
      <w:pPr>
        <w:pStyle w:val="NormalTBGOneandahalfspacing"/>
        <w:numPr>
          <w:ilvl w:val="0"/>
          <w:numId w:val="11"/>
        </w:numPr>
        <w:spacing w:before="0" w:after="0" w:line="240" w:lineRule="auto"/>
      </w:pPr>
      <w:r>
        <w:t>Spanish Fork (observations were set to missing for April 2008 through Jul 2008),</w:t>
      </w:r>
    </w:p>
    <w:p w:rsidR="004C3078" w:rsidRDefault="009A09D7" w:rsidP="004C3078">
      <w:pPr>
        <w:pStyle w:val="NormalTBGOneandahalfspacing"/>
        <w:numPr>
          <w:ilvl w:val="0"/>
          <w:numId w:val="11"/>
        </w:numPr>
        <w:spacing w:before="0" w:after="0" w:line="240" w:lineRule="auto"/>
      </w:pPr>
      <w:r>
        <w:t>Mountain Wind (observations were set to missing for April 2008 through September 2008),</w:t>
      </w:r>
    </w:p>
    <w:p w:rsidR="004C3078" w:rsidRDefault="009A09D7" w:rsidP="004C3078">
      <w:pPr>
        <w:pStyle w:val="NormalTBGOneandahalfspacing"/>
        <w:numPr>
          <w:ilvl w:val="0"/>
          <w:numId w:val="11"/>
        </w:numPr>
        <w:spacing w:before="0" w:after="0" w:line="240" w:lineRule="auto"/>
      </w:pPr>
      <w:r>
        <w:t xml:space="preserve">Seven Mile Hill (observation were set to missing for November 2008 through December 2008), </w:t>
      </w:r>
    </w:p>
    <w:p w:rsidR="004C3078" w:rsidRDefault="009A09D7" w:rsidP="004C3078">
      <w:pPr>
        <w:pStyle w:val="NormalTBGOneandahalfspacing"/>
        <w:numPr>
          <w:ilvl w:val="0"/>
          <w:numId w:val="11"/>
        </w:numPr>
        <w:spacing w:before="0" w:after="0" w:line="240" w:lineRule="auto"/>
      </w:pPr>
      <w:r>
        <w:t>McFadden Ridge (observations were set to missing for June 2009 through September 2009),</w:t>
      </w:r>
    </w:p>
    <w:p w:rsidR="004C3078" w:rsidRDefault="009A09D7" w:rsidP="004C3078">
      <w:pPr>
        <w:pStyle w:val="NormalTBGOneandahalfspacing"/>
        <w:numPr>
          <w:ilvl w:val="0"/>
          <w:numId w:val="11"/>
        </w:numPr>
        <w:spacing w:before="0" w:after="0" w:line="240" w:lineRule="auto"/>
      </w:pPr>
      <w:r>
        <w:t>High Plains (observations were set to missing for February 2009 through August 2009),</w:t>
      </w:r>
    </w:p>
    <w:p w:rsidR="004C3078" w:rsidRDefault="009A09D7" w:rsidP="004C3078">
      <w:pPr>
        <w:pStyle w:val="NormalTBGOneandahalfspacing"/>
        <w:numPr>
          <w:ilvl w:val="0"/>
          <w:numId w:val="11"/>
        </w:numPr>
        <w:spacing w:before="0" w:after="0" w:line="240" w:lineRule="auto"/>
      </w:pPr>
      <w:r>
        <w:t xml:space="preserve">Glenrock (observations were set to missing for November 2008 through December 2008).  </w:t>
      </w:r>
    </w:p>
    <w:p w:rsidR="009A09D7" w:rsidRDefault="009A09D7" w:rsidP="004C3078">
      <w:pPr>
        <w:pStyle w:val="NormalTBGOneandahalfspacing"/>
        <w:numPr>
          <w:ilvl w:val="0"/>
          <w:numId w:val="11"/>
        </w:numPr>
        <w:spacing w:before="0" w:after="0" w:line="240" w:lineRule="auto"/>
      </w:pPr>
      <w:r>
        <w:lastRenderedPageBreak/>
        <w:t>That leaves five wind sites that were not affected by this adjustment —Leaning Juniper, Combine Hills, Stateline, Wolverine Creek, and Foote Creek.</w:t>
      </w:r>
    </w:p>
    <w:p w:rsidR="009A09D7" w:rsidRDefault="009A09D7" w:rsidP="00491BCB">
      <w:pPr>
        <w:pStyle w:val="NormalTBGOneandahalfspacing"/>
        <w:spacing w:before="0" w:after="0" w:line="240" w:lineRule="auto"/>
      </w:pPr>
      <w:r>
        <w:t xml:space="preserve"> </w:t>
      </w:r>
    </w:p>
    <w:p w:rsidR="009A09D7" w:rsidRDefault="009A09D7" w:rsidP="00491BCB">
      <w:pPr>
        <w:pStyle w:val="NormalTBGOneandahalfspacing"/>
        <w:spacing w:before="0" w:after="0" w:line="240" w:lineRule="auto"/>
      </w:pPr>
      <w:r w:rsidRPr="003A202B">
        <w:t xml:space="preserve">The second clean-up process involved understanding the aggregation of data and the interpretation of the plant size.  The data </w:t>
      </w:r>
      <w:r>
        <w:t xml:space="preserve">provided to the technical advisor </w:t>
      </w:r>
      <w:r w:rsidRPr="003A202B">
        <w:t>contained single wind output data stream for sites that share the same princip</w:t>
      </w:r>
      <w:r>
        <w:t>al name but are distinguished as individual projects</w:t>
      </w:r>
      <w:r w:rsidRPr="003A202B">
        <w:t xml:space="preserve">—those include Marengo and Marengo II, Mountain Wind and Mountain Wind II, Seven Mile Hill and Seven Mile Hill II, Glenrock and Glenrock III.  The wind output data, which were collected on-site, did not distinguish between separate </w:t>
      </w:r>
      <w:r>
        <w:t xml:space="preserve">sharing </w:t>
      </w:r>
      <w:r w:rsidRPr="003A202B">
        <w:t xml:space="preserve">the same </w:t>
      </w:r>
      <w:r>
        <w:t>name</w:t>
      </w:r>
      <w:r w:rsidRPr="003A202B">
        <w:t>.</w:t>
      </w:r>
    </w:p>
    <w:p w:rsidR="009A09D7" w:rsidRPr="003A202B" w:rsidRDefault="009A09D7" w:rsidP="00491BCB">
      <w:pPr>
        <w:pStyle w:val="NormalTBGOneandahalfspacing"/>
        <w:spacing w:before="0" w:after="0" w:line="240" w:lineRule="auto"/>
      </w:pPr>
      <w:r w:rsidRPr="003A202B">
        <w:t xml:space="preserve">  </w:t>
      </w:r>
    </w:p>
    <w:p w:rsidR="009A09D7" w:rsidRDefault="009A09D7" w:rsidP="00491BCB">
      <w:pPr>
        <w:pStyle w:val="Heading1"/>
        <w:widowControl/>
        <w:tabs>
          <w:tab w:val="clear" w:pos="454"/>
        </w:tabs>
        <w:adjustRightInd/>
        <w:spacing w:before="0" w:after="0" w:line="240" w:lineRule="auto"/>
        <w:ind w:left="0" w:firstLine="0"/>
        <w:jc w:val="both"/>
        <w:textAlignment w:val="auto"/>
        <w:rPr>
          <w:rFonts w:ascii="Times New Roman" w:hAnsi="Times New Roman" w:cs="Times New Roman"/>
          <w:b w:val="0"/>
          <w:sz w:val="24"/>
          <w:szCs w:val="24"/>
        </w:rPr>
      </w:pPr>
      <w:r w:rsidRPr="00356ED2">
        <w:rPr>
          <w:rFonts w:ascii="Times New Roman" w:hAnsi="Times New Roman" w:cs="Times New Roman"/>
          <w:b w:val="0"/>
          <w:sz w:val="24"/>
          <w:szCs w:val="24"/>
        </w:rPr>
        <w:t xml:space="preserve">The third clean-up involved the fact that the maximum output levels observed in the wind output data sometimes exceed the capacity officially available to PacifiCorp. </w:t>
      </w:r>
      <w:r>
        <w:rPr>
          <w:rFonts w:ascii="Times New Roman" w:hAnsi="Times New Roman" w:cs="Times New Roman"/>
          <w:b w:val="0"/>
          <w:sz w:val="24"/>
          <w:szCs w:val="24"/>
        </w:rPr>
        <w:t>The Study team</w:t>
      </w:r>
      <w:r w:rsidRPr="00356ED2">
        <w:rPr>
          <w:rFonts w:ascii="Times New Roman" w:hAnsi="Times New Roman" w:cs="Times New Roman"/>
          <w:b w:val="0"/>
          <w:sz w:val="24"/>
          <w:szCs w:val="24"/>
        </w:rPr>
        <w:t xml:space="preserve"> decided to use the maximum output found in each wind profile data stream to be the </w:t>
      </w:r>
      <w:r w:rsidRPr="00356ED2">
        <w:rPr>
          <w:rFonts w:ascii="Times New Roman" w:hAnsi="Times New Roman" w:cs="Times New Roman"/>
          <w:b w:val="0"/>
          <w:i/>
          <w:sz w:val="24"/>
          <w:szCs w:val="24"/>
        </w:rPr>
        <w:t>de facto</w:t>
      </w:r>
      <w:r w:rsidRPr="00356ED2">
        <w:rPr>
          <w:rFonts w:ascii="Times New Roman" w:hAnsi="Times New Roman" w:cs="Times New Roman"/>
          <w:b w:val="0"/>
          <w:sz w:val="24"/>
          <w:szCs w:val="24"/>
        </w:rPr>
        <w:t xml:space="preserve"> wind site megawatt capacity. We used this capacity level and converted each 10-minute output into a capacity factor value ranging from 0 to 1.</w:t>
      </w:r>
      <w:r w:rsidRPr="00356ED2">
        <w:rPr>
          <w:rStyle w:val="FootnoteReference"/>
          <w:rFonts w:ascii="Times New Roman" w:hAnsi="Times New Roman" w:cs="Times New Roman"/>
          <w:b w:val="0"/>
          <w:sz w:val="24"/>
          <w:szCs w:val="24"/>
        </w:rPr>
        <w:footnoteReference w:id="12"/>
      </w:r>
    </w:p>
    <w:p w:rsidR="009A09D7" w:rsidRDefault="009A09D7" w:rsidP="00491BCB">
      <w:pPr>
        <w:pStyle w:val="Heading1"/>
        <w:widowControl/>
        <w:tabs>
          <w:tab w:val="clear" w:pos="454"/>
        </w:tabs>
        <w:adjustRightInd/>
        <w:spacing w:before="0" w:after="0" w:line="240" w:lineRule="auto"/>
        <w:ind w:left="0" w:right="720" w:firstLine="0"/>
        <w:jc w:val="both"/>
        <w:textAlignment w:val="auto"/>
        <w:rPr>
          <w:rFonts w:ascii="Times New Roman" w:hAnsi="Times New Roman" w:cs="Times New Roman"/>
          <w:sz w:val="28"/>
          <w:szCs w:val="28"/>
        </w:rPr>
      </w:pPr>
    </w:p>
    <w:p w:rsidR="009A09D7" w:rsidRPr="000520BA" w:rsidRDefault="009A09D7" w:rsidP="00491BCB">
      <w:pPr>
        <w:pStyle w:val="Heading1"/>
        <w:widowControl/>
        <w:tabs>
          <w:tab w:val="clear" w:pos="454"/>
        </w:tabs>
        <w:adjustRightInd/>
        <w:spacing w:before="0" w:after="0" w:line="240" w:lineRule="auto"/>
        <w:ind w:left="0" w:right="720" w:firstLine="0"/>
        <w:jc w:val="both"/>
        <w:textAlignment w:val="auto"/>
        <w:rPr>
          <w:rFonts w:ascii="Times New Roman" w:hAnsi="Times New Roman" w:cs="Times New Roman"/>
          <w:sz w:val="24"/>
          <w:szCs w:val="24"/>
        </w:rPr>
      </w:pPr>
      <w:r w:rsidRPr="000520BA">
        <w:rPr>
          <w:rFonts w:ascii="Times New Roman" w:hAnsi="Times New Roman" w:cs="Times New Roman"/>
          <w:sz w:val="24"/>
          <w:szCs w:val="24"/>
        </w:rPr>
        <w:t>A.4 Wind Data Simulation Methodology</w:t>
      </w:r>
      <w:bookmarkEnd w:id="8"/>
      <w:r w:rsidRPr="000520BA">
        <w:rPr>
          <w:rFonts w:ascii="Times New Roman" w:hAnsi="Times New Roman" w:cs="Times New Roman"/>
          <w:sz w:val="24"/>
          <w:szCs w:val="24"/>
        </w:rPr>
        <w:t xml:space="preserve"> </w:t>
      </w:r>
    </w:p>
    <w:p w:rsidR="009A09D7" w:rsidRPr="003A202B" w:rsidRDefault="009A09D7"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sz w:val="24"/>
          <w:szCs w:val="24"/>
        </w:rPr>
      </w:pPr>
      <w:bookmarkStart w:id="9" w:name="_Toc265834753"/>
    </w:p>
    <w:p w:rsidR="009A09D7" w:rsidRPr="000520BA" w:rsidRDefault="009A09D7"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i/>
          <w:sz w:val="24"/>
          <w:szCs w:val="24"/>
        </w:rPr>
      </w:pPr>
      <w:r>
        <w:rPr>
          <w:rFonts w:ascii="Times New Roman" w:hAnsi="Times New Roman" w:cs="Times New Roman"/>
          <w:i/>
          <w:sz w:val="24"/>
          <w:szCs w:val="24"/>
        </w:rPr>
        <w:t xml:space="preserve">A.4.1 </w:t>
      </w:r>
      <w:r w:rsidRPr="000520BA">
        <w:rPr>
          <w:rFonts w:ascii="Times New Roman" w:hAnsi="Times New Roman" w:cs="Times New Roman"/>
          <w:i/>
          <w:sz w:val="24"/>
          <w:szCs w:val="24"/>
        </w:rPr>
        <w:t>General Description</w:t>
      </w:r>
      <w:bookmarkEnd w:id="9"/>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 xml:space="preserve">The overall methodology centered on using available data to estimate the missing data.  To do so, the statistical relationships between pairs of sites were studied and those relationships were used to derive or estimate the wind output for periods that historical data are incomplete or missing.  For example, if there was a </w:t>
      </w:r>
      <w:r>
        <w:rPr>
          <w:i/>
        </w:rPr>
        <w:t xml:space="preserve">fully available </w:t>
      </w:r>
      <w:r>
        <w:t xml:space="preserve">set of historical data for site A, but </w:t>
      </w:r>
      <w:r>
        <w:rPr>
          <w:i/>
        </w:rPr>
        <w:t>partially missing</w:t>
      </w:r>
      <w:r>
        <w:t xml:space="preserve"> for site B, the overlapping periods during which historical data are available for both sites A and B were used to estimate the statistical relationship using that data.  Then the technical advisor employed that statistical relationship and used the available data from site A for the period when site B has missing data to estimate wind data for that period.  If site B has </w:t>
      </w:r>
      <w:r>
        <w:rPr>
          <w:i/>
        </w:rPr>
        <w:t xml:space="preserve">completely missing </w:t>
      </w:r>
      <w:r>
        <w:t>data, the technical advisor applied NREL’s simulated data (from 2004-2007) to establish the statistical relationship between sites A and B and then applied that estimated relationship to the historical data of site A and again, estimated site B’s wind output accordingly.</w:t>
      </w:r>
    </w:p>
    <w:p w:rsidR="009A09D7" w:rsidRDefault="009A09D7" w:rsidP="00491BCB">
      <w:pPr>
        <w:pStyle w:val="NormalTBGOneandahalfspacing"/>
        <w:spacing w:before="0" w:after="0" w:line="240" w:lineRule="auto"/>
      </w:pPr>
    </w:p>
    <w:p w:rsidR="009A09D7" w:rsidRPr="000520BA" w:rsidRDefault="009A09D7"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i/>
          <w:sz w:val="24"/>
          <w:szCs w:val="24"/>
        </w:rPr>
      </w:pPr>
      <w:bookmarkStart w:id="10" w:name="_Toc265834754"/>
      <w:r w:rsidRPr="000520BA">
        <w:rPr>
          <w:rFonts w:ascii="Times New Roman" w:hAnsi="Times New Roman" w:cs="Times New Roman"/>
          <w:i/>
          <w:sz w:val="24"/>
          <w:szCs w:val="24"/>
        </w:rPr>
        <w:t>A.4.2 Wind Generation Estimation Model Specification</w:t>
      </w:r>
      <w:bookmarkEnd w:id="10"/>
    </w:p>
    <w:p w:rsidR="009A09D7" w:rsidRPr="009E29AE" w:rsidRDefault="009A09D7" w:rsidP="00491BCB">
      <w:pPr>
        <w:pStyle w:val="BodyText2"/>
        <w:spacing w:line="240" w:lineRule="auto"/>
        <w:rPr>
          <w:i w:val="0"/>
          <w:lang w:eastAsia="en-US"/>
        </w:rPr>
      </w:pPr>
    </w:p>
    <w:p w:rsidR="009A09D7" w:rsidRDefault="009A09D7" w:rsidP="00491BCB">
      <w:pPr>
        <w:pStyle w:val="NormalTBGOneandahalfspacing"/>
        <w:spacing w:before="0" w:after="0" w:line="240" w:lineRule="auto"/>
      </w:pPr>
      <w:r>
        <w:t xml:space="preserve">In general, the modeling approach is based on the use of contemporaneously available ten-minute wind capacity factor data from </w:t>
      </w:r>
      <w:r w:rsidRPr="00187A5A">
        <w:rPr>
          <w:i/>
        </w:rPr>
        <w:t>fully available</w:t>
      </w:r>
      <w:r>
        <w:t xml:space="preserve"> wind profiles to simulate capacity factor data for profiles with </w:t>
      </w:r>
      <w:r w:rsidRPr="00187A5A">
        <w:rPr>
          <w:i/>
        </w:rPr>
        <w:t>partially</w:t>
      </w:r>
      <w:r>
        <w:t xml:space="preserve"> or </w:t>
      </w:r>
      <w:r w:rsidRPr="00187A5A">
        <w:rPr>
          <w:i/>
        </w:rPr>
        <w:t>completely missing</w:t>
      </w:r>
      <w:r>
        <w:t xml:space="preserve"> wind output. As prior figures demonstrated, ten-minute wind output exhibited a generally volatile profile with several notable features.  First, output from previous periods is highly indicative of the current level of output, with the partial autocorrelations significant up to as many as six lags.  Second, the diurnal patterns were harder to discern on a consistent basis.  Given these characteristics and our preliminary analysis, we </w:t>
      </w:r>
      <w:r>
        <w:lastRenderedPageBreak/>
        <w:t>chose to include six lagged terms in addition to the concurrent wind output term in the model used to estimate the statistical relationship between pairs of sites.  We have found that such specification allows us to capture the time-based behavior and time-dependence of the wind data used in the Study. This approach also captures some of the spatial relationship between the two sites—as wind moves from one site to the other, its impact on the other site is delayed in time.  The equation below describes the general structure of the model</w:t>
      </w:r>
      <w:r>
        <w:rPr>
          <w:rStyle w:val="FootnoteReference"/>
        </w:rPr>
        <w:footnoteReference w:id="13"/>
      </w:r>
      <w:r>
        <w:t>:</w:t>
      </w:r>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jc w:val="center"/>
      </w:pPr>
      <w:r w:rsidRPr="009D2902">
        <w:rPr>
          <w:position w:val="-12"/>
        </w:rPr>
        <w:object w:dxaOrig="81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7pt;height:18.4pt" o:ole="">
            <v:imagedata r:id="rId55" o:title=""/>
          </v:shape>
          <o:OLEObject Type="Embed" ProgID="Equation.3" ShapeID="_x0000_i1025" DrawAspect="Content" ObjectID="_1370436132" r:id="rId56"/>
        </w:object>
      </w:r>
    </w:p>
    <w:p w:rsidR="009A09D7" w:rsidRDefault="009A09D7"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rPr>
      </w:pPr>
      <w:bookmarkStart w:id="11" w:name="_Toc265834755"/>
    </w:p>
    <w:p w:rsidR="009A09D7" w:rsidRPr="00E11E95" w:rsidRDefault="009A09D7" w:rsidP="00491BCB">
      <w:pPr>
        <w:pStyle w:val="Heading2"/>
        <w:keepLines/>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i/>
          <w:sz w:val="24"/>
          <w:szCs w:val="24"/>
        </w:rPr>
      </w:pPr>
      <w:r w:rsidRPr="00E11E95">
        <w:rPr>
          <w:rFonts w:ascii="Times New Roman" w:hAnsi="Times New Roman" w:cs="Times New Roman"/>
          <w:i/>
          <w:sz w:val="24"/>
          <w:szCs w:val="24"/>
        </w:rPr>
        <w:t>A.4.3 Wind Generation Estimation Model for Constrained Output</w:t>
      </w:r>
      <w:bookmarkEnd w:id="11"/>
    </w:p>
    <w:p w:rsidR="009A09D7" w:rsidRDefault="009A09D7" w:rsidP="00491BCB">
      <w:pPr>
        <w:pStyle w:val="NormalTBGOneandahalfspacing"/>
        <w:keepNext/>
        <w:keepLines/>
        <w:spacing w:before="0" w:after="0" w:line="240" w:lineRule="auto"/>
      </w:pPr>
    </w:p>
    <w:p w:rsidR="009A09D7" w:rsidRDefault="009A09D7" w:rsidP="00491BCB">
      <w:pPr>
        <w:pStyle w:val="NormalTBGOneandahalfspacing"/>
        <w:spacing w:before="0" w:after="0" w:line="240" w:lineRule="auto"/>
      </w:pPr>
      <w:r>
        <w:t xml:space="preserve">An important challenge in specifying this model is the nature of the capacity factor variables.  Capacity factor is used instead of absolute wind output levels to translate between small and large wind plants.  By such a construction, the wind output measured in capacity factor terms can only take values between 0 and 1 (or, equivalently 0% and 100%).  Attempting to predict a limited dependent variable using a standard linear ordinary least squares (OLS) approach resulted in estimated values for the dependent variable (or sites with </w:t>
      </w:r>
      <w:r w:rsidRPr="00441101">
        <w:rPr>
          <w:i/>
        </w:rPr>
        <w:t>partially missing</w:t>
      </w:r>
      <w:r>
        <w:t xml:space="preserve"> and </w:t>
      </w:r>
      <w:r w:rsidRPr="00441101">
        <w:rPr>
          <w:i/>
        </w:rPr>
        <w:t>completely missing</w:t>
      </w:r>
      <w:r>
        <w:t xml:space="preserve"> historical data) that are outside the possible value range.  </w:t>
      </w:r>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For example, for given mean values of the explanatory variables, the linear OLS model might result in a predicted mean dependent variable value greater than a capacity factor of 100%.  This is due to the fact that a linear OLS model does not limit the outcome range for the dependent variable.  In the literature, a model whose dependent variable is limited at either one or both upper and lower ends of its range is called a “censored” model.</w:t>
      </w:r>
      <w:r>
        <w:rPr>
          <w:rStyle w:val="FootnoteReference"/>
        </w:rPr>
        <w:footnoteReference w:id="14"/>
      </w:r>
      <w:r>
        <w:t xml:space="preserve"> A standard approach for estimating a censored model is to use the </w:t>
      </w:r>
      <w:r w:rsidRPr="00CD3D81">
        <w:rPr>
          <w:i/>
        </w:rPr>
        <w:t>Tobit</w:t>
      </w:r>
      <w:r>
        <w:t xml:space="preserve"> regression model.  </w:t>
      </w:r>
      <w:r w:rsidRPr="000E254F">
        <w:t xml:space="preserve">The </w:t>
      </w:r>
      <w:r w:rsidRPr="004B4052">
        <w:rPr>
          <w:i/>
        </w:rPr>
        <w:t>Tobit</w:t>
      </w:r>
      <w:r w:rsidRPr="000E254F">
        <w:t xml:space="preserve"> </w:t>
      </w:r>
      <w:r>
        <w:t>m</w:t>
      </w:r>
      <w:r w:rsidRPr="000E254F">
        <w:t>odel was originally developed by James Tobin</w:t>
      </w:r>
      <w:r>
        <w:t xml:space="preserve"> (1958)</w:t>
      </w:r>
      <w:r w:rsidRPr="000E254F">
        <w:rPr>
          <w:rStyle w:val="FootnoteReference"/>
        </w:rPr>
        <w:footnoteReference w:id="15"/>
      </w:r>
      <w:r>
        <w:t xml:space="preserve"> and employs an estimation technique, which recognizes the limited (“censored”) range of possible values that the </w:t>
      </w:r>
      <w:r>
        <w:rPr>
          <w:i/>
        </w:rPr>
        <w:t xml:space="preserve">observed </w:t>
      </w:r>
      <w:r>
        <w:t>dependent variable can take.</w:t>
      </w:r>
      <w:r>
        <w:rPr>
          <w:rStyle w:val="FootnoteReference"/>
        </w:rPr>
        <w:footnoteReference w:id="16"/>
      </w:r>
      <w:r>
        <w:t xml:space="preserve">  As a result, predicted mean values for the dependent variable will behave as expected and not exceed the natural capacity limits of 0 and 1, as specified in our case.</w:t>
      </w:r>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 xml:space="preserve">The </w:t>
      </w:r>
      <w:r w:rsidRPr="00BC46F3">
        <w:rPr>
          <w:i/>
        </w:rPr>
        <w:t>Tobit</w:t>
      </w:r>
      <w:r>
        <w:t xml:space="preserve"> model uses a maximum likelihood process, which takes into account the probability of obtaining an observation that lies inside the censoring interval.  In other words, </w:t>
      </w:r>
      <w:r>
        <w:rPr>
          <w:i/>
        </w:rPr>
        <w:t xml:space="preserve">Tobit </w:t>
      </w:r>
      <w:r>
        <w:t xml:space="preserve">typically is used to estimate the likelihood of a value to be equal to some expected quantity.  The model assumes that the true value of the dependent variable (y*) is explained by a number of independent variables, where the regression error term (epsilon) is normally distributed with a zero mean.  In addition, if y* is between 0 and 1 we observe y*, however, if y*&lt;0 we observe 0 and, similarly, if y*&gt;1, we observe 1.  The maximum likelihood estimation uses the probability </w:t>
      </w:r>
      <w:r>
        <w:lastRenderedPageBreak/>
        <w:t>of each individual observation being censored to estimate the regression coefficients.</w:t>
      </w:r>
      <w:r>
        <w:rPr>
          <w:rStyle w:val="FootnoteReference"/>
        </w:rPr>
        <w:footnoteReference w:id="17"/>
      </w:r>
      <w:r>
        <w:t xml:space="preserve">  In other words, the regression coefficients are determined to ensure that their value maximizes the likelihood of obtaining the observed values of y*.</w:t>
      </w:r>
      <w:r>
        <w:rPr>
          <w:rStyle w:val="FootnoteReference"/>
        </w:rPr>
        <w:footnoteReference w:id="18"/>
      </w:r>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 xml:space="preserve">In contrast to linear OLS regression, the </w:t>
      </w:r>
      <w:r w:rsidRPr="00CE4E7D">
        <w:rPr>
          <w:i/>
        </w:rPr>
        <w:t>Tobit</w:t>
      </w:r>
      <w:r>
        <w:t xml:space="preserve"> regression model does not report an R-squared metric, which typically indicates the explanatory power of the regression model specification (with high R-squared value indicating stronger explanatory power).  In other words, in the linear OLS regression, the adjusted R-squared measures the proportion of variance of the dependent variable that has been explained by the independent (right-hand-side) variables.  There are a range of so-called “Pseudo R-Squared” metrics that have been proposed in the literature for use with maximum likelihood models, such as the </w:t>
      </w:r>
      <w:r w:rsidRPr="002651CB">
        <w:rPr>
          <w:i/>
        </w:rPr>
        <w:t>Tobit</w:t>
      </w:r>
      <w:r>
        <w:t xml:space="preserve"> model.  However, their interpretation is not equivalent to the R-Squared in OLS.  This is because estimates derived using a </w:t>
      </w:r>
      <w:r w:rsidRPr="00CE4E7D">
        <w:rPr>
          <w:i/>
        </w:rPr>
        <w:t>Tobit</w:t>
      </w:r>
      <w:r>
        <w:t xml:space="preserve"> model are calculated via an iterative process designed to maximize the likelihood of obtaining the observations of the dependent variable, rather than to minimize variance.</w:t>
      </w:r>
      <w:r>
        <w:rPr>
          <w:rStyle w:val="FootnoteReference"/>
        </w:rPr>
        <w:footnoteReference w:id="19"/>
      </w:r>
      <w:r>
        <w:t xml:space="preserve">  </w:t>
      </w:r>
    </w:p>
    <w:p w:rsidR="009A09D7" w:rsidRDefault="009A09D7" w:rsidP="00491BCB">
      <w:pPr>
        <w:pStyle w:val="NormalTBGOneandahalfspacing"/>
        <w:spacing w:before="0" w:after="0" w:line="240" w:lineRule="auto"/>
      </w:pPr>
    </w:p>
    <w:p w:rsidR="009A09D7" w:rsidRDefault="00B00DD8" w:rsidP="00491BCB">
      <w:pPr>
        <w:pStyle w:val="NormalTBGOneandahalfspacing"/>
        <w:spacing w:before="0" w:after="0" w:line="240" w:lineRule="auto"/>
      </w:pPr>
      <w:r>
        <w:t>The technical a</w:t>
      </w:r>
      <w:r w:rsidR="009A09D7">
        <w:t>dvisor used the statistical software package STATA© to perform the regressions using the Tobit model.  The model specification uses the chosen explanatory variables and generates a censored prediction of y* where the relevant upper and lower censoring limits are taken into account.</w:t>
      </w:r>
      <w:r w:rsidR="009A09D7">
        <w:rPr>
          <w:rStyle w:val="FootnoteReference"/>
        </w:rPr>
        <w:footnoteReference w:id="20"/>
      </w:r>
      <w:r w:rsidR="009A09D7">
        <w:t xml:space="preserve">  </w:t>
      </w:r>
      <w:r w:rsidR="009A09D7" w:rsidRPr="009E29AE">
        <w:t xml:space="preserve">An example of the six-lag model </w:t>
      </w:r>
      <w:r w:rsidR="009A09D7">
        <w:t xml:space="preserve">the technical advisor </w:t>
      </w:r>
      <w:r w:rsidR="009A09D7" w:rsidRPr="009E29AE">
        <w:t>settled upon for significance is below:</w:t>
      </w:r>
    </w:p>
    <w:p w:rsidR="009A09D7" w:rsidRDefault="009A09D7" w:rsidP="00491BCB">
      <w:pPr>
        <w:pStyle w:val="NormalTBGOneandahalfspacing"/>
        <w:spacing w:before="0" w:after="0" w:line="240" w:lineRule="auto"/>
      </w:pPr>
    </w:p>
    <w:p w:rsidR="009A09D7" w:rsidRPr="009E29AE" w:rsidRDefault="009A09D7" w:rsidP="00491BCB">
      <w:pPr>
        <w:pStyle w:val="NormalTBGOneandahalfspacing"/>
        <w:spacing w:before="0" w:after="0" w:line="240" w:lineRule="auto"/>
        <w:rPr>
          <w:highlight w:val="yellow"/>
        </w:rPr>
      </w:pPr>
      <w:r w:rsidRPr="003A202B">
        <w:rPr>
          <w:position w:val="-32"/>
        </w:rPr>
        <w:object w:dxaOrig="9279" w:dyaOrig="760">
          <v:shape id="_x0000_i1026" type="#_x0000_t75" style="width:464.65pt;height:38.5pt" o:ole="">
            <v:imagedata r:id="rId57" o:title=""/>
          </v:shape>
          <o:OLEObject Type="Embed" ProgID="Equation.3" ShapeID="_x0000_i1026" DrawAspect="Content" ObjectID="_1370436133" r:id="rId58"/>
        </w:object>
      </w:r>
    </w:p>
    <w:p w:rsidR="009A09D7" w:rsidRDefault="009A09D7"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rPr>
      </w:pPr>
      <w:bookmarkStart w:id="12" w:name="_Toc265834756"/>
    </w:p>
    <w:p w:rsidR="009A09D7" w:rsidRPr="00E11E95" w:rsidRDefault="009A09D7"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i/>
          <w:sz w:val="24"/>
          <w:szCs w:val="24"/>
        </w:rPr>
      </w:pPr>
      <w:r w:rsidRPr="00E11E95">
        <w:rPr>
          <w:rFonts w:ascii="Times New Roman" w:hAnsi="Times New Roman" w:cs="Times New Roman"/>
          <w:i/>
          <w:sz w:val="24"/>
          <w:szCs w:val="24"/>
        </w:rPr>
        <w:t>A.4.4 Using NREL’s Wind Data to Facili</w:t>
      </w:r>
      <w:r>
        <w:rPr>
          <w:rFonts w:ascii="Times New Roman" w:hAnsi="Times New Roman" w:cs="Times New Roman"/>
          <w:i/>
          <w:sz w:val="24"/>
          <w:szCs w:val="24"/>
        </w:rPr>
        <w:t>tate Wind Simulation for Sites w</w:t>
      </w:r>
      <w:r w:rsidRPr="00E11E95">
        <w:rPr>
          <w:rFonts w:ascii="Times New Roman" w:hAnsi="Times New Roman" w:cs="Times New Roman"/>
          <w:i/>
          <w:sz w:val="24"/>
          <w:szCs w:val="24"/>
        </w:rPr>
        <w:t>ithout Historical Information</w:t>
      </w:r>
      <w:bookmarkEnd w:id="12"/>
      <w:r w:rsidRPr="00E11E95">
        <w:rPr>
          <w:rFonts w:ascii="Times New Roman" w:hAnsi="Times New Roman" w:cs="Times New Roman"/>
          <w:i/>
          <w:sz w:val="24"/>
          <w:szCs w:val="24"/>
        </w:rPr>
        <w:t xml:space="preserve"> </w:t>
      </w:r>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 xml:space="preserve">To simulate wind data of sites with no historical information, the technical advisor used the NREL wind data to estimate the statistical relationship between </w:t>
      </w:r>
      <w:r w:rsidRPr="003A202B">
        <w:t xml:space="preserve">pairs of </w:t>
      </w:r>
      <w:r>
        <w:t xml:space="preserve">sites and then used the estimated relationship to simulate the necessary wind data.  For sites with </w:t>
      </w:r>
      <w:r w:rsidRPr="00130761">
        <w:rPr>
          <w:i/>
        </w:rPr>
        <w:t>completely missing</w:t>
      </w:r>
      <w:r>
        <w:t xml:space="preserve"> historical wind data, NREL sites are chosen to serve as a proxy wind profiles.</w:t>
      </w:r>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 xml:space="preserve">NREL’s </w:t>
      </w:r>
      <w:r>
        <w:rPr>
          <w:i/>
        </w:rPr>
        <w:t>Western Wind Dataset</w:t>
      </w:r>
      <w:r>
        <w:t xml:space="preserve"> was created by </w:t>
      </w:r>
      <w:r w:rsidRPr="00807D27">
        <w:rPr>
          <w:i/>
        </w:rPr>
        <w:t>3TIER</w:t>
      </w:r>
      <w:r>
        <w:t xml:space="preserve"> for use in NREL’s </w:t>
      </w:r>
      <w:r w:rsidRPr="00807D27">
        <w:rPr>
          <w:i/>
        </w:rPr>
        <w:t>Western Wind and Solar Integration Study</w:t>
      </w:r>
      <w:r>
        <w:t>.  The dataset was synthesized using n</w:t>
      </w:r>
      <w:r w:rsidRPr="00E11E95">
        <w:t xml:space="preserve">umerical </w:t>
      </w:r>
      <w:r>
        <w:t>w</w:t>
      </w:r>
      <w:r w:rsidRPr="00E11E95">
        <w:t xml:space="preserve">eather </w:t>
      </w:r>
      <w:r>
        <w:t>p</w:t>
      </w:r>
      <w:r w:rsidRPr="00E11E95">
        <w:t>rediction</w:t>
      </w:r>
      <w:r>
        <w:t xml:space="preserve"> (NWP) </w:t>
      </w:r>
      <w:r>
        <w:lastRenderedPageBreak/>
        <w:t>models “to recreate the historical weather for the western U.S. for 2004, 2005, and 2006.  The modeled data were temporally sampled every 10 minutes and spatially sampled every arc-minute (approximately 2 kilometers).”</w:t>
      </w:r>
      <w:r>
        <w:rPr>
          <w:rStyle w:val="FootnoteReference"/>
        </w:rPr>
        <w:footnoteReference w:id="21"/>
      </w:r>
      <w:r>
        <w:t xml:space="preserve">  We refer to this wind data set as the “NREL data”. </w:t>
      </w:r>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 xml:space="preserve">The first step in using the NREL </w:t>
      </w:r>
      <w:r>
        <w:rPr>
          <w:i/>
        </w:rPr>
        <w:t>Western Wind Dataset</w:t>
      </w:r>
      <w:r>
        <w:t xml:space="preserve"> is to identify NREL-modeled sites that are the closest in geographical terms to the relevant PacifiCorp wind sites.  These are called the “NREL proxies” for each corresponding PacifiCorp wind site. The technical advisor then estimated the statistical relationship between the </w:t>
      </w:r>
      <w:r w:rsidRPr="003A202B">
        <w:t>pairs of</w:t>
      </w:r>
      <w:r>
        <w:t xml:space="preserve"> NREL proxies (that correspond to PacifiCorp wind sites) and used the statistical relationship to carry out the rest of the simulation described above.  PacifiCorp staff provided the technical advisor with the geographical coordinates (latitude and longitude) for the PacifiCorp wind sites as summarized in Table 2A.   In addition, the NREL </w:t>
      </w:r>
      <w:r w:rsidRPr="00626878">
        <w:t>data</w:t>
      </w:r>
      <w:r>
        <w:rPr>
          <w:i/>
        </w:rPr>
        <w:t xml:space="preserve"> </w:t>
      </w:r>
      <w:r>
        <w:t>contains comprehensive information on the geographical coordinates of all modeled sites.</w:t>
      </w:r>
      <w:r>
        <w:rPr>
          <w:rStyle w:val="FootnoteReference"/>
        </w:rPr>
        <w:footnoteReference w:id="22"/>
      </w:r>
      <w:r w:rsidR="00B00DD8">
        <w:t xml:space="preserve">  The technical a</w:t>
      </w:r>
      <w:r>
        <w:t>dvisor then determined the closest NREL proxy for each of plant.</w:t>
      </w:r>
      <w:r>
        <w:rPr>
          <w:rStyle w:val="FootnoteReference"/>
        </w:rPr>
        <w:footnoteReference w:id="23"/>
      </w:r>
    </w:p>
    <w:p w:rsidR="009A09D7" w:rsidRDefault="009A09D7" w:rsidP="00491BCB">
      <w:pPr>
        <w:pStyle w:val="NormalTBGOneandahalfspacing"/>
        <w:spacing w:before="0" w:after="0" w:line="240" w:lineRule="auto"/>
      </w:pPr>
      <w:r>
        <w:t xml:space="preserve"> </w:t>
      </w:r>
    </w:p>
    <w:p w:rsidR="009A09D7" w:rsidRPr="00987CAC" w:rsidRDefault="009A09D7" w:rsidP="00491BCB">
      <w:pPr>
        <w:pStyle w:val="NormalTBGOneandahalfspacing"/>
        <w:spacing w:before="0" w:after="0" w:line="240" w:lineRule="auto"/>
        <w:rPr>
          <w:b/>
        </w:rPr>
      </w:pPr>
      <w:r w:rsidRPr="00987CAC">
        <w:rPr>
          <w:b/>
        </w:rPr>
        <w:t xml:space="preserve">Table </w:t>
      </w:r>
      <w:r>
        <w:rPr>
          <w:b/>
        </w:rPr>
        <w:t>2A</w:t>
      </w:r>
      <w:r w:rsidRPr="00987CAC">
        <w:rPr>
          <w:b/>
        </w:rPr>
        <w:t>. NREL Proxies selected for pertinent Pacifi</w:t>
      </w:r>
      <w:r>
        <w:rPr>
          <w:b/>
        </w:rPr>
        <w:t>C</w:t>
      </w:r>
      <w:r w:rsidRPr="00987CAC">
        <w:rPr>
          <w:b/>
        </w:rPr>
        <w:t>orp plants.</w:t>
      </w:r>
    </w:p>
    <w:p w:rsidR="009A09D7" w:rsidRDefault="009A09D7" w:rsidP="00491BCB">
      <w:pPr>
        <w:pStyle w:val="NormalTBGOneandahalfspacing"/>
        <w:spacing w:before="0" w:after="0" w:line="240" w:lineRule="auto"/>
        <w:jc w:val="left"/>
      </w:pPr>
      <w:r w:rsidRPr="003A202B">
        <w:rPr>
          <w:noProof/>
        </w:rPr>
        <w:drawing>
          <wp:inline distT="0" distB="0" distL="0" distR="0">
            <wp:extent cx="3533775" cy="1924050"/>
            <wp:effectExtent l="19050" t="0" r="9525" b="0"/>
            <wp:docPr id="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srcRect/>
                    <a:stretch>
                      <a:fillRect/>
                    </a:stretch>
                  </pic:blipFill>
                  <pic:spPr bwMode="auto">
                    <a:xfrm>
                      <a:off x="0" y="0"/>
                      <a:ext cx="3533775" cy="1924050"/>
                    </a:xfrm>
                    <a:prstGeom prst="rect">
                      <a:avLst/>
                    </a:prstGeom>
                    <a:noFill/>
                    <a:ln w="9525">
                      <a:noFill/>
                      <a:miter lim="800000"/>
                      <a:headEnd/>
                      <a:tailEnd/>
                    </a:ln>
                  </pic:spPr>
                </pic:pic>
              </a:graphicData>
            </a:graphic>
          </wp:inline>
        </w:drawing>
      </w:r>
    </w:p>
    <w:p w:rsidR="009A09D7" w:rsidRDefault="009A09D7" w:rsidP="00491BCB">
      <w:pPr>
        <w:pStyle w:val="NormalTBGOneandahalfspacing"/>
        <w:spacing w:before="0" w:after="0" w:line="240" w:lineRule="auto"/>
        <w:jc w:val="left"/>
      </w:pPr>
    </w:p>
    <w:p w:rsidR="009A09D7" w:rsidRDefault="009A09D7" w:rsidP="00491BCB">
      <w:pPr>
        <w:pStyle w:val="NormalTBGOneandahalfspacing"/>
        <w:spacing w:before="0" w:after="0" w:line="240" w:lineRule="auto"/>
        <w:rPr>
          <w:szCs w:val="21"/>
        </w:rPr>
      </w:pPr>
      <w:r w:rsidRPr="00987CAC">
        <w:t xml:space="preserve">Table </w:t>
      </w:r>
      <w:r>
        <w:t xml:space="preserve">2A shows each PacifiCorp-NREL pair and the calculated distance between them.  We should note that High Plains and McFadden Ridge share the same geographical location and, as a result, are paired with the same NREL-modeled site.  </w:t>
      </w:r>
      <w:r>
        <w:rPr>
          <w:szCs w:val="21"/>
        </w:rPr>
        <w:t>As a result,</w:t>
      </w:r>
      <w:r w:rsidRPr="00321B11">
        <w:rPr>
          <w:szCs w:val="21"/>
        </w:rPr>
        <w:t xml:space="preserve"> High Plains and McFadden Ridge </w:t>
      </w:r>
      <w:r>
        <w:rPr>
          <w:szCs w:val="21"/>
        </w:rPr>
        <w:t>have identical</w:t>
      </w:r>
      <w:r w:rsidRPr="00321B11">
        <w:rPr>
          <w:szCs w:val="21"/>
        </w:rPr>
        <w:t xml:space="preserve"> simulated profile</w:t>
      </w:r>
      <w:r>
        <w:rPr>
          <w:szCs w:val="21"/>
        </w:rPr>
        <w:t>s</w:t>
      </w:r>
      <w:r w:rsidRPr="00321B11">
        <w:rPr>
          <w:szCs w:val="21"/>
        </w:rPr>
        <w:t xml:space="preserve">.  </w:t>
      </w:r>
      <w:r>
        <w:rPr>
          <w:szCs w:val="21"/>
        </w:rPr>
        <w:t>(</w:t>
      </w:r>
      <w:r w:rsidRPr="00321B11">
        <w:rPr>
          <w:szCs w:val="21"/>
        </w:rPr>
        <w:t xml:space="preserve">This is </w:t>
      </w:r>
      <w:r>
        <w:rPr>
          <w:szCs w:val="21"/>
        </w:rPr>
        <w:t>a function of the study’s</w:t>
      </w:r>
      <w:r w:rsidRPr="00321B11">
        <w:rPr>
          <w:szCs w:val="21"/>
        </w:rPr>
        <w:t xml:space="preserve"> approach </w:t>
      </w:r>
      <w:r>
        <w:rPr>
          <w:szCs w:val="21"/>
        </w:rPr>
        <w:t>of</w:t>
      </w:r>
      <w:r w:rsidRPr="00321B11">
        <w:rPr>
          <w:szCs w:val="21"/>
        </w:rPr>
        <w:t xml:space="preserve"> simulating </w:t>
      </w:r>
      <w:r>
        <w:rPr>
          <w:szCs w:val="21"/>
        </w:rPr>
        <w:t xml:space="preserve">wind generation </w:t>
      </w:r>
      <w:r w:rsidRPr="00321B11">
        <w:rPr>
          <w:szCs w:val="21"/>
        </w:rPr>
        <w:t xml:space="preserve">output based on geographical location rather than wind project name—for </w:t>
      </w:r>
      <w:r w:rsidRPr="00321B11">
        <w:rPr>
          <w:szCs w:val="21"/>
        </w:rPr>
        <w:lastRenderedPageBreak/>
        <w:t>example, the same simulated profile is als</w:t>
      </w:r>
      <w:r>
        <w:rPr>
          <w:szCs w:val="21"/>
        </w:rPr>
        <w:t>o used to represent the Mountain Wind/</w:t>
      </w:r>
      <w:r w:rsidRPr="00321B11">
        <w:rPr>
          <w:szCs w:val="21"/>
        </w:rPr>
        <w:t>Mountain Wind II</w:t>
      </w:r>
      <w:r>
        <w:rPr>
          <w:szCs w:val="21"/>
        </w:rPr>
        <w:t xml:space="preserve"> pair of wind sites.)</w:t>
      </w:r>
    </w:p>
    <w:p w:rsidR="000D53A4" w:rsidRPr="0077402C" w:rsidRDefault="000D53A4" w:rsidP="00491BCB">
      <w:pPr>
        <w:pStyle w:val="NormalTBGOneandahalfspacing"/>
        <w:spacing w:before="0" w:after="0" w:line="240" w:lineRule="auto"/>
      </w:pPr>
    </w:p>
    <w:p w:rsidR="009A09D7" w:rsidRDefault="009A09D7" w:rsidP="00491BCB">
      <w:pPr>
        <w:pStyle w:val="NormalTBGOneandahalfspacing"/>
        <w:spacing w:before="0" w:after="0" w:line="240" w:lineRule="auto"/>
      </w:pPr>
      <w:r>
        <w:t>After determining the set of NREL sites to be used in the simulation analysis, NREL data were formatted, compiled by site, and labeled using their PacifiCorp counterpart’s name.  Similar to the earlier approach in formatting the PacifiCorp data, NREL wind output data were converted into capacity factor terms (using a 30 MW capacity value for each site as specified in the NREL description of the dataset).</w:t>
      </w:r>
      <w:r>
        <w:rPr>
          <w:rStyle w:val="FootnoteReference"/>
        </w:rPr>
        <w:footnoteReference w:id="24"/>
      </w:r>
    </w:p>
    <w:p w:rsidR="009A09D7" w:rsidRPr="005722E4" w:rsidRDefault="009A09D7" w:rsidP="00491BCB">
      <w:pPr>
        <w:pStyle w:val="NormalTBGOneandahalfspacing"/>
        <w:spacing w:before="0" w:after="0" w:line="240" w:lineRule="auto"/>
      </w:pPr>
    </w:p>
    <w:p w:rsidR="009A09D7" w:rsidRPr="00E11E95" w:rsidRDefault="009A09D7" w:rsidP="00491BCB">
      <w:pPr>
        <w:pStyle w:val="Heading2"/>
        <w:widowControl/>
        <w:tabs>
          <w:tab w:val="clear" w:pos="454"/>
          <w:tab w:val="clear" w:pos="718"/>
          <w:tab w:val="num" w:pos="1080"/>
        </w:tabs>
        <w:adjustRightInd/>
        <w:spacing w:before="0" w:after="0" w:line="240" w:lineRule="auto"/>
        <w:ind w:left="0" w:right="720" w:firstLine="0"/>
        <w:jc w:val="both"/>
        <w:textAlignment w:val="auto"/>
        <w:rPr>
          <w:rFonts w:ascii="Times New Roman" w:hAnsi="Times New Roman" w:cs="Times New Roman"/>
          <w:i/>
          <w:sz w:val="24"/>
          <w:szCs w:val="24"/>
        </w:rPr>
      </w:pPr>
      <w:bookmarkStart w:id="13" w:name="_Toc265834757"/>
      <w:r w:rsidRPr="00E11E95">
        <w:rPr>
          <w:rFonts w:ascii="Times New Roman" w:hAnsi="Times New Roman" w:cs="Times New Roman"/>
          <w:i/>
          <w:sz w:val="24"/>
          <w:szCs w:val="24"/>
        </w:rPr>
        <w:t>A.4.5 Pairing of Wind Profiles Used for Regression</w:t>
      </w:r>
      <w:bookmarkEnd w:id="13"/>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Recognizing the monthly seasonality of wind data, each modeled pair required twelve separate regression models per year, one for each month.</w:t>
      </w:r>
      <w:r>
        <w:rPr>
          <w:rStyle w:val="FootnoteReference"/>
        </w:rPr>
        <w:footnoteReference w:id="25"/>
      </w:r>
      <w:r>
        <w:t xml:space="preserve">  To ensure the use of observed historical wind data is meaningful, we require that a full year of overlap between a </w:t>
      </w:r>
      <w:r w:rsidRPr="007E30E9">
        <w:rPr>
          <w:i/>
        </w:rPr>
        <w:t>fully available</w:t>
      </w:r>
      <w:r>
        <w:t xml:space="preserve"> wind profile and a </w:t>
      </w:r>
      <w:r>
        <w:rPr>
          <w:i/>
        </w:rPr>
        <w:t xml:space="preserve">partially missing </w:t>
      </w:r>
      <w:r>
        <w:t xml:space="preserve">wind profile.  This means that if the </w:t>
      </w:r>
      <w:r>
        <w:rPr>
          <w:i/>
        </w:rPr>
        <w:t xml:space="preserve">partially missing </w:t>
      </w:r>
      <w:r>
        <w:t xml:space="preserve">wind profile only had 11 months of historical data, it was treated as a </w:t>
      </w:r>
      <w:r>
        <w:rPr>
          <w:i/>
        </w:rPr>
        <w:t xml:space="preserve">completely missing </w:t>
      </w:r>
      <w:r>
        <w:t xml:space="preserve">dataset and used the NREL data to help simulate the data from the period without historical data.  To simplify the rest of this explanation, the </w:t>
      </w:r>
      <w:r>
        <w:rPr>
          <w:i/>
        </w:rPr>
        <w:t xml:space="preserve">fully available </w:t>
      </w:r>
      <w:r>
        <w:t xml:space="preserve">wind profile was a </w:t>
      </w:r>
      <w:r>
        <w:rPr>
          <w:i/>
        </w:rPr>
        <w:t>predictor</w:t>
      </w:r>
      <w:r>
        <w:t xml:space="preserve"> and a site with </w:t>
      </w:r>
      <w:r w:rsidRPr="007E30E9">
        <w:rPr>
          <w:i/>
        </w:rPr>
        <w:t>partially</w:t>
      </w:r>
      <w:r>
        <w:t xml:space="preserve"> </w:t>
      </w:r>
      <w:r>
        <w:rPr>
          <w:i/>
        </w:rPr>
        <w:t xml:space="preserve">missing or completely missing </w:t>
      </w:r>
      <w:r>
        <w:t xml:space="preserve">wind profile was a </w:t>
      </w:r>
      <w:r>
        <w:rPr>
          <w:i/>
        </w:rPr>
        <w:t>predicted</w:t>
      </w:r>
      <w:r w:rsidRPr="00605507">
        <w:t xml:space="preserve"> site </w:t>
      </w:r>
      <w:r w:rsidRPr="00D42AD8">
        <w:t>(</w:t>
      </w:r>
      <w:r>
        <w:t>because the process effectively used the available profile to “predict” the missing profile)</w:t>
      </w:r>
      <w:r>
        <w:rPr>
          <w:i/>
        </w:rPr>
        <w:t>.</w:t>
      </w:r>
    </w:p>
    <w:p w:rsidR="009A09D7" w:rsidRDefault="009A09D7" w:rsidP="00491BCB">
      <w:pPr>
        <w:pStyle w:val="NormalTBGOneandahalfspacing"/>
        <w:spacing w:before="0" w:after="0" w:line="240" w:lineRule="auto"/>
      </w:pPr>
      <w:r>
        <w:t xml:space="preserve">  </w:t>
      </w:r>
    </w:p>
    <w:p w:rsidR="009A09D7" w:rsidRDefault="009A09D7" w:rsidP="00491BCB">
      <w:pPr>
        <w:pStyle w:val="NormalTBGOneandahalfspacing"/>
        <w:spacing w:before="0" w:after="0" w:line="240" w:lineRule="auto"/>
      </w:pPr>
      <w:r>
        <w:t>The Study focused on two methods in estimating monthly regressions. First, f</w:t>
      </w:r>
      <w:r w:rsidRPr="00460834">
        <w:t>or</w:t>
      </w:r>
      <w:r>
        <w:rPr>
          <w:i/>
        </w:rPr>
        <w:t xml:space="preserve"> </w:t>
      </w:r>
      <w:r w:rsidRPr="00460834">
        <w:t>sites with</w:t>
      </w:r>
      <w:r>
        <w:rPr>
          <w:i/>
        </w:rPr>
        <w:t xml:space="preserve"> partially missing </w:t>
      </w:r>
      <w:r>
        <w:t xml:space="preserve">historical wind data that have at least 12 months of historical data, the data from a </w:t>
      </w:r>
      <w:r>
        <w:rPr>
          <w:i/>
        </w:rPr>
        <w:t xml:space="preserve">fully available </w:t>
      </w:r>
      <w:r w:rsidRPr="00460834">
        <w:t>site</w:t>
      </w:r>
      <w:r>
        <w:t xml:space="preserve"> was employed </w:t>
      </w:r>
      <w:r w:rsidRPr="00460834">
        <w:t>as the</w:t>
      </w:r>
      <w:r>
        <w:rPr>
          <w:i/>
        </w:rPr>
        <w:t xml:space="preserve"> predictor</w:t>
      </w:r>
      <w:r>
        <w:t xml:space="preserve"> (such as Foote Creek, Combine Hills, or Leaning Juniper) to estimate monthly coefficients. From the coefficients derived in the regression estimation, the Study </w:t>
      </w:r>
      <w:r w:rsidRPr="00460834">
        <w:t>estimate</w:t>
      </w:r>
      <w:r>
        <w:t>d</w:t>
      </w:r>
      <w:r>
        <w:rPr>
          <w:i/>
        </w:rPr>
        <w:t xml:space="preserve"> </w:t>
      </w:r>
      <w:r>
        <w:t xml:space="preserve">the wind data for all the missing months.  Second, for sites with </w:t>
      </w:r>
      <w:r w:rsidRPr="00460834">
        <w:rPr>
          <w:i/>
        </w:rPr>
        <w:t>partially missing</w:t>
      </w:r>
      <w:r>
        <w:t xml:space="preserve"> data (and with less than 12 months historical data available) and sites with </w:t>
      </w:r>
      <w:r w:rsidRPr="00460834">
        <w:rPr>
          <w:i/>
        </w:rPr>
        <w:t>completely missing</w:t>
      </w:r>
      <w:r>
        <w:t xml:space="preserve"> data, the NREL </w:t>
      </w:r>
      <w:r>
        <w:rPr>
          <w:i/>
        </w:rPr>
        <w:t>closest neighbor</w:t>
      </w:r>
      <w:r>
        <w:t xml:space="preserve"> set of wind profiles was employed.  The process estimated monthly regression models between the closest NREL site to the </w:t>
      </w:r>
      <w:r>
        <w:rPr>
          <w:i/>
        </w:rPr>
        <w:t xml:space="preserve">predictor </w:t>
      </w:r>
      <w:r>
        <w:t xml:space="preserve">and the closest NREL site to the </w:t>
      </w:r>
      <w:r>
        <w:rPr>
          <w:i/>
        </w:rPr>
        <w:t>predicted</w:t>
      </w:r>
      <w:r>
        <w:t xml:space="preserve">.  Then the coefficients estimated in those regressions were applied to the PacifiCorp </w:t>
      </w:r>
      <w:r>
        <w:rPr>
          <w:i/>
        </w:rPr>
        <w:t>fully available predictor</w:t>
      </w:r>
      <w:r>
        <w:t xml:space="preserve"> data to simulate 10-minute output data for the </w:t>
      </w:r>
      <w:r>
        <w:rPr>
          <w:i/>
        </w:rPr>
        <w:t>predicted.</w:t>
      </w:r>
      <w:r>
        <w:t xml:space="preserve">  This second approach implicitly assumed that the monthly relationships between the </w:t>
      </w:r>
      <w:r>
        <w:rPr>
          <w:i/>
        </w:rPr>
        <w:t>predictor</w:t>
      </w:r>
      <w:r>
        <w:t xml:space="preserve"> and the </w:t>
      </w:r>
      <w:r>
        <w:rPr>
          <w:i/>
        </w:rPr>
        <w:t>predicted</w:t>
      </w:r>
      <w:r>
        <w:t xml:space="preserve"> derived from the 2004-2006 period (using available NREL data) were applicable to the Initial Term as represented by the PacifiCorp data.</w:t>
      </w:r>
    </w:p>
    <w:p w:rsidR="009A09D7" w:rsidRDefault="009A09D7" w:rsidP="00491BCB">
      <w:pPr>
        <w:pStyle w:val="NormalTBGOneandahalfspacing"/>
        <w:spacing w:before="0" w:after="0" w:line="240" w:lineRule="auto"/>
      </w:pPr>
      <w:r>
        <w:t>Below in Figure 10A, a flow chart depicts the steps described above.  Table 3A</w:t>
      </w:r>
      <w:r w:rsidRPr="00DA5C41">
        <w:t xml:space="preserve"> </w:t>
      </w:r>
      <w:r>
        <w:t xml:space="preserve">depicts the pairs of wind sites with left column containing the </w:t>
      </w:r>
      <w:r w:rsidRPr="005573CA">
        <w:rPr>
          <w:i/>
        </w:rPr>
        <w:t>predictor</w:t>
      </w:r>
      <w:r>
        <w:t xml:space="preserve"> and the right column containing the </w:t>
      </w:r>
      <w:r>
        <w:rPr>
          <w:i/>
        </w:rPr>
        <w:t>predicted.</w:t>
      </w:r>
    </w:p>
    <w:p w:rsidR="009A09D7" w:rsidRDefault="009A09D7" w:rsidP="00491BCB">
      <w:pPr>
        <w:pStyle w:val="NormalTBGOneandahalfspacing"/>
        <w:spacing w:before="0" w:after="0" w:line="240" w:lineRule="auto"/>
      </w:pPr>
    </w:p>
    <w:p w:rsidR="009A09D7" w:rsidRPr="00987CAC" w:rsidRDefault="009A09D7" w:rsidP="00491BCB">
      <w:pPr>
        <w:pStyle w:val="NormalTBGOneandahalfspacing"/>
        <w:keepNext/>
        <w:spacing w:before="0" w:after="0" w:line="240" w:lineRule="auto"/>
        <w:rPr>
          <w:b/>
        </w:rPr>
      </w:pPr>
      <w:r w:rsidRPr="00987CAC">
        <w:rPr>
          <w:b/>
        </w:rPr>
        <w:lastRenderedPageBreak/>
        <w:t xml:space="preserve">Figure </w:t>
      </w:r>
      <w:r>
        <w:rPr>
          <w:b/>
        </w:rPr>
        <w:t>10A. Wind g</w:t>
      </w:r>
      <w:r w:rsidRPr="00987CAC">
        <w:rPr>
          <w:b/>
        </w:rPr>
        <w:t>eneration data development flow chart.</w:t>
      </w:r>
    </w:p>
    <w:p w:rsidR="009A09D7" w:rsidRDefault="009A09D7" w:rsidP="00491BCB">
      <w:pPr>
        <w:pStyle w:val="NormalTBGOneandahalfspacing"/>
        <w:spacing w:before="0" w:after="0" w:line="240" w:lineRule="auto"/>
      </w:pPr>
      <w:r w:rsidRPr="00EA2027">
        <w:rPr>
          <w:noProof/>
        </w:rPr>
        <w:drawing>
          <wp:inline distT="0" distB="0" distL="0" distR="0">
            <wp:extent cx="6646744" cy="3930530"/>
            <wp:effectExtent l="0" t="0" r="0" b="0"/>
            <wp:docPr id="7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0"/>
                    <a:srcRect/>
                    <a:stretch>
                      <a:fillRect/>
                    </a:stretch>
                  </pic:blipFill>
                  <pic:spPr bwMode="auto">
                    <a:xfrm>
                      <a:off x="0" y="0"/>
                      <a:ext cx="6646746" cy="3930531"/>
                    </a:xfrm>
                    <a:prstGeom prst="rect">
                      <a:avLst/>
                    </a:prstGeom>
                    <a:noFill/>
                    <a:ln w="9525">
                      <a:noFill/>
                      <a:miter lim="800000"/>
                      <a:headEnd/>
                      <a:tailEnd/>
                    </a:ln>
                  </pic:spPr>
                </pic:pic>
              </a:graphicData>
            </a:graphic>
          </wp:inline>
        </w:drawing>
      </w:r>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p>
    <w:p w:rsidR="009A09D7" w:rsidRPr="00460834" w:rsidRDefault="009A09D7" w:rsidP="00491BCB">
      <w:pPr>
        <w:pStyle w:val="NormalTBGOneandahalfspacing"/>
        <w:spacing w:before="0" w:after="0" w:line="240" w:lineRule="auto"/>
        <w:rPr>
          <w:i/>
        </w:rPr>
      </w:pPr>
    </w:p>
    <w:p w:rsidR="009A09D7" w:rsidRDefault="009A09D7" w:rsidP="00491BCB">
      <w:pPr>
        <w:pStyle w:val="NormalTBGOneandahalfspacing"/>
        <w:keepNext/>
        <w:spacing w:before="0" w:after="0" w:line="240" w:lineRule="auto"/>
        <w:rPr>
          <w:b/>
        </w:rPr>
      </w:pPr>
      <w:r w:rsidRPr="00EA2027">
        <w:rPr>
          <w:b/>
        </w:rPr>
        <w:t xml:space="preserve">Table </w:t>
      </w:r>
      <w:r>
        <w:rPr>
          <w:b/>
        </w:rPr>
        <w:t>3A</w:t>
      </w:r>
      <w:r w:rsidRPr="00EA2027">
        <w:rPr>
          <w:b/>
        </w:rPr>
        <w:t>.</w:t>
      </w:r>
      <w:r>
        <w:rPr>
          <w:b/>
        </w:rPr>
        <w:t xml:space="preserve"> Pairs of wind projects used in data simulation.</w:t>
      </w:r>
    </w:p>
    <w:p w:rsidR="009A09D7" w:rsidRDefault="009A09D7" w:rsidP="00491BCB">
      <w:pPr>
        <w:pStyle w:val="NormalTBGOneandahalfspacing"/>
        <w:spacing w:before="0" w:after="0" w:line="240" w:lineRule="auto"/>
        <w:jc w:val="left"/>
        <w:rPr>
          <w:b/>
        </w:rPr>
      </w:pPr>
      <w:r w:rsidRPr="00987CAC">
        <w:rPr>
          <w:noProof/>
        </w:rPr>
        <w:drawing>
          <wp:inline distT="0" distB="0" distL="0" distR="0">
            <wp:extent cx="3133725" cy="2895600"/>
            <wp:effectExtent l="19050" t="0" r="9525" b="0"/>
            <wp:docPr id="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srcRect/>
                    <a:stretch>
                      <a:fillRect/>
                    </a:stretch>
                  </pic:blipFill>
                  <pic:spPr bwMode="auto">
                    <a:xfrm>
                      <a:off x="0" y="0"/>
                      <a:ext cx="3133725" cy="2895600"/>
                    </a:xfrm>
                    <a:prstGeom prst="rect">
                      <a:avLst/>
                    </a:prstGeom>
                    <a:noFill/>
                    <a:ln w="9525">
                      <a:noFill/>
                      <a:miter lim="800000"/>
                      <a:headEnd/>
                      <a:tailEnd/>
                    </a:ln>
                  </pic:spPr>
                </pic:pic>
              </a:graphicData>
            </a:graphic>
          </wp:inline>
        </w:drawing>
      </w:r>
    </w:p>
    <w:p w:rsidR="009A09D7" w:rsidRDefault="009A09D7" w:rsidP="00491BCB">
      <w:pPr>
        <w:pStyle w:val="Heading3"/>
        <w:widowControl/>
        <w:tabs>
          <w:tab w:val="clear" w:pos="454"/>
          <w:tab w:val="clear" w:pos="720"/>
          <w:tab w:val="num" w:pos="1800"/>
        </w:tabs>
        <w:adjustRightInd/>
        <w:spacing w:before="0" w:after="0" w:line="240" w:lineRule="auto"/>
        <w:ind w:left="0" w:right="720" w:firstLine="0"/>
        <w:jc w:val="both"/>
        <w:textAlignment w:val="auto"/>
        <w:rPr>
          <w:rFonts w:ascii="Times New Roman" w:hAnsi="Times New Roman" w:cs="Times New Roman"/>
        </w:rPr>
      </w:pPr>
      <w:bookmarkStart w:id="14" w:name="_Toc265834759"/>
    </w:p>
    <w:p w:rsidR="009A09D7" w:rsidRPr="00DA5C41" w:rsidRDefault="009A09D7" w:rsidP="00491BCB">
      <w:pPr>
        <w:pStyle w:val="Heading3"/>
        <w:widowControl/>
        <w:tabs>
          <w:tab w:val="clear" w:pos="454"/>
          <w:tab w:val="clear" w:pos="720"/>
          <w:tab w:val="num" w:pos="1800"/>
        </w:tabs>
        <w:adjustRightInd/>
        <w:spacing w:before="0" w:after="0" w:line="240" w:lineRule="auto"/>
        <w:ind w:left="0" w:right="720" w:firstLine="0"/>
        <w:jc w:val="both"/>
        <w:textAlignment w:val="auto"/>
        <w:rPr>
          <w:rFonts w:ascii="Times New Roman" w:hAnsi="Times New Roman" w:cs="Times New Roman"/>
          <w:i/>
        </w:rPr>
      </w:pPr>
      <w:r w:rsidRPr="00DA5C41">
        <w:rPr>
          <w:rFonts w:ascii="Times New Roman" w:hAnsi="Times New Roman" w:cs="Times New Roman"/>
          <w:i/>
        </w:rPr>
        <w:t>A.4.6 Regression Analysis</w:t>
      </w:r>
      <w:bookmarkEnd w:id="14"/>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 xml:space="preserve">The estimation process of the </w:t>
      </w:r>
      <w:r w:rsidRPr="00C92E66">
        <w:rPr>
          <w:i/>
        </w:rPr>
        <w:t>Tobit</w:t>
      </w:r>
      <w:r>
        <w:t xml:space="preserve"> regressions was identical across all sites—the six-lag model is applied to a </w:t>
      </w:r>
      <w:r>
        <w:rPr>
          <w:i/>
        </w:rPr>
        <w:t>predictor-predicted</w:t>
      </w:r>
      <w:r>
        <w:t xml:space="preserve"> pair.  After estimation, the resulting coefficients were used to generate data for the </w:t>
      </w:r>
      <w:r>
        <w:rPr>
          <w:i/>
        </w:rPr>
        <w:t>predicted</w:t>
      </w:r>
      <w:r>
        <w:t xml:space="preserve"> profile for all missing time periods using the values of the </w:t>
      </w:r>
      <w:r>
        <w:rPr>
          <w:i/>
        </w:rPr>
        <w:t>predictor</w:t>
      </w:r>
      <w:r>
        <w:t xml:space="preserve"> in those time periods.</w:t>
      </w:r>
      <w:r>
        <w:rPr>
          <w:rStyle w:val="FootnoteReference"/>
        </w:rPr>
        <w:footnoteReference w:id="26"/>
      </w:r>
      <w:r>
        <w:t xml:space="preserve">  A sample of resulting regression coefficients for one month for one pair of wind sites is shown in Table 4A below.</w:t>
      </w:r>
    </w:p>
    <w:p w:rsidR="009A09D7" w:rsidRDefault="009A09D7" w:rsidP="00491BCB">
      <w:pPr>
        <w:pStyle w:val="NormalTBGOneandahalfspacing"/>
        <w:spacing w:before="0" w:after="0" w:line="240" w:lineRule="auto"/>
      </w:pPr>
    </w:p>
    <w:p w:rsidR="009A09D7" w:rsidRPr="00EA2027" w:rsidRDefault="009A09D7" w:rsidP="00491BCB">
      <w:pPr>
        <w:pStyle w:val="NormalTBGOneandahalfspacing"/>
        <w:keepNext/>
        <w:keepLines/>
        <w:spacing w:before="0" w:after="0" w:line="240" w:lineRule="auto"/>
        <w:rPr>
          <w:b/>
        </w:rPr>
      </w:pPr>
      <w:r w:rsidRPr="00EA2027">
        <w:rPr>
          <w:b/>
        </w:rPr>
        <w:t xml:space="preserve">Table </w:t>
      </w:r>
      <w:r>
        <w:rPr>
          <w:b/>
        </w:rPr>
        <w:t>4A</w:t>
      </w:r>
      <w:r w:rsidRPr="00EA2027">
        <w:rPr>
          <w:b/>
        </w:rPr>
        <w:t>.</w:t>
      </w:r>
      <w:r>
        <w:rPr>
          <w:b/>
        </w:rPr>
        <w:t xml:space="preserve"> Predictive capacity factor coefficients for the simulation of Goodnoe Hills wind generation using Leaning Juniper actual generation data.</w:t>
      </w:r>
    </w:p>
    <w:p w:rsidR="009A09D7" w:rsidRDefault="009A09D7" w:rsidP="00491BCB">
      <w:pPr>
        <w:pStyle w:val="NormalTBGOneandahalfspacing"/>
        <w:spacing w:before="0" w:after="0" w:line="240" w:lineRule="auto"/>
        <w:jc w:val="left"/>
      </w:pPr>
      <w:r w:rsidRPr="00987CAC">
        <w:rPr>
          <w:noProof/>
        </w:rPr>
        <w:drawing>
          <wp:inline distT="0" distB="0" distL="0" distR="0">
            <wp:extent cx="3810000" cy="3533775"/>
            <wp:effectExtent l="19050" t="0" r="0" b="0"/>
            <wp:docPr id="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srcRect/>
                    <a:stretch>
                      <a:fillRect/>
                    </a:stretch>
                  </pic:blipFill>
                  <pic:spPr bwMode="auto">
                    <a:xfrm>
                      <a:off x="0" y="0"/>
                      <a:ext cx="3810000" cy="3533775"/>
                    </a:xfrm>
                    <a:prstGeom prst="rect">
                      <a:avLst/>
                    </a:prstGeom>
                    <a:noFill/>
                    <a:ln w="9525">
                      <a:noFill/>
                      <a:miter lim="800000"/>
                      <a:headEnd/>
                      <a:tailEnd/>
                    </a:ln>
                  </pic:spPr>
                </pic:pic>
              </a:graphicData>
            </a:graphic>
          </wp:inline>
        </w:drawing>
      </w:r>
    </w:p>
    <w:p w:rsidR="009A09D7" w:rsidRDefault="009A09D7" w:rsidP="00491BCB">
      <w:pPr>
        <w:pStyle w:val="NormalTBGOneandahalfspacing"/>
        <w:spacing w:before="0" w:after="0" w:line="240" w:lineRule="auto"/>
        <w:jc w:val="center"/>
      </w:pPr>
    </w:p>
    <w:p w:rsidR="009A09D7" w:rsidRPr="009128F0" w:rsidRDefault="009A09D7" w:rsidP="00491BCB">
      <w:pPr>
        <w:pStyle w:val="Heading3"/>
        <w:widowControl/>
        <w:tabs>
          <w:tab w:val="clear" w:pos="454"/>
          <w:tab w:val="clear" w:pos="720"/>
          <w:tab w:val="num" w:pos="1800"/>
        </w:tabs>
        <w:adjustRightInd/>
        <w:spacing w:before="0" w:after="0" w:line="240" w:lineRule="auto"/>
        <w:ind w:left="0" w:right="720" w:firstLine="0"/>
        <w:jc w:val="both"/>
        <w:textAlignment w:val="auto"/>
        <w:rPr>
          <w:rFonts w:ascii="Times New Roman" w:hAnsi="Times New Roman" w:cs="Times New Roman"/>
          <w:i/>
        </w:rPr>
      </w:pPr>
      <w:bookmarkStart w:id="15" w:name="_Toc265834760"/>
      <w:r w:rsidRPr="009128F0">
        <w:rPr>
          <w:rFonts w:ascii="Times New Roman" w:hAnsi="Times New Roman" w:cs="Times New Roman"/>
          <w:i/>
        </w:rPr>
        <w:t>A.4.7 Estimate Mean Values of the Predicted</w:t>
      </w:r>
      <w:bookmarkEnd w:id="15"/>
    </w:p>
    <w:p w:rsidR="009A09D7" w:rsidRPr="00EA2027" w:rsidRDefault="009A09D7" w:rsidP="00491BCB">
      <w:pPr>
        <w:pStyle w:val="BodyText2"/>
        <w:spacing w:line="240" w:lineRule="auto"/>
        <w:rPr>
          <w:lang w:eastAsia="en-US"/>
        </w:rPr>
      </w:pPr>
    </w:p>
    <w:p w:rsidR="009A09D7" w:rsidRDefault="009A09D7" w:rsidP="00491BCB">
      <w:pPr>
        <w:pStyle w:val="NormalTBGOneandahalfspacing"/>
        <w:spacing w:before="0" w:after="0" w:line="240" w:lineRule="auto"/>
      </w:pPr>
      <w:r>
        <w:t>In general, using the estimated regression coefficients to derive a prediction for the dependent variable is done by using the mean values of the explanatory variables to arrive at the predicted mean value of the dependent variable.  In this case, however, we are interested in generating predicted values of the dependent variable (</w:t>
      </w:r>
      <w:r>
        <w:rPr>
          <w:i/>
        </w:rPr>
        <w:t>predicted)</w:t>
      </w:r>
      <w:r>
        <w:t xml:space="preserve"> </w:t>
      </w:r>
      <w:r w:rsidRPr="00B7033F">
        <w:t>for</w:t>
      </w:r>
      <w:r>
        <w:t xml:space="preserve"> all individually observed values of the independent variable (</w:t>
      </w:r>
      <w:r w:rsidRPr="00B7033F">
        <w:rPr>
          <w:i/>
        </w:rPr>
        <w:t>predictor</w:t>
      </w:r>
      <w:r>
        <w:t>)</w:t>
      </w:r>
      <w:r>
        <w:rPr>
          <w:i/>
        </w:rPr>
        <w:t>.</w:t>
      </w:r>
      <w:r>
        <w:t xml:space="preserve">  As a result, applying the estimated regression coefficients to each individual observation of the explanatory variables will result in predicted values of the </w:t>
      </w:r>
      <w:r>
        <w:rPr>
          <w:i/>
        </w:rPr>
        <w:lastRenderedPageBreak/>
        <w:t>predicted</w:t>
      </w:r>
      <w:r>
        <w:t xml:space="preserve"> that are significantly less variable than the true unobserved </w:t>
      </w:r>
      <w:r>
        <w:rPr>
          <w:i/>
        </w:rPr>
        <w:t xml:space="preserve">predicted </w:t>
      </w:r>
      <w:r>
        <w:t xml:space="preserve">series.  This is due to the fact that the regression model assumes that the regression error is zero on average across the observations, but not in every individual instance.  An illustrative comparison of the predicted mean value to the historical actual of the same period is shown in Figure </w:t>
      </w:r>
      <w:r w:rsidRPr="00987CAC">
        <w:t>1</w:t>
      </w:r>
      <w:r>
        <w:t>1A.</w:t>
      </w:r>
    </w:p>
    <w:p w:rsidR="009A09D7" w:rsidRDefault="009A09D7" w:rsidP="00491BCB">
      <w:pPr>
        <w:pStyle w:val="NormalTBGOneandahalfspacing"/>
        <w:spacing w:before="0" w:after="0" w:line="240" w:lineRule="auto"/>
      </w:pPr>
      <w:r>
        <w:t xml:space="preserve"> </w:t>
      </w:r>
    </w:p>
    <w:p w:rsidR="009A09D7" w:rsidRPr="00EA2027" w:rsidRDefault="009A09D7" w:rsidP="00491BCB">
      <w:pPr>
        <w:pStyle w:val="NormalTBGOneandahalfspacing"/>
        <w:keepNext/>
        <w:keepLines/>
        <w:spacing w:before="0" w:after="0" w:line="240" w:lineRule="auto"/>
        <w:rPr>
          <w:b/>
        </w:rPr>
      </w:pPr>
      <w:r>
        <w:rPr>
          <w:b/>
        </w:rPr>
        <w:t>Figure 11A</w:t>
      </w:r>
      <w:r w:rsidRPr="00EA2027">
        <w:rPr>
          <w:b/>
        </w:rPr>
        <w:t>.</w:t>
      </w:r>
      <w:r>
        <w:rPr>
          <w:b/>
        </w:rPr>
        <w:t xml:space="preserve"> Comparison of actual Goodnoe Hills capacity factors with predicted mean Goodnoe Hills capacity factors derived off of Leaning Juniper generation data.</w:t>
      </w:r>
    </w:p>
    <w:p w:rsidR="009A09D7" w:rsidRDefault="009A09D7" w:rsidP="00491BCB">
      <w:pPr>
        <w:pStyle w:val="NormalTBGOneandahalfspacing"/>
        <w:spacing w:before="0" w:after="0" w:line="240" w:lineRule="auto"/>
        <w:jc w:val="left"/>
      </w:pPr>
      <w:r w:rsidRPr="006D5D8E">
        <w:rPr>
          <w:noProof/>
        </w:rPr>
        <w:drawing>
          <wp:inline distT="0" distB="0" distL="0" distR="0">
            <wp:extent cx="5934075" cy="3819525"/>
            <wp:effectExtent l="19050" t="19050" r="28575" b="28575"/>
            <wp:docPr id="8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3"/>
                    <a:srcRect/>
                    <a:stretch>
                      <a:fillRect/>
                    </a:stretch>
                  </pic:blipFill>
                  <pic:spPr bwMode="auto">
                    <a:xfrm>
                      <a:off x="0" y="0"/>
                      <a:ext cx="5934075" cy="3819525"/>
                    </a:xfrm>
                    <a:prstGeom prst="rect">
                      <a:avLst/>
                    </a:prstGeom>
                    <a:noFill/>
                    <a:ln w="9525">
                      <a:solidFill>
                        <a:schemeClr val="tx1"/>
                      </a:solidFill>
                      <a:miter lim="800000"/>
                      <a:headEnd/>
                      <a:tailEnd/>
                    </a:ln>
                  </pic:spPr>
                </pic:pic>
              </a:graphicData>
            </a:graphic>
          </wp:inline>
        </w:drawing>
      </w:r>
    </w:p>
    <w:p w:rsidR="009A09D7" w:rsidRDefault="009A09D7" w:rsidP="00491BCB">
      <w:pPr>
        <w:pStyle w:val="Heading3"/>
        <w:widowControl/>
        <w:tabs>
          <w:tab w:val="clear" w:pos="454"/>
          <w:tab w:val="clear" w:pos="720"/>
          <w:tab w:val="num" w:pos="1800"/>
        </w:tabs>
        <w:adjustRightInd/>
        <w:spacing w:before="0" w:after="0" w:line="240" w:lineRule="auto"/>
        <w:ind w:left="0" w:right="720" w:firstLine="0"/>
        <w:jc w:val="both"/>
        <w:textAlignment w:val="auto"/>
        <w:rPr>
          <w:rFonts w:ascii="Times New Roman" w:hAnsi="Times New Roman" w:cs="Times New Roman"/>
        </w:rPr>
      </w:pPr>
      <w:bookmarkStart w:id="16" w:name="_Toc265834761"/>
    </w:p>
    <w:p w:rsidR="009A09D7" w:rsidRPr="00D16EFB" w:rsidRDefault="009A09D7" w:rsidP="00491BCB">
      <w:pPr>
        <w:pStyle w:val="Heading3"/>
        <w:widowControl/>
        <w:tabs>
          <w:tab w:val="clear" w:pos="454"/>
          <w:tab w:val="clear" w:pos="720"/>
          <w:tab w:val="num" w:pos="1800"/>
        </w:tabs>
        <w:adjustRightInd/>
        <w:spacing w:before="0" w:after="0" w:line="240" w:lineRule="auto"/>
        <w:ind w:left="0" w:right="720" w:firstLine="0"/>
        <w:jc w:val="both"/>
        <w:textAlignment w:val="auto"/>
        <w:rPr>
          <w:rFonts w:ascii="Times New Roman" w:hAnsi="Times New Roman" w:cs="Times New Roman"/>
          <w:i/>
        </w:rPr>
      </w:pPr>
      <w:r w:rsidRPr="00D16EFB">
        <w:rPr>
          <w:rFonts w:ascii="Times New Roman" w:hAnsi="Times New Roman" w:cs="Times New Roman"/>
          <w:i/>
        </w:rPr>
        <w:t>A.4.8 Calculating the Regression Residuals</w:t>
      </w:r>
      <w:bookmarkEnd w:id="16"/>
    </w:p>
    <w:p w:rsidR="009A09D7" w:rsidRDefault="009A09D7" w:rsidP="00491BCB">
      <w:pPr>
        <w:pStyle w:val="NormalTBGOneandahalfspacing"/>
        <w:spacing w:before="0" w:after="0" w:line="240" w:lineRule="auto"/>
      </w:pPr>
      <w:r>
        <w:t xml:space="preserve"> </w:t>
      </w:r>
    </w:p>
    <w:p w:rsidR="009A09D7" w:rsidRDefault="009A09D7" w:rsidP="00491BCB">
      <w:pPr>
        <w:pStyle w:val="NormalTBGOneandahalfspacing"/>
        <w:spacing w:before="0" w:after="0" w:line="240" w:lineRule="auto"/>
        <w:rPr>
          <w:i/>
        </w:rPr>
      </w:pPr>
      <w:r>
        <w:t xml:space="preserve">To address the loss of variability by simply using the regression coefficients in the estimation, the technical advisor subtracted the predicted values of the dependent variable from their corresponding observed values over the overlapping subset of </w:t>
      </w:r>
      <w:r>
        <w:rPr>
          <w:i/>
        </w:rPr>
        <w:t xml:space="preserve">predicted/predictor </w:t>
      </w:r>
      <w:r>
        <w:t>data used for the regression estimation.</w:t>
      </w:r>
      <w:r>
        <w:rPr>
          <w:rStyle w:val="FootnoteReference"/>
        </w:rPr>
        <w:footnoteReference w:id="27"/>
      </w:r>
      <w:r>
        <w:t xml:space="preserve">  This produced a set of regression residuals, which represent the amount by which predicted values for the known (historical) part of the data set were different from the actual observed values of the </w:t>
      </w:r>
      <w:r>
        <w:rPr>
          <w:i/>
        </w:rPr>
        <w:t>predicted.</w:t>
      </w:r>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 xml:space="preserve">Then, each regression residual value was categorized according to the level of predicted output it was originally associated with.  The predicted values are then grouped in bins of 10 percentage points to create 10 bins that cover the range of 0% to 100% capacity factor output.  For example, </w:t>
      </w:r>
      <w:r>
        <w:lastRenderedPageBreak/>
        <w:t xml:space="preserve">all residuals that were associated with a predicted output between 10% and 20% are grouped together. As Figures </w:t>
      </w:r>
      <w:r w:rsidRPr="002744EE">
        <w:t>1</w:t>
      </w:r>
      <w:r>
        <w:t>2</w:t>
      </w:r>
      <w:r w:rsidRPr="002744EE">
        <w:t>A</w:t>
      </w:r>
      <w:r>
        <w:t xml:space="preserve"> and </w:t>
      </w:r>
      <w:r w:rsidRPr="002744EE">
        <w:t>1</w:t>
      </w:r>
      <w:r>
        <w:t>3A show, the distributions of those residuals vary across bins.</w:t>
      </w:r>
    </w:p>
    <w:p w:rsidR="009A09D7" w:rsidRDefault="009A09D7" w:rsidP="00491BCB">
      <w:pPr>
        <w:pStyle w:val="NormalTBGOneandahalfspacing"/>
        <w:spacing w:before="0" w:after="0" w:line="240" w:lineRule="auto"/>
      </w:pPr>
    </w:p>
    <w:p w:rsidR="009A09D7" w:rsidRDefault="009A09D7" w:rsidP="00491BCB">
      <w:pPr>
        <w:pStyle w:val="Heading3"/>
        <w:keepLines/>
        <w:widowControl/>
        <w:tabs>
          <w:tab w:val="clear" w:pos="454"/>
          <w:tab w:val="clear" w:pos="720"/>
          <w:tab w:val="num" w:pos="1800"/>
        </w:tabs>
        <w:adjustRightInd/>
        <w:spacing w:before="0" w:after="0" w:line="240" w:lineRule="auto"/>
        <w:ind w:left="0" w:right="720" w:firstLine="0"/>
        <w:jc w:val="both"/>
        <w:textAlignment w:val="auto"/>
        <w:rPr>
          <w:rFonts w:ascii="Times New Roman" w:hAnsi="Times New Roman" w:cs="Times New Roman"/>
        </w:rPr>
      </w:pPr>
      <w:bookmarkStart w:id="17" w:name="_Toc265834762"/>
      <w:r>
        <w:rPr>
          <w:rFonts w:ascii="Times New Roman" w:hAnsi="Times New Roman" w:cs="Times New Roman"/>
        </w:rPr>
        <w:t>Figure 12A. Highly non-normal residuals from bin 5 of the March regression of Goodnoe Hills capacity factor derived from observed Leaning Juniper data.</w:t>
      </w:r>
    </w:p>
    <w:p w:rsidR="009A09D7" w:rsidRDefault="009A09D7" w:rsidP="00491BCB">
      <w:pPr>
        <w:pStyle w:val="Heading3"/>
        <w:widowControl/>
        <w:tabs>
          <w:tab w:val="clear" w:pos="454"/>
          <w:tab w:val="clear" w:pos="720"/>
          <w:tab w:val="num" w:pos="1800"/>
        </w:tabs>
        <w:adjustRightInd/>
        <w:spacing w:before="0" w:after="0" w:line="240" w:lineRule="auto"/>
        <w:ind w:left="0" w:right="720" w:firstLine="0"/>
        <w:textAlignment w:val="auto"/>
        <w:rPr>
          <w:rFonts w:ascii="Times New Roman" w:hAnsi="Times New Roman" w:cs="Times New Roman"/>
        </w:rPr>
      </w:pPr>
      <w:r w:rsidRPr="00477094">
        <w:rPr>
          <w:noProof/>
        </w:rPr>
        <w:drawing>
          <wp:inline distT="0" distB="0" distL="0" distR="0">
            <wp:extent cx="4334256" cy="3047198"/>
            <wp:effectExtent l="19050" t="0" r="0" b="0"/>
            <wp:docPr id="8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
                    <a:srcRect/>
                    <a:stretch>
                      <a:fillRect/>
                    </a:stretch>
                  </pic:blipFill>
                  <pic:spPr bwMode="auto">
                    <a:xfrm>
                      <a:off x="0" y="0"/>
                      <a:ext cx="4334256" cy="3047198"/>
                    </a:xfrm>
                    <a:prstGeom prst="rect">
                      <a:avLst/>
                    </a:prstGeom>
                    <a:noFill/>
                    <a:ln w="9525">
                      <a:noFill/>
                      <a:miter lim="800000"/>
                      <a:headEnd/>
                      <a:tailEnd/>
                    </a:ln>
                  </pic:spPr>
                </pic:pic>
              </a:graphicData>
            </a:graphic>
          </wp:inline>
        </w:drawing>
      </w:r>
    </w:p>
    <w:p w:rsidR="009A09D7" w:rsidRPr="00D16EFB" w:rsidRDefault="009A09D7" w:rsidP="00491BCB">
      <w:pPr>
        <w:pStyle w:val="BodyText2"/>
        <w:spacing w:line="240" w:lineRule="auto"/>
        <w:rPr>
          <w:lang w:eastAsia="en-US"/>
        </w:rPr>
      </w:pPr>
    </w:p>
    <w:p w:rsidR="009A09D7" w:rsidRPr="00D16EFB" w:rsidRDefault="009A09D7" w:rsidP="00491BCB">
      <w:pPr>
        <w:pStyle w:val="Heading3"/>
        <w:keepLines/>
        <w:widowControl/>
        <w:tabs>
          <w:tab w:val="clear" w:pos="454"/>
          <w:tab w:val="clear" w:pos="720"/>
          <w:tab w:val="num" w:pos="1800"/>
        </w:tabs>
        <w:adjustRightInd/>
        <w:spacing w:before="0" w:after="0" w:line="240" w:lineRule="auto"/>
        <w:ind w:left="0" w:right="720" w:firstLine="0"/>
        <w:jc w:val="both"/>
        <w:textAlignment w:val="auto"/>
        <w:rPr>
          <w:rFonts w:ascii="Times New Roman" w:hAnsi="Times New Roman" w:cs="Times New Roman"/>
        </w:rPr>
      </w:pPr>
      <w:r>
        <w:rPr>
          <w:rFonts w:ascii="Times New Roman" w:hAnsi="Times New Roman" w:cs="Times New Roman"/>
        </w:rPr>
        <w:t>Figure 13A. Highly non-normal residuals from bin 7 of the March regression of Goodnoe Hills capacity factor derived from observed Leaning Juniper data.</w:t>
      </w:r>
    </w:p>
    <w:p w:rsidR="009A09D7" w:rsidRDefault="009A09D7" w:rsidP="00491BCB">
      <w:pPr>
        <w:pStyle w:val="BodyText2"/>
        <w:spacing w:line="240" w:lineRule="auto"/>
        <w:jc w:val="left"/>
        <w:rPr>
          <w:lang w:eastAsia="en-US"/>
        </w:rPr>
      </w:pPr>
      <w:r w:rsidRPr="00477094">
        <w:rPr>
          <w:noProof/>
          <w:lang w:eastAsia="en-US"/>
        </w:rPr>
        <w:drawing>
          <wp:inline distT="0" distB="0" distL="0" distR="0">
            <wp:extent cx="4334256" cy="3047198"/>
            <wp:effectExtent l="19050" t="0" r="0" b="0"/>
            <wp:docPr id="8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5"/>
                    <a:srcRect/>
                    <a:stretch>
                      <a:fillRect/>
                    </a:stretch>
                  </pic:blipFill>
                  <pic:spPr bwMode="auto">
                    <a:xfrm>
                      <a:off x="0" y="0"/>
                      <a:ext cx="4334256" cy="3047198"/>
                    </a:xfrm>
                    <a:prstGeom prst="rect">
                      <a:avLst/>
                    </a:prstGeom>
                    <a:noFill/>
                    <a:ln w="9525">
                      <a:noFill/>
                      <a:miter lim="800000"/>
                      <a:headEnd/>
                      <a:tailEnd/>
                    </a:ln>
                  </pic:spPr>
                </pic:pic>
              </a:graphicData>
            </a:graphic>
          </wp:inline>
        </w:drawing>
      </w:r>
    </w:p>
    <w:p w:rsidR="009A09D7" w:rsidRPr="00477094" w:rsidRDefault="009A09D7" w:rsidP="00491BCB">
      <w:pPr>
        <w:pStyle w:val="BodyText2"/>
        <w:spacing w:line="240" w:lineRule="auto"/>
        <w:rPr>
          <w:lang w:eastAsia="en-US"/>
        </w:rPr>
      </w:pPr>
    </w:p>
    <w:p w:rsidR="009A09D7" w:rsidRPr="00D16EFB" w:rsidRDefault="009A09D7" w:rsidP="00491BCB">
      <w:pPr>
        <w:pStyle w:val="Heading3"/>
        <w:widowControl/>
        <w:tabs>
          <w:tab w:val="clear" w:pos="454"/>
          <w:tab w:val="clear" w:pos="720"/>
          <w:tab w:val="num" w:pos="1800"/>
        </w:tabs>
        <w:adjustRightInd/>
        <w:spacing w:before="0" w:after="0" w:line="240" w:lineRule="auto"/>
        <w:ind w:left="0" w:right="720" w:firstLine="0"/>
        <w:jc w:val="both"/>
        <w:textAlignment w:val="auto"/>
        <w:rPr>
          <w:rFonts w:ascii="Times New Roman" w:hAnsi="Times New Roman" w:cs="Times New Roman"/>
          <w:i/>
        </w:rPr>
      </w:pPr>
      <w:r w:rsidRPr="00D16EFB">
        <w:rPr>
          <w:rFonts w:ascii="Times New Roman" w:hAnsi="Times New Roman" w:cs="Times New Roman"/>
          <w:i/>
        </w:rPr>
        <w:lastRenderedPageBreak/>
        <w:t>A.4.9 Sample of Residuals According to Simulated Output Ranges</w:t>
      </w:r>
      <w:bookmarkEnd w:id="17"/>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The next step involved randomly drawing residuals from the previously defined bins and “adding them back” to the simulated mean 10-minute wind output.  The procedure of making random draws from an empirical distribution of residuals is called “bootstrapping” residuals.</w:t>
      </w:r>
      <w:r>
        <w:rPr>
          <w:rStyle w:val="FootnoteReference"/>
        </w:rPr>
        <w:footnoteReference w:id="28"/>
      </w:r>
      <w:r>
        <w:t xml:space="preserve">  In the context of this study, the technical advisor applied the bootstrapping procedure by randomly drawing</w:t>
      </w:r>
      <w:r>
        <w:rPr>
          <w:rStyle w:val="FootnoteReference"/>
        </w:rPr>
        <w:footnoteReference w:id="29"/>
      </w:r>
      <w:r>
        <w:t xml:space="preserve"> a residual from a corresponding bin and adding it to the predicted mean capacity factor value.  For example, if a predicted capacity factor value for a missing data point falls within the 10% to 20% interval, a residual value will be randomly drawn from the bin that contains the residuals of the corresponding capacity factor of the historical data when compared with the simulated (or predicted) mean values.</w:t>
      </w:r>
    </w:p>
    <w:p w:rsidR="009A09D7" w:rsidRDefault="009A09D7" w:rsidP="00491BCB">
      <w:pPr>
        <w:pStyle w:val="NormalTBGOneandahalfspacing"/>
        <w:spacing w:before="0" w:after="0" w:line="240" w:lineRule="auto"/>
      </w:pPr>
    </w:p>
    <w:p w:rsidR="009A09D7" w:rsidRPr="00D16EFB" w:rsidRDefault="009A09D7" w:rsidP="00491BCB">
      <w:pPr>
        <w:pStyle w:val="Heading3"/>
        <w:widowControl/>
        <w:tabs>
          <w:tab w:val="clear" w:pos="454"/>
          <w:tab w:val="clear" w:pos="720"/>
          <w:tab w:val="num" w:pos="1800"/>
        </w:tabs>
        <w:adjustRightInd/>
        <w:spacing w:before="0" w:after="0" w:line="240" w:lineRule="auto"/>
        <w:ind w:left="0" w:right="720" w:firstLine="0"/>
        <w:jc w:val="both"/>
        <w:textAlignment w:val="auto"/>
        <w:rPr>
          <w:rFonts w:ascii="Times New Roman" w:hAnsi="Times New Roman" w:cs="Times New Roman"/>
          <w:i/>
        </w:rPr>
      </w:pPr>
      <w:bookmarkStart w:id="18" w:name="_Toc265834763"/>
      <w:r w:rsidRPr="00D16EFB">
        <w:rPr>
          <w:rFonts w:ascii="Times New Roman" w:hAnsi="Times New Roman" w:cs="Times New Roman"/>
          <w:i/>
        </w:rPr>
        <w:t>A.4.10 Application of a Non-Linear 3-Step Median Smoother to the Sampled Residuals</w:t>
      </w:r>
      <w:bookmarkEnd w:id="18"/>
    </w:p>
    <w:p w:rsidR="009A09D7" w:rsidRDefault="009A09D7" w:rsidP="00491BCB">
      <w:pPr>
        <w:pStyle w:val="NormalTBGOneandahalfspacing"/>
        <w:spacing w:before="0" w:after="0" w:line="240" w:lineRule="auto"/>
      </w:pPr>
    </w:p>
    <w:p w:rsidR="009A09D7" w:rsidRDefault="009A09D7" w:rsidP="00491BCB">
      <w:pPr>
        <w:pStyle w:val="NormalTBGOneandahalfspacing"/>
        <w:spacing w:before="0" w:after="0" w:line="240" w:lineRule="auto"/>
      </w:pPr>
      <w:r>
        <w:t>After generating a time-series of bootstrapped residuals, the additional step of applying a non-linear smoother to the series, called the “span-3 median smoother” was taken.  The span-3 median smoother is a process by which the median of the current, previous, and next period value — in this case, it is calculated by taking the median of residual(t-1), residual(t), residual(t+1)</w:t>
      </w:r>
      <w:r>
        <w:rPr>
          <w:rStyle w:val="FootnoteReference"/>
        </w:rPr>
        <w:footnoteReference w:id="30"/>
      </w:r>
      <w:r w:rsidRPr="00233305">
        <w:t xml:space="preserve"> </w:t>
      </w:r>
      <w:r>
        <w:t xml:space="preserve">— and using that median as the residual for the current period.  The purpose of this approach is two-fold.  </w:t>
      </w:r>
      <w:r w:rsidRPr="002744EE">
        <w:t>Firstly, the median smoother ensures that the time-series of residuals resembles the time behavior of wind more closely</w:t>
      </w:r>
      <w:r>
        <w:t>, with lags affecting the instantaneous results. Secondly, the span-3 median smoother introduces a time-dependency to the data set, which is known to exist in the original wind data.</w:t>
      </w:r>
      <w:r>
        <w:rPr>
          <w:rStyle w:val="FootnoteReference"/>
        </w:rPr>
        <w:footnoteReference w:id="31"/>
      </w:r>
    </w:p>
    <w:p w:rsidR="009A09D7" w:rsidRDefault="009A09D7" w:rsidP="00491BCB">
      <w:pPr>
        <w:pStyle w:val="NormalTBGOneandahalfspacing"/>
        <w:spacing w:before="0" w:after="0" w:line="240" w:lineRule="auto"/>
      </w:pPr>
    </w:p>
    <w:p w:rsidR="009A09D7" w:rsidRDefault="00B00DD8" w:rsidP="00491BCB">
      <w:pPr>
        <w:pStyle w:val="NormalTBGOneandahalfspacing"/>
        <w:spacing w:before="0" w:after="0" w:line="240" w:lineRule="auto"/>
      </w:pPr>
      <w:r>
        <w:t>The technical a</w:t>
      </w:r>
      <w:r w:rsidR="009A09D7">
        <w:t>dvisor then added the smoothed time-series of the randomly drawn residuals to the predicted mean capacity factor values for each ten-minute point; then checking the resulting data to make sure the estimates remained within the 0 – 100% capacity factor range.</w:t>
      </w:r>
    </w:p>
    <w:p w:rsidR="009A09D7" w:rsidRPr="004B5B7F" w:rsidRDefault="009A09D7" w:rsidP="00491BCB">
      <w:pPr>
        <w:pStyle w:val="NormalTBGOneandahalfspacing"/>
        <w:spacing w:line="240" w:lineRule="auto"/>
      </w:pPr>
    </w:p>
    <w:p w:rsidR="009A09D7" w:rsidRDefault="009A09D7" w:rsidP="00491BCB">
      <w:pPr>
        <w:widowControl/>
        <w:adjustRightInd/>
        <w:spacing w:after="0" w:line="240" w:lineRule="auto"/>
        <w:jc w:val="left"/>
        <w:textAlignment w:val="auto"/>
        <w:rPr>
          <w:sz w:val="24"/>
          <w:szCs w:val="24"/>
          <w:lang w:eastAsia="en-US"/>
        </w:rPr>
      </w:pPr>
      <w:r>
        <w:rPr>
          <w:i/>
          <w:iCs/>
          <w:sz w:val="24"/>
          <w:szCs w:val="24"/>
          <w:lang w:eastAsia="en-US"/>
        </w:rPr>
        <w:br w:type="page"/>
      </w:r>
    </w:p>
    <w:p w:rsidR="00491BCB" w:rsidRDefault="00491BCB" w:rsidP="00491BCB">
      <w:pPr>
        <w:pStyle w:val="BodyText2"/>
        <w:spacing w:line="240" w:lineRule="auto"/>
        <w:jc w:val="center"/>
        <w:rPr>
          <w:b/>
          <w:i w:val="0"/>
          <w:iCs w:val="0"/>
          <w:sz w:val="28"/>
          <w:szCs w:val="28"/>
          <w:lang w:eastAsia="en-US"/>
        </w:rPr>
        <w:sectPr w:rsidR="00491BCB" w:rsidSect="006E2AB7">
          <w:pgSz w:w="12240" w:h="15840" w:code="9"/>
          <w:pgMar w:top="1440" w:right="1440" w:bottom="1440" w:left="1440" w:header="720" w:footer="720" w:gutter="0"/>
          <w:cols w:space="710"/>
          <w:docGrid w:linePitch="360"/>
        </w:sectPr>
      </w:pPr>
    </w:p>
    <w:p w:rsidR="009A09D7" w:rsidRDefault="009A09D7" w:rsidP="00491BCB">
      <w:pPr>
        <w:pStyle w:val="BodyText2"/>
        <w:spacing w:line="240" w:lineRule="auto"/>
        <w:jc w:val="center"/>
        <w:rPr>
          <w:b/>
          <w:i w:val="0"/>
          <w:iCs w:val="0"/>
          <w:sz w:val="28"/>
          <w:szCs w:val="28"/>
          <w:lang w:eastAsia="en-US"/>
        </w:rPr>
      </w:pPr>
      <w:r w:rsidRPr="00D3166B">
        <w:rPr>
          <w:b/>
          <w:i w:val="0"/>
          <w:iCs w:val="0"/>
          <w:sz w:val="28"/>
          <w:szCs w:val="28"/>
          <w:lang w:eastAsia="en-US"/>
        </w:rPr>
        <w:lastRenderedPageBreak/>
        <w:t>Appendix B</w:t>
      </w:r>
    </w:p>
    <w:p w:rsidR="009A09D7" w:rsidRPr="00D3166B" w:rsidRDefault="009A09D7" w:rsidP="00491BCB">
      <w:pPr>
        <w:pStyle w:val="BodyText2"/>
        <w:spacing w:line="240" w:lineRule="auto"/>
        <w:jc w:val="center"/>
        <w:rPr>
          <w:b/>
          <w:i w:val="0"/>
          <w:iCs w:val="0"/>
          <w:sz w:val="28"/>
          <w:szCs w:val="28"/>
          <w:lang w:eastAsia="en-US"/>
        </w:rPr>
      </w:pPr>
      <w:r w:rsidRPr="00D3166B">
        <w:rPr>
          <w:b/>
          <w:i w:val="0"/>
          <w:iCs w:val="0"/>
          <w:sz w:val="28"/>
          <w:szCs w:val="28"/>
          <w:lang w:eastAsia="en-US"/>
        </w:rPr>
        <w:t xml:space="preserve">Regression Coefficients and </w:t>
      </w:r>
      <w:r>
        <w:rPr>
          <w:b/>
          <w:i w:val="0"/>
          <w:iCs w:val="0"/>
          <w:sz w:val="28"/>
          <w:szCs w:val="28"/>
          <w:lang w:eastAsia="en-US"/>
        </w:rPr>
        <w:t>Relative Significance</w:t>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8310A5">
        <w:rPr>
          <w:noProof/>
          <w:szCs w:val="24"/>
          <w:lang w:eastAsia="en-US"/>
        </w:rPr>
        <w:drawing>
          <wp:inline distT="0" distB="0" distL="0" distR="0">
            <wp:extent cx="5943600" cy="2771376"/>
            <wp:effectExtent l="19050" t="0" r="0" b="0"/>
            <wp:docPr id="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srcRect/>
                    <a:stretch>
                      <a:fillRect/>
                    </a:stretch>
                  </pic:blipFill>
                  <pic:spPr bwMode="auto">
                    <a:xfrm>
                      <a:off x="0" y="0"/>
                      <a:ext cx="5943600" cy="2771376"/>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8310A5">
        <w:rPr>
          <w:noProof/>
          <w:szCs w:val="24"/>
          <w:lang w:eastAsia="en-US"/>
        </w:rPr>
        <w:drawing>
          <wp:inline distT="0" distB="0" distL="0" distR="0">
            <wp:extent cx="5943600" cy="2854352"/>
            <wp:effectExtent l="19050" t="0" r="0" b="0"/>
            <wp:docPr id="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srcRect/>
                    <a:stretch>
                      <a:fillRect/>
                    </a:stretch>
                  </pic:blipFill>
                  <pic:spPr bwMode="auto">
                    <a:xfrm>
                      <a:off x="0" y="0"/>
                      <a:ext cx="5943600" cy="2854352"/>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D76885">
        <w:rPr>
          <w:noProof/>
          <w:szCs w:val="24"/>
          <w:lang w:eastAsia="en-US"/>
        </w:rPr>
        <w:lastRenderedPageBreak/>
        <w:drawing>
          <wp:inline distT="0" distB="0" distL="0" distR="0">
            <wp:extent cx="5943600" cy="2708390"/>
            <wp:effectExtent l="19050" t="0" r="0" b="0"/>
            <wp:docPr id="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srcRect/>
                    <a:stretch>
                      <a:fillRect/>
                    </a:stretch>
                  </pic:blipFill>
                  <pic:spPr bwMode="auto">
                    <a:xfrm>
                      <a:off x="0" y="0"/>
                      <a:ext cx="5943600" cy="2708390"/>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D76885">
        <w:rPr>
          <w:noProof/>
          <w:szCs w:val="24"/>
          <w:lang w:eastAsia="en-US"/>
        </w:rPr>
        <w:drawing>
          <wp:inline distT="0" distB="0" distL="0" distR="0">
            <wp:extent cx="5943600" cy="2745834"/>
            <wp:effectExtent l="19050" t="0" r="0" b="0"/>
            <wp:docPr id="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srcRect/>
                    <a:stretch>
                      <a:fillRect/>
                    </a:stretch>
                  </pic:blipFill>
                  <pic:spPr bwMode="auto">
                    <a:xfrm>
                      <a:off x="0" y="0"/>
                      <a:ext cx="5943600" cy="2745834"/>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D76885">
        <w:rPr>
          <w:noProof/>
          <w:szCs w:val="24"/>
          <w:lang w:eastAsia="en-US"/>
        </w:rPr>
        <w:lastRenderedPageBreak/>
        <w:drawing>
          <wp:inline distT="0" distB="0" distL="0" distR="0">
            <wp:extent cx="5943600" cy="2648204"/>
            <wp:effectExtent l="19050" t="0" r="0" b="0"/>
            <wp:docPr id="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srcRect/>
                    <a:stretch>
                      <a:fillRect/>
                    </a:stretch>
                  </pic:blipFill>
                  <pic:spPr bwMode="auto">
                    <a:xfrm>
                      <a:off x="0" y="0"/>
                      <a:ext cx="5943600" cy="2648204"/>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8651B8">
        <w:rPr>
          <w:noProof/>
          <w:szCs w:val="24"/>
          <w:lang w:eastAsia="en-US"/>
        </w:rPr>
        <w:drawing>
          <wp:inline distT="0" distB="0" distL="0" distR="0">
            <wp:extent cx="5943600" cy="2636486"/>
            <wp:effectExtent l="19050" t="0" r="0" b="0"/>
            <wp:docPr id="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srcRect/>
                    <a:stretch>
                      <a:fillRect/>
                    </a:stretch>
                  </pic:blipFill>
                  <pic:spPr bwMode="auto">
                    <a:xfrm>
                      <a:off x="0" y="0"/>
                      <a:ext cx="5943600" cy="2636486"/>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8651B8">
        <w:rPr>
          <w:noProof/>
          <w:szCs w:val="24"/>
          <w:lang w:eastAsia="en-US"/>
        </w:rPr>
        <w:lastRenderedPageBreak/>
        <w:drawing>
          <wp:inline distT="0" distB="0" distL="0" distR="0">
            <wp:extent cx="5943600" cy="2590634"/>
            <wp:effectExtent l="19050" t="0" r="0" b="0"/>
            <wp:docPr id="4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srcRect/>
                    <a:stretch>
                      <a:fillRect/>
                    </a:stretch>
                  </pic:blipFill>
                  <pic:spPr bwMode="auto">
                    <a:xfrm>
                      <a:off x="0" y="0"/>
                      <a:ext cx="5943600" cy="2590634"/>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8651B8">
        <w:rPr>
          <w:noProof/>
          <w:szCs w:val="24"/>
          <w:lang w:eastAsia="en-US"/>
        </w:rPr>
        <w:drawing>
          <wp:inline distT="0" distB="0" distL="0" distR="0">
            <wp:extent cx="5943600" cy="2590634"/>
            <wp:effectExtent l="19050" t="0" r="0" b="0"/>
            <wp:docPr id="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srcRect/>
                    <a:stretch>
                      <a:fillRect/>
                    </a:stretch>
                  </pic:blipFill>
                  <pic:spPr bwMode="auto">
                    <a:xfrm>
                      <a:off x="0" y="0"/>
                      <a:ext cx="5943600" cy="2590634"/>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472DF5">
        <w:rPr>
          <w:noProof/>
          <w:szCs w:val="24"/>
          <w:lang w:eastAsia="en-US"/>
        </w:rPr>
        <w:lastRenderedPageBreak/>
        <w:drawing>
          <wp:inline distT="0" distB="0" distL="0" distR="0">
            <wp:extent cx="5943600" cy="2596278"/>
            <wp:effectExtent l="19050" t="0" r="0" b="0"/>
            <wp:docPr id="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srcRect/>
                    <a:stretch>
                      <a:fillRect/>
                    </a:stretch>
                  </pic:blipFill>
                  <pic:spPr bwMode="auto">
                    <a:xfrm>
                      <a:off x="0" y="0"/>
                      <a:ext cx="5943600" cy="2596278"/>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472DF5">
        <w:rPr>
          <w:noProof/>
          <w:szCs w:val="24"/>
          <w:lang w:eastAsia="en-US"/>
        </w:rPr>
        <w:drawing>
          <wp:inline distT="0" distB="0" distL="0" distR="0">
            <wp:extent cx="5943600" cy="2585015"/>
            <wp:effectExtent l="19050" t="0" r="0" b="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srcRect/>
                    <a:stretch>
                      <a:fillRect/>
                    </a:stretch>
                  </pic:blipFill>
                  <pic:spPr bwMode="auto">
                    <a:xfrm>
                      <a:off x="0" y="0"/>
                      <a:ext cx="5943600" cy="2585015"/>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472DF5">
        <w:rPr>
          <w:noProof/>
          <w:szCs w:val="24"/>
          <w:lang w:eastAsia="en-US"/>
        </w:rPr>
        <w:lastRenderedPageBreak/>
        <w:drawing>
          <wp:inline distT="0" distB="0" distL="0" distR="0">
            <wp:extent cx="5943600" cy="2579419"/>
            <wp:effectExtent l="19050" t="0" r="0" b="0"/>
            <wp:docPr id="5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srcRect/>
                    <a:stretch>
                      <a:fillRect/>
                    </a:stretch>
                  </pic:blipFill>
                  <pic:spPr bwMode="auto">
                    <a:xfrm>
                      <a:off x="0" y="0"/>
                      <a:ext cx="5943600" cy="2579419"/>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472DF5">
        <w:rPr>
          <w:noProof/>
          <w:szCs w:val="24"/>
          <w:lang w:eastAsia="en-US"/>
        </w:rPr>
        <w:drawing>
          <wp:inline distT="0" distB="0" distL="0" distR="0">
            <wp:extent cx="5943600" cy="2573848"/>
            <wp:effectExtent l="19050" t="0" r="0" b="0"/>
            <wp:docPr id="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srcRect/>
                    <a:stretch>
                      <a:fillRect/>
                    </a:stretch>
                  </pic:blipFill>
                  <pic:spPr bwMode="auto">
                    <a:xfrm>
                      <a:off x="0" y="0"/>
                      <a:ext cx="5943600" cy="2573848"/>
                    </a:xfrm>
                    <a:prstGeom prst="rect">
                      <a:avLst/>
                    </a:prstGeom>
                    <a:noFill/>
                    <a:ln w="9525">
                      <a:noFill/>
                      <a:miter lim="800000"/>
                      <a:headEnd/>
                      <a:tailEnd/>
                    </a:ln>
                  </pic:spPr>
                </pic:pic>
              </a:graphicData>
            </a:graphic>
          </wp:inline>
        </w:drawing>
      </w: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r w:rsidRPr="00472DF5">
        <w:rPr>
          <w:noProof/>
          <w:szCs w:val="24"/>
          <w:lang w:eastAsia="en-US"/>
        </w:rPr>
        <w:lastRenderedPageBreak/>
        <w:drawing>
          <wp:inline distT="0" distB="0" distL="0" distR="0">
            <wp:extent cx="5943600" cy="2573848"/>
            <wp:effectExtent l="19050" t="0" r="0" b="0"/>
            <wp:docPr id="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srcRect/>
                    <a:stretch>
                      <a:fillRect/>
                    </a:stretch>
                  </pic:blipFill>
                  <pic:spPr bwMode="auto">
                    <a:xfrm>
                      <a:off x="0" y="0"/>
                      <a:ext cx="5943600" cy="2573848"/>
                    </a:xfrm>
                    <a:prstGeom prst="rect">
                      <a:avLst/>
                    </a:prstGeom>
                    <a:noFill/>
                    <a:ln w="9525">
                      <a:noFill/>
                      <a:miter lim="800000"/>
                      <a:headEnd/>
                      <a:tailEnd/>
                    </a:ln>
                  </pic:spPr>
                </pic:pic>
              </a:graphicData>
            </a:graphic>
          </wp:inline>
        </w:drawing>
      </w:r>
    </w:p>
    <w:p w:rsidR="009A09D7" w:rsidRDefault="009A09D7" w:rsidP="00491BCB">
      <w:pPr>
        <w:widowControl/>
        <w:adjustRightInd/>
        <w:spacing w:after="0" w:line="240" w:lineRule="auto"/>
        <w:jc w:val="left"/>
        <w:textAlignment w:val="auto"/>
        <w:rPr>
          <w:sz w:val="24"/>
          <w:szCs w:val="24"/>
          <w:lang w:eastAsia="en-US"/>
        </w:rPr>
      </w:pPr>
      <w:r>
        <w:rPr>
          <w:i/>
          <w:iCs/>
          <w:sz w:val="24"/>
          <w:szCs w:val="24"/>
          <w:lang w:eastAsia="en-US"/>
        </w:rPr>
        <w:br w:type="page"/>
      </w:r>
    </w:p>
    <w:p w:rsidR="00491BCB" w:rsidRDefault="00491BCB" w:rsidP="00491BCB">
      <w:pPr>
        <w:pStyle w:val="BodyText2"/>
        <w:spacing w:line="240" w:lineRule="auto"/>
        <w:jc w:val="center"/>
        <w:rPr>
          <w:b/>
          <w:i w:val="0"/>
          <w:iCs w:val="0"/>
          <w:sz w:val="28"/>
          <w:szCs w:val="28"/>
          <w:lang w:eastAsia="en-US"/>
        </w:rPr>
        <w:sectPr w:rsidR="00491BCB" w:rsidSect="006E2AB7">
          <w:pgSz w:w="12240" w:h="15840" w:code="9"/>
          <w:pgMar w:top="1440" w:right="1440" w:bottom="1440" w:left="1440" w:header="720" w:footer="720" w:gutter="0"/>
          <w:cols w:space="710"/>
          <w:docGrid w:linePitch="360"/>
        </w:sectPr>
      </w:pPr>
    </w:p>
    <w:p w:rsidR="009A09D7" w:rsidRDefault="009A09D7" w:rsidP="00491BCB">
      <w:pPr>
        <w:pStyle w:val="BodyText2"/>
        <w:spacing w:line="240" w:lineRule="auto"/>
        <w:jc w:val="center"/>
        <w:rPr>
          <w:b/>
          <w:i w:val="0"/>
          <w:iCs w:val="0"/>
          <w:sz w:val="28"/>
          <w:szCs w:val="28"/>
          <w:lang w:eastAsia="en-US"/>
        </w:rPr>
      </w:pPr>
      <w:r w:rsidRPr="00D3166B">
        <w:rPr>
          <w:b/>
          <w:i w:val="0"/>
          <w:iCs w:val="0"/>
          <w:sz w:val="28"/>
          <w:szCs w:val="28"/>
          <w:lang w:eastAsia="en-US"/>
        </w:rPr>
        <w:lastRenderedPageBreak/>
        <w:t>Appendix C</w:t>
      </w:r>
    </w:p>
    <w:p w:rsidR="009A09D7" w:rsidRPr="00D3166B" w:rsidRDefault="009A09D7" w:rsidP="00491BCB">
      <w:pPr>
        <w:pStyle w:val="BodyText2"/>
        <w:spacing w:line="240" w:lineRule="auto"/>
        <w:jc w:val="center"/>
        <w:rPr>
          <w:b/>
          <w:i w:val="0"/>
          <w:iCs w:val="0"/>
          <w:sz w:val="28"/>
          <w:szCs w:val="28"/>
          <w:lang w:eastAsia="en-US"/>
        </w:rPr>
      </w:pPr>
      <w:r>
        <w:rPr>
          <w:b/>
          <w:i w:val="0"/>
          <w:iCs w:val="0"/>
          <w:sz w:val="28"/>
          <w:szCs w:val="28"/>
          <w:lang w:eastAsia="en-US"/>
        </w:rPr>
        <w:t>Operating Reserve Demand Seasonal Detail</w:t>
      </w:r>
    </w:p>
    <w:p w:rsidR="009A09D7" w:rsidRDefault="009A09D7" w:rsidP="00491BCB">
      <w:pPr>
        <w:pStyle w:val="BodyText2"/>
        <w:spacing w:line="240" w:lineRule="auto"/>
        <w:rPr>
          <w:i w:val="0"/>
          <w:iCs w:val="0"/>
          <w:sz w:val="24"/>
          <w:szCs w:val="24"/>
          <w:lang w:eastAsia="en-US"/>
        </w:rPr>
      </w:pPr>
      <w:r>
        <w:rPr>
          <w:i w:val="0"/>
          <w:iCs w:val="0"/>
          <w:sz w:val="24"/>
          <w:szCs w:val="24"/>
          <w:lang w:eastAsia="en-US"/>
        </w:rPr>
        <w:t>This Appendix presents the monthly component operating reserve service demand calculated for the PacifiCorp East and West Balancing Authority Areas in the Study.  The 1,372 MW and 1,833 MW penetration scenarios include some simulated wind data; the load-only and 425 MW penetration scenarios do not.</w:t>
      </w:r>
    </w:p>
    <w:p w:rsidR="009A09D7" w:rsidRDefault="009A09D7" w:rsidP="00491BCB">
      <w:pPr>
        <w:pStyle w:val="BodyText2"/>
        <w:spacing w:after="0" w:line="240" w:lineRule="auto"/>
        <w:rPr>
          <w:i w:val="0"/>
          <w:iCs w:val="0"/>
          <w:sz w:val="24"/>
          <w:szCs w:val="24"/>
          <w:lang w:eastAsia="en-US"/>
        </w:rPr>
      </w:pPr>
    </w:p>
    <w:p w:rsidR="009A09D7" w:rsidRPr="00102407" w:rsidRDefault="009A09D7" w:rsidP="00491BCB">
      <w:pPr>
        <w:pStyle w:val="BodyText2"/>
        <w:keepNext/>
        <w:keepLines/>
        <w:spacing w:after="0" w:line="240" w:lineRule="auto"/>
        <w:rPr>
          <w:b/>
          <w:i w:val="0"/>
          <w:iCs w:val="0"/>
          <w:sz w:val="24"/>
          <w:szCs w:val="24"/>
          <w:lang w:eastAsia="en-US"/>
        </w:rPr>
      </w:pPr>
      <w:r w:rsidRPr="00325C60">
        <w:rPr>
          <w:b/>
          <w:i w:val="0"/>
          <w:iCs w:val="0"/>
          <w:sz w:val="24"/>
          <w:szCs w:val="24"/>
          <w:lang w:eastAsia="en-US"/>
        </w:rPr>
        <w:t>Table</w:t>
      </w:r>
      <w:r w:rsidRPr="00102407">
        <w:rPr>
          <w:b/>
          <w:i w:val="0"/>
          <w:iCs w:val="0"/>
          <w:sz w:val="24"/>
          <w:szCs w:val="24"/>
          <w:lang w:eastAsia="en-US"/>
        </w:rPr>
        <w:t xml:space="preserve"> </w:t>
      </w:r>
      <w:r>
        <w:rPr>
          <w:b/>
          <w:i w:val="0"/>
          <w:iCs w:val="0"/>
          <w:sz w:val="24"/>
          <w:szCs w:val="24"/>
          <w:lang w:eastAsia="en-US"/>
        </w:rPr>
        <w:t>C1</w:t>
      </w:r>
      <w:r w:rsidRPr="00102407">
        <w:rPr>
          <w:b/>
          <w:i w:val="0"/>
          <w:iCs w:val="0"/>
          <w:sz w:val="24"/>
          <w:szCs w:val="24"/>
          <w:lang w:eastAsia="en-US"/>
        </w:rPr>
        <w:t xml:space="preserve">.West </w:t>
      </w:r>
      <w:r>
        <w:rPr>
          <w:b/>
          <w:i w:val="0"/>
          <w:iCs w:val="0"/>
          <w:sz w:val="24"/>
          <w:szCs w:val="24"/>
          <w:lang w:eastAsia="en-US"/>
        </w:rPr>
        <w:t>Balancing Authority Area,</w:t>
      </w:r>
      <w:r w:rsidRPr="00102407">
        <w:rPr>
          <w:b/>
          <w:i w:val="0"/>
          <w:iCs w:val="0"/>
          <w:sz w:val="24"/>
          <w:szCs w:val="24"/>
          <w:lang w:eastAsia="en-US"/>
        </w:rPr>
        <w:t xml:space="preserve"> Load Only </w:t>
      </w:r>
    </w:p>
    <w:p w:rsidR="009A09D7" w:rsidRPr="0002556C" w:rsidRDefault="009A09D7" w:rsidP="00491BCB">
      <w:pPr>
        <w:pStyle w:val="BodyText2"/>
        <w:spacing w:after="0" w:line="240" w:lineRule="auto"/>
        <w:jc w:val="left"/>
        <w:rPr>
          <w:i w:val="0"/>
          <w:iCs w:val="0"/>
          <w:sz w:val="24"/>
          <w:szCs w:val="24"/>
          <w:lang w:eastAsia="en-US"/>
        </w:rPr>
      </w:pPr>
      <w:r w:rsidRPr="00734F53">
        <w:rPr>
          <w:noProof/>
          <w:szCs w:val="24"/>
          <w:lang w:eastAsia="en-US"/>
        </w:rPr>
        <w:drawing>
          <wp:inline distT="0" distB="0" distL="0" distR="0">
            <wp:extent cx="3171190" cy="2673985"/>
            <wp:effectExtent l="1905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srcRect/>
                    <a:stretch>
                      <a:fillRect/>
                    </a:stretch>
                  </pic:blipFill>
                  <pic:spPr bwMode="auto">
                    <a:xfrm>
                      <a:off x="0" y="0"/>
                      <a:ext cx="3171190" cy="2673985"/>
                    </a:xfrm>
                    <a:prstGeom prst="rect">
                      <a:avLst/>
                    </a:prstGeom>
                    <a:noFill/>
                    <a:ln w="9525">
                      <a:noFill/>
                      <a:miter lim="800000"/>
                      <a:headEnd/>
                      <a:tailEnd/>
                    </a:ln>
                  </pic:spPr>
                </pic:pic>
              </a:graphicData>
            </a:graphic>
          </wp:inline>
        </w:drawing>
      </w:r>
    </w:p>
    <w:p w:rsidR="009A09D7" w:rsidRDefault="009A09D7" w:rsidP="00491BCB">
      <w:pPr>
        <w:pStyle w:val="BodyText2"/>
        <w:spacing w:after="0" w:line="240" w:lineRule="auto"/>
        <w:rPr>
          <w:b/>
          <w:i w:val="0"/>
          <w:iCs w:val="0"/>
          <w:sz w:val="24"/>
          <w:szCs w:val="24"/>
          <w:lang w:eastAsia="en-US"/>
        </w:rPr>
      </w:pPr>
    </w:p>
    <w:p w:rsidR="009A09D7" w:rsidRPr="00102407" w:rsidRDefault="009A09D7" w:rsidP="00491BCB">
      <w:pPr>
        <w:pStyle w:val="BodyText2"/>
        <w:keepNext/>
        <w:spacing w:after="0" w:line="240" w:lineRule="auto"/>
        <w:rPr>
          <w:b/>
          <w:i w:val="0"/>
          <w:iCs w:val="0"/>
          <w:sz w:val="24"/>
          <w:szCs w:val="24"/>
          <w:lang w:eastAsia="en-US"/>
        </w:rPr>
      </w:pPr>
      <w:r w:rsidRPr="00325C60">
        <w:rPr>
          <w:b/>
          <w:i w:val="0"/>
          <w:iCs w:val="0"/>
          <w:sz w:val="24"/>
          <w:szCs w:val="24"/>
          <w:lang w:eastAsia="en-US"/>
        </w:rPr>
        <w:t>Table</w:t>
      </w:r>
      <w:r w:rsidRPr="00102407">
        <w:rPr>
          <w:b/>
          <w:i w:val="0"/>
          <w:iCs w:val="0"/>
          <w:sz w:val="24"/>
          <w:szCs w:val="24"/>
          <w:lang w:eastAsia="en-US"/>
        </w:rPr>
        <w:t xml:space="preserve"> </w:t>
      </w:r>
      <w:r>
        <w:rPr>
          <w:b/>
          <w:i w:val="0"/>
          <w:iCs w:val="0"/>
          <w:sz w:val="24"/>
          <w:szCs w:val="24"/>
          <w:lang w:eastAsia="en-US"/>
        </w:rPr>
        <w:t>C2</w:t>
      </w:r>
      <w:r w:rsidRPr="00102407">
        <w:rPr>
          <w:b/>
          <w:i w:val="0"/>
          <w:iCs w:val="0"/>
          <w:sz w:val="24"/>
          <w:szCs w:val="24"/>
          <w:lang w:eastAsia="en-US"/>
        </w:rPr>
        <w:t xml:space="preserve">.West </w:t>
      </w:r>
      <w:r>
        <w:rPr>
          <w:b/>
          <w:i w:val="0"/>
          <w:iCs w:val="0"/>
          <w:sz w:val="24"/>
          <w:szCs w:val="24"/>
          <w:lang w:eastAsia="en-US"/>
        </w:rPr>
        <w:t>Balancing Authority Area,</w:t>
      </w:r>
      <w:r w:rsidRPr="00102407">
        <w:rPr>
          <w:b/>
          <w:i w:val="0"/>
          <w:iCs w:val="0"/>
          <w:sz w:val="24"/>
          <w:szCs w:val="24"/>
          <w:lang w:eastAsia="en-US"/>
        </w:rPr>
        <w:t xml:space="preserve"> 4</w:t>
      </w:r>
      <w:r>
        <w:rPr>
          <w:b/>
          <w:i w:val="0"/>
          <w:iCs w:val="0"/>
          <w:sz w:val="24"/>
          <w:szCs w:val="24"/>
          <w:lang w:eastAsia="en-US"/>
        </w:rPr>
        <w:t>25</w:t>
      </w:r>
      <w:r w:rsidRPr="00102407">
        <w:rPr>
          <w:b/>
          <w:i w:val="0"/>
          <w:iCs w:val="0"/>
          <w:sz w:val="24"/>
          <w:szCs w:val="24"/>
          <w:lang w:eastAsia="en-US"/>
        </w:rPr>
        <w:t xml:space="preserve"> MW</w:t>
      </w:r>
    </w:p>
    <w:p w:rsidR="009A09D7" w:rsidRDefault="009A09D7" w:rsidP="00491BCB">
      <w:pPr>
        <w:pStyle w:val="BodyText2"/>
        <w:spacing w:after="0" w:line="240" w:lineRule="auto"/>
        <w:jc w:val="left"/>
        <w:rPr>
          <w:i w:val="0"/>
          <w:iCs w:val="0"/>
          <w:sz w:val="24"/>
          <w:szCs w:val="24"/>
          <w:lang w:eastAsia="en-US"/>
        </w:rPr>
      </w:pPr>
      <w:r w:rsidRPr="00734F53">
        <w:rPr>
          <w:noProof/>
          <w:szCs w:val="24"/>
          <w:lang w:eastAsia="en-US"/>
        </w:rPr>
        <w:drawing>
          <wp:inline distT="0" distB="0" distL="0" distR="0">
            <wp:extent cx="3171190" cy="2673985"/>
            <wp:effectExtent l="1905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srcRect/>
                    <a:stretch>
                      <a:fillRect/>
                    </a:stretch>
                  </pic:blipFill>
                  <pic:spPr bwMode="auto">
                    <a:xfrm>
                      <a:off x="0" y="0"/>
                      <a:ext cx="3171190" cy="2673985"/>
                    </a:xfrm>
                    <a:prstGeom prst="rect">
                      <a:avLst/>
                    </a:prstGeom>
                    <a:noFill/>
                    <a:ln w="9525">
                      <a:noFill/>
                      <a:miter lim="800000"/>
                      <a:headEnd/>
                      <a:tailEnd/>
                    </a:ln>
                  </pic:spPr>
                </pic:pic>
              </a:graphicData>
            </a:graphic>
          </wp:inline>
        </w:drawing>
      </w:r>
    </w:p>
    <w:p w:rsidR="009A09D7" w:rsidRDefault="009A09D7" w:rsidP="00491BCB">
      <w:pPr>
        <w:pStyle w:val="BodyText2"/>
        <w:spacing w:after="0" w:line="240" w:lineRule="auto"/>
        <w:rPr>
          <w:b/>
          <w:i w:val="0"/>
          <w:iCs w:val="0"/>
          <w:sz w:val="24"/>
          <w:szCs w:val="24"/>
          <w:lang w:eastAsia="en-US"/>
        </w:rPr>
      </w:pPr>
    </w:p>
    <w:p w:rsidR="009A09D7" w:rsidRDefault="009A09D7" w:rsidP="00491BCB">
      <w:pPr>
        <w:pStyle w:val="BodyText2"/>
        <w:spacing w:after="0" w:line="240" w:lineRule="auto"/>
        <w:rPr>
          <w:b/>
          <w:i w:val="0"/>
          <w:iCs w:val="0"/>
          <w:sz w:val="24"/>
          <w:szCs w:val="24"/>
          <w:lang w:eastAsia="en-US"/>
        </w:rPr>
      </w:pPr>
    </w:p>
    <w:p w:rsidR="009A09D7" w:rsidRDefault="009A09D7" w:rsidP="00491BCB">
      <w:pPr>
        <w:pStyle w:val="BodyText2"/>
        <w:spacing w:after="0" w:line="240" w:lineRule="auto"/>
        <w:rPr>
          <w:b/>
          <w:i w:val="0"/>
          <w:iCs w:val="0"/>
          <w:sz w:val="24"/>
          <w:szCs w:val="24"/>
          <w:lang w:eastAsia="en-US"/>
        </w:rPr>
      </w:pPr>
      <w:r>
        <w:rPr>
          <w:b/>
          <w:i w:val="0"/>
          <w:iCs w:val="0"/>
          <w:sz w:val="24"/>
          <w:szCs w:val="24"/>
          <w:lang w:eastAsia="en-US"/>
        </w:rPr>
        <w:t>Table C3. West Balancing Authority area, 1,372 MW</w:t>
      </w:r>
    </w:p>
    <w:p w:rsidR="009A09D7" w:rsidRDefault="009A09D7" w:rsidP="00491BCB">
      <w:pPr>
        <w:pStyle w:val="BodyText2"/>
        <w:spacing w:after="0" w:line="240" w:lineRule="auto"/>
        <w:jc w:val="left"/>
        <w:rPr>
          <w:b/>
          <w:i w:val="0"/>
          <w:iCs w:val="0"/>
          <w:sz w:val="24"/>
          <w:szCs w:val="24"/>
          <w:lang w:eastAsia="en-US"/>
        </w:rPr>
      </w:pPr>
      <w:r w:rsidRPr="00734F53">
        <w:rPr>
          <w:noProof/>
          <w:szCs w:val="24"/>
          <w:lang w:eastAsia="en-US"/>
        </w:rPr>
        <w:lastRenderedPageBreak/>
        <w:drawing>
          <wp:inline distT="0" distB="0" distL="0" distR="0">
            <wp:extent cx="3171190" cy="2673985"/>
            <wp:effectExtent l="19050" t="0" r="0" b="0"/>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srcRect/>
                    <a:stretch>
                      <a:fillRect/>
                    </a:stretch>
                  </pic:blipFill>
                  <pic:spPr bwMode="auto">
                    <a:xfrm>
                      <a:off x="0" y="0"/>
                      <a:ext cx="3171190" cy="2673985"/>
                    </a:xfrm>
                    <a:prstGeom prst="rect">
                      <a:avLst/>
                    </a:prstGeom>
                    <a:noFill/>
                    <a:ln w="9525">
                      <a:noFill/>
                      <a:miter lim="800000"/>
                      <a:headEnd/>
                      <a:tailEnd/>
                    </a:ln>
                  </pic:spPr>
                </pic:pic>
              </a:graphicData>
            </a:graphic>
          </wp:inline>
        </w:drawing>
      </w:r>
    </w:p>
    <w:p w:rsidR="009A09D7" w:rsidRDefault="009A09D7" w:rsidP="00491BCB">
      <w:pPr>
        <w:pStyle w:val="BodyText2"/>
        <w:spacing w:after="0" w:line="240" w:lineRule="auto"/>
        <w:rPr>
          <w:b/>
          <w:i w:val="0"/>
          <w:iCs w:val="0"/>
          <w:sz w:val="24"/>
          <w:szCs w:val="24"/>
          <w:lang w:eastAsia="en-US"/>
        </w:rPr>
      </w:pPr>
    </w:p>
    <w:p w:rsidR="009A09D7" w:rsidRDefault="009A09D7" w:rsidP="00491BCB">
      <w:pPr>
        <w:pStyle w:val="BodyText2"/>
        <w:spacing w:after="0" w:line="240" w:lineRule="auto"/>
        <w:rPr>
          <w:b/>
          <w:i w:val="0"/>
          <w:iCs w:val="0"/>
          <w:sz w:val="24"/>
          <w:szCs w:val="24"/>
          <w:lang w:eastAsia="en-US"/>
        </w:rPr>
      </w:pPr>
      <w:r>
        <w:rPr>
          <w:b/>
          <w:i w:val="0"/>
          <w:iCs w:val="0"/>
          <w:sz w:val="24"/>
          <w:szCs w:val="24"/>
          <w:lang w:eastAsia="en-US"/>
        </w:rPr>
        <w:t>Table C4. West Balancing Authority area, 1,833 MW</w:t>
      </w:r>
    </w:p>
    <w:p w:rsidR="009A09D7" w:rsidRDefault="009A09D7" w:rsidP="00491BCB">
      <w:pPr>
        <w:pStyle w:val="BodyText2"/>
        <w:spacing w:after="0" w:line="240" w:lineRule="auto"/>
        <w:jc w:val="left"/>
        <w:rPr>
          <w:b/>
          <w:i w:val="0"/>
          <w:iCs w:val="0"/>
          <w:sz w:val="24"/>
          <w:szCs w:val="24"/>
          <w:lang w:eastAsia="en-US"/>
        </w:rPr>
      </w:pPr>
      <w:r w:rsidRPr="00734F53">
        <w:rPr>
          <w:noProof/>
          <w:szCs w:val="24"/>
          <w:lang w:eastAsia="en-US"/>
        </w:rPr>
        <w:drawing>
          <wp:inline distT="0" distB="0" distL="0" distR="0">
            <wp:extent cx="3171190" cy="2673985"/>
            <wp:effectExtent l="19050" t="0" r="0" b="0"/>
            <wp:docPr id="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srcRect/>
                    <a:stretch>
                      <a:fillRect/>
                    </a:stretch>
                  </pic:blipFill>
                  <pic:spPr bwMode="auto">
                    <a:xfrm>
                      <a:off x="0" y="0"/>
                      <a:ext cx="3171190" cy="2673985"/>
                    </a:xfrm>
                    <a:prstGeom prst="rect">
                      <a:avLst/>
                    </a:prstGeom>
                    <a:noFill/>
                    <a:ln w="9525">
                      <a:noFill/>
                      <a:miter lim="800000"/>
                      <a:headEnd/>
                      <a:tailEnd/>
                    </a:ln>
                  </pic:spPr>
                </pic:pic>
              </a:graphicData>
            </a:graphic>
          </wp:inline>
        </w:drawing>
      </w:r>
    </w:p>
    <w:p w:rsidR="009A09D7" w:rsidRDefault="009A09D7" w:rsidP="00491BCB">
      <w:pPr>
        <w:pStyle w:val="BodyText2"/>
        <w:spacing w:after="0" w:line="240" w:lineRule="auto"/>
        <w:rPr>
          <w:b/>
          <w:i w:val="0"/>
          <w:iCs w:val="0"/>
          <w:sz w:val="24"/>
          <w:szCs w:val="24"/>
          <w:lang w:eastAsia="en-US"/>
        </w:rPr>
      </w:pPr>
    </w:p>
    <w:p w:rsidR="009A09D7" w:rsidRDefault="009A09D7" w:rsidP="00491BCB">
      <w:pPr>
        <w:pStyle w:val="BodyText2"/>
        <w:keepNext/>
        <w:spacing w:after="0" w:line="240" w:lineRule="auto"/>
        <w:rPr>
          <w:b/>
          <w:i w:val="0"/>
          <w:iCs w:val="0"/>
          <w:sz w:val="24"/>
          <w:szCs w:val="24"/>
          <w:lang w:eastAsia="en-US"/>
        </w:rPr>
      </w:pPr>
      <w:r>
        <w:rPr>
          <w:b/>
          <w:i w:val="0"/>
          <w:iCs w:val="0"/>
          <w:sz w:val="24"/>
          <w:szCs w:val="24"/>
          <w:lang w:eastAsia="en-US"/>
        </w:rPr>
        <w:lastRenderedPageBreak/>
        <w:t>Table C5. East</w:t>
      </w:r>
      <w:r w:rsidRPr="00A95C76">
        <w:rPr>
          <w:b/>
          <w:i w:val="0"/>
          <w:iCs w:val="0"/>
          <w:sz w:val="24"/>
          <w:szCs w:val="24"/>
          <w:lang w:eastAsia="en-US"/>
        </w:rPr>
        <w:t xml:space="preserve"> </w:t>
      </w:r>
      <w:r>
        <w:rPr>
          <w:b/>
          <w:i w:val="0"/>
          <w:iCs w:val="0"/>
          <w:sz w:val="24"/>
          <w:szCs w:val="24"/>
          <w:lang w:eastAsia="en-US"/>
        </w:rPr>
        <w:t>Balancing Authority area, Load Only</w:t>
      </w:r>
    </w:p>
    <w:p w:rsidR="009A09D7" w:rsidRDefault="009A09D7" w:rsidP="00491BCB">
      <w:pPr>
        <w:pStyle w:val="BodyText2"/>
        <w:spacing w:after="0" w:line="240" w:lineRule="auto"/>
        <w:jc w:val="left"/>
        <w:rPr>
          <w:b/>
          <w:i w:val="0"/>
          <w:iCs w:val="0"/>
          <w:sz w:val="24"/>
          <w:szCs w:val="24"/>
          <w:lang w:eastAsia="en-US"/>
        </w:rPr>
      </w:pPr>
      <w:r w:rsidRPr="002F7217">
        <w:rPr>
          <w:noProof/>
          <w:szCs w:val="24"/>
          <w:lang w:eastAsia="en-US"/>
        </w:rPr>
        <w:drawing>
          <wp:inline distT="0" distB="0" distL="0" distR="0">
            <wp:extent cx="3171190" cy="2673985"/>
            <wp:effectExtent l="19050" t="0" r="0" b="0"/>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srcRect/>
                    <a:stretch>
                      <a:fillRect/>
                    </a:stretch>
                  </pic:blipFill>
                  <pic:spPr bwMode="auto">
                    <a:xfrm>
                      <a:off x="0" y="0"/>
                      <a:ext cx="3171190" cy="2673985"/>
                    </a:xfrm>
                    <a:prstGeom prst="rect">
                      <a:avLst/>
                    </a:prstGeom>
                    <a:noFill/>
                    <a:ln w="9525">
                      <a:noFill/>
                      <a:miter lim="800000"/>
                      <a:headEnd/>
                      <a:tailEnd/>
                    </a:ln>
                  </pic:spPr>
                </pic:pic>
              </a:graphicData>
            </a:graphic>
          </wp:inline>
        </w:drawing>
      </w:r>
    </w:p>
    <w:p w:rsidR="009A09D7" w:rsidRDefault="009A09D7" w:rsidP="00491BCB">
      <w:pPr>
        <w:pStyle w:val="BodyText2"/>
        <w:spacing w:after="0" w:line="240" w:lineRule="auto"/>
        <w:rPr>
          <w:b/>
          <w:i w:val="0"/>
          <w:iCs w:val="0"/>
          <w:sz w:val="24"/>
          <w:szCs w:val="24"/>
          <w:lang w:eastAsia="en-US"/>
        </w:rPr>
      </w:pPr>
    </w:p>
    <w:p w:rsidR="009A09D7" w:rsidRDefault="009A09D7" w:rsidP="00491BCB">
      <w:pPr>
        <w:pStyle w:val="BodyText2"/>
        <w:spacing w:after="0" w:line="240" w:lineRule="auto"/>
        <w:rPr>
          <w:b/>
          <w:i w:val="0"/>
          <w:iCs w:val="0"/>
          <w:sz w:val="24"/>
          <w:szCs w:val="24"/>
          <w:lang w:eastAsia="en-US"/>
        </w:rPr>
      </w:pPr>
      <w:r>
        <w:rPr>
          <w:b/>
          <w:i w:val="0"/>
          <w:iCs w:val="0"/>
          <w:sz w:val="24"/>
          <w:szCs w:val="24"/>
          <w:lang w:eastAsia="en-US"/>
        </w:rPr>
        <w:t>Table C6. East</w:t>
      </w:r>
      <w:r w:rsidRPr="00A95C76">
        <w:rPr>
          <w:b/>
          <w:i w:val="0"/>
          <w:iCs w:val="0"/>
          <w:sz w:val="24"/>
          <w:szCs w:val="24"/>
          <w:lang w:eastAsia="en-US"/>
        </w:rPr>
        <w:t xml:space="preserve"> </w:t>
      </w:r>
      <w:r>
        <w:rPr>
          <w:b/>
          <w:i w:val="0"/>
          <w:iCs w:val="0"/>
          <w:sz w:val="24"/>
          <w:szCs w:val="24"/>
          <w:lang w:eastAsia="en-US"/>
        </w:rPr>
        <w:t>Balancing Authority Area, 425 MW</w:t>
      </w:r>
    </w:p>
    <w:p w:rsidR="009A09D7" w:rsidRDefault="009A09D7" w:rsidP="00491BCB">
      <w:pPr>
        <w:pStyle w:val="BodyText2"/>
        <w:spacing w:after="0" w:line="240" w:lineRule="auto"/>
        <w:jc w:val="left"/>
        <w:rPr>
          <w:b/>
          <w:i w:val="0"/>
          <w:iCs w:val="0"/>
          <w:sz w:val="24"/>
          <w:szCs w:val="24"/>
          <w:lang w:eastAsia="en-US"/>
        </w:rPr>
      </w:pPr>
      <w:r w:rsidRPr="002F7217">
        <w:rPr>
          <w:noProof/>
          <w:szCs w:val="24"/>
          <w:lang w:eastAsia="en-US"/>
        </w:rPr>
        <w:drawing>
          <wp:inline distT="0" distB="0" distL="0" distR="0">
            <wp:extent cx="3171190" cy="2673985"/>
            <wp:effectExtent l="19050" t="0" r="0" b="0"/>
            <wp:docPr id="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srcRect/>
                    <a:stretch>
                      <a:fillRect/>
                    </a:stretch>
                  </pic:blipFill>
                  <pic:spPr bwMode="auto">
                    <a:xfrm>
                      <a:off x="0" y="0"/>
                      <a:ext cx="3171190" cy="2673985"/>
                    </a:xfrm>
                    <a:prstGeom prst="rect">
                      <a:avLst/>
                    </a:prstGeom>
                    <a:noFill/>
                    <a:ln w="9525">
                      <a:noFill/>
                      <a:miter lim="800000"/>
                      <a:headEnd/>
                      <a:tailEnd/>
                    </a:ln>
                  </pic:spPr>
                </pic:pic>
              </a:graphicData>
            </a:graphic>
          </wp:inline>
        </w:drawing>
      </w:r>
    </w:p>
    <w:p w:rsidR="009A09D7" w:rsidRDefault="009A09D7" w:rsidP="00491BCB">
      <w:pPr>
        <w:pStyle w:val="BodyText2"/>
        <w:spacing w:after="0" w:line="240" w:lineRule="auto"/>
        <w:rPr>
          <w:b/>
          <w:i w:val="0"/>
          <w:iCs w:val="0"/>
          <w:sz w:val="24"/>
          <w:szCs w:val="24"/>
          <w:lang w:eastAsia="en-US"/>
        </w:rPr>
      </w:pPr>
    </w:p>
    <w:p w:rsidR="009A09D7" w:rsidRDefault="009A09D7" w:rsidP="00491BCB">
      <w:pPr>
        <w:pStyle w:val="BodyText2"/>
        <w:keepNext/>
        <w:spacing w:after="0" w:line="240" w:lineRule="auto"/>
        <w:rPr>
          <w:b/>
          <w:i w:val="0"/>
          <w:iCs w:val="0"/>
          <w:sz w:val="24"/>
          <w:szCs w:val="24"/>
          <w:lang w:eastAsia="en-US"/>
        </w:rPr>
      </w:pPr>
      <w:r>
        <w:rPr>
          <w:b/>
          <w:i w:val="0"/>
          <w:iCs w:val="0"/>
          <w:sz w:val="24"/>
          <w:szCs w:val="24"/>
          <w:lang w:eastAsia="en-US"/>
        </w:rPr>
        <w:lastRenderedPageBreak/>
        <w:t>Table C7. East Balancing Authority Area, 1,372 MW</w:t>
      </w:r>
    </w:p>
    <w:p w:rsidR="009A09D7" w:rsidRDefault="009A09D7" w:rsidP="00491BCB">
      <w:pPr>
        <w:pStyle w:val="BodyText2"/>
        <w:spacing w:after="0" w:line="240" w:lineRule="auto"/>
        <w:jc w:val="left"/>
        <w:rPr>
          <w:b/>
          <w:i w:val="0"/>
          <w:iCs w:val="0"/>
          <w:sz w:val="24"/>
          <w:szCs w:val="24"/>
          <w:lang w:eastAsia="en-US"/>
        </w:rPr>
      </w:pPr>
      <w:r w:rsidRPr="002F7217">
        <w:rPr>
          <w:noProof/>
          <w:szCs w:val="24"/>
          <w:lang w:eastAsia="en-US"/>
        </w:rPr>
        <w:drawing>
          <wp:inline distT="0" distB="0" distL="0" distR="0">
            <wp:extent cx="3171190" cy="2673985"/>
            <wp:effectExtent l="19050" t="0" r="0" b="0"/>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srcRect/>
                    <a:stretch>
                      <a:fillRect/>
                    </a:stretch>
                  </pic:blipFill>
                  <pic:spPr bwMode="auto">
                    <a:xfrm>
                      <a:off x="0" y="0"/>
                      <a:ext cx="3171190" cy="2673985"/>
                    </a:xfrm>
                    <a:prstGeom prst="rect">
                      <a:avLst/>
                    </a:prstGeom>
                    <a:noFill/>
                    <a:ln w="9525">
                      <a:noFill/>
                      <a:miter lim="800000"/>
                      <a:headEnd/>
                      <a:tailEnd/>
                    </a:ln>
                  </pic:spPr>
                </pic:pic>
              </a:graphicData>
            </a:graphic>
          </wp:inline>
        </w:drawing>
      </w:r>
    </w:p>
    <w:p w:rsidR="009A09D7" w:rsidRDefault="009A09D7" w:rsidP="00491BCB">
      <w:pPr>
        <w:pStyle w:val="BodyText2"/>
        <w:spacing w:after="0" w:line="240" w:lineRule="auto"/>
        <w:rPr>
          <w:b/>
          <w:i w:val="0"/>
          <w:iCs w:val="0"/>
          <w:sz w:val="24"/>
          <w:szCs w:val="24"/>
          <w:lang w:eastAsia="en-US"/>
        </w:rPr>
      </w:pPr>
    </w:p>
    <w:p w:rsidR="009A09D7" w:rsidRDefault="009A09D7" w:rsidP="00491BCB">
      <w:pPr>
        <w:pStyle w:val="BodyText2"/>
        <w:spacing w:after="0" w:line="240" w:lineRule="auto"/>
        <w:rPr>
          <w:b/>
          <w:i w:val="0"/>
          <w:iCs w:val="0"/>
          <w:sz w:val="24"/>
          <w:szCs w:val="24"/>
          <w:lang w:eastAsia="en-US"/>
        </w:rPr>
      </w:pPr>
      <w:r>
        <w:rPr>
          <w:b/>
          <w:i w:val="0"/>
          <w:iCs w:val="0"/>
          <w:sz w:val="24"/>
          <w:szCs w:val="24"/>
          <w:lang w:eastAsia="en-US"/>
        </w:rPr>
        <w:t>Table C8. East</w:t>
      </w:r>
      <w:r w:rsidRPr="00A95C76">
        <w:rPr>
          <w:b/>
          <w:i w:val="0"/>
          <w:iCs w:val="0"/>
          <w:sz w:val="24"/>
          <w:szCs w:val="24"/>
          <w:lang w:eastAsia="en-US"/>
        </w:rPr>
        <w:t xml:space="preserve"> </w:t>
      </w:r>
      <w:r>
        <w:rPr>
          <w:b/>
          <w:i w:val="0"/>
          <w:iCs w:val="0"/>
          <w:sz w:val="24"/>
          <w:szCs w:val="24"/>
          <w:lang w:eastAsia="en-US"/>
        </w:rPr>
        <w:t>Balancing Authority area, 1,833 MW</w:t>
      </w:r>
    </w:p>
    <w:p w:rsidR="009A09D7" w:rsidRDefault="009A09D7" w:rsidP="00491BCB">
      <w:pPr>
        <w:pStyle w:val="BodyText2"/>
        <w:spacing w:after="0" w:line="240" w:lineRule="auto"/>
        <w:jc w:val="left"/>
        <w:rPr>
          <w:b/>
          <w:i w:val="0"/>
          <w:iCs w:val="0"/>
          <w:sz w:val="24"/>
          <w:szCs w:val="24"/>
          <w:lang w:eastAsia="en-US"/>
        </w:rPr>
      </w:pPr>
      <w:r w:rsidRPr="002F7217">
        <w:rPr>
          <w:noProof/>
          <w:szCs w:val="24"/>
          <w:lang w:eastAsia="en-US"/>
        </w:rPr>
        <w:drawing>
          <wp:inline distT="0" distB="0" distL="0" distR="0">
            <wp:extent cx="3171190" cy="2673985"/>
            <wp:effectExtent l="19050" t="0" r="0" b="0"/>
            <wp:docPr id="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srcRect/>
                    <a:stretch>
                      <a:fillRect/>
                    </a:stretch>
                  </pic:blipFill>
                  <pic:spPr bwMode="auto">
                    <a:xfrm>
                      <a:off x="0" y="0"/>
                      <a:ext cx="3171190" cy="2673985"/>
                    </a:xfrm>
                    <a:prstGeom prst="rect">
                      <a:avLst/>
                    </a:prstGeom>
                    <a:noFill/>
                    <a:ln w="9525">
                      <a:noFill/>
                      <a:miter lim="800000"/>
                      <a:headEnd/>
                      <a:tailEnd/>
                    </a:ln>
                  </pic:spPr>
                </pic:pic>
              </a:graphicData>
            </a:graphic>
          </wp:inline>
        </w:drawing>
      </w:r>
    </w:p>
    <w:p w:rsidR="009A09D7" w:rsidRPr="00B46FB1" w:rsidRDefault="009A09D7" w:rsidP="00491BCB">
      <w:pPr>
        <w:pStyle w:val="BodyText2"/>
        <w:spacing w:after="0" w:line="240" w:lineRule="auto"/>
        <w:rPr>
          <w:i w:val="0"/>
          <w:iCs w:val="0"/>
          <w:sz w:val="24"/>
          <w:szCs w:val="24"/>
          <w:lang w:eastAsia="en-US"/>
        </w:rPr>
      </w:pPr>
    </w:p>
    <w:p w:rsidR="009A09D7" w:rsidRDefault="009A09D7" w:rsidP="00491BCB">
      <w:pPr>
        <w:pStyle w:val="BodyText2"/>
        <w:spacing w:line="240" w:lineRule="auto"/>
        <w:rPr>
          <w:i w:val="0"/>
          <w:iCs w:val="0"/>
          <w:sz w:val="24"/>
          <w:szCs w:val="24"/>
          <w:lang w:eastAsia="en-US"/>
        </w:rPr>
      </w:pPr>
    </w:p>
    <w:p w:rsidR="009A09D7" w:rsidRPr="003A2ECE" w:rsidRDefault="009A09D7" w:rsidP="00491BCB">
      <w:pPr>
        <w:pStyle w:val="BodyText2"/>
        <w:spacing w:line="240" w:lineRule="auto"/>
        <w:rPr>
          <w:i w:val="0"/>
          <w:iCs w:val="0"/>
          <w:sz w:val="24"/>
          <w:szCs w:val="24"/>
          <w:lang w:eastAsia="en-US"/>
        </w:rPr>
      </w:pPr>
    </w:p>
    <w:p w:rsidR="009A09D7" w:rsidRDefault="009A09D7" w:rsidP="00491BCB">
      <w:pPr>
        <w:widowControl/>
        <w:adjustRightInd/>
        <w:spacing w:after="0" w:line="240" w:lineRule="auto"/>
        <w:jc w:val="left"/>
        <w:textAlignment w:val="auto"/>
        <w:rPr>
          <w:sz w:val="24"/>
          <w:szCs w:val="24"/>
          <w:lang w:eastAsia="en-US"/>
        </w:rPr>
      </w:pPr>
    </w:p>
    <w:sectPr w:rsidR="009A09D7" w:rsidSect="006E2AB7">
      <w:pgSz w:w="12240" w:h="15840" w:code="9"/>
      <w:pgMar w:top="1440" w:right="1440" w:bottom="1440" w:left="1440" w:header="720" w:footer="720" w:gutter="0"/>
      <w:cols w:space="71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45EF" w:rsidRDefault="00B445EF">
      <w:r>
        <w:separator/>
      </w:r>
    </w:p>
  </w:endnote>
  <w:endnote w:type="continuationSeparator" w:id="0">
    <w:p w:rsidR="00B445EF" w:rsidRDefault="00B445E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45EF" w:rsidRPr="002D784C" w:rsidRDefault="00B445EF" w:rsidP="00F464A8">
    <w:pPr>
      <w:pStyle w:val="Footer"/>
      <w:pBdr>
        <w:top w:val="none" w:sz="0" w:space="0" w:color="auto"/>
      </w:pBdr>
      <w:tabs>
        <w:tab w:val="clear" w:pos="9027"/>
        <w:tab w:val="right" w:pos="9360"/>
      </w:tabs>
      <w:jc w:val="lef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973578"/>
      <w:docPartObj>
        <w:docPartGallery w:val="Page Numbers (Bottom of Page)"/>
        <w:docPartUnique/>
      </w:docPartObj>
    </w:sdtPr>
    <w:sdtContent>
      <w:sdt>
        <w:sdtPr>
          <w:id w:val="176973579"/>
          <w:docPartObj>
            <w:docPartGallery w:val="Page Numbers (Top of Page)"/>
            <w:docPartUnique/>
          </w:docPartObj>
        </w:sdtPr>
        <w:sdtContent>
          <w:p w:rsidR="00B445EF" w:rsidRDefault="00B445EF" w:rsidP="000D53A4">
            <w:pPr>
              <w:pStyle w:val="Footer"/>
              <w:tabs>
                <w:tab w:val="clear" w:pos="9027"/>
                <w:tab w:val="right" w:pos="9360"/>
              </w:tabs>
              <w:jc w:val="center"/>
            </w:pPr>
            <w:r>
              <w:t xml:space="preserve">September 1, 2010                                                                      </w:t>
            </w:r>
            <w:r>
              <w:tab/>
              <w:t xml:space="preserve">Page </w:t>
            </w:r>
            <w:r w:rsidR="006B487E">
              <w:rPr>
                <w:b/>
                <w:sz w:val="24"/>
                <w:szCs w:val="24"/>
              </w:rPr>
              <w:fldChar w:fldCharType="begin"/>
            </w:r>
            <w:r>
              <w:rPr>
                <w:b/>
              </w:rPr>
              <w:instrText xml:space="preserve"> PAGE </w:instrText>
            </w:r>
            <w:r w:rsidR="006B487E">
              <w:rPr>
                <w:b/>
                <w:sz w:val="24"/>
                <w:szCs w:val="24"/>
              </w:rPr>
              <w:fldChar w:fldCharType="separate"/>
            </w:r>
            <w:r w:rsidR="00E90BBD">
              <w:rPr>
                <w:b/>
                <w:noProof/>
              </w:rPr>
              <w:t>62</w:t>
            </w:r>
            <w:r w:rsidR="006B487E">
              <w:rPr>
                <w:b/>
                <w:sz w:val="24"/>
                <w:szCs w:val="24"/>
              </w:rPr>
              <w:fldChar w:fldCharType="end"/>
            </w:r>
            <w:r>
              <w:t xml:space="preserve"> of </w:t>
            </w:r>
            <w:r w:rsidR="006B487E">
              <w:rPr>
                <w:b/>
                <w:sz w:val="24"/>
                <w:szCs w:val="24"/>
              </w:rPr>
              <w:fldChar w:fldCharType="begin"/>
            </w:r>
            <w:r>
              <w:rPr>
                <w:b/>
              </w:rPr>
              <w:instrText xml:space="preserve"> NUMPAGES  </w:instrText>
            </w:r>
            <w:r w:rsidR="006B487E">
              <w:rPr>
                <w:b/>
                <w:sz w:val="24"/>
                <w:szCs w:val="24"/>
              </w:rPr>
              <w:fldChar w:fldCharType="separate"/>
            </w:r>
            <w:r w:rsidR="00E90BBD">
              <w:rPr>
                <w:b/>
                <w:noProof/>
              </w:rPr>
              <w:t>63</w:t>
            </w:r>
            <w:r w:rsidR="006B487E">
              <w:rPr>
                <w:b/>
                <w:sz w:val="24"/>
                <w:szCs w:val="24"/>
              </w:rPr>
              <w:fldChar w:fldCharType="end"/>
            </w:r>
          </w:p>
        </w:sdtContent>
      </w:sdt>
    </w:sdtContent>
  </w:sdt>
  <w:p w:rsidR="00B445EF" w:rsidRPr="002D784C" w:rsidRDefault="00B445EF" w:rsidP="006012C4">
    <w:pPr>
      <w:pStyle w:val="Footer"/>
      <w:tabs>
        <w:tab w:val="clear" w:pos="9027"/>
        <w:tab w:val="right" w:pos="9360"/>
      </w:tabs>
      <w:jc w:val="lef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45EF" w:rsidRDefault="00B445EF">
      <w:r>
        <w:separator/>
      </w:r>
    </w:p>
  </w:footnote>
  <w:footnote w:type="continuationSeparator" w:id="0">
    <w:p w:rsidR="00B445EF" w:rsidRDefault="00B445EF">
      <w:r>
        <w:continuationSeparator/>
      </w:r>
    </w:p>
  </w:footnote>
  <w:footnote w:id="1">
    <w:p w:rsidR="00B445EF" w:rsidRDefault="00B445EF" w:rsidP="00D15718">
      <w:pPr>
        <w:pStyle w:val="FootnoteText"/>
        <w:jc w:val="left"/>
      </w:pPr>
      <w:r>
        <w:rPr>
          <w:rStyle w:val="FootnoteReference"/>
        </w:rPr>
        <w:footnoteRef/>
      </w:r>
      <w:r>
        <w:t xml:space="preserve"> The PI system collects load and generation data and is supplied to PacifiCorp by OSISoft </w:t>
      </w:r>
      <w:hyperlink r:id="rId1" w:history="1">
        <w:r w:rsidRPr="00F750B1">
          <w:rPr>
            <w:rStyle w:val="Hyperlink"/>
          </w:rPr>
          <w:t>http://www.osisoft.com/software-support/what-is-pi/what_is_PI_.aspx</w:t>
        </w:r>
      </w:hyperlink>
      <w:r>
        <w:t xml:space="preserve"> .</w:t>
      </w:r>
    </w:p>
  </w:footnote>
  <w:footnote w:id="2">
    <w:p w:rsidR="00B445EF" w:rsidRDefault="00B445EF" w:rsidP="005941C0">
      <w:pPr>
        <w:pStyle w:val="FootnoteText"/>
      </w:pPr>
      <w:r>
        <w:rPr>
          <w:rStyle w:val="FootnoteReference"/>
        </w:rPr>
        <w:footnoteRef/>
      </w:r>
      <w:r>
        <w:t xml:space="preserve"> Bootstrapping is a common statistical method used to estimate data by extrapolating from existing data.</w:t>
      </w:r>
    </w:p>
  </w:footnote>
  <w:footnote w:id="3">
    <w:p w:rsidR="00B445EF" w:rsidRDefault="00B445EF" w:rsidP="003F62F2">
      <w:pPr>
        <w:pStyle w:val="FootnoteText"/>
      </w:pPr>
      <w:r>
        <w:rPr>
          <w:rStyle w:val="FootnoteReference"/>
        </w:rPr>
        <w:footnoteRef/>
      </w:r>
      <w:r>
        <w:t xml:space="preserve"> These are generally referred to in the literature as “y hat” </w:t>
      </w:r>
    </w:p>
  </w:footnote>
  <w:footnote w:id="4">
    <w:p w:rsidR="00B445EF" w:rsidRDefault="00B445EF" w:rsidP="00A34317">
      <w:pPr>
        <w:pStyle w:val="FootnoteText"/>
        <w:spacing w:after="0"/>
      </w:pPr>
      <w:r>
        <w:rPr>
          <w:rStyle w:val="FootnoteReference"/>
        </w:rPr>
        <w:footnoteRef/>
      </w:r>
      <w:r>
        <w:t xml:space="preserve"> PacifiCorp’s definitions for regulation and load following are based on PacifiCorp’s operational practice, and not intended to describe the operational practices or terminology used by other power suppliers or system operators.</w:t>
      </w:r>
    </w:p>
  </w:footnote>
  <w:footnote w:id="5">
    <w:p w:rsidR="00B445EF" w:rsidRDefault="00B445EF" w:rsidP="00BF7525">
      <w:pPr>
        <w:spacing w:line="240" w:lineRule="auto"/>
      </w:pPr>
      <w:r>
        <w:rPr>
          <w:rStyle w:val="FootnoteReference"/>
        </w:rPr>
        <w:footnoteRef/>
      </w:r>
      <w:r>
        <w:t xml:space="preserve"> </w:t>
      </w:r>
      <w:r w:rsidRPr="00BF7525">
        <w:rPr>
          <w:sz w:val="20"/>
          <w:szCs w:val="20"/>
        </w:rPr>
        <w:t xml:space="preserve">The external studies PacifiCorp has relied on can mostly be found on the Utility Wind Integration Group (UWIG) website at the following link: </w:t>
      </w:r>
      <w:hyperlink r:id="rId2" w:history="1">
        <w:r w:rsidRPr="00BF7525">
          <w:rPr>
            <w:rStyle w:val="Hyperlink"/>
            <w:sz w:val="20"/>
            <w:szCs w:val="20"/>
          </w:rPr>
          <w:t>http://www.uwig.org/opimpactsdocs.html</w:t>
        </w:r>
      </w:hyperlink>
    </w:p>
  </w:footnote>
  <w:footnote w:id="6">
    <w:p w:rsidR="00B445EF" w:rsidRDefault="00B445EF" w:rsidP="00E0184E">
      <w:pPr>
        <w:pStyle w:val="FootnoteText"/>
        <w:jc w:val="left"/>
      </w:pPr>
      <w:r>
        <w:rPr>
          <w:rStyle w:val="FootnoteReference"/>
        </w:rPr>
        <w:footnoteRef/>
      </w:r>
      <w:r>
        <w:t xml:space="preserve"> NREL, </w:t>
      </w:r>
      <w:r w:rsidRPr="00700172">
        <w:rPr>
          <w:i/>
        </w:rPr>
        <w:t>Eastern Wind Integration and Transmission Study</w:t>
      </w:r>
      <w:r>
        <w:t xml:space="preserve">, prepared by EnerNex Corporation, (January 10, 2010), p. 143. The report is available for download from the following hyperlink: </w:t>
      </w:r>
      <w:hyperlink r:id="rId3" w:history="1">
        <w:r w:rsidRPr="00700172">
          <w:rPr>
            <w:rStyle w:val="Hyperlink"/>
          </w:rPr>
          <w:t xml:space="preserve"> http://www.nrel.gov/wind/systemsintegration/pdfs/2010/ewits_final_report.pdf</w:t>
        </w:r>
      </w:hyperlink>
    </w:p>
  </w:footnote>
  <w:footnote w:id="7">
    <w:p w:rsidR="00B445EF" w:rsidRDefault="00B445EF" w:rsidP="003F62F2">
      <w:pPr>
        <w:pStyle w:val="FootnoteText"/>
        <w:spacing w:after="0"/>
        <w:jc w:val="left"/>
      </w:pPr>
      <w:r>
        <w:rPr>
          <w:rStyle w:val="FootnoteReference"/>
        </w:rPr>
        <w:footnoteRef/>
      </w:r>
      <w:r>
        <w:t xml:space="preserve"> The Control Performance 2 is a reliability standard is maintained by the North American Electric Reliability Council. A definition is available on page 3of the document at the following hyperlink: </w:t>
      </w:r>
      <w:hyperlink r:id="rId4" w:history="1">
        <w:r w:rsidRPr="008F25B9">
          <w:rPr>
            <w:rStyle w:val="Hyperlink"/>
          </w:rPr>
          <w:t>http://www.nerc.com/files/Reliability_Standards_Complete_Set_2010Jan25.pdf</w:t>
        </w:r>
      </w:hyperlink>
    </w:p>
  </w:footnote>
  <w:footnote w:id="8">
    <w:p w:rsidR="00B445EF" w:rsidRDefault="00B445EF">
      <w:pPr>
        <w:pStyle w:val="FootnoteText"/>
      </w:pPr>
      <w:r>
        <w:rPr>
          <w:rStyle w:val="FootnoteReference"/>
        </w:rPr>
        <w:footnoteRef/>
      </w:r>
      <w:r>
        <w:t xml:space="preserve"> The Study uses the March 31, 2010 official forward price curve.</w:t>
      </w:r>
    </w:p>
  </w:footnote>
  <w:footnote w:id="9">
    <w:p w:rsidR="00B445EF" w:rsidRDefault="00B445EF" w:rsidP="000D4E09">
      <w:pPr>
        <w:pStyle w:val="FootnoteText"/>
      </w:pPr>
      <w:r>
        <w:rPr>
          <w:rStyle w:val="FootnoteReference"/>
        </w:rPr>
        <w:footnoteRef/>
      </w:r>
      <w:r>
        <w:t xml:space="preserve"> The 2008 Integrated Resource Update report, filed with the state utility commissions on March 31, 2010. The report is available for download from PacifiCorp’s IRP Web page using the following hyperlink:</w:t>
      </w:r>
    </w:p>
    <w:p w:rsidR="00B445EF" w:rsidRDefault="006B487E" w:rsidP="000D4E09">
      <w:pPr>
        <w:pStyle w:val="FootnoteText"/>
      </w:pPr>
      <w:hyperlink r:id="rId5" w:history="1">
        <w:r w:rsidR="00B445EF">
          <w:rPr>
            <w:rStyle w:val="Hyperlink"/>
          </w:rPr>
          <w:t>http://www.pacificorp.com/content/dam/pacificorp/doc/Energy_Sources/Integrated_Resource_Plan/2008IRPUpdate/PacifiCorp-2008IRPUpdate_3-31-10.pdf</w:t>
        </w:r>
      </w:hyperlink>
    </w:p>
  </w:footnote>
  <w:footnote w:id="10">
    <w:p w:rsidR="00B445EF" w:rsidRPr="00CE33EF" w:rsidRDefault="00B445EF" w:rsidP="000E5A11">
      <w:pPr>
        <w:pStyle w:val="FootnoteText"/>
      </w:pPr>
      <w:r>
        <w:rPr>
          <w:rStyle w:val="FootnoteReference"/>
        </w:rPr>
        <w:footnoteRef/>
      </w:r>
      <w:r>
        <w:t xml:space="preserve"> In PaR, spinning r</w:t>
      </w:r>
      <w:r w:rsidRPr="00CE33EF">
        <w:t>eserve is defined as unloaded generation which is synchronized, ready to serve additional demand and able to reach reserve amount within 10 minutes.  Non-spin</w:t>
      </w:r>
      <w:r>
        <w:t>ning</w:t>
      </w:r>
      <w:r w:rsidRPr="00CE33EF">
        <w:t xml:space="preserve"> Reserve is defined as unloaded generation which is non-synchronized and able to reach required generation amount within 10 minutes.</w:t>
      </w:r>
      <w:r>
        <w:t xml:space="preserve"> </w:t>
      </w:r>
    </w:p>
  </w:footnote>
  <w:footnote w:id="11">
    <w:p w:rsidR="00B445EF" w:rsidRDefault="00B445EF" w:rsidP="000D339B">
      <w:pPr>
        <w:pStyle w:val="FootnoteText"/>
        <w:jc w:val="left"/>
      </w:pPr>
      <w:r w:rsidRPr="005B4EAD">
        <w:rPr>
          <w:rStyle w:val="FootnoteReference"/>
        </w:rPr>
        <w:footnoteRef/>
      </w:r>
      <w:r w:rsidRPr="005B4EAD">
        <w:t xml:space="preserve"> Contingency Reserve </w:t>
      </w:r>
      <w:r>
        <w:t>is</w:t>
      </w:r>
      <w:r w:rsidRPr="005B4EAD">
        <w:t xml:space="preserve"> specified by the </w:t>
      </w:r>
      <w:r>
        <w:t>North American Energy Corporation</w:t>
      </w:r>
      <w:r w:rsidRPr="005B4EAD">
        <w:t xml:space="preserve"> in per  </w:t>
      </w:r>
      <w:hyperlink r:id="rId6" w:history="1">
        <w:r w:rsidRPr="005B4EAD">
          <w:rPr>
            <w:rStyle w:val="Hyperlink"/>
          </w:rPr>
          <w:t>http://www.nerc.com/files/BAL-STD-002-0.pdf</w:t>
        </w:r>
      </w:hyperlink>
      <w:r w:rsidRPr="005B4EAD">
        <w:t xml:space="preserve"> .</w:t>
      </w:r>
    </w:p>
  </w:footnote>
  <w:footnote w:id="12">
    <w:p w:rsidR="00B445EF" w:rsidRDefault="00B445EF" w:rsidP="009A09D7">
      <w:pPr>
        <w:pStyle w:val="FootnoteText"/>
      </w:pPr>
      <w:r>
        <w:rPr>
          <w:rStyle w:val="FootnoteReference"/>
        </w:rPr>
        <w:footnoteRef/>
      </w:r>
      <w:r>
        <w:t xml:space="preserve"> The capacity factor represents the output at a given point in time as a fraction of the maximum possible output for the wind project.  For example, a capacity factor of 0.23 indicates that current output is 23% of the total capacity of the wind site.</w:t>
      </w:r>
    </w:p>
  </w:footnote>
  <w:footnote w:id="13">
    <w:p w:rsidR="00B445EF" w:rsidRDefault="00B445EF" w:rsidP="009A09D7">
      <w:pPr>
        <w:pStyle w:val="FootnoteText"/>
      </w:pPr>
      <w:r>
        <w:rPr>
          <w:rStyle w:val="FootnoteReference"/>
        </w:rPr>
        <w:footnoteRef/>
      </w:r>
      <w:r>
        <w:t xml:space="preserve"> We specify a regression model that has no constant term.</w:t>
      </w:r>
    </w:p>
  </w:footnote>
  <w:footnote w:id="14">
    <w:p w:rsidR="00B445EF" w:rsidRDefault="00B445EF" w:rsidP="009A09D7">
      <w:pPr>
        <w:pStyle w:val="FootnoteText"/>
      </w:pPr>
      <w:r>
        <w:rPr>
          <w:rStyle w:val="FootnoteReference"/>
        </w:rPr>
        <w:footnoteRef/>
      </w:r>
      <w:r>
        <w:t xml:space="preserve"> Greene, William H., “Econometric Analysis”, 5</w:t>
      </w:r>
      <w:r w:rsidRPr="002F32DB">
        <w:rPr>
          <w:vertAlign w:val="superscript"/>
        </w:rPr>
        <w:t>th</w:t>
      </w:r>
      <w:r>
        <w:t xml:space="preserve"> Ed., Prentice Hall 2003, p. 764.</w:t>
      </w:r>
    </w:p>
  </w:footnote>
  <w:footnote w:id="15">
    <w:p w:rsidR="00B445EF" w:rsidRDefault="00B445EF" w:rsidP="009A09D7">
      <w:pPr>
        <w:pStyle w:val="FootnoteText"/>
      </w:pPr>
      <w:r>
        <w:rPr>
          <w:rStyle w:val="FootnoteReference"/>
        </w:rPr>
        <w:footnoteRef/>
      </w:r>
      <w:r>
        <w:t xml:space="preserve"> Gujarati, Damodar N., “Basic Econometrics”, McGraw Hill 2003, p. 616;  Kennedy, Peter “A Guide to Econometrics,” 5</w:t>
      </w:r>
      <w:r w:rsidRPr="00EB50AC">
        <w:rPr>
          <w:vertAlign w:val="superscript"/>
        </w:rPr>
        <w:t>th</w:t>
      </w:r>
      <w:r>
        <w:t xml:space="preserve"> Ed., MIT Press 2003, pp. 289-290. </w:t>
      </w:r>
    </w:p>
  </w:footnote>
  <w:footnote w:id="16">
    <w:p w:rsidR="00B445EF" w:rsidRDefault="00B445EF" w:rsidP="009A09D7">
      <w:pPr>
        <w:pStyle w:val="FootnoteText"/>
      </w:pPr>
      <w:r>
        <w:rPr>
          <w:rStyle w:val="FootnoteReference"/>
        </w:rPr>
        <w:footnoteRef/>
      </w:r>
      <w:r>
        <w:t xml:space="preserve"> Ibid.</w:t>
      </w:r>
    </w:p>
  </w:footnote>
  <w:footnote w:id="17">
    <w:p w:rsidR="00B445EF" w:rsidRDefault="00B445EF" w:rsidP="009A09D7">
      <w:pPr>
        <w:pStyle w:val="FootnoteText"/>
      </w:pPr>
      <w:r>
        <w:rPr>
          <w:rStyle w:val="FootnoteReference"/>
        </w:rPr>
        <w:footnoteRef/>
      </w:r>
      <w:r>
        <w:t xml:space="preserve"> For example, see “STATA Base Reference Manual Release 11”, Stata Corp. pp. 1939-1948; Maddala, G. S., “Limited-Dependent and Qualitative Variables in Econometrics.”, Cambridge University Press 1986, pp.159-162. </w:t>
      </w:r>
    </w:p>
  </w:footnote>
  <w:footnote w:id="18">
    <w:p w:rsidR="00B445EF" w:rsidRDefault="00B445EF" w:rsidP="009A09D7">
      <w:pPr>
        <w:pStyle w:val="FootnoteText"/>
      </w:pPr>
      <w:r>
        <w:rPr>
          <w:rStyle w:val="FootnoteReference"/>
        </w:rPr>
        <w:footnoteRef/>
      </w:r>
      <w:r>
        <w:t xml:space="preserve">  For more detailed description of the Tobit model, please see Maddala, G. S., “Limited-Dependent and Qualitative Variables in Econometrics”, Cambridge University Press 1986, pp.159-162.</w:t>
      </w:r>
    </w:p>
  </w:footnote>
  <w:footnote w:id="19">
    <w:p w:rsidR="00B445EF" w:rsidRDefault="00B445EF" w:rsidP="009A09D7">
      <w:pPr>
        <w:pStyle w:val="FootnoteText"/>
      </w:pPr>
      <w:r>
        <w:rPr>
          <w:rStyle w:val="FootnoteReference"/>
        </w:rPr>
        <w:footnoteRef/>
      </w:r>
      <w:r>
        <w:t xml:space="preserve"> For more information, please see: </w:t>
      </w:r>
      <w:r w:rsidRPr="00871DE7">
        <w:t xml:space="preserve">Long, J. Scott. </w:t>
      </w:r>
      <w:r>
        <w:t>“</w:t>
      </w:r>
      <w:r w:rsidRPr="00871DE7">
        <w:t>Regression Models for Categorical and Limited Dependent Variables</w:t>
      </w:r>
      <w:r>
        <w:t>”</w:t>
      </w:r>
      <w:r w:rsidRPr="00871DE7">
        <w:t xml:space="preserve">  </w:t>
      </w:r>
      <w:smartTag w:uri="urn:schemas-microsoft-com:office:smarttags" w:element="place">
        <w:smartTag w:uri="urn:schemas-microsoft-com:office:smarttags" w:element="City">
          <w:r w:rsidRPr="00871DE7">
            <w:t>Thousand Oaks</w:t>
          </w:r>
        </w:smartTag>
      </w:smartTag>
      <w:r>
        <w:t xml:space="preserve">: Sage Publications, 1997; </w:t>
      </w:r>
      <w:r w:rsidRPr="00871DE7">
        <w:t xml:space="preserve">Freese, Jeremy and J. Scott Long.  </w:t>
      </w:r>
      <w:r>
        <w:t>“</w:t>
      </w:r>
      <w:r w:rsidRPr="00871DE7">
        <w:t>Regression Models for Categorical Dependent Variables Using Stata</w:t>
      </w:r>
      <w:r>
        <w:t>”,</w:t>
      </w:r>
      <w:r w:rsidRPr="00871DE7">
        <w:t xml:space="preserve"> </w:t>
      </w:r>
      <w:smartTag w:uri="urn:schemas-microsoft-com:office:smarttags" w:element="place">
        <w:smartTag w:uri="urn:schemas-microsoft-com:office:smarttags" w:element="City">
          <w:r w:rsidRPr="00871DE7">
            <w:t>College Station</w:t>
          </w:r>
        </w:smartTag>
      </w:smartTag>
      <w:r w:rsidRPr="00871DE7">
        <w:t>: Stata Press, 2006</w:t>
      </w:r>
      <w:r>
        <w:t>.</w:t>
      </w:r>
    </w:p>
  </w:footnote>
  <w:footnote w:id="20">
    <w:p w:rsidR="00B445EF" w:rsidRDefault="00B445EF" w:rsidP="009A09D7">
      <w:pPr>
        <w:pStyle w:val="FootnoteText"/>
      </w:pPr>
      <w:r>
        <w:rPr>
          <w:rStyle w:val="FootnoteReference"/>
        </w:rPr>
        <w:footnoteRef/>
      </w:r>
      <w:r>
        <w:t xml:space="preserve"> For more information, please see: Baum, Christopher F., “An Introduction to Modern Econometrics Using Stata”, </w:t>
      </w:r>
      <w:r w:rsidRPr="00871DE7">
        <w:t>College Station: Stata Press, 2006</w:t>
      </w:r>
      <w:r>
        <w:t>, p. 264.</w:t>
      </w:r>
    </w:p>
  </w:footnote>
  <w:footnote w:id="21">
    <w:p w:rsidR="00B445EF" w:rsidRPr="00807D27" w:rsidRDefault="00B445EF" w:rsidP="009A09D7">
      <w:pPr>
        <w:pStyle w:val="FootnoteText"/>
      </w:pPr>
      <w:r>
        <w:rPr>
          <w:rStyle w:val="FootnoteReference"/>
        </w:rPr>
        <w:footnoteRef/>
      </w:r>
      <w:r>
        <w:t xml:space="preserve"> </w:t>
      </w:r>
      <w:hyperlink r:id="rId7" w:anchor="methodology" w:history="1">
        <w:r w:rsidRPr="00306945">
          <w:rPr>
            <w:rStyle w:val="Hyperlink"/>
          </w:rPr>
          <w:t>http://www.nrel.gov/wind/integrationdatasets/western/methodology.html#methodology</w:t>
        </w:r>
      </w:hyperlink>
      <w:r>
        <w:t xml:space="preserve"> [accessed July 1, 2010]</w:t>
      </w:r>
    </w:p>
  </w:footnote>
  <w:footnote w:id="22">
    <w:p w:rsidR="00B445EF" w:rsidRDefault="00B445EF" w:rsidP="009A09D7">
      <w:pPr>
        <w:pStyle w:val="FootnoteText"/>
      </w:pPr>
      <w:r>
        <w:rPr>
          <w:rStyle w:val="FootnoteReference"/>
        </w:rPr>
        <w:footnoteRef/>
      </w:r>
      <w:r>
        <w:t xml:space="preserve"> The main web portal for the NREL Western Wind Dataset can be accessed at </w:t>
      </w:r>
      <w:hyperlink r:id="rId8" w:history="1">
        <w:r w:rsidRPr="004673EA">
          <w:rPr>
            <w:rStyle w:val="Hyperlink"/>
          </w:rPr>
          <w:t>http://wind.nrel.gov/Web_nrel</w:t>
        </w:r>
      </w:hyperlink>
      <w:r>
        <w:t xml:space="preserve"> </w:t>
      </w:r>
    </w:p>
  </w:footnote>
  <w:footnote w:id="23">
    <w:p w:rsidR="00B445EF" w:rsidRDefault="00B445EF" w:rsidP="009A09D7">
      <w:pPr>
        <w:pStyle w:val="FootnoteText"/>
      </w:pPr>
      <w:r>
        <w:rPr>
          <w:rStyle w:val="FootnoteReference"/>
        </w:rPr>
        <w:footnoteRef/>
      </w:r>
      <w:r>
        <w:t xml:space="preserve"> </w:t>
      </w:r>
      <w:r w:rsidRPr="00626878">
        <w:t>Geographical coordinates for two points on the earth’s surface can be converted to a straight-line distance using a range of alternative algorithms, which take into consideration the shape of the earth and use trigonometric formulas to project and measure surface distances. For the purposes of this study, the Spherical Law of Cosines was used to calculate the distance between each relevant PacifiCorp wind site and every s</w:t>
      </w:r>
      <w:r>
        <w:t xml:space="preserve">ite in the Western Wind Dataset.  Fore more information, please see: </w:t>
      </w:r>
      <w:r w:rsidRPr="00626878">
        <w:t>Weisstein, Eric W. "Spherical Trigonometry." From MathWorld</w:t>
      </w:r>
      <w:r>
        <w:t xml:space="preserve"> </w:t>
      </w:r>
      <w:r w:rsidRPr="00626878">
        <w:t>--</w:t>
      </w:r>
      <w:r>
        <w:t xml:space="preserve"> </w:t>
      </w:r>
      <w:r w:rsidRPr="00626878">
        <w:t xml:space="preserve">A Wolfram Web Resource. </w:t>
      </w:r>
      <w:hyperlink r:id="rId9" w:history="1">
        <w:r w:rsidRPr="004673EA">
          <w:rPr>
            <w:rStyle w:val="Hyperlink"/>
          </w:rPr>
          <w:t>http://mathworld.wolfram.com/SphericalTrigonometry.html</w:t>
        </w:r>
      </w:hyperlink>
      <w:r>
        <w:t xml:space="preserve"> </w:t>
      </w:r>
      <w:r w:rsidRPr="00626878">
        <w:t xml:space="preserve"> [accessed July 1, 2010]</w:t>
      </w:r>
      <w:r>
        <w:t xml:space="preserve"> </w:t>
      </w:r>
    </w:p>
    <w:p w:rsidR="00B445EF" w:rsidRPr="00626878" w:rsidRDefault="00B445EF" w:rsidP="009A09D7">
      <w:pPr>
        <w:pStyle w:val="FootnoteText"/>
      </w:pPr>
      <w:r>
        <w:tab/>
      </w:r>
      <w:r w:rsidRPr="00626878">
        <w:rPr>
          <w:lang w:val="pt-BR"/>
        </w:rPr>
        <w:t>Distance (km) = ArcCos( Sin(Latitude Pacificorp) * Sin(Latitude NREL) + Cos(Latitude Pacificorp) * Cos(Latitude NREL) * Cos(Longitude NREL - Longitude Pacificorp) ) * 6371 km</w:t>
      </w:r>
    </w:p>
  </w:footnote>
  <w:footnote w:id="24">
    <w:p w:rsidR="00B445EF" w:rsidRPr="00696902" w:rsidRDefault="00B445EF" w:rsidP="009A09D7">
      <w:pPr>
        <w:pStyle w:val="FootnoteText"/>
      </w:pPr>
      <w:r>
        <w:rPr>
          <w:rStyle w:val="FootnoteReference"/>
        </w:rPr>
        <w:footnoteRef/>
      </w:r>
      <w:r>
        <w:t xml:space="preserve"> </w:t>
      </w:r>
      <w:hyperlink r:id="rId10" w:history="1">
        <w:r w:rsidRPr="00306945">
          <w:rPr>
            <w:rStyle w:val="Hyperlink"/>
          </w:rPr>
          <w:t>http://www.nrel.gov/wind/integrationdatasets/about.html</w:t>
        </w:r>
      </w:hyperlink>
      <w:r>
        <w:t xml:space="preserve"> [accessed July 1, 2010]</w:t>
      </w:r>
    </w:p>
  </w:footnote>
  <w:footnote w:id="25">
    <w:p w:rsidR="00B445EF" w:rsidRDefault="00B445EF" w:rsidP="009A09D7">
      <w:pPr>
        <w:pStyle w:val="FootnoteText"/>
      </w:pPr>
      <w:r>
        <w:rPr>
          <w:rStyle w:val="FootnoteReference"/>
        </w:rPr>
        <w:footnoteRef/>
      </w:r>
      <w:r>
        <w:t xml:space="preserve"> For example, if overlapping data for the </w:t>
      </w:r>
      <w:r w:rsidRPr="00E624EC">
        <w:rPr>
          <w:i/>
        </w:rPr>
        <w:t>predictor</w:t>
      </w:r>
      <w:r>
        <w:t xml:space="preserve"> and the </w:t>
      </w:r>
      <w:r w:rsidRPr="00E624EC">
        <w:rPr>
          <w:i/>
        </w:rPr>
        <w:t>predicted</w:t>
      </w:r>
      <w:r>
        <w:t xml:space="preserve"> are available for all of 2008 and 2009, we estimate a regression for January using data for that </w:t>
      </w:r>
      <w:smartTag w:uri="urn:schemas-microsoft-com:office:smarttags" w:element="State">
        <w:smartTag w:uri="urn:schemas-microsoft-com:office:smarttags" w:element="place">
          <w:r>
            <w:t>mont</w:t>
          </w:r>
        </w:smartTag>
      </w:smartTag>
      <w:r>
        <w:t xml:space="preserve">h from both 2008 and 2009.  Then, the estimated coefficients from the regression will be used to predict the output for January of 2007 using the </w:t>
      </w:r>
      <w:r>
        <w:rPr>
          <w:i/>
        </w:rPr>
        <w:t xml:space="preserve">predictor </w:t>
      </w:r>
      <w:r>
        <w:t xml:space="preserve">2007 data for that </w:t>
      </w:r>
      <w:smartTag w:uri="urn:schemas-microsoft-com:office:smarttags" w:element="State">
        <w:smartTag w:uri="urn:schemas-microsoft-com:office:smarttags" w:element="place">
          <w:r>
            <w:t>mont</w:t>
          </w:r>
        </w:smartTag>
      </w:smartTag>
      <w:r>
        <w:t>h.</w:t>
      </w:r>
    </w:p>
  </w:footnote>
  <w:footnote w:id="26">
    <w:p w:rsidR="00B445EF" w:rsidRPr="00642AB4" w:rsidRDefault="00B445EF" w:rsidP="000D339B">
      <w:pPr>
        <w:spacing w:after="0" w:line="240" w:lineRule="auto"/>
      </w:pPr>
      <w:r>
        <w:rPr>
          <w:rStyle w:val="FootnoteReference"/>
        </w:rPr>
        <w:footnoteRef/>
      </w:r>
      <w:r>
        <w:t xml:space="preserve"> Again, all estimation procedures and simulations were conducted using the commercially-available statistical software package STATA© (</w:t>
      </w:r>
      <w:hyperlink r:id="rId11" w:history="1">
        <w:r w:rsidRPr="004673EA">
          <w:rPr>
            <w:rStyle w:val="Hyperlink"/>
          </w:rPr>
          <w:t>http://www.stata.com</w:t>
        </w:r>
      </w:hyperlink>
      <w:r>
        <w:t>)</w:t>
      </w:r>
    </w:p>
    <w:p w:rsidR="00B445EF" w:rsidRDefault="00B445EF" w:rsidP="009A09D7">
      <w:pPr>
        <w:pStyle w:val="FootnoteText"/>
      </w:pPr>
    </w:p>
  </w:footnote>
  <w:footnote w:id="27">
    <w:p w:rsidR="00B445EF" w:rsidRDefault="00B445EF" w:rsidP="009A09D7">
      <w:pPr>
        <w:pStyle w:val="FootnoteText"/>
      </w:pPr>
      <w:r w:rsidRPr="003B4262">
        <w:rPr>
          <w:rStyle w:val="FootnoteReference"/>
        </w:rPr>
        <w:footnoteRef/>
      </w:r>
      <w:r w:rsidRPr="003B4262">
        <w:t xml:space="preserve"> In the case of the PacifiCorp sourced data, this is done over the monthly regression data.  For the Hybrid approach where NREL data was required, this is done with the NREL data.</w:t>
      </w:r>
    </w:p>
  </w:footnote>
  <w:footnote w:id="28">
    <w:p w:rsidR="00B445EF" w:rsidRPr="001C74B4" w:rsidRDefault="00B445EF" w:rsidP="009A09D7">
      <w:pPr>
        <w:pStyle w:val="FootnoteText"/>
      </w:pPr>
      <w:r>
        <w:rPr>
          <w:rStyle w:val="FootnoteReference"/>
        </w:rPr>
        <w:footnoteRef/>
      </w:r>
      <w:r>
        <w:t xml:space="preserve"> This name </w:t>
      </w:r>
      <w:r w:rsidRPr="001C74B4">
        <w:t xml:space="preserve">alludes to the fact that, absent prior knowledge of the distribution, the researcher has to pull herself by the bootstraps by drawing randomly from the empirically-derived residual data in order to generate residuals.  </w:t>
      </w:r>
    </w:p>
  </w:footnote>
  <w:footnote w:id="29">
    <w:p w:rsidR="00B445EF" w:rsidRPr="00B877D5" w:rsidRDefault="00B445EF" w:rsidP="009A09D7">
      <w:pPr>
        <w:pStyle w:val="FootnoteText"/>
      </w:pPr>
      <w:r>
        <w:rPr>
          <w:rStyle w:val="FootnoteReference"/>
        </w:rPr>
        <w:footnoteRef/>
      </w:r>
      <w:r>
        <w:t xml:space="preserve"> Random draws are done with replacement as implemented by the STATA© </w:t>
      </w:r>
      <w:r w:rsidRPr="00B877D5">
        <w:rPr>
          <w:i/>
        </w:rPr>
        <w:t>b</w:t>
      </w:r>
      <w:r>
        <w:rPr>
          <w:i/>
        </w:rPr>
        <w:t>sample</w:t>
      </w:r>
      <w:r>
        <w:t xml:space="preserve"> procedure.</w:t>
      </w:r>
    </w:p>
  </w:footnote>
  <w:footnote w:id="30">
    <w:p w:rsidR="00B445EF" w:rsidRDefault="00B445EF" w:rsidP="009A09D7">
      <w:pPr>
        <w:pStyle w:val="FootnoteText"/>
      </w:pPr>
      <w:r>
        <w:rPr>
          <w:rStyle w:val="FootnoteReference"/>
        </w:rPr>
        <w:footnoteRef/>
      </w:r>
      <w:r>
        <w:t xml:space="preserve"> For example, see “STATA Base Reference Manual Release 11”, Stata Corp. p. 1758; Mosteller, F. and Tukey, John W., “Data Analysis and Regression: A Second Course in Statistics”, Addison-Wesley: 1977., pp. 52-58.</w:t>
      </w:r>
    </w:p>
  </w:footnote>
  <w:footnote w:id="31">
    <w:p w:rsidR="00B445EF" w:rsidRDefault="00B445EF" w:rsidP="009A09D7">
      <w:pPr>
        <w:pStyle w:val="FootnoteText"/>
      </w:pPr>
      <w:r>
        <w:rPr>
          <w:rStyle w:val="FootnoteReference"/>
        </w:rPr>
        <w:footnoteRef/>
      </w:r>
      <w:r>
        <w:t xml:space="preserve"> Although the non-linear smoothing approach does not exactly replicate the auto-regressive behavior of the wind data, it introduces some similar dependency.</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45EF" w:rsidRDefault="00B445EF" w:rsidP="00001A3A">
    <w:pPr>
      <w:pStyle w:val="Header"/>
      <w:ind w:left="0"/>
    </w:pPr>
    <w:r w:rsidRPr="00001A3A">
      <w:rPr>
        <w:noProof/>
      </w:rPr>
      <w:drawing>
        <wp:inline distT="0" distB="0" distL="0" distR="0">
          <wp:extent cx="2098693" cy="427512"/>
          <wp:effectExtent l="19050" t="0" r="0" b="0"/>
          <wp:docPr id="9" name="Picture 3" descr="PacifiCo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ifiCorp.jpg"/>
                  <pic:cNvPicPr/>
                </pic:nvPicPr>
                <pic:blipFill>
                  <a:blip r:embed="rId1"/>
                  <a:stretch>
                    <a:fillRect/>
                  </a:stretch>
                </pic:blipFill>
                <pic:spPr>
                  <a:xfrm>
                    <a:off x="0" y="0"/>
                    <a:ext cx="2100735" cy="427928"/>
                  </a:xfrm>
                  <a:prstGeom prst="rect">
                    <a:avLst/>
                  </a:prstGeom>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16189B"/>
    <w:multiLevelType w:val="hybridMultilevel"/>
    <w:tmpl w:val="26D8B26E"/>
    <w:lvl w:ilvl="0" w:tplc="BD4815F8">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950F5C"/>
    <w:multiLevelType w:val="hybridMultilevel"/>
    <w:tmpl w:val="098A2C9A"/>
    <w:lvl w:ilvl="0" w:tplc="DBF854C8">
      <w:start w:val="2010"/>
      <w:numFmt w:val="decimal"/>
      <w:lvlText w:val="%1"/>
      <w:lvlJc w:val="left"/>
      <w:pPr>
        <w:ind w:left="1140" w:hanging="7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B717819"/>
    <w:multiLevelType w:val="singleLevel"/>
    <w:tmpl w:val="4C82722A"/>
    <w:lvl w:ilvl="0">
      <w:start w:val="1"/>
      <w:numFmt w:val="bullet"/>
      <w:pStyle w:val="AppendixNumber"/>
      <w:lvlText w:val=""/>
      <w:lvlJc w:val="left"/>
      <w:pPr>
        <w:tabs>
          <w:tab w:val="num" w:pos="360"/>
        </w:tabs>
        <w:ind w:left="360" w:hanging="360"/>
      </w:pPr>
      <w:rPr>
        <w:rFonts w:ascii="Symbol" w:hAnsi="Symbol" w:cs="Symbol" w:hint="default"/>
      </w:rPr>
    </w:lvl>
  </w:abstractNum>
  <w:abstractNum w:abstractNumId="3">
    <w:nsid w:val="29EA3E4F"/>
    <w:multiLevelType w:val="hybridMultilevel"/>
    <w:tmpl w:val="1ADE0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D7062B1"/>
    <w:multiLevelType w:val="multilevel"/>
    <w:tmpl w:val="9AA4FEFE"/>
    <w:lvl w:ilvl="0">
      <w:start w:val="1"/>
      <w:numFmt w:val="decimal"/>
      <w:lvlText w:val="%1."/>
      <w:lvlJc w:val="left"/>
      <w:pPr>
        <w:ind w:left="360" w:hanging="360"/>
      </w:pPr>
      <w:rPr>
        <w:rFonts w:hint="default"/>
      </w:rPr>
    </w:lvl>
    <w:lvl w:ilvl="1">
      <w:start w:val="2"/>
      <w:numFmt w:val="decimal"/>
      <w:isLgl/>
      <w:lvlText w:val="%1.%2"/>
      <w:lvlJc w:val="left"/>
      <w:pPr>
        <w:ind w:left="540" w:hanging="5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nsid w:val="50B453CB"/>
    <w:multiLevelType w:val="hybridMultilevel"/>
    <w:tmpl w:val="769CADE2"/>
    <w:lvl w:ilvl="0" w:tplc="C548FA42">
      <w:start w:val="201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2317264"/>
    <w:multiLevelType w:val="singleLevel"/>
    <w:tmpl w:val="ADAE716E"/>
    <w:lvl w:ilvl="0">
      <w:start w:val="1"/>
      <w:numFmt w:val="bullet"/>
      <w:pStyle w:val="BulletedListIndented"/>
      <w:lvlText w:val=""/>
      <w:lvlJc w:val="left"/>
      <w:pPr>
        <w:tabs>
          <w:tab w:val="num" w:pos="360"/>
        </w:tabs>
        <w:ind w:left="360" w:hanging="360"/>
      </w:pPr>
      <w:rPr>
        <w:rFonts w:ascii="Symbol" w:hAnsi="Symbol" w:cs="Symbol" w:hint="default"/>
      </w:rPr>
    </w:lvl>
  </w:abstractNum>
  <w:abstractNum w:abstractNumId="7">
    <w:nsid w:val="5FA44F9B"/>
    <w:multiLevelType w:val="singleLevel"/>
    <w:tmpl w:val="728A9566"/>
    <w:lvl w:ilvl="0">
      <w:start w:val="1"/>
      <w:numFmt w:val="bullet"/>
      <w:pStyle w:val="Style2"/>
      <w:lvlText w:val=""/>
      <w:lvlJc w:val="left"/>
      <w:pPr>
        <w:tabs>
          <w:tab w:val="num" w:pos="360"/>
        </w:tabs>
        <w:ind w:left="360" w:hanging="360"/>
      </w:pPr>
      <w:rPr>
        <w:rFonts w:ascii="Symbol" w:hAnsi="Symbol" w:cs="Symbol" w:hint="default"/>
      </w:rPr>
    </w:lvl>
  </w:abstractNum>
  <w:abstractNum w:abstractNumId="8">
    <w:nsid w:val="5FA766B8"/>
    <w:multiLevelType w:val="singleLevel"/>
    <w:tmpl w:val="A3020882"/>
    <w:lvl w:ilvl="0">
      <w:start w:val="1"/>
      <w:numFmt w:val="bullet"/>
      <w:pStyle w:val="BulletedList"/>
      <w:lvlText w:val=""/>
      <w:lvlJc w:val="left"/>
      <w:pPr>
        <w:tabs>
          <w:tab w:val="num" w:pos="360"/>
        </w:tabs>
        <w:ind w:left="360" w:hanging="360"/>
      </w:pPr>
      <w:rPr>
        <w:rFonts w:ascii="Symbol" w:hAnsi="Symbol" w:cs="Symbol" w:hint="default"/>
      </w:rPr>
    </w:lvl>
  </w:abstractNum>
  <w:abstractNum w:abstractNumId="9">
    <w:nsid w:val="78860387"/>
    <w:multiLevelType w:val="multilevel"/>
    <w:tmpl w:val="A970A8B6"/>
    <w:lvl w:ilvl="0">
      <w:start w:val="1"/>
      <w:numFmt w:val="decimal"/>
      <w:pStyle w:val="AppendixLevel1"/>
      <w:lvlText w:val="%1."/>
      <w:lvlJc w:val="left"/>
      <w:pPr>
        <w:tabs>
          <w:tab w:val="num" w:pos="360"/>
        </w:tabs>
        <w:ind w:left="360" w:hanging="360"/>
      </w:pPr>
    </w:lvl>
    <w:lvl w:ilvl="1">
      <w:start w:val="1"/>
      <w:numFmt w:val="decimal"/>
      <w:pStyle w:val="AppendixLevel2"/>
      <w:lvlText w:val="%1.%2."/>
      <w:lvlJc w:val="left"/>
      <w:pPr>
        <w:tabs>
          <w:tab w:val="num" w:pos="720"/>
        </w:tabs>
        <w:ind w:left="357" w:hanging="357"/>
      </w:pPr>
    </w:lvl>
    <w:lvl w:ilvl="2">
      <w:start w:val="1"/>
      <w:numFmt w:val="decimal"/>
      <w:pStyle w:val="AppendixLevel3"/>
      <w:lvlText w:val="%1.%2.%3."/>
      <w:lvlJc w:val="left"/>
      <w:pPr>
        <w:tabs>
          <w:tab w:val="num" w:pos="1080"/>
        </w:tabs>
        <w:ind w:left="357" w:hanging="357"/>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0">
    <w:nsid w:val="7ACE07FF"/>
    <w:multiLevelType w:val="multilevel"/>
    <w:tmpl w:val="1A92B896"/>
    <w:lvl w:ilvl="0">
      <w:start w:val="1"/>
      <w:numFmt w:val="bullet"/>
      <w:pStyle w:val="ListBullet"/>
      <w:lvlText w:val=""/>
      <w:lvlJc w:val="left"/>
      <w:pPr>
        <w:tabs>
          <w:tab w:val="num" w:pos="1004"/>
        </w:tabs>
        <w:ind w:left="1004" w:hanging="360"/>
      </w:pPr>
      <w:rPr>
        <w:rFonts w:ascii="Symbol" w:hAnsi="Symbol" w:cs="Symbol" w:hint="default"/>
      </w:rPr>
    </w:lvl>
    <w:lvl w:ilvl="1" w:tentative="1">
      <w:start w:val="1"/>
      <w:numFmt w:val="bullet"/>
      <w:lvlText w:val="o"/>
      <w:lvlJc w:val="left"/>
      <w:pPr>
        <w:tabs>
          <w:tab w:val="num" w:pos="1724"/>
        </w:tabs>
        <w:ind w:left="1724" w:hanging="360"/>
      </w:pPr>
      <w:rPr>
        <w:rFonts w:ascii="Courier New" w:hAnsi="Courier New" w:cs="Courier New" w:hint="default"/>
      </w:rPr>
    </w:lvl>
    <w:lvl w:ilvl="2" w:tentative="1">
      <w:start w:val="1"/>
      <w:numFmt w:val="bullet"/>
      <w:lvlText w:val=""/>
      <w:lvlJc w:val="left"/>
      <w:pPr>
        <w:tabs>
          <w:tab w:val="num" w:pos="2444"/>
        </w:tabs>
        <w:ind w:left="2444" w:hanging="360"/>
      </w:pPr>
      <w:rPr>
        <w:rFonts w:ascii="Wingdings" w:hAnsi="Wingdings" w:cs="Wingdings" w:hint="default"/>
      </w:rPr>
    </w:lvl>
    <w:lvl w:ilvl="3" w:tentative="1">
      <w:start w:val="1"/>
      <w:numFmt w:val="bullet"/>
      <w:lvlText w:val=""/>
      <w:lvlJc w:val="left"/>
      <w:pPr>
        <w:tabs>
          <w:tab w:val="num" w:pos="3164"/>
        </w:tabs>
        <w:ind w:left="3164" w:hanging="360"/>
      </w:pPr>
      <w:rPr>
        <w:rFonts w:ascii="Symbol" w:hAnsi="Symbol" w:cs="Symbol" w:hint="default"/>
      </w:rPr>
    </w:lvl>
    <w:lvl w:ilvl="4" w:tentative="1">
      <w:start w:val="1"/>
      <w:numFmt w:val="bullet"/>
      <w:lvlText w:val="o"/>
      <w:lvlJc w:val="left"/>
      <w:pPr>
        <w:tabs>
          <w:tab w:val="num" w:pos="3884"/>
        </w:tabs>
        <w:ind w:left="3884" w:hanging="360"/>
      </w:pPr>
      <w:rPr>
        <w:rFonts w:ascii="Courier New" w:hAnsi="Courier New" w:cs="Courier New" w:hint="default"/>
      </w:rPr>
    </w:lvl>
    <w:lvl w:ilvl="5" w:tentative="1">
      <w:start w:val="1"/>
      <w:numFmt w:val="bullet"/>
      <w:lvlText w:val=""/>
      <w:lvlJc w:val="left"/>
      <w:pPr>
        <w:tabs>
          <w:tab w:val="num" w:pos="4604"/>
        </w:tabs>
        <w:ind w:left="4604" w:hanging="360"/>
      </w:pPr>
      <w:rPr>
        <w:rFonts w:ascii="Wingdings" w:hAnsi="Wingdings" w:cs="Wingdings" w:hint="default"/>
      </w:rPr>
    </w:lvl>
    <w:lvl w:ilvl="6" w:tentative="1">
      <w:start w:val="1"/>
      <w:numFmt w:val="bullet"/>
      <w:lvlText w:val=""/>
      <w:lvlJc w:val="left"/>
      <w:pPr>
        <w:tabs>
          <w:tab w:val="num" w:pos="5324"/>
        </w:tabs>
        <w:ind w:left="5324" w:hanging="360"/>
      </w:pPr>
      <w:rPr>
        <w:rFonts w:ascii="Symbol" w:hAnsi="Symbol" w:cs="Symbol" w:hint="default"/>
      </w:rPr>
    </w:lvl>
    <w:lvl w:ilvl="7" w:tentative="1">
      <w:start w:val="1"/>
      <w:numFmt w:val="bullet"/>
      <w:lvlText w:val="o"/>
      <w:lvlJc w:val="left"/>
      <w:pPr>
        <w:tabs>
          <w:tab w:val="num" w:pos="6044"/>
        </w:tabs>
        <w:ind w:left="6044" w:hanging="360"/>
      </w:pPr>
      <w:rPr>
        <w:rFonts w:ascii="Courier New" w:hAnsi="Courier New" w:cs="Courier New" w:hint="default"/>
      </w:rPr>
    </w:lvl>
    <w:lvl w:ilvl="8" w:tentative="1">
      <w:start w:val="1"/>
      <w:numFmt w:val="bullet"/>
      <w:lvlText w:val=""/>
      <w:lvlJc w:val="left"/>
      <w:pPr>
        <w:tabs>
          <w:tab w:val="num" w:pos="6764"/>
        </w:tabs>
        <w:ind w:left="6764" w:hanging="360"/>
      </w:pPr>
      <w:rPr>
        <w:rFonts w:ascii="Wingdings" w:hAnsi="Wingdings" w:cs="Wingdings" w:hint="default"/>
      </w:rPr>
    </w:lvl>
  </w:abstractNum>
  <w:num w:numId="1">
    <w:abstractNumId w:val="8"/>
  </w:num>
  <w:num w:numId="2">
    <w:abstractNumId w:val="7"/>
  </w:num>
  <w:num w:numId="3">
    <w:abstractNumId w:val="10"/>
  </w:num>
  <w:num w:numId="4">
    <w:abstractNumId w:val="6"/>
  </w:num>
  <w:num w:numId="5">
    <w:abstractNumId w:val="2"/>
  </w:num>
  <w:num w:numId="6">
    <w:abstractNumId w:val="9"/>
  </w:num>
  <w:num w:numId="7">
    <w:abstractNumId w:val="0"/>
  </w:num>
  <w:num w:numId="8">
    <w:abstractNumId w:val="4"/>
  </w:num>
  <w:num w:numId="9">
    <w:abstractNumId w:val="5"/>
  </w:num>
  <w:num w:numId="10">
    <w:abstractNumId w:val="1"/>
  </w:num>
  <w:num w:numId="11">
    <w:abstractNumId w:val="3"/>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attachedTemplate r:id="rId1"/>
  <w:stylePaneFormatFilter w:val="3F01"/>
  <w:defaultTabStop w:val="720"/>
  <w:drawingGridHorizontalSpacing w:val="110"/>
  <w:displayHorizontalDrawingGridEvery w:val="0"/>
  <w:displayVerticalDrawingGridEvery w:val="0"/>
  <w:characterSpacingControl w:val="doNotCompress"/>
  <w:doNotValidateAgainstSchema/>
  <w:doNotDemarcateInvalidXml/>
  <w:hdrShapeDefaults>
    <o:shapedefaults v:ext="edit" spidmax="89089">
      <o:colormenu v:ext="edit" fillcolor="none" strokecolor="none"/>
    </o:shapedefaults>
  </w:hdrShapeDefaults>
  <w:footnotePr>
    <w:footnote w:id="-1"/>
    <w:footnote w:id="0"/>
  </w:footnotePr>
  <w:endnotePr>
    <w:endnote w:id="-1"/>
    <w:endnote w:id="0"/>
  </w:endnotePr>
  <w:compat/>
  <w:rsids>
    <w:rsidRoot w:val="000D2755"/>
    <w:rsid w:val="0000080C"/>
    <w:rsid w:val="00001A3A"/>
    <w:rsid w:val="000025D3"/>
    <w:rsid w:val="00003FC2"/>
    <w:rsid w:val="00004F89"/>
    <w:rsid w:val="00005D8E"/>
    <w:rsid w:val="00010103"/>
    <w:rsid w:val="00012D01"/>
    <w:rsid w:val="00012F44"/>
    <w:rsid w:val="00013EC4"/>
    <w:rsid w:val="0001552F"/>
    <w:rsid w:val="00021F0E"/>
    <w:rsid w:val="0002391C"/>
    <w:rsid w:val="00025463"/>
    <w:rsid w:val="0002556C"/>
    <w:rsid w:val="00027F54"/>
    <w:rsid w:val="00030DBB"/>
    <w:rsid w:val="0003182C"/>
    <w:rsid w:val="0003215E"/>
    <w:rsid w:val="00034566"/>
    <w:rsid w:val="00035857"/>
    <w:rsid w:val="00035B81"/>
    <w:rsid w:val="00035C89"/>
    <w:rsid w:val="0003742F"/>
    <w:rsid w:val="00037A91"/>
    <w:rsid w:val="0004067C"/>
    <w:rsid w:val="00042F1A"/>
    <w:rsid w:val="00043AFD"/>
    <w:rsid w:val="000500CA"/>
    <w:rsid w:val="00050793"/>
    <w:rsid w:val="00050864"/>
    <w:rsid w:val="000523B6"/>
    <w:rsid w:val="00054276"/>
    <w:rsid w:val="00054350"/>
    <w:rsid w:val="0005527D"/>
    <w:rsid w:val="000608DF"/>
    <w:rsid w:val="00064483"/>
    <w:rsid w:val="00067453"/>
    <w:rsid w:val="000679D7"/>
    <w:rsid w:val="00070941"/>
    <w:rsid w:val="000709F8"/>
    <w:rsid w:val="0007551E"/>
    <w:rsid w:val="00077726"/>
    <w:rsid w:val="000809AB"/>
    <w:rsid w:val="00080BFE"/>
    <w:rsid w:val="00084A1B"/>
    <w:rsid w:val="000856F4"/>
    <w:rsid w:val="00086345"/>
    <w:rsid w:val="00090F3D"/>
    <w:rsid w:val="00091587"/>
    <w:rsid w:val="00091832"/>
    <w:rsid w:val="00091D96"/>
    <w:rsid w:val="00096625"/>
    <w:rsid w:val="000A01A4"/>
    <w:rsid w:val="000A2876"/>
    <w:rsid w:val="000A2C08"/>
    <w:rsid w:val="000A5CB7"/>
    <w:rsid w:val="000A64F5"/>
    <w:rsid w:val="000A6DC9"/>
    <w:rsid w:val="000A79E6"/>
    <w:rsid w:val="000B134E"/>
    <w:rsid w:val="000B1D91"/>
    <w:rsid w:val="000B236F"/>
    <w:rsid w:val="000B2F43"/>
    <w:rsid w:val="000B3320"/>
    <w:rsid w:val="000B427B"/>
    <w:rsid w:val="000B5EF8"/>
    <w:rsid w:val="000C26B7"/>
    <w:rsid w:val="000C73FD"/>
    <w:rsid w:val="000D14E6"/>
    <w:rsid w:val="000D1D73"/>
    <w:rsid w:val="000D23F0"/>
    <w:rsid w:val="000D2755"/>
    <w:rsid w:val="000D339B"/>
    <w:rsid w:val="000D3B7D"/>
    <w:rsid w:val="000D4E09"/>
    <w:rsid w:val="000D50A4"/>
    <w:rsid w:val="000D53A4"/>
    <w:rsid w:val="000D5C2D"/>
    <w:rsid w:val="000D6E00"/>
    <w:rsid w:val="000D7E5A"/>
    <w:rsid w:val="000E0829"/>
    <w:rsid w:val="000E0ABC"/>
    <w:rsid w:val="000E0B54"/>
    <w:rsid w:val="000E1915"/>
    <w:rsid w:val="000E579E"/>
    <w:rsid w:val="000E5A11"/>
    <w:rsid w:val="000E778E"/>
    <w:rsid w:val="000F0BC2"/>
    <w:rsid w:val="000F7D40"/>
    <w:rsid w:val="00101B15"/>
    <w:rsid w:val="00102407"/>
    <w:rsid w:val="00105DF6"/>
    <w:rsid w:val="001065F9"/>
    <w:rsid w:val="00106EAF"/>
    <w:rsid w:val="00107AC5"/>
    <w:rsid w:val="00107E37"/>
    <w:rsid w:val="00114878"/>
    <w:rsid w:val="00114CCB"/>
    <w:rsid w:val="001202E4"/>
    <w:rsid w:val="00120C82"/>
    <w:rsid w:val="001210F4"/>
    <w:rsid w:val="001222CF"/>
    <w:rsid w:val="00122C77"/>
    <w:rsid w:val="00133472"/>
    <w:rsid w:val="00136883"/>
    <w:rsid w:val="00137288"/>
    <w:rsid w:val="00137589"/>
    <w:rsid w:val="00141691"/>
    <w:rsid w:val="00142234"/>
    <w:rsid w:val="00143B28"/>
    <w:rsid w:val="00146137"/>
    <w:rsid w:val="0015048E"/>
    <w:rsid w:val="00150C4D"/>
    <w:rsid w:val="001510AE"/>
    <w:rsid w:val="00152EDE"/>
    <w:rsid w:val="0015596A"/>
    <w:rsid w:val="00155E9F"/>
    <w:rsid w:val="001605DC"/>
    <w:rsid w:val="0016142C"/>
    <w:rsid w:val="00161F73"/>
    <w:rsid w:val="00163B1E"/>
    <w:rsid w:val="001660A4"/>
    <w:rsid w:val="00166B46"/>
    <w:rsid w:val="00166F4E"/>
    <w:rsid w:val="0016748F"/>
    <w:rsid w:val="0016756F"/>
    <w:rsid w:val="001724CE"/>
    <w:rsid w:val="00173426"/>
    <w:rsid w:val="001759E8"/>
    <w:rsid w:val="00176A50"/>
    <w:rsid w:val="0017739A"/>
    <w:rsid w:val="00180EB4"/>
    <w:rsid w:val="00185421"/>
    <w:rsid w:val="001865D6"/>
    <w:rsid w:val="00187719"/>
    <w:rsid w:val="0019286D"/>
    <w:rsid w:val="00192EB4"/>
    <w:rsid w:val="00197083"/>
    <w:rsid w:val="001A1B12"/>
    <w:rsid w:val="001A3BEC"/>
    <w:rsid w:val="001A5897"/>
    <w:rsid w:val="001B00F5"/>
    <w:rsid w:val="001B0844"/>
    <w:rsid w:val="001B0846"/>
    <w:rsid w:val="001B1F6F"/>
    <w:rsid w:val="001B2C60"/>
    <w:rsid w:val="001B39AA"/>
    <w:rsid w:val="001B63BF"/>
    <w:rsid w:val="001B6CA4"/>
    <w:rsid w:val="001B787F"/>
    <w:rsid w:val="001C2738"/>
    <w:rsid w:val="001C44B8"/>
    <w:rsid w:val="001C4AB4"/>
    <w:rsid w:val="001C52AE"/>
    <w:rsid w:val="001C5E6A"/>
    <w:rsid w:val="001C7BC0"/>
    <w:rsid w:val="001D08A3"/>
    <w:rsid w:val="001D30FE"/>
    <w:rsid w:val="001D319E"/>
    <w:rsid w:val="001E0F2E"/>
    <w:rsid w:val="001E1222"/>
    <w:rsid w:val="001E2421"/>
    <w:rsid w:val="001E257B"/>
    <w:rsid w:val="001E5262"/>
    <w:rsid w:val="001E6C47"/>
    <w:rsid w:val="001E6EDF"/>
    <w:rsid w:val="001F066E"/>
    <w:rsid w:val="001F6BA2"/>
    <w:rsid w:val="0020019D"/>
    <w:rsid w:val="00201283"/>
    <w:rsid w:val="00205CA6"/>
    <w:rsid w:val="00207C95"/>
    <w:rsid w:val="00212B89"/>
    <w:rsid w:val="00213225"/>
    <w:rsid w:val="0021368D"/>
    <w:rsid w:val="0021448F"/>
    <w:rsid w:val="00215D37"/>
    <w:rsid w:val="002165CD"/>
    <w:rsid w:val="00220185"/>
    <w:rsid w:val="002218D4"/>
    <w:rsid w:val="00224CB3"/>
    <w:rsid w:val="00224D4C"/>
    <w:rsid w:val="00226224"/>
    <w:rsid w:val="00227B49"/>
    <w:rsid w:val="00227C2A"/>
    <w:rsid w:val="002313F6"/>
    <w:rsid w:val="002325A7"/>
    <w:rsid w:val="00234308"/>
    <w:rsid w:val="00234C50"/>
    <w:rsid w:val="00237539"/>
    <w:rsid w:val="002452F3"/>
    <w:rsid w:val="002458BE"/>
    <w:rsid w:val="00251EE4"/>
    <w:rsid w:val="00255D81"/>
    <w:rsid w:val="00257A18"/>
    <w:rsid w:val="002600FF"/>
    <w:rsid w:val="00262931"/>
    <w:rsid w:val="002633DB"/>
    <w:rsid w:val="00263FF9"/>
    <w:rsid w:val="00265FCC"/>
    <w:rsid w:val="00270648"/>
    <w:rsid w:val="00272DA6"/>
    <w:rsid w:val="002744EE"/>
    <w:rsid w:val="002774EE"/>
    <w:rsid w:val="00282855"/>
    <w:rsid w:val="0028531F"/>
    <w:rsid w:val="00291B6A"/>
    <w:rsid w:val="00291C07"/>
    <w:rsid w:val="0029327B"/>
    <w:rsid w:val="0029373D"/>
    <w:rsid w:val="002943DE"/>
    <w:rsid w:val="002A3050"/>
    <w:rsid w:val="002A4769"/>
    <w:rsid w:val="002B0D9F"/>
    <w:rsid w:val="002B14F0"/>
    <w:rsid w:val="002B2687"/>
    <w:rsid w:val="002B42FC"/>
    <w:rsid w:val="002B640F"/>
    <w:rsid w:val="002B733F"/>
    <w:rsid w:val="002C0238"/>
    <w:rsid w:val="002C2CB0"/>
    <w:rsid w:val="002C4E95"/>
    <w:rsid w:val="002C5473"/>
    <w:rsid w:val="002C5686"/>
    <w:rsid w:val="002C5B39"/>
    <w:rsid w:val="002C5C26"/>
    <w:rsid w:val="002C67EF"/>
    <w:rsid w:val="002D324E"/>
    <w:rsid w:val="002D3757"/>
    <w:rsid w:val="002D4A36"/>
    <w:rsid w:val="002D784C"/>
    <w:rsid w:val="002E00D1"/>
    <w:rsid w:val="002E12B1"/>
    <w:rsid w:val="002E1B52"/>
    <w:rsid w:val="002E409D"/>
    <w:rsid w:val="002F0385"/>
    <w:rsid w:val="002F0E1E"/>
    <w:rsid w:val="002F2278"/>
    <w:rsid w:val="002F7217"/>
    <w:rsid w:val="0030114F"/>
    <w:rsid w:val="00302635"/>
    <w:rsid w:val="003047AB"/>
    <w:rsid w:val="00304ED5"/>
    <w:rsid w:val="00305944"/>
    <w:rsid w:val="003065A9"/>
    <w:rsid w:val="003070C6"/>
    <w:rsid w:val="003128E7"/>
    <w:rsid w:val="003133D4"/>
    <w:rsid w:val="003139C9"/>
    <w:rsid w:val="003139FE"/>
    <w:rsid w:val="0031716A"/>
    <w:rsid w:val="00317998"/>
    <w:rsid w:val="00323D29"/>
    <w:rsid w:val="00324FB8"/>
    <w:rsid w:val="00325C60"/>
    <w:rsid w:val="003262AB"/>
    <w:rsid w:val="003267F1"/>
    <w:rsid w:val="00332BE4"/>
    <w:rsid w:val="00334077"/>
    <w:rsid w:val="00336F82"/>
    <w:rsid w:val="0034012D"/>
    <w:rsid w:val="003419C1"/>
    <w:rsid w:val="00343E8F"/>
    <w:rsid w:val="0034448C"/>
    <w:rsid w:val="003444D7"/>
    <w:rsid w:val="00344FDB"/>
    <w:rsid w:val="003458E8"/>
    <w:rsid w:val="003521AB"/>
    <w:rsid w:val="0035299F"/>
    <w:rsid w:val="00353780"/>
    <w:rsid w:val="00354CFD"/>
    <w:rsid w:val="003552F7"/>
    <w:rsid w:val="00356ED2"/>
    <w:rsid w:val="00364DBB"/>
    <w:rsid w:val="003659D2"/>
    <w:rsid w:val="003667E3"/>
    <w:rsid w:val="003733B6"/>
    <w:rsid w:val="00376332"/>
    <w:rsid w:val="0038098E"/>
    <w:rsid w:val="00382437"/>
    <w:rsid w:val="00383AD6"/>
    <w:rsid w:val="00383CCA"/>
    <w:rsid w:val="00383EE7"/>
    <w:rsid w:val="00385345"/>
    <w:rsid w:val="003902A4"/>
    <w:rsid w:val="00391179"/>
    <w:rsid w:val="00395800"/>
    <w:rsid w:val="00397313"/>
    <w:rsid w:val="003A202B"/>
    <w:rsid w:val="003A2112"/>
    <w:rsid w:val="003A2986"/>
    <w:rsid w:val="003A2BE2"/>
    <w:rsid w:val="003A2ECE"/>
    <w:rsid w:val="003A376E"/>
    <w:rsid w:val="003A4EF3"/>
    <w:rsid w:val="003A536F"/>
    <w:rsid w:val="003A746D"/>
    <w:rsid w:val="003A7FAD"/>
    <w:rsid w:val="003B05C8"/>
    <w:rsid w:val="003B4F6B"/>
    <w:rsid w:val="003C1AE8"/>
    <w:rsid w:val="003C442C"/>
    <w:rsid w:val="003C6E4F"/>
    <w:rsid w:val="003C7278"/>
    <w:rsid w:val="003D06F5"/>
    <w:rsid w:val="003D1E26"/>
    <w:rsid w:val="003D41FA"/>
    <w:rsid w:val="003D4C5C"/>
    <w:rsid w:val="003D5A09"/>
    <w:rsid w:val="003E0E79"/>
    <w:rsid w:val="003E4FAA"/>
    <w:rsid w:val="003E61E9"/>
    <w:rsid w:val="003F3040"/>
    <w:rsid w:val="003F3BA4"/>
    <w:rsid w:val="003F4BBE"/>
    <w:rsid w:val="003F5128"/>
    <w:rsid w:val="003F62F2"/>
    <w:rsid w:val="003F63D4"/>
    <w:rsid w:val="003F646E"/>
    <w:rsid w:val="00400CBB"/>
    <w:rsid w:val="00402340"/>
    <w:rsid w:val="004044BF"/>
    <w:rsid w:val="00404A3B"/>
    <w:rsid w:val="00404D72"/>
    <w:rsid w:val="00406CE1"/>
    <w:rsid w:val="0040745E"/>
    <w:rsid w:val="00410093"/>
    <w:rsid w:val="00410C63"/>
    <w:rsid w:val="00413E7E"/>
    <w:rsid w:val="004150AE"/>
    <w:rsid w:val="00415AD0"/>
    <w:rsid w:val="0041615B"/>
    <w:rsid w:val="00416BAD"/>
    <w:rsid w:val="004178A1"/>
    <w:rsid w:val="00420488"/>
    <w:rsid w:val="004212FE"/>
    <w:rsid w:val="00421CB9"/>
    <w:rsid w:val="00423C76"/>
    <w:rsid w:val="0043063E"/>
    <w:rsid w:val="00434BF9"/>
    <w:rsid w:val="00435C46"/>
    <w:rsid w:val="00437166"/>
    <w:rsid w:val="004376FA"/>
    <w:rsid w:val="00437A51"/>
    <w:rsid w:val="00437C02"/>
    <w:rsid w:val="00441DAD"/>
    <w:rsid w:val="00446EC9"/>
    <w:rsid w:val="00447ED9"/>
    <w:rsid w:val="004528F1"/>
    <w:rsid w:val="00453C41"/>
    <w:rsid w:val="00454717"/>
    <w:rsid w:val="00455AD9"/>
    <w:rsid w:val="00456B77"/>
    <w:rsid w:val="00456FEA"/>
    <w:rsid w:val="00460E63"/>
    <w:rsid w:val="004619F4"/>
    <w:rsid w:val="00461D09"/>
    <w:rsid w:val="004639E0"/>
    <w:rsid w:val="00466A7C"/>
    <w:rsid w:val="00472C68"/>
    <w:rsid w:val="00472DF5"/>
    <w:rsid w:val="00475F81"/>
    <w:rsid w:val="0047622F"/>
    <w:rsid w:val="00476B3E"/>
    <w:rsid w:val="00477094"/>
    <w:rsid w:val="00481889"/>
    <w:rsid w:val="00483445"/>
    <w:rsid w:val="00484D70"/>
    <w:rsid w:val="004858D5"/>
    <w:rsid w:val="0048595B"/>
    <w:rsid w:val="00490241"/>
    <w:rsid w:val="00490962"/>
    <w:rsid w:val="00491B17"/>
    <w:rsid w:val="00491BCB"/>
    <w:rsid w:val="00492450"/>
    <w:rsid w:val="004978D2"/>
    <w:rsid w:val="004A2EC9"/>
    <w:rsid w:val="004A405A"/>
    <w:rsid w:val="004A6149"/>
    <w:rsid w:val="004A7981"/>
    <w:rsid w:val="004B035F"/>
    <w:rsid w:val="004B0400"/>
    <w:rsid w:val="004B1FC7"/>
    <w:rsid w:val="004B3105"/>
    <w:rsid w:val="004B7880"/>
    <w:rsid w:val="004C03C8"/>
    <w:rsid w:val="004C1406"/>
    <w:rsid w:val="004C25B2"/>
    <w:rsid w:val="004C3078"/>
    <w:rsid w:val="004C3984"/>
    <w:rsid w:val="004C42F9"/>
    <w:rsid w:val="004C462E"/>
    <w:rsid w:val="004C6BD3"/>
    <w:rsid w:val="004C7FB9"/>
    <w:rsid w:val="004D1875"/>
    <w:rsid w:val="004D3513"/>
    <w:rsid w:val="004D4F08"/>
    <w:rsid w:val="004D6FEC"/>
    <w:rsid w:val="004E0051"/>
    <w:rsid w:val="004E0083"/>
    <w:rsid w:val="004E1483"/>
    <w:rsid w:val="004E28CE"/>
    <w:rsid w:val="004E4F9F"/>
    <w:rsid w:val="004E5716"/>
    <w:rsid w:val="004E5C13"/>
    <w:rsid w:val="004E5D29"/>
    <w:rsid w:val="004E6775"/>
    <w:rsid w:val="004E6919"/>
    <w:rsid w:val="004E6CDA"/>
    <w:rsid w:val="004F34E3"/>
    <w:rsid w:val="004F3B46"/>
    <w:rsid w:val="004F55CE"/>
    <w:rsid w:val="004F7483"/>
    <w:rsid w:val="004F7A82"/>
    <w:rsid w:val="00500ED1"/>
    <w:rsid w:val="00504808"/>
    <w:rsid w:val="00504CE5"/>
    <w:rsid w:val="005058D4"/>
    <w:rsid w:val="0050719D"/>
    <w:rsid w:val="00514F56"/>
    <w:rsid w:val="00515A65"/>
    <w:rsid w:val="00522F0A"/>
    <w:rsid w:val="0052345C"/>
    <w:rsid w:val="00527A0A"/>
    <w:rsid w:val="0053136D"/>
    <w:rsid w:val="00532251"/>
    <w:rsid w:val="00532D6A"/>
    <w:rsid w:val="0053645E"/>
    <w:rsid w:val="0054158F"/>
    <w:rsid w:val="00541D94"/>
    <w:rsid w:val="00543327"/>
    <w:rsid w:val="0054427B"/>
    <w:rsid w:val="00544B13"/>
    <w:rsid w:val="005461DB"/>
    <w:rsid w:val="005468CA"/>
    <w:rsid w:val="00546FFA"/>
    <w:rsid w:val="005502FF"/>
    <w:rsid w:val="00553F63"/>
    <w:rsid w:val="00555ACB"/>
    <w:rsid w:val="00555D7C"/>
    <w:rsid w:val="00556964"/>
    <w:rsid w:val="0055738B"/>
    <w:rsid w:val="005573CA"/>
    <w:rsid w:val="00557D60"/>
    <w:rsid w:val="0056321D"/>
    <w:rsid w:val="00566D3C"/>
    <w:rsid w:val="00572B3B"/>
    <w:rsid w:val="00574744"/>
    <w:rsid w:val="00574D07"/>
    <w:rsid w:val="00582175"/>
    <w:rsid w:val="00583355"/>
    <w:rsid w:val="00591BFB"/>
    <w:rsid w:val="00591D20"/>
    <w:rsid w:val="00592AB2"/>
    <w:rsid w:val="005941C0"/>
    <w:rsid w:val="005945A6"/>
    <w:rsid w:val="00594B09"/>
    <w:rsid w:val="0059517C"/>
    <w:rsid w:val="00595F51"/>
    <w:rsid w:val="005978CD"/>
    <w:rsid w:val="005A0F53"/>
    <w:rsid w:val="005A205C"/>
    <w:rsid w:val="005A3E93"/>
    <w:rsid w:val="005A4800"/>
    <w:rsid w:val="005A497C"/>
    <w:rsid w:val="005A531A"/>
    <w:rsid w:val="005A6664"/>
    <w:rsid w:val="005A66C3"/>
    <w:rsid w:val="005A7AE4"/>
    <w:rsid w:val="005B1905"/>
    <w:rsid w:val="005B24D5"/>
    <w:rsid w:val="005B25E0"/>
    <w:rsid w:val="005B3B0C"/>
    <w:rsid w:val="005B3E21"/>
    <w:rsid w:val="005B4EAD"/>
    <w:rsid w:val="005B5812"/>
    <w:rsid w:val="005B5E38"/>
    <w:rsid w:val="005B5FBA"/>
    <w:rsid w:val="005B6B69"/>
    <w:rsid w:val="005C31AF"/>
    <w:rsid w:val="005C3406"/>
    <w:rsid w:val="005C5CB8"/>
    <w:rsid w:val="005C6FCF"/>
    <w:rsid w:val="005D0610"/>
    <w:rsid w:val="005D2614"/>
    <w:rsid w:val="005D3D6A"/>
    <w:rsid w:val="005D4B8D"/>
    <w:rsid w:val="005D61D4"/>
    <w:rsid w:val="005D67F3"/>
    <w:rsid w:val="005E010E"/>
    <w:rsid w:val="005E0BEA"/>
    <w:rsid w:val="005E44C5"/>
    <w:rsid w:val="005E5642"/>
    <w:rsid w:val="005E5A39"/>
    <w:rsid w:val="005E7321"/>
    <w:rsid w:val="005E7B9B"/>
    <w:rsid w:val="005F19DF"/>
    <w:rsid w:val="005F31EA"/>
    <w:rsid w:val="005F68F5"/>
    <w:rsid w:val="005F6AD3"/>
    <w:rsid w:val="005F6D4F"/>
    <w:rsid w:val="00600B38"/>
    <w:rsid w:val="006012C4"/>
    <w:rsid w:val="00601590"/>
    <w:rsid w:val="00604BBF"/>
    <w:rsid w:val="00605507"/>
    <w:rsid w:val="006064DE"/>
    <w:rsid w:val="00610B04"/>
    <w:rsid w:val="00610BB9"/>
    <w:rsid w:val="00613DCD"/>
    <w:rsid w:val="00617F77"/>
    <w:rsid w:val="0062019B"/>
    <w:rsid w:val="00620C11"/>
    <w:rsid w:val="00620DE2"/>
    <w:rsid w:val="0062327D"/>
    <w:rsid w:val="006242EE"/>
    <w:rsid w:val="0062549C"/>
    <w:rsid w:val="00627124"/>
    <w:rsid w:val="0063133C"/>
    <w:rsid w:val="006317BF"/>
    <w:rsid w:val="00633C6A"/>
    <w:rsid w:val="0063455A"/>
    <w:rsid w:val="0063650C"/>
    <w:rsid w:val="006376DC"/>
    <w:rsid w:val="0064356F"/>
    <w:rsid w:val="00652A5D"/>
    <w:rsid w:val="00652C1D"/>
    <w:rsid w:val="00654032"/>
    <w:rsid w:val="00654517"/>
    <w:rsid w:val="00654E7F"/>
    <w:rsid w:val="00655BDF"/>
    <w:rsid w:val="00655E0E"/>
    <w:rsid w:val="0065653E"/>
    <w:rsid w:val="00657953"/>
    <w:rsid w:val="00657A1D"/>
    <w:rsid w:val="00657CC2"/>
    <w:rsid w:val="00660619"/>
    <w:rsid w:val="006608DB"/>
    <w:rsid w:val="00660F37"/>
    <w:rsid w:val="00667177"/>
    <w:rsid w:val="006672A3"/>
    <w:rsid w:val="0066775D"/>
    <w:rsid w:val="006700EC"/>
    <w:rsid w:val="00671873"/>
    <w:rsid w:val="00672DAE"/>
    <w:rsid w:val="00673EEE"/>
    <w:rsid w:val="006752B6"/>
    <w:rsid w:val="00675FCB"/>
    <w:rsid w:val="00682087"/>
    <w:rsid w:val="006823C5"/>
    <w:rsid w:val="00682C91"/>
    <w:rsid w:val="006843D9"/>
    <w:rsid w:val="006849B2"/>
    <w:rsid w:val="00686A70"/>
    <w:rsid w:val="00686BDB"/>
    <w:rsid w:val="006907CF"/>
    <w:rsid w:val="0069346D"/>
    <w:rsid w:val="00693874"/>
    <w:rsid w:val="00695BB6"/>
    <w:rsid w:val="00696898"/>
    <w:rsid w:val="00696ACF"/>
    <w:rsid w:val="00696EE6"/>
    <w:rsid w:val="00696FC4"/>
    <w:rsid w:val="00697F6D"/>
    <w:rsid w:val="006A22B8"/>
    <w:rsid w:val="006A24A1"/>
    <w:rsid w:val="006A401D"/>
    <w:rsid w:val="006A79DC"/>
    <w:rsid w:val="006B12BF"/>
    <w:rsid w:val="006B3663"/>
    <w:rsid w:val="006B3D17"/>
    <w:rsid w:val="006B403E"/>
    <w:rsid w:val="006B487E"/>
    <w:rsid w:val="006B4B64"/>
    <w:rsid w:val="006B75E7"/>
    <w:rsid w:val="006C06AB"/>
    <w:rsid w:val="006C224F"/>
    <w:rsid w:val="006C2EEE"/>
    <w:rsid w:val="006C7C62"/>
    <w:rsid w:val="006D1174"/>
    <w:rsid w:val="006D26A4"/>
    <w:rsid w:val="006D5D8E"/>
    <w:rsid w:val="006D6C65"/>
    <w:rsid w:val="006D7947"/>
    <w:rsid w:val="006D799D"/>
    <w:rsid w:val="006E0AD0"/>
    <w:rsid w:val="006E1032"/>
    <w:rsid w:val="006E108B"/>
    <w:rsid w:val="006E159D"/>
    <w:rsid w:val="006E2AB7"/>
    <w:rsid w:val="006E3479"/>
    <w:rsid w:val="006E758B"/>
    <w:rsid w:val="006E7790"/>
    <w:rsid w:val="006F1B9D"/>
    <w:rsid w:val="006F2EF6"/>
    <w:rsid w:val="006F4B11"/>
    <w:rsid w:val="006F5E54"/>
    <w:rsid w:val="007059F0"/>
    <w:rsid w:val="00705AF4"/>
    <w:rsid w:val="00711E1F"/>
    <w:rsid w:val="00712DC9"/>
    <w:rsid w:val="007138C2"/>
    <w:rsid w:val="007178E0"/>
    <w:rsid w:val="00721800"/>
    <w:rsid w:val="00722090"/>
    <w:rsid w:val="00722ACB"/>
    <w:rsid w:val="007265BA"/>
    <w:rsid w:val="00731DC3"/>
    <w:rsid w:val="00732C57"/>
    <w:rsid w:val="00733549"/>
    <w:rsid w:val="00734E56"/>
    <w:rsid w:val="00734F53"/>
    <w:rsid w:val="0073641B"/>
    <w:rsid w:val="00736FBE"/>
    <w:rsid w:val="00737C0C"/>
    <w:rsid w:val="007414D0"/>
    <w:rsid w:val="00741CBE"/>
    <w:rsid w:val="007433B0"/>
    <w:rsid w:val="00744284"/>
    <w:rsid w:val="00744DB5"/>
    <w:rsid w:val="00746805"/>
    <w:rsid w:val="00752BD5"/>
    <w:rsid w:val="00754EEB"/>
    <w:rsid w:val="00755626"/>
    <w:rsid w:val="00755667"/>
    <w:rsid w:val="0076204B"/>
    <w:rsid w:val="007665DF"/>
    <w:rsid w:val="007667EF"/>
    <w:rsid w:val="00773D96"/>
    <w:rsid w:val="007749B8"/>
    <w:rsid w:val="00780983"/>
    <w:rsid w:val="00784291"/>
    <w:rsid w:val="007863B6"/>
    <w:rsid w:val="00790FED"/>
    <w:rsid w:val="00791E16"/>
    <w:rsid w:val="00795A93"/>
    <w:rsid w:val="00796860"/>
    <w:rsid w:val="007975E9"/>
    <w:rsid w:val="007A1735"/>
    <w:rsid w:val="007A1C81"/>
    <w:rsid w:val="007A3999"/>
    <w:rsid w:val="007A3A24"/>
    <w:rsid w:val="007A4E4B"/>
    <w:rsid w:val="007A65EF"/>
    <w:rsid w:val="007A7CB2"/>
    <w:rsid w:val="007B09FE"/>
    <w:rsid w:val="007B0DEA"/>
    <w:rsid w:val="007B166D"/>
    <w:rsid w:val="007B1E56"/>
    <w:rsid w:val="007B1FF1"/>
    <w:rsid w:val="007B407F"/>
    <w:rsid w:val="007B4A0A"/>
    <w:rsid w:val="007B612D"/>
    <w:rsid w:val="007B77CC"/>
    <w:rsid w:val="007B7F3D"/>
    <w:rsid w:val="007C137B"/>
    <w:rsid w:val="007C34C1"/>
    <w:rsid w:val="007C4B22"/>
    <w:rsid w:val="007C6E17"/>
    <w:rsid w:val="007C7D36"/>
    <w:rsid w:val="007D03F2"/>
    <w:rsid w:val="007D1B7C"/>
    <w:rsid w:val="007D1E3B"/>
    <w:rsid w:val="007D5C36"/>
    <w:rsid w:val="007D7236"/>
    <w:rsid w:val="007D7C70"/>
    <w:rsid w:val="007E0539"/>
    <w:rsid w:val="007E6625"/>
    <w:rsid w:val="007F4375"/>
    <w:rsid w:val="007F7682"/>
    <w:rsid w:val="00803276"/>
    <w:rsid w:val="00803BD6"/>
    <w:rsid w:val="0080437B"/>
    <w:rsid w:val="0080793F"/>
    <w:rsid w:val="008138B9"/>
    <w:rsid w:val="0081425B"/>
    <w:rsid w:val="00817B41"/>
    <w:rsid w:val="008200F3"/>
    <w:rsid w:val="00822B83"/>
    <w:rsid w:val="0082327C"/>
    <w:rsid w:val="00823369"/>
    <w:rsid w:val="00823592"/>
    <w:rsid w:val="008237A3"/>
    <w:rsid w:val="00823B02"/>
    <w:rsid w:val="008262ED"/>
    <w:rsid w:val="00826975"/>
    <w:rsid w:val="00826D9C"/>
    <w:rsid w:val="008310A5"/>
    <w:rsid w:val="0083185E"/>
    <w:rsid w:val="00831BB0"/>
    <w:rsid w:val="00835D6A"/>
    <w:rsid w:val="0083685E"/>
    <w:rsid w:val="00836A1C"/>
    <w:rsid w:val="008400E0"/>
    <w:rsid w:val="00840C73"/>
    <w:rsid w:val="00841DFE"/>
    <w:rsid w:val="00846D05"/>
    <w:rsid w:val="0085053C"/>
    <w:rsid w:val="008533B5"/>
    <w:rsid w:val="00853408"/>
    <w:rsid w:val="008607CE"/>
    <w:rsid w:val="00862B8D"/>
    <w:rsid w:val="00863D99"/>
    <w:rsid w:val="008651B8"/>
    <w:rsid w:val="00867371"/>
    <w:rsid w:val="00867C23"/>
    <w:rsid w:val="008706BC"/>
    <w:rsid w:val="00871658"/>
    <w:rsid w:val="00873243"/>
    <w:rsid w:val="008762ED"/>
    <w:rsid w:val="008812F3"/>
    <w:rsid w:val="00885798"/>
    <w:rsid w:val="008912E3"/>
    <w:rsid w:val="00891E2F"/>
    <w:rsid w:val="0089314D"/>
    <w:rsid w:val="00893BCA"/>
    <w:rsid w:val="0089481A"/>
    <w:rsid w:val="00895728"/>
    <w:rsid w:val="00895DC1"/>
    <w:rsid w:val="00897D9A"/>
    <w:rsid w:val="008A0501"/>
    <w:rsid w:val="008A4671"/>
    <w:rsid w:val="008A5595"/>
    <w:rsid w:val="008A5E6E"/>
    <w:rsid w:val="008A7A33"/>
    <w:rsid w:val="008B07C1"/>
    <w:rsid w:val="008B1B14"/>
    <w:rsid w:val="008B49CA"/>
    <w:rsid w:val="008C287E"/>
    <w:rsid w:val="008C64CF"/>
    <w:rsid w:val="008C6787"/>
    <w:rsid w:val="008D1D99"/>
    <w:rsid w:val="008D2F56"/>
    <w:rsid w:val="008D51B6"/>
    <w:rsid w:val="008D5818"/>
    <w:rsid w:val="008E21B3"/>
    <w:rsid w:val="008E4511"/>
    <w:rsid w:val="008E4F9F"/>
    <w:rsid w:val="008E51A9"/>
    <w:rsid w:val="008E671B"/>
    <w:rsid w:val="008E69B9"/>
    <w:rsid w:val="008F05CB"/>
    <w:rsid w:val="008F39F2"/>
    <w:rsid w:val="008F3CCB"/>
    <w:rsid w:val="008F4AF4"/>
    <w:rsid w:val="008F4D48"/>
    <w:rsid w:val="008F6417"/>
    <w:rsid w:val="00901FF7"/>
    <w:rsid w:val="0090208F"/>
    <w:rsid w:val="00902D8F"/>
    <w:rsid w:val="00903C84"/>
    <w:rsid w:val="0090663A"/>
    <w:rsid w:val="009075F6"/>
    <w:rsid w:val="00907DDC"/>
    <w:rsid w:val="00911123"/>
    <w:rsid w:val="00914064"/>
    <w:rsid w:val="00914094"/>
    <w:rsid w:val="009140FB"/>
    <w:rsid w:val="00914166"/>
    <w:rsid w:val="0092076F"/>
    <w:rsid w:val="00922CC4"/>
    <w:rsid w:val="0092323C"/>
    <w:rsid w:val="00923817"/>
    <w:rsid w:val="00927E5A"/>
    <w:rsid w:val="0093037D"/>
    <w:rsid w:val="00931F2A"/>
    <w:rsid w:val="009332A4"/>
    <w:rsid w:val="00935351"/>
    <w:rsid w:val="00935C79"/>
    <w:rsid w:val="00944E0B"/>
    <w:rsid w:val="00945255"/>
    <w:rsid w:val="00945A17"/>
    <w:rsid w:val="00946148"/>
    <w:rsid w:val="00946C8C"/>
    <w:rsid w:val="00951768"/>
    <w:rsid w:val="009519D7"/>
    <w:rsid w:val="00952C9D"/>
    <w:rsid w:val="0095515B"/>
    <w:rsid w:val="00956395"/>
    <w:rsid w:val="00956F0D"/>
    <w:rsid w:val="00957AEE"/>
    <w:rsid w:val="0096056D"/>
    <w:rsid w:val="00961FA1"/>
    <w:rsid w:val="00964644"/>
    <w:rsid w:val="00972426"/>
    <w:rsid w:val="00975596"/>
    <w:rsid w:val="00976C3C"/>
    <w:rsid w:val="00977093"/>
    <w:rsid w:val="009826FF"/>
    <w:rsid w:val="00986FB6"/>
    <w:rsid w:val="00987CAC"/>
    <w:rsid w:val="00991DD7"/>
    <w:rsid w:val="00993ACA"/>
    <w:rsid w:val="0099588C"/>
    <w:rsid w:val="00996732"/>
    <w:rsid w:val="00996A61"/>
    <w:rsid w:val="009A09D7"/>
    <w:rsid w:val="009A281B"/>
    <w:rsid w:val="009A3B61"/>
    <w:rsid w:val="009A4B2E"/>
    <w:rsid w:val="009A70E4"/>
    <w:rsid w:val="009A72E6"/>
    <w:rsid w:val="009B13C1"/>
    <w:rsid w:val="009B31CE"/>
    <w:rsid w:val="009B37FE"/>
    <w:rsid w:val="009B5DC2"/>
    <w:rsid w:val="009C22AF"/>
    <w:rsid w:val="009C33FC"/>
    <w:rsid w:val="009C3496"/>
    <w:rsid w:val="009C615D"/>
    <w:rsid w:val="009C64EC"/>
    <w:rsid w:val="009D1965"/>
    <w:rsid w:val="009D6BD1"/>
    <w:rsid w:val="009D7ABD"/>
    <w:rsid w:val="009E21A8"/>
    <w:rsid w:val="009E29AE"/>
    <w:rsid w:val="009E33A0"/>
    <w:rsid w:val="009E3587"/>
    <w:rsid w:val="009E389F"/>
    <w:rsid w:val="009E6B9C"/>
    <w:rsid w:val="009E6C6A"/>
    <w:rsid w:val="009E71FA"/>
    <w:rsid w:val="009F01F2"/>
    <w:rsid w:val="009F1E20"/>
    <w:rsid w:val="009F319B"/>
    <w:rsid w:val="009F3B90"/>
    <w:rsid w:val="009F3EFD"/>
    <w:rsid w:val="009F51CD"/>
    <w:rsid w:val="00A002AB"/>
    <w:rsid w:val="00A01820"/>
    <w:rsid w:val="00A0214C"/>
    <w:rsid w:val="00A02433"/>
    <w:rsid w:val="00A034BC"/>
    <w:rsid w:val="00A058DA"/>
    <w:rsid w:val="00A120FF"/>
    <w:rsid w:val="00A14565"/>
    <w:rsid w:val="00A158D0"/>
    <w:rsid w:val="00A16E58"/>
    <w:rsid w:val="00A17850"/>
    <w:rsid w:val="00A206BF"/>
    <w:rsid w:val="00A20B1D"/>
    <w:rsid w:val="00A217D4"/>
    <w:rsid w:val="00A2524A"/>
    <w:rsid w:val="00A25D83"/>
    <w:rsid w:val="00A26B78"/>
    <w:rsid w:val="00A26EC7"/>
    <w:rsid w:val="00A30E1C"/>
    <w:rsid w:val="00A33DDA"/>
    <w:rsid w:val="00A34317"/>
    <w:rsid w:val="00A3685C"/>
    <w:rsid w:val="00A36B84"/>
    <w:rsid w:val="00A40337"/>
    <w:rsid w:val="00A44634"/>
    <w:rsid w:val="00A47A56"/>
    <w:rsid w:val="00A50358"/>
    <w:rsid w:val="00A5104D"/>
    <w:rsid w:val="00A51A05"/>
    <w:rsid w:val="00A52627"/>
    <w:rsid w:val="00A52ECB"/>
    <w:rsid w:val="00A544BF"/>
    <w:rsid w:val="00A54B21"/>
    <w:rsid w:val="00A54DD1"/>
    <w:rsid w:val="00A55C38"/>
    <w:rsid w:val="00A55E72"/>
    <w:rsid w:val="00A56E4C"/>
    <w:rsid w:val="00A5731D"/>
    <w:rsid w:val="00A61833"/>
    <w:rsid w:val="00A654B7"/>
    <w:rsid w:val="00A66283"/>
    <w:rsid w:val="00A7067C"/>
    <w:rsid w:val="00A724A2"/>
    <w:rsid w:val="00A74506"/>
    <w:rsid w:val="00A767FD"/>
    <w:rsid w:val="00A768F4"/>
    <w:rsid w:val="00A77091"/>
    <w:rsid w:val="00A77AEF"/>
    <w:rsid w:val="00A77B0D"/>
    <w:rsid w:val="00A81660"/>
    <w:rsid w:val="00A8438D"/>
    <w:rsid w:val="00A85B18"/>
    <w:rsid w:val="00A91A39"/>
    <w:rsid w:val="00A95145"/>
    <w:rsid w:val="00A95C76"/>
    <w:rsid w:val="00A9681F"/>
    <w:rsid w:val="00A9718B"/>
    <w:rsid w:val="00A97416"/>
    <w:rsid w:val="00AA101A"/>
    <w:rsid w:val="00AA5A5D"/>
    <w:rsid w:val="00AA5E82"/>
    <w:rsid w:val="00AB0348"/>
    <w:rsid w:val="00AB08F1"/>
    <w:rsid w:val="00AB1E74"/>
    <w:rsid w:val="00AB22F6"/>
    <w:rsid w:val="00AB2493"/>
    <w:rsid w:val="00AB388D"/>
    <w:rsid w:val="00AB38FB"/>
    <w:rsid w:val="00AB3D35"/>
    <w:rsid w:val="00AB493B"/>
    <w:rsid w:val="00AB64BD"/>
    <w:rsid w:val="00AB68B0"/>
    <w:rsid w:val="00AB76B6"/>
    <w:rsid w:val="00AC0BF3"/>
    <w:rsid w:val="00AC0E93"/>
    <w:rsid w:val="00AC160B"/>
    <w:rsid w:val="00AC2754"/>
    <w:rsid w:val="00AC3F07"/>
    <w:rsid w:val="00AC59B8"/>
    <w:rsid w:val="00AC7C31"/>
    <w:rsid w:val="00AD1BDE"/>
    <w:rsid w:val="00AD39F4"/>
    <w:rsid w:val="00AD4477"/>
    <w:rsid w:val="00AD7132"/>
    <w:rsid w:val="00AD73B2"/>
    <w:rsid w:val="00AE3DBE"/>
    <w:rsid w:val="00AE40B2"/>
    <w:rsid w:val="00AE4C39"/>
    <w:rsid w:val="00AE5B3D"/>
    <w:rsid w:val="00AE6DF6"/>
    <w:rsid w:val="00AE7A78"/>
    <w:rsid w:val="00AF1D40"/>
    <w:rsid w:val="00AF1D83"/>
    <w:rsid w:val="00AF2D10"/>
    <w:rsid w:val="00AF3BAD"/>
    <w:rsid w:val="00AF432C"/>
    <w:rsid w:val="00AF4776"/>
    <w:rsid w:val="00AF56C5"/>
    <w:rsid w:val="00AF6137"/>
    <w:rsid w:val="00B004BA"/>
    <w:rsid w:val="00B00DD8"/>
    <w:rsid w:val="00B01C7F"/>
    <w:rsid w:val="00B0273E"/>
    <w:rsid w:val="00B05064"/>
    <w:rsid w:val="00B05824"/>
    <w:rsid w:val="00B058AC"/>
    <w:rsid w:val="00B078A6"/>
    <w:rsid w:val="00B13765"/>
    <w:rsid w:val="00B15BA4"/>
    <w:rsid w:val="00B1743E"/>
    <w:rsid w:val="00B20A10"/>
    <w:rsid w:val="00B2135C"/>
    <w:rsid w:val="00B21FC6"/>
    <w:rsid w:val="00B25A72"/>
    <w:rsid w:val="00B261B2"/>
    <w:rsid w:val="00B26C46"/>
    <w:rsid w:val="00B27EB6"/>
    <w:rsid w:val="00B30CB2"/>
    <w:rsid w:val="00B32CF8"/>
    <w:rsid w:val="00B337C0"/>
    <w:rsid w:val="00B36A8B"/>
    <w:rsid w:val="00B370D6"/>
    <w:rsid w:val="00B3740F"/>
    <w:rsid w:val="00B3766E"/>
    <w:rsid w:val="00B402BF"/>
    <w:rsid w:val="00B43CBA"/>
    <w:rsid w:val="00B445EF"/>
    <w:rsid w:val="00B46FB1"/>
    <w:rsid w:val="00B47A3B"/>
    <w:rsid w:val="00B52006"/>
    <w:rsid w:val="00B534CB"/>
    <w:rsid w:val="00B53B26"/>
    <w:rsid w:val="00B54CF0"/>
    <w:rsid w:val="00B57025"/>
    <w:rsid w:val="00B63557"/>
    <w:rsid w:val="00B64B21"/>
    <w:rsid w:val="00B7263C"/>
    <w:rsid w:val="00B7271E"/>
    <w:rsid w:val="00B7311D"/>
    <w:rsid w:val="00B74630"/>
    <w:rsid w:val="00B757D7"/>
    <w:rsid w:val="00B77096"/>
    <w:rsid w:val="00B807E4"/>
    <w:rsid w:val="00B84751"/>
    <w:rsid w:val="00B84D24"/>
    <w:rsid w:val="00B861CE"/>
    <w:rsid w:val="00B870E3"/>
    <w:rsid w:val="00B87B01"/>
    <w:rsid w:val="00B92FD2"/>
    <w:rsid w:val="00B93225"/>
    <w:rsid w:val="00B938BC"/>
    <w:rsid w:val="00B93D65"/>
    <w:rsid w:val="00B96E07"/>
    <w:rsid w:val="00B979C6"/>
    <w:rsid w:val="00BA1A10"/>
    <w:rsid w:val="00BA20CA"/>
    <w:rsid w:val="00BA2EA7"/>
    <w:rsid w:val="00BB0AF2"/>
    <w:rsid w:val="00BB1CAB"/>
    <w:rsid w:val="00BB5C51"/>
    <w:rsid w:val="00BC49E5"/>
    <w:rsid w:val="00BC4EE4"/>
    <w:rsid w:val="00BC67A2"/>
    <w:rsid w:val="00BC7F36"/>
    <w:rsid w:val="00BD7214"/>
    <w:rsid w:val="00BE04C4"/>
    <w:rsid w:val="00BE2476"/>
    <w:rsid w:val="00BE43E3"/>
    <w:rsid w:val="00BE7E8E"/>
    <w:rsid w:val="00BF185A"/>
    <w:rsid w:val="00BF6EB7"/>
    <w:rsid w:val="00BF7525"/>
    <w:rsid w:val="00C00054"/>
    <w:rsid w:val="00C022ED"/>
    <w:rsid w:val="00C032ED"/>
    <w:rsid w:val="00C058F9"/>
    <w:rsid w:val="00C05F17"/>
    <w:rsid w:val="00C11062"/>
    <w:rsid w:val="00C114A4"/>
    <w:rsid w:val="00C14E4E"/>
    <w:rsid w:val="00C21DD0"/>
    <w:rsid w:val="00C22D13"/>
    <w:rsid w:val="00C22F54"/>
    <w:rsid w:val="00C3068A"/>
    <w:rsid w:val="00C33224"/>
    <w:rsid w:val="00C3402B"/>
    <w:rsid w:val="00C35576"/>
    <w:rsid w:val="00C36510"/>
    <w:rsid w:val="00C37137"/>
    <w:rsid w:val="00C37B1B"/>
    <w:rsid w:val="00C41916"/>
    <w:rsid w:val="00C4226E"/>
    <w:rsid w:val="00C440A0"/>
    <w:rsid w:val="00C451B9"/>
    <w:rsid w:val="00C4556E"/>
    <w:rsid w:val="00C456BC"/>
    <w:rsid w:val="00C56A1F"/>
    <w:rsid w:val="00C56B16"/>
    <w:rsid w:val="00C617B4"/>
    <w:rsid w:val="00C61D41"/>
    <w:rsid w:val="00C644DC"/>
    <w:rsid w:val="00C6720E"/>
    <w:rsid w:val="00C74124"/>
    <w:rsid w:val="00C753FD"/>
    <w:rsid w:val="00C76B87"/>
    <w:rsid w:val="00C77569"/>
    <w:rsid w:val="00C800B2"/>
    <w:rsid w:val="00C816FC"/>
    <w:rsid w:val="00C81F45"/>
    <w:rsid w:val="00C86B32"/>
    <w:rsid w:val="00C90197"/>
    <w:rsid w:val="00C92672"/>
    <w:rsid w:val="00C928AF"/>
    <w:rsid w:val="00C92D30"/>
    <w:rsid w:val="00C95B2A"/>
    <w:rsid w:val="00C95F3A"/>
    <w:rsid w:val="00C97024"/>
    <w:rsid w:val="00CA3DCD"/>
    <w:rsid w:val="00CA5761"/>
    <w:rsid w:val="00CA74E4"/>
    <w:rsid w:val="00CB0E65"/>
    <w:rsid w:val="00CB1D12"/>
    <w:rsid w:val="00CB3969"/>
    <w:rsid w:val="00CB7B4C"/>
    <w:rsid w:val="00CC0D7B"/>
    <w:rsid w:val="00CC1904"/>
    <w:rsid w:val="00CC190A"/>
    <w:rsid w:val="00CC293F"/>
    <w:rsid w:val="00CC36AC"/>
    <w:rsid w:val="00CC49B5"/>
    <w:rsid w:val="00CC6308"/>
    <w:rsid w:val="00CC7D8A"/>
    <w:rsid w:val="00CD11BF"/>
    <w:rsid w:val="00CD25BF"/>
    <w:rsid w:val="00CD2BEA"/>
    <w:rsid w:val="00CD5F14"/>
    <w:rsid w:val="00CD66EE"/>
    <w:rsid w:val="00CE0B97"/>
    <w:rsid w:val="00CE1D98"/>
    <w:rsid w:val="00CE33EF"/>
    <w:rsid w:val="00CE3F3E"/>
    <w:rsid w:val="00CE424A"/>
    <w:rsid w:val="00CE6638"/>
    <w:rsid w:val="00CF1E0F"/>
    <w:rsid w:val="00CF25B9"/>
    <w:rsid w:val="00CF2741"/>
    <w:rsid w:val="00CF4276"/>
    <w:rsid w:val="00CF4BCD"/>
    <w:rsid w:val="00CF7890"/>
    <w:rsid w:val="00D003EF"/>
    <w:rsid w:val="00D003FC"/>
    <w:rsid w:val="00D0677A"/>
    <w:rsid w:val="00D06848"/>
    <w:rsid w:val="00D072A7"/>
    <w:rsid w:val="00D10279"/>
    <w:rsid w:val="00D1190F"/>
    <w:rsid w:val="00D13D8C"/>
    <w:rsid w:val="00D143FC"/>
    <w:rsid w:val="00D15718"/>
    <w:rsid w:val="00D17E33"/>
    <w:rsid w:val="00D20F29"/>
    <w:rsid w:val="00D21D41"/>
    <w:rsid w:val="00D2452C"/>
    <w:rsid w:val="00D262E6"/>
    <w:rsid w:val="00D272F8"/>
    <w:rsid w:val="00D27EAD"/>
    <w:rsid w:val="00D30A07"/>
    <w:rsid w:val="00D30E12"/>
    <w:rsid w:val="00D3166B"/>
    <w:rsid w:val="00D31CB4"/>
    <w:rsid w:val="00D32F3D"/>
    <w:rsid w:val="00D33E9C"/>
    <w:rsid w:val="00D369A6"/>
    <w:rsid w:val="00D37296"/>
    <w:rsid w:val="00D374E7"/>
    <w:rsid w:val="00D411E4"/>
    <w:rsid w:val="00D4142D"/>
    <w:rsid w:val="00D42E10"/>
    <w:rsid w:val="00D4368B"/>
    <w:rsid w:val="00D4453C"/>
    <w:rsid w:val="00D506E4"/>
    <w:rsid w:val="00D50B4E"/>
    <w:rsid w:val="00D5248D"/>
    <w:rsid w:val="00D53806"/>
    <w:rsid w:val="00D555EE"/>
    <w:rsid w:val="00D5673E"/>
    <w:rsid w:val="00D62B02"/>
    <w:rsid w:val="00D6460C"/>
    <w:rsid w:val="00D66375"/>
    <w:rsid w:val="00D669B5"/>
    <w:rsid w:val="00D672F3"/>
    <w:rsid w:val="00D71A53"/>
    <w:rsid w:val="00D73460"/>
    <w:rsid w:val="00D76885"/>
    <w:rsid w:val="00D77963"/>
    <w:rsid w:val="00D77AC7"/>
    <w:rsid w:val="00D81465"/>
    <w:rsid w:val="00D8221E"/>
    <w:rsid w:val="00D83856"/>
    <w:rsid w:val="00D839B2"/>
    <w:rsid w:val="00D9060C"/>
    <w:rsid w:val="00D942C8"/>
    <w:rsid w:val="00D94E90"/>
    <w:rsid w:val="00D9580D"/>
    <w:rsid w:val="00D96173"/>
    <w:rsid w:val="00D9663C"/>
    <w:rsid w:val="00D968BC"/>
    <w:rsid w:val="00D97B4A"/>
    <w:rsid w:val="00DA169F"/>
    <w:rsid w:val="00DA48EC"/>
    <w:rsid w:val="00DB28D1"/>
    <w:rsid w:val="00DB5372"/>
    <w:rsid w:val="00DB5A8C"/>
    <w:rsid w:val="00DB5CE6"/>
    <w:rsid w:val="00DC2427"/>
    <w:rsid w:val="00DD1385"/>
    <w:rsid w:val="00DD4FD5"/>
    <w:rsid w:val="00DD70EA"/>
    <w:rsid w:val="00DE222F"/>
    <w:rsid w:val="00DE337C"/>
    <w:rsid w:val="00DF0CE2"/>
    <w:rsid w:val="00DF1D7F"/>
    <w:rsid w:val="00DF2BA9"/>
    <w:rsid w:val="00DF506E"/>
    <w:rsid w:val="00DF5459"/>
    <w:rsid w:val="00DF69E8"/>
    <w:rsid w:val="00E008B9"/>
    <w:rsid w:val="00E0184E"/>
    <w:rsid w:val="00E031CD"/>
    <w:rsid w:val="00E0321A"/>
    <w:rsid w:val="00E03488"/>
    <w:rsid w:val="00E043DC"/>
    <w:rsid w:val="00E06080"/>
    <w:rsid w:val="00E100C1"/>
    <w:rsid w:val="00E102BD"/>
    <w:rsid w:val="00E1107B"/>
    <w:rsid w:val="00E11D32"/>
    <w:rsid w:val="00E131A0"/>
    <w:rsid w:val="00E13530"/>
    <w:rsid w:val="00E17ADA"/>
    <w:rsid w:val="00E21140"/>
    <w:rsid w:val="00E216DE"/>
    <w:rsid w:val="00E21BF5"/>
    <w:rsid w:val="00E22830"/>
    <w:rsid w:val="00E24012"/>
    <w:rsid w:val="00E30D3B"/>
    <w:rsid w:val="00E34FC2"/>
    <w:rsid w:val="00E42997"/>
    <w:rsid w:val="00E43816"/>
    <w:rsid w:val="00E43D27"/>
    <w:rsid w:val="00E43EE5"/>
    <w:rsid w:val="00E447FF"/>
    <w:rsid w:val="00E450AD"/>
    <w:rsid w:val="00E47597"/>
    <w:rsid w:val="00E477CB"/>
    <w:rsid w:val="00E51274"/>
    <w:rsid w:val="00E51456"/>
    <w:rsid w:val="00E526EF"/>
    <w:rsid w:val="00E52C29"/>
    <w:rsid w:val="00E532F9"/>
    <w:rsid w:val="00E54899"/>
    <w:rsid w:val="00E61383"/>
    <w:rsid w:val="00E67E27"/>
    <w:rsid w:val="00E720AE"/>
    <w:rsid w:val="00E7453C"/>
    <w:rsid w:val="00E74A82"/>
    <w:rsid w:val="00E75896"/>
    <w:rsid w:val="00E758F6"/>
    <w:rsid w:val="00E773CA"/>
    <w:rsid w:val="00E85655"/>
    <w:rsid w:val="00E85870"/>
    <w:rsid w:val="00E86D50"/>
    <w:rsid w:val="00E90BBD"/>
    <w:rsid w:val="00E92751"/>
    <w:rsid w:val="00E92955"/>
    <w:rsid w:val="00EA07F4"/>
    <w:rsid w:val="00EA2027"/>
    <w:rsid w:val="00EA406B"/>
    <w:rsid w:val="00EA4C12"/>
    <w:rsid w:val="00EA50E8"/>
    <w:rsid w:val="00EB0218"/>
    <w:rsid w:val="00EB0A05"/>
    <w:rsid w:val="00EB0FDF"/>
    <w:rsid w:val="00EB167A"/>
    <w:rsid w:val="00EB224E"/>
    <w:rsid w:val="00EB4E9F"/>
    <w:rsid w:val="00EC0DF6"/>
    <w:rsid w:val="00EC2535"/>
    <w:rsid w:val="00EC278E"/>
    <w:rsid w:val="00EC2EEC"/>
    <w:rsid w:val="00EC48DE"/>
    <w:rsid w:val="00EC59BE"/>
    <w:rsid w:val="00EC6379"/>
    <w:rsid w:val="00EC7795"/>
    <w:rsid w:val="00EC78AB"/>
    <w:rsid w:val="00ED0D50"/>
    <w:rsid w:val="00ED1643"/>
    <w:rsid w:val="00ED2337"/>
    <w:rsid w:val="00ED4699"/>
    <w:rsid w:val="00ED6116"/>
    <w:rsid w:val="00EE2D1F"/>
    <w:rsid w:val="00EE41E3"/>
    <w:rsid w:val="00EE442B"/>
    <w:rsid w:val="00EE5308"/>
    <w:rsid w:val="00EE746C"/>
    <w:rsid w:val="00EE776A"/>
    <w:rsid w:val="00EF03EE"/>
    <w:rsid w:val="00EF0642"/>
    <w:rsid w:val="00EF0A48"/>
    <w:rsid w:val="00EF1598"/>
    <w:rsid w:val="00EF20A7"/>
    <w:rsid w:val="00EF2392"/>
    <w:rsid w:val="00EF5EBE"/>
    <w:rsid w:val="00EF6B99"/>
    <w:rsid w:val="00F01EB1"/>
    <w:rsid w:val="00F028B8"/>
    <w:rsid w:val="00F0571A"/>
    <w:rsid w:val="00F05AAC"/>
    <w:rsid w:val="00F05BAF"/>
    <w:rsid w:val="00F07D77"/>
    <w:rsid w:val="00F10CEC"/>
    <w:rsid w:val="00F11D10"/>
    <w:rsid w:val="00F125EF"/>
    <w:rsid w:val="00F12EDF"/>
    <w:rsid w:val="00F14602"/>
    <w:rsid w:val="00F15382"/>
    <w:rsid w:val="00F173CF"/>
    <w:rsid w:val="00F179CE"/>
    <w:rsid w:val="00F17D11"/>
    <w:rsid w:val="00F20351"/>
    <w:rsid w:val="00F315A0"/>
    <w:rsid w:val="00F328A9"/>
    <w:rsid w:val="00F33EEA"/>
    <w:rsid w:val="00F3489F"/>
    <w:rsid w:val="00F3543F"/>
    <w:rsid w:val="00F35634"/>
    <w:rsid w:val="00F36409"/>
    <w:rsid w:val="00F36F17"/>
    <w:rsid w:val="00F37801"/>
    <w:rsid w:val="00F4230F"/>
    <w:rsid w:val="00F43AE6"/>
    <w:rsid w:val="00F45A4E"/>
    <w:rsid w:val="00F45F40"/>
    <w:rsid w:val="00F464A8"/>
    <w:rsid w:val="00F46898"/>
    <w:rsid w:val="00F52132"/>
    <w:rsid w:val="00F53193"/>
    <w:rsid w:val="00F565D9"/>
    <w:rsid w:val="00F57738"/>
    <w:rsid w:val="00F57F95"/>
    <w:rsid w:val="00F60F1E"/>
    <w:rsid w:val="00F6252C"/>
    <w:rsid w:val="00F63691"/>
    <w:rsid w:val="00F64255"/>
    <w:rsid w:val="00F6669C"/>
    <w:rsid w:val="00F67663"/>
    <w:rsid w:val="00F701A3"/>
    <w:rsid w:val="00F70E1C"/>
    <w:rsid w:val="00F71CB1"/>
    <w:rsid w:val="00F73131"/>
    <w:rsid w:val="00F7461A"/>
    <w:rsid w:val="00F75E12"/>
    <w:rsid w:val="00F77933"/>
    <w:rsid w:val="00F8117E"/>
    <w:rsid w:val="00F81989"/>
    <w:rsid w:val="00F90493"/>
    <w:rsid w:val="00F90EC2"/>
    <w:rsid w:val="00F930C7"/>
    <w:rsid w:val="00F938E7"/>
    <w:rsid w:val="00F9472D"/>
    <w:rsid w:val="00FA0DDF"/>
    <w:rsid w:val="00FA25A8"/>
    <w:rsid w:val="00FA345F"/>
    <w:rsid w:val="00FA394B"/>
    <w:rsid w:val="00FA586F"/>
    <w:rsid w:val="00FB1305"/>
    <w:rsid w:val="00FB1841"/>
    <w:rsid w:val="00FB3E23"/>
    <w:rsid w:val="00FB45E5"/>
    <w:rsid w:val="00FB4600"/>
    <w:rsid w:val="00FB4C15"/>
    <w:rsid w:val="00FB609F"/>
    <w:rsid w:val="00FB6C1B"/>
    <w:rsid w:val="00FC1F17"/>
    <w:rsid w:val="00FC2294"/>
    <w:rsid w:val="00FC2746"/>
    <w:rsid w:val="00FC6124"/>
    <w:rsid w:val="00FD17A3"/>
    <w:rsid w:val="00FD203F"/>
    <w:rsid w:val="00FD350E"/>
    <w:rsid w:val="00FD3C3F"/>
    <w:rsid w:val="00FD5184"/>
    <w:rsid w:val="00FD7EBE"/>
    <w:rsid w:val="00FE6438"/>
    <w:rsid w:val="00FE723E"/>
    <w:rsid w:val="00FF07FB"/>
    <w:rsid w:val="00FF0855"/>
    <w:rsid w:val="00FF289B"/>
    <w:rsid w:val="00FF2CF7"/>
    <w:rsid w:val="00FF650E"/>
    <w:rsid w:val="00FF762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place"/>
  <w:smartTagType w:namespaceuri="urn:schemas-microsoft-com:office:smarttags" w:name="City"/>
  <w:shapeDefaults>
    <o:shapedefaults v:ext="edit" spidmax="89089">
      <o:colormenu v:ext="edit" fillcolor="none" strokecolor="none"/>
    </o:shapedefaults>
    <o:shapelayout v:ext="edit">
      <o:idmap v:ext="edit" data="1"/>
      <o:rules v:ext="edit">
        <o:r id="V:Rule4" type="connector" idref="#_x0000_s1034"/>
        <o:r id="V:Rule5" type="connector" idref="#_x0000_s1035"/>
        <o:r id="V:Rule6" type="connector" idref="#_x0000_s1041"/>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Normal Indent" w:unhideWhenUsed="1"/>
    <w:lsdException w:name="index heading" w:unhideWhenUsed="1"/>
    <w:lsdException w:name="caption" w:uiPriority="0" w:unhideWhenUsed="1" w:qFormat="1"/>
    <w:lsdException w:name="table of figures" w:unhideWhenUsed="1"/>
    <w:lsdException w:name="envelope address" w:unhideWhenUsed="1"/>
    <w:lsdException w:name="envelope return"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Signature"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lock Text" w:unhideWhenUsed="1"/>
    <w:lsdException w:name="Strong" w:semiHidden="0" w:uiPriority="22" w:qFormat="1"/>
    <w:lsdException w:name="Emphasis" w:semiHidden="0" w:qFormat="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A17850"/>
    <w:pPr>
      <w:widowControl w:val="0"/>
      <w:adjustRightInd w:val="0"/>
      <w:spacing w:after="120" w:line="360" w:lineRule="atLeast"/>
      <w:jc w:val="both"/>
      <w:textAlignment w:val="baseline"/>
    </w:pPr>
    <w:rPr>
      <w:lang w:eastAsia="en-GB"/>
    </w:rPr>
  </w:style>
  <w:style w:type="paragraph" w:styleId="Heading1">
    <w:name w:val="heading 1"/>
    <w:aliases w:val="TBG Heading 1"/>
    <w:basedOn w:val="Normal"/>
    <w:next w:val="BodyText2"/>
    <w:link w:val="Heading1Char"/>
    <w:qFormat/>
    <w:rsid w:val="00A17850"/>
    <w:pPr>
      <w:keepNext/>
      <w:tabs>
        <w:tab w:val="num" w:pos="454"/>
      </w:tabs>
      <w:spacing w:before="240"/>
      <w:ind w:left="454" w:hanging="454"/>
      <w:jc w:val="left"/>
      <w:outlineLvl w:val="0"/>
    </w:pPr>
    <w:rPr>
      <w:rFonts w:ascii="Arial" w:hAnsi="Arial" w:cs="Arial"/>
      <w:b/>
      <w:bCs/>
      <w:sz w:val="32"/>
      <w:szCs w:val="32"/>
      <w:lang w:eastAsia="en-US"/>
    </w:rPr>
  </w:style>
  <w:style w:type="paragraph" w:styleId="Heading2">
    <w:name w:val="heading 2"/>
    <w:aliases w:val="TBG Heading 2"/>
    <w:basedOn w:val="Heading1"/>
    <w:next w:val="BodyText2"/>
    <w:link w:val="Heading2Char"/>
    <w:qFormat/>
    <w:rsid w:val="00A17850"/>
    <w:pPr>
      <w:numPr>
        <w:ilvl w:val="1"/>
      </w:numPr>
      <w:tabs>
        <w:tab w:val="num" w:pos="454"/>
        <w:tab w:val="num" w:pos="718"/>
      </w:tabs>
      <w:ind w:left="718" w:hanging="576"/>
      <w:outlineLvl w:val="1"/>
    </w:pPr>
    <w:rPr>
      <w:sz w:val="28"/>
      <w:szCs w:val="28"/>
    </w:rPr>
  </w:style>
  <w:style w:type="paragraph" w:styleId="Heading3">
    <w:name w:val="heading 3"/>
    <w:aliases w:val="TBG Heading 3"/>
    <w:basedOn w:val="Heading1"/>
    <w:next w:val="BodyText2"/>
    <w:link w:val="Heading3Char"/>
    <w:qFormat/>
    <w:rsid w:val="00A17850"/>
    <w:pPr>
      <w:numPr>
        <w:ilvl w:val="2"/>
      </w:numPr>
      <w:tabs>
        <w:tab w:val="num" w:pos="454"/>
        <w:tab w:val="num" w:pos="720"/>
      </w:tabs>
      <w:ind w:left="720" w:hanging="720"/>
      <w:outlineLvl w:val="2"/>
    </w:pPr>
    <w:rPr>
      <w:sz w:val="24"/>
      <w:szCs w:val="24"/>
    </w:rPr>
  </w:style>
  <w:style w:type="paragraph" w:styleId="Heading4">
    <w:name w:val="heading 4"/>
    <w:aliases w:val="TBG Heading 4"/>
    <w:basedOn w:val="Heading1"/>
    <w:next w:val="BodyText2"/>
    <w:link w:val="Heading4Char"/>
    <w:qFormat/>
    <w:rsid w:val="00A17850"/>
    <w:pPr>
      <w:numPr>
        <w:ilvl w:val="3"/>
      </w:numPr>
      <w:tabs>
        <w:tab w:val="num" w:pos="454"/>
        <w:tab w:val="num" w:pos="1080"/>
      </w:tabs>
      <w:ind w:left="397" w:hanging="397"/>
      <w:outlineLvl w:val="3"/>
    </w:pPr>
    <w:rPr>
      <w:b w:val="0"/>
      <w:bCs w:val="0"/>
      <w:i/>
      <w:iCs/>
      <w:sz w:val="24"/>
      <w:szCs w:val="24"/>
    </w:rPr>
  </w:style>
  <w:style w:type="paragraph" w:styleId="Heading5">
    <w:name w:val="heading 5"/>
    <w:basedOn w:val="Normal"/>
    <w:next w:val="Normal"/>
    <w:link w:val="Heading5Char"/>
    <w:qFormat/>
    <w:rsid w:val="00A17850"/>
    <w:pPr>
      <w:keepNext/>
      <w:tabs>
        <w:tab w:val="num" w:pos="1008"/>
      </w:tabs>
      <w:ind w:left="1008" w:hanging="1008"/>
      <w:outlineLvl w:val="4"/>
    </w:pPr>
    <w:rPr>
      <w:i/>
      <w:iCs/>
      <w:lang w:eastAsia="en-US"/>
    </w:rPr>
  </w:style>
  <w:style w:type="paragraph" w:styleId="Heading6">
    <w:name w:val="heading 6"/>
    <w:basedOn w:val="Normal"/>
    <w:next w:val="Normal"/>
    <w:link w:val="Heading6Char"/>
    <w:qFormat/>
    <w:rsid w:val="00A17850"/>
    <w:pPr>
      <w:keepNext/>
      <w:tabs>
        <w:tab w:val="num" w:pos="1152"/>
      </w:tabs>
      <w:ind w:left="1152" w:hanging="1152"/>
      <w:jc w:val="center"/>
      <w:outlineLvl w:val="5"/>
    </w:pPr>
    <w:rPr>
      <w:b/>
      <w:bCs/>
      <w:sz w:val="16"/>
      <w:szCs w:val="16"/>
      <w:lang w:eastAsia="en-US"/>
    </w:rPr>
  </w:style>
  <w:style w:type="paragraph" w:styleId="Heading7">
    <w:name w:val="heading 7"/>
    <w:basedOn w:val="Normal"/>
    <w:next w:val="Normal"/>
    <w:link w:val="Heading7Char"/>
    <w:qFormat/>
    <w:rsid w:val="00A17850"/>
    <w:pPr>
      <w:tabs>
        <w:tab w:val="num" w:pos="1296"/>
      </w:tabs>
      <w:spacing w:before="240" w:after="60"/>
      <w:ind w:left="1296" w:hanging="1296"/>
      <w:outlineLvl w:val="6"/>
    </w:pPr>
    <w:rPr>
      <w:rFonts w:ascii="Arial" w:hAnsi="Arial" w:cs="Arial"/>
    </w:rPr>
  </w:style>
  <w:style w:type="paragraph" w:styleId="Heading8">
    <w:name w:val="heading 8"/>
    <w:basedOn w:val="Normal"/>
    <w:next w:val="Normal"/>
    <w:link w:val="Heading8Char"/>
    <w:qFormat/>
    <w:rsid w:val="00A17850"/>
    <w:pPr>
      <w:tabs>
        <w:tab w:val="num" w:pos="1440"/>
      </w:tabs>
      <w:spacing w:before="240" w:after="60"/>
      <w:ind w:left="1440" w:hanging="1440"/>
      <w:outlineLvl w:val="7"/>
    </w:pPr>
    <w:rPr>
      <w:rFonts w:ascii="Arial" w:hAnsi="Arial" w:cs="Arial"/>
      <w:i/>
      <w:iCs/>
    </w:rPr>
  </w:style>
  <w:style w:type="paragraph" w:styleId="Heading9">
    <w:name w:val="heading 9"/>
    <w:basedOn w:val="Normal"/>
    <w:next w:val="Normal"/>
    <w:link w:val="Heading9Char"/>
    <w:qFormat/>
    <w:rsid w:val="00A17850"/>
    <w:pPr>
      <w:tabs>
        <w:tab w:val="num" w:pos="2160"/>
      </w:tabs>
      <w:spacing w:before="240" w:after="60"/>
      <w:ind w:left="1584" w:hanging="1584"/>
      <w:outlineLvl w:val="8"/>
    </w:pPr>
    <w:rPr>
      <w:rFonts w:ascii="Arial" w:hAnsi="Arial" w:cs="Arial"/>
      <w:b/>
      <w:bCs/>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BG Heading 1 Char"/>
    <w:basedOn w:val="DefaultParagraphFont"/>
    <w:link w:val="Heading1"/>
    <w:uiPriority w:val="99"/>
    <w:rsid w:val="00B27EB6"/>
    <w:rPr>
      <w:rFonts w:ascii="Arial" w:hAnsi="Arial" w:cs="Arial"/>
      <w:b/>
      <w:bCs/>
      <w:sz w:val="32"/>
      <w:szCs w:val="32"/>
    </w:rPr>
  </w:style>
  <w:style w:type="character" w:customStyle="1" w:styleId="Heading2Char">
    <w:name w:val="Heading 2 Char"/>
    <w:aliases w:val="TBG Heading 2 Char"/>
    <w:basedOn w:val="DefaultParagraphFont"/>
    <w:link w:val="Heading2"/>
    <w:rsid w:val="00B27EB6"/>
    <w:rPr>
      <w:rFonts w:ascii="Cambria" w:hAnsi="Cambria" w:cs="Cambria"/>
      <w:b/>
      <w:bCs/>
      <w:i/>
      <w:iCs/>
      <w:sz w:val="28"/>
      <w:szCs w:val="28"/>
      <w:lang w:eastAsia="en-GB"/>
    </w:rPr>
  </w:style>
  <w:style w:type="character" w:customStyle="1" w:styleId="Heading3Char">
    <w:name w:val="Heading 3 Char"/>
    <w:aliases w:val="TBG Heading 3 Char"/>
    <w:basedOn w:val="DefaultParagraphFont"/>
    <w:link w:val="Heading3"/>
    <w:uiPriority w:val="99"/>
    <w:semiHidden/>
    <w:rsid w:val="00B27EB6"/>
    <w:rPr>
      <w:rFonts w:ascii="Cambria" w:hAnsi="Cambria" w:cs="Cambria"/>
      <w:b/>
      <w:bCs/>
      <w:sz w:val="26"/>
      <w:szCs w:val="26"/>
      <w:lang w:eastAsia="en-GB"/>
    </w:rPr>
  </w:style>
  <w:style w:type="character" w:customStyle="1" w:styleId="Heading4Char">
    <w:name w:val="Heading 4 Char"/>
    <w:aliases w:val="TBG Heading 4 Char"/>
    <w:basedOn w:val="DefaultParagraphFont"/>
    <w:link w:val="Heading4"/>
    <w:uiPriority w:val="99"/>
    <w:semiHidden/>
    <w:rsid w:val="00B27EB6"/>
    <w:rPr>
      <w:rFonts w:ascii="Calibri" w:hAnsi="Calibri" w:cs="Calibri"/>
      <w:b/>
      <w:bCs/>
      <w:sz w:val="28"/>
      <w:szCs w:val="28"/>
      <w:lang w:eastAsia="en-GB"/>
    </w:rPr>
  </w:style>
  <w:style w:type="character" w:customStyle="1" w:styleId="Heading5Char">
    <w:name w:val="Heading 5 Char"/>
    <w:basedOn w:val="DefaultParagraphFont"/>
    <w:link w:val="Heading5"/>
    <w:uiPriority w:val="99"/>
    <w:rsid w:val="00B27EB6"/>
    <w:rPr>
      <w:i/>
      <w:iCs/>
    </w:rPr>
  </w:style>
  <w:style w:type="character" w:customStyle="1" w:styleId="Heading6Char">
    <w:name w:val="Heading 6 Char"/>
    <w:basedOn w:val="DefaultParagraphFont"/>
    <w:link w:val="Heading6"/>
    <w:uiPriority w:val="99"/>
    <w:rsid w:val="00B27EB6"/>
    <w:rPr>
      <w:b/>
      <w:bCs/>
      <w:sz w:val="16"/>
      <w:szCs w:val="16"/>
    </w:rPr>
  </w:style>
  <w:style w:type="character" w:customStyle="1" w:styleId="Heading7Char">
    <w:name w:val="Heading 7 Char"/>
    <w:basedOn w:val="DefaultParagraphFont"/>
    <w:link w:val="Heading7"/>
    <w:uiPriority w:val="99"/>
    <w:rsid w:val="00B27EB6"/>
    <w:rPr>
      <w:rFonts w:ascii="Arial" w:hAnsi="Arial" w:cs="Arial"/>
      <w:lang w:eastAsia="en-GB"/>
    </w:rPr>
  </w:style>
  <w:style w:type="character" w:customStyle="1" w:styleId="Heading8Char">
    <w:name w:val="Heading 8 Char"/>
    <w:basedOn w:val="DefaultParagraphFont"/>
    <w:link w:val="Heading8"/>
    <w:uiPriority w:val="99"/>
    <w:rsid w:val="00B27EB6"/>
    <w:rPr>
      <w:rFonts w:ascii="Arial" w:hAnsi="Arial" w:cs="Arial"/>
      <w:i/>
      <w:iCs/>
      <w:lang w:eastAsia="en-GB"/>
    </w:rPr>
  </w:style>
  <w:style w:type="character" w:customStyle="1" w:styleId="Heading9Char">
    <w:name w:val="Heading 9 Char"/>
    <w:basedOn w:val="DefaultParagraphFont"/>
    <w:link w:val="Heading9"/>
    <w:uiPriority w:val="99"/>
    <w:semiHidden/>
    <w:rsid w:val="00B27EB6"/>
    <w:rPr>
      <w:rFonts w:ascii="Cambria" w:hAnsi="Cambria" w:cs="Cambria"/>
      <w:lang w:eastAsia="en-GB"/>
    </w:rPr>
  </w:style>
  <w:style w:type="paragraph" w:styleId="BodyText2">
    <w:name w:val="Body Text 2"/>
    <w:basedOn w:val="BodyText"/>
    <w:link w:val="BodyText2Char"/>
    <w:uiPriority w:val="99"/>
    <w:rsid w:val="00A17850"/>
    <w:rPr>
      <w:i/>
      <w:iCs/>
      <w:lang w:eastAsia="en-GB"/>
    </w:rPr>
  </w:style>
  <w:style w:type="character" w:customStyle="1" w:styleId="BodyText2Char">
    <w:name w:val="Body Text 2 Char"/>
    <w:basedOn w:val="DefaultParagraphFont"/>
    <w:link w:val="BodyText2"/>
    <w:uiPriority w:val="99"/>
    <w:rsid w:val="00B27EB6"/>
    <w:rPr>
      <w:lang w:eastAsia="en-GB"/>
    </w:rPr>
  </w:style>
  <w:style w:type="paragraph" w:styleId="BodyText">
    <w:name w:val="Body Text"/>
    <w:basedOn w:val="Normal"/>
    <w:link w:val="BodyTextChar"/>
    <w:uiPriority w:val="99"/>
    <w:rsid w:val="00A17850"/>
    <w:rPr>
      <w:lang w:eastAsia="en-US"/>
    </w:rPr>
  </w:style>
  <w:style w:type="character" w:customStyle="1" w:styleId="BodyTextChar">
    <w:name w:val="Body Text Char"/>
    <w:basedOn w:val="DefaultParagraphFont"/>
    <w:link w:val="BodyText"/>
    <w:uiPriority w:val="99"/>
    <w:semiHidden/>
    <w:rsid w:val="00B27EB6"/>
    <w:rPr>
      <w:lang w:eastAsia="en-GB"/>
    </w:rPr>
  </w:style>
  <w:style w:type="paragraph" w:customStyle="1" w:styleId="SectionHeading">
    <w:name w:val="Section Heading"/>
    <w:basedOn w:val="Normal"/>
    <w:uiPriority w:val="99"/>
    <w:rsid w:val="00A17850"/>
    <w:pPr>
      <w:tabs>
        <w:tab w:val="num" w:pos="360"/>
      </w:tabs>
      <w:ind w:left="360" w:hanging="360"/>
    </w:pPr>
    <w:rPr>
      <w:rFonts w:ascii="Arial" w:hAnsi="Arial" w:cs="Arial"/>
      <w:b/>
      <w:bCs/>
      <w:sz w:val="32"/>
      <w:szCs w:val="32"/>
      <w:lang w:eastAsia="en-US"/>
    </w:rPr>
  </w:style>
  <w:style w:type="paragraph" w:customStyle="1" w:styleId="SubHeading">
    <w:name w:val="Sub Heading"/>
    <w:basedOn w:val="Normal"/>
    <w:uiPriority w:val="99"/>
    <w:rsid w:val="00A17850"/>
    <w:rPr>
      <w:rFonts w:ascii="Arial" w:hAnsi="Arial" w:cs="Arial"/>
      <w:b/>
      <w:bCs/>
      <w:sz w:val="28"/>
      <w:szCs w:val="28"/>
      <w:lang w:eastAsia="en-US"/>
    </w:rPr>
  </w:style>
  <w:style w:type="paragraph" w:customStyle="1" w:styleId="AppendixNumber">
    <w:name w:val="Appendix Number"/>
    <w:basedOn w:val="Normal"/>
    <w:uiPriority w:val="99"/>
    <w:rsid w:val="00A17850"/>
    <w:pPr>
      <w:numPr>
        <w:numId w:val="5"/>
      </w:numPr>
      <w:jc w:val="right"/>
    </w:pPr>
    <w:rPr>
      <w:b/>
      <w:bCs/>
      <w:sz w:val="28"/>
      <w:szCs w:val="28"/>
      <w:lang w:eastAsia="en-US"/>
    </w:rPr>
  </w:style>
  <w:style w:type="paragraph" w:customStyle="1" w:styleId="AppendixTitle">
    <w:name w:val="Appendix Title"/>
    <w:basedOn w:val="Normal"/>
    <w:uiPriority w:val="99"/>
    <w:rsid w:val="00A17850"/>
    <w:pPr>
      <w:jc w:val="left"/>
    </w:pPr>
    <w:rPr>
      <w:rFonts w:ascii="Arial" w:hAnsi="Arial" w:cs="Arial"/>
      <w:b/>
      <w:bCs/>
      <w:sz w:val="32"/>
      <w:szCs w:val="32"/>
    </w:rPr>
  </w:style>
  <w:style w:type="paragraph" w:customStyle="1" w:styleId="BulletedListIndented">
    <w:name w:val="Bulleted List Indented"/>
    <w:basedOn w:val="BodyText2"/>
    <w:uiPriority w:val="99"/>
    <w:rsid w:val="00A17850"/>
    <w:pPr>
      <w:numPr>
        <w:numId w:val="4"/>
      </w:numPr>
      <w:spacing w:after="0"/>
    </w:pPr>
    <w:rPr>
      <w:i w:val="0"/>
      <w:iCs w:val="0"/>
      <w:lang w:eastAsia="en-US"/>
    </w:rPr>
  </w:style>
  <w:style w:type="paragraph" w:customStyle="1" w:styleId="BulletedList">
    <w:name w:val="Bulleted List"/>
    <w:basedOn w:val="BulletedListIndented"/>
    <w:uiPriority w:val="99"/>
    <w:rsid w:val="00A17850"/>
    <w:pPr>
      <w:numPr>
        <w:numId w:val="1"/>
      </w:numPr>
      <w:jc w:val="left"/>
    </w:pPr>
  </w:style>
  <w:style w:type="character" w:customStyle="1" w:styleId="DocumentHeading">
    <w:name w:val="Document Heading"/>
    <w:basedOn w:val="DefaultParagraphFont"/>
    <w:uiPriority w:val="99"/>
    <w:rsid w:val="00A17850"/>
    <w:rPr>
      <w:b/>
      <w:bCs/>
      <w:sz w:val="48"/>
      <w:szCs w:val="48"/>
    </w:rPr>
  </w:style>
  <w:style w:type="paragraph" w:customStyle="1" w:styleId="DocumentNumber">
    <w:name w:val="Document Number"/>
    <w:basedOn w:val="Normal"/>
    <w:uiPriority w:val="99"/>
    <w:rsid w:val="00A17850"/>
    <w:pPr>
      <w:pBdr>
        <w:left w:val="single" w:sz="6" w:space="4" w:color="auto"/>
      </w:pBdr>
      <w:ind w:left="567"/>
    </w:pPr>
    <w:rPr>
      <w:b/>
      <w:bCs/>
      <w:sz w:val="28"/>
      <w:szCs w:val="28"/>
      <w:lang w:eastAsia="en-US"/>
    </w:rPr>
  </w:style>
  <w:style w:type="paragraph" w:styleId="TOC3">
    <w:name w:val="toc 3"/>
    <w:basedOn w:val="Normal"/>
    <w:next w:val="Normal"/>
    <w:autoRedefine/>
    <w:uiPriority w:val="99"/>
    <w:semiHidden/>
    <w:rsid w:val="00A17850"/>
    <w:pPr>
      <w:tabs>
        <w:tab w:val="right" w:leader="dot" w:pos="9017"/>
      </w:tabs>
      <w:spacing w:before="120" w:after="0"/>
    </w:pPr>
    <w:rPr>
      <w:b/>
      <w:bCs/>
      <w:noProof/>
    </w:rPr>
  </w:style>
  <w:style w:type="paragraph" w:styleId="TOC1">
    <w:name w:val="toc 1"/>
    <w:basedOn w:val="Normal"/>
    <w:next w:val="Normal"/>
    <w:autoRedefine/>
    <w:uiPriority w:val="99"/>
    <w:semiHidden/>
    <w:rsid w:val="00A17850"/>
    <w:pPr>
      <w:tabs>
        <w:tab w:val="left" w:pos="440"/>
        <w:tab w:val="right" w:leader="dot" w:pos="9017"/>
      </w:tabs>
      <w:spacing w:before="120" w:after="0"/>
      <w:jc w:val="left"/>
    </w:pPr>
    <w:rPr>
      <w:b/>
      <w:bCs/>
      <w:noProof/>
    </w:rPr>
  </w:style>
  <w:style w:type="paragraph" w:styleId="TOC2">
    <w:name w:val="toc 2"/>
    <w:basedOn w:val="Normal"/>
    <w:next w:val="Normal"/>
    <w:autoRedefine/>
    <w:uiPriority w:val="99"/>
    <w:semiHidden/>
    <w:rsid w:val="00A17850"/>
    <w:pPr>
      <w:tabs>
        <w:tab w:val="left" w:pos="660"/>
        <w:tab w:val="right" w:leader="dot" w:pos="9017"/>
      </w:tabs>
      <w:spacing w:after="0"/>
      <w:ind w:left="221"/>
    </w:pPr>
    <w:rPr>
      <w:noProof/>
    </w:rPr>
  </w:style>
  <w:style w:type="paragraph" w:styleId="Header">
    <w:name w:val="header"/>
    <w:basedOn w:val="Normal"/>
    <w:link w:val="HeaderChar"/>
    <w:uiPriority w:val="99"/>
    <w:rsid w:val="00A17850"/>
    <w:pPr>
      <w:tabs>
        <w:tab w:val="center" w:pos="4153"/>
        <w:tab w:val="right" w:pos="8306"/>
      </w:tabs>
      <w:ind w:left="567"/>
    </w:pPr>
    <w:rPr>
      <w:lang w:eastAsia="en-US"/>
    </w:rPr>
  </w:style>
  <w:style w:type="character" w:customStyle="1" w:styleId="HeaderChar">
    <w:name w:val="Header Char"/>
    <w:basedOn w:val="DefaultParagraphFont"/>
    <w:link w:val="Header"/>
    <w:uiPriority w:val="99"/>
    <w:rsid w:val="00B27EB6"/>
    <w:rPr>
      <w:lang w:eastAsia="en-GB"/>
    </w:rPr>
  </w:style>
  <w:style w:type="character" w:customStyle="1" w:styleId="ReferenceHeading">
    <w:name w:val="Reference Heading"/>
    <w:basedOn w:val="DefaultParagraphFont"/>
    <w:uiPriority w:val="99"/>
    <w:rsid w:val="00A17850"/>
  </w:style>
  <w:style w:type="character" w:styleId="PageNumber">
    <w:name w:val="page number"/>
    <w:basedOn w:val="DefaultParagraphFont"/>
    <w:uiPriority w:val="99"/>
    <w:rsid w:val="00A17850"/>
  </w:style>
  <w:style w:type="paragraph" w:styleId="Footer">
    <w:name w:val="footer"/>
    <w:basedOn w:val="Normal"/>
    <w:link w:val="FooterChar"/>
    <w:uiPriority w:val="99"/>
    <w:rsid w:val="00A17850"/>
    <w:pPr>
      <w:pBdr>
        <w:top w:val="single" w:sz="6" w:space="5" w:color="auto"/>
      </w:pBdr>
      <w:tabs>
        <w:tab w:val="right" w:pos="9027"/>
      </w:tabs>
      <w:spacing w:after="0"/>
      <w:jc w:val="right"/>
    </w:pPr>
    <w:rPr>
      <w:rFonts w:ascii="Arial" w:hAnsi="Arial" w:cs="Arial"/>
      <w:sz w:val="16"/>
      <w:szCs w:val="16"/>
      <w:lang w:eastAsia="en-US"/>
    </w:rPr>
  </w:style>
  <w:style w:type="character" w:customStyle="1" w:styleId="FooterChar">
    <w:name w:val="Footer Char"/>
    <w:basedOn w:val="DefaultParagraphFont"/>
    <w:link w:val="Footer"/>
    <w:uiPriority w:val="99"/>
    <w:rsid w:val="00B27EB6"/>
    <w:rPr>
      <w:lang w:eastAsia="en-GB"/>
    </w:rPr>
  </w:style>
  <w:style w:type="character" w:styleId="Emphasis">
    <w:name w:val="Emphasis"/>
    <w:basedOn w:val="DefaultParagraphFont"/>
    <w:uiPriority w:val="99"/>
    <w:qFormat/>
    <w:rsid w:val="00A17850"/>
    <w:rPr>
      <w:i/>
      <w:iCs/>
    </w:rPr>
  </w:style>
  <w:style w:type="paragraph" w:styleId="DocumentMap">
    <w:name w:val="Document Map"/>
    <w:basedOn w:val="Normal"/>
    <w:link w:val="DocumentMapChar"/>
    <w:uiPriority w:val="99"/>
    <w:semiHidden/>
    <w:rsid w:val="00A17850"/>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B27EB6"/>
    <w:rPr>
      <w:sz w:val="2"/>
      <w:szCs w:val="2"/>
      <w:lang w:eastAsia="en-GB"/>
    </w:rPr>
  </w:style>
  <w:style w:type="paragraph" w:styleId="BodyTextIndent2">
    <w:name w:val="Body Text Indent 2"/>
    <w:basedOn w:val="Normal"/>
    <w:link w:val="BodyTextIndent2Char"/>
    <w:uiPriority w:val="99"/>
    <w:rsid w:val="00A17850"/>
    <w:pPr>
      <w:tabs>
        <w:tab w:val="num" w:pos="1620"/>
      </w:tabs>
      <w:ind w:left="450" w:hanging="450"/>
    </w:pPr>
    <w:rPr>
      <w:i/>
      <w:iCs/>
    </w:rPr>
  </w:style>
  <w:style w:type="character" w:customStyle="1" w:styleId="BodyTextIndent2Char">
    <w:name w:val="Body Text Indent 2 Char"/>
    <w:basedOn w:val="DefaultParagraphFont"/>
    <w:link w:val="BodyTextIndent2"/>
    <w:uiPriority w:val="99"/>
    <w:semiHidden/>
    <w:rsid w:val="00B27EB6"/>
    <w:rPr>
      <w:lang w:eastAsia="en-GB"/>
    </w:rPr>
  </w:style>
  <w:style w:type="paragraph" w:styleId="BodyText3">
    <w:name w:val="Body Text 3"/>
    <w:basedOn w:val="Normal"/>
    <w:link w:val="BodyText3Char"/>
    <w:uiPriority w:val="99"/>
    <w:rsid w:val="00A17850"/>
    <w:rPr>
      <w:rFonts w:ascii="Arial" w:hAnsi="Arial" w:cs="Arial"/>
      <w:b/>
      <w:bCs/>
      <w:sz w:val="28"/>
      <w:szCs w:val="28"/>
    </w:rPr>
  </w:style>
  <w:style w:type="character" w:customStyle="1" w:styleId="BodyText3Char">
    <w:name w:val="Body Text 3 Char"/>
    <w:basedOn w:val="DefaultParagraphFont"/>
    <w:link w:val="BodyText3"/>
    <w:uiPriority w:val="99"/>
    <w:semiHidden/>
    <w:rsid w:val="00B27EB6"/>
    <w:rPr>
      <w:sz w:val="16"/>
      <w:szCs w:val="16"/>
      <w:lang w:eastAsia="en-GB"/>
    </w:rPr>
  </w:style>
  <w:style w:type="paragraph" w:styleId="BodyTextIndent3">
    <w:name w:val="Body Text Indent 3"/>
    <w:basedOn w:val="Normal"/>
    <w:link w:val="BodyTextIndent3Char"/>
    <w:uiPriority w:val="99"/>
    <w:rsid w:val="00A17850"/>
    <w:pPr>
      <w:ind w:left="284"/>
    </w:pPr>
    <w:rPr>
      <w:i/>
      <w:iCs/>
    </w:rPr>
  </w:style>
  <w:style w:type="character" w:customStyle="1" w:styleId="BodyTextIndent3Char">
    <w:name w:val="Body Text Indent 3 Char"/>
    <w:basedOn w:val="DefaultParagraphFont"/>
    <w:link w:val="BodyTextIndent3"/>
    <w:uiPriority w:val="99"/>
    <w:semiHidden/>
    <w:rsid w:val="00B27EB6"/>
    <w:rPr>
      <w:sz w:val="16"/>
      <w:szCs w:val="16"/>
      <w:lang w:eastAsia="en-GB"/>
    </w:rPr>
  </w:style>
  <w:style w:type="paragraph" w:customStyle="1" w:styleId="Style2">
    <w:name w:val="Style2"/>
    <w:basedOn w:val="Normal"/>
    <w:uiPriority w:val="99"/>
    <w:rsid w:val="00A17850"/>
    <w:pPr>
      <w:numPr>
        <w:numId w:val="2"/>
      </w:numPr>
      <w:spacing w:after="60"/>
    </w:pPr>
  </w:style>
  <w:style w:type="paragraph" w:customStyle="1" w:styleId="Style1">
    <w:name w:val="Style1"/>
    <w:basedOn w:val="SubHeading"/>
    <w:uiPriority w:val="99"/>
    <w:rsid w:val="00A17850"/>
    <w:rPr>
      <w:rFonts w:ascii="Times New Roman" w:hAnsi="Times New Roman" w:cs="Times New Roman"/>
      <w:b w:val="0"/>
      <w:bCs w:val="0"/>
      <w:sz w:val="22"/>
      <w:szCs w:val="22"/>
    </w:rPr>
  </w:style>
  <w:style w:type="paragraph" w:styleId="ListBullet">
    <w:name w:val="List Bullet"/>
    <w:basedOn w:val="Normal"/>
    <w:autoRedefine/>
    <w:uiPriority w:val="99"/>
    <w:rsid w:val="00A17850"/>
    <w:pPr>
      <w:numPr>
        <w:numId w:val="3"/>
      </w:numPr>
    </w:pPr>
  </w:style>
  <w:style w:type="paragraph" w:styleId="TOC4">
    <w:name w:val="toc 4"/>
    <w:basedOn w:val="Normal"/>
    <w:next w:val="Normal"/>
    <w:autoRedefine/>
    <w:uiPriority w:val="99"/>
    <w:semiHidden/>
    <w:rsid w:val="00A17850"/>
    <w:pPr>
      <w:ind w:left="660"/>
    </w:pPr>
  </w:style>
  <w:style w:type="paragraph" w:styleId="TOC5">
    <w:name w:val="toc 5"/>
    <w:basedOn w:val="Normal"/>
    <w:next w:val="Normal"/>
    <w:autoRedefine/>
    <w:uiPriority w:val="99"/>
    <w:semiHidden/>
    <w:rsid w:val="00A17850"/>
    <w:pPr>
      <w:ind w:left="880"/>
    </w:pPr>
  </w:style>
  <w:style w:type="paragraph" w:styleId="TOC6">
    <w:name w:val="toc 6"/>
    <w:basedOn w:val="Normal"/>
    <w:next w:val="Normal"/>
    <w:autoRedefine/>
    <w:uiPriority w:val="99"/>
    <w:semiHidden/>
    <w:rsid w:val="00A17850"/>
    <w:pPr>
      <w:ind w:left="1100"/>
    </w:pPr>
  </w:style>
  <w:style w:type="paragraph" w:styleId="TOC7">
    <w:name w:val="toc 7"/>
    <w:basedOn w:val="Normal"/>
    <w:next w:val="Normal"/>
    <w:autoRedefine/>
    <w:uiPriority w:val="99"/>
    <w:semiHidden/>
    <w:rsid w:val="00A17850"/>
    <w:pPr>
      <w:ind w:left="1320"/>
    </w:pPr>
  </w:style>
  <w:style w:type="paragraph" w:styleId="TOC8">
    <w:name w:val="toc 8"/>
    <w:basedOn w:val="Normal"/>
    <w:next w:val="Normal"/>
    <w:autoRedefine/>
    <w:uiPriority w:val="99"/>
    <w:semiHidden/>
    <w:rsid w:val="00A17850"/>
    <w:pPr>
      <w:ind w:left="1540"/>
    </w:pPr>
  </w:style>
  <w:style w:type="paragraph" w:styleId="TOC9">
    <w:name w:val="toc 9"/>
    <w:basedOn w:val="Normal"/>
    <w:next w:val="Normal"/>
    <w:autoRedefine/>
    <w:uiPriority w:val="99"/>
    <w:semiHidden/>
    <w:rsid w:val="00A17850"/>
    <w:pPr>
      <w:tabs>
        <w:tab w:val="right" w:leader="dot" w:pos="9017"/>
      </w:tabs>
      <w:spacing w:before="120" w:after="0"/>
    </w:pPr>
    <w:rPr>
      <w:b/>
      <w:bCs/>
      <w:noProof/>
    </w:rPr>
  </w:style>
  <w:style w:type="character" w:styleId="Hyperlink">
    <w:name w:val="Hyperlink"/>
    <w:basedOn w:val="DefaultParagraphFont"/>
    <w:uiPriority w:val="99"/>
    <w:rsid w:val="00A17850"/>
    <w:rPr>
      <w:color w:val="0000FF"/>
      <w:u w:val="single"/>
    </w:rPr>
  </w:style>
  <w:style w:type="paragraph" w:customStyle="1" w:styleId="AuthorisationSubHeading">
    <w:name w:val="Authorisation Sub Heading"/>
    <w:basedOn w:val="Heading2"/>
    <w:next w:val="BodyText2"/>
    <w:uiPriority w:val="99"/>
    <w:rsid w:val="00A17850"/>
    <w:pPr>
      <w:numPr>
        <w:ilvl w:val="0"/>
      </w:numPr>
      <w:tabs>
        <w:tab w:val="clear" w:pos="718"/>
        <w:tab w:val="num" w:pos="454"/>
        <w:tab w:val="num" w:pos="709"/>
      </w:tabs>
      <w:spacing w:before="180"/>
      <w:ind w:left="718" w:hanging="576"/>
    </w:pPr>
  </w:style>
  <w:style w:type="character" w:styleId="FollowedHyperlink">
    <w:name w:val="FollowedHyperlink"/>
    <w:basedOn w:val="DefaultParagraphFont"/>
    <w:uiPriority w:val="99"/>
    <w:rsid w:val="00A17850"/>
    <w:rPr>
      <w:color w:val="800080"/>
      <w:u w:val="single"/>
    </w:rPr>
  </w:style>
  <w:style w:type="character" w:customStyle="1" w:styleId="NormalText">
    <w:name w:val="Normal Text"/>
    <w:basedOn w:val="DefaultParagraphFont"/>
    <w:uiPriority w:val="99"/>
    <w:rsid w:val="00A17850"/>
    <w:rPr>
      <w:sz w:val="22"/>
      <w:szCs w:val="22"/>
    </w:rPr>
  </w:style>
  <w:style w:type="paragraph" w:styleId="BalloonText">
    <w:name w:val="Balloon Text"/>
    <w:basedOn w:val="Normal"/>
    <w:link w:val="BalloonTextChar"/>
    <w:uiPriority w:val="99"/>
    <w:semiHidden/>
    <w:rsid w:val="00A17850"/>
    <w:rPr>
      <w:rFonts w:ascii="Tahoma" w:hAnsi="Tahoma" w:cs="Tahoma"/>
      <w:sz w:val="16"/>
      <w:szCs w:val="16"/>
    </w:rPr>
  </w:style>
  <w:style w:type="character" w:customStyle="1" w:styleId="BalloonTextChar">
    <w:name w:val="Balloon Text Char"/>
    <w:basedOn w:val="DefaultParagraphFont"/>
    <w:link w:val="BalloonText"/>
    <w:uiPriority w:val="99"/>
    <w:semiHidden/>
    <w:rsid w:val="00B27EB6"/>
    <w:rPr>
      <w:sz w:val="2"/>
      <w:szCs w:val="2"/>
      <w:lang w:eastAsia="en-GB"/>
    </w:rPr>
  </w:style>
  <w:style w:type="character" w:styleId="CommentReference">
    <w:name w:val="annotation reference"/>
    <w:basedOn w:val="DefaultParagraphFont"/>
    <w:uiPriority w:val="99"/>
    <w:semiHidden/>
    <w:rsid w:val="00A17850"/>
    <w:rPr>
      <w:sz w:val="16"/>
      <w:szCs w:val="16"/>
    </w:rPr>
  </w:style>
  <w:style w:type="paragraph" w:styleId="CommentText">
    <w:name w:val="annotation text"/>
    <w:basedOn w:val="Normal"/>
    <w:link w:val="CommentTextChar"/>
    <w:uiPriority w:val="99"/>
    <w:semiHidden/>
    <w:rsid w:val="00A17850"/>
    <w:rPr>
      <w:sz w:val="20"/>
      <w:szCs w:val="20"/>
    </w:rPr>
  </w:style>
  <w:style w:type="character" w:customStyle="1" w:styleId="CommentTextChar">
    <w:name w:val="Comment Text Char"/>
    <w:basedOn w:val="DefaultParagraphFont"/>
    <w:link w:val="CommentText"/>
    <w:uiPriority w:val="99"/>
    <w:semiHidden/>
    <w:rsid w:val="00B27EB6"/>
    <w:rPr>
      <w:sz w:val="20"/>
      <w:szCs w:val="20"/>
      <w:lang w:eastAsia="en-GB"/>
    </w:rPr>
  </w:style>
  <w:style w:type="paragraph" w:styleId="CommentSubject">
    <w:name w:val="annotation subject"/>
    <w:basedOn w:val="CommentText"/>
    <w:next w:val="CommentText"/>
    <w:link w:val="CommentSubjectChar"/>
    <w:uiPriority w:val="99"/>
    <w:semiHidden/>
    <w:rsid w:val="00F45F40"/>
    <w:rPr>
      <w:b/>
      <w:bCs/>
    </w:rPr>
  </w:style>
  <w:style w:type="character" w:customStyle="1" w:styleId="CommentSubjectChar">
    <w:name w:val="Comment Subject Char"/>
    <w:basedOn w:val="CommentTextChar"/>
    <w:link w:val="CommentSubject"/>
    <w:uiPriority w:val="99"/>
    <w:semiHidden/>
    <w:rsid w:val="00B27EB6"/>
    <w:rPr>
      <w:b/>
      <w:bCs/>
    </w:rPr>
  </w:style>
  <w:style w:type="paragraph" w:customStyle="1" w:styleId="AppendixLevel1">
    <w:name w:val="Appendix Level 1"/>
    <w:basedOn w:val="SectionHeading"/>
    <w:next w:val="BodyText2"/>
    <w:uiPriority w:val="99"/>
    <w:rsid w:val="00A17850"/>
    <w:pPr>
      <w:numPr>
        <w:numId w:val="6"/>
      </w:numPr>
    </w:pPr>
  </w:style>
  <w:style w:type="paragraph" w:customStyle="1" w:styleId="AppendixLevel2">
    <w:name w:val="Appendix Level 2"/>
    <w:basedOn w:val="Normal"/>
    <w:next w:val="BodyText2"/>
    <w:uiPriority w:val="99"/>
    <w:rsid w:val="00A17850"/>
    <w:pPr>
      <w:numPr>
        <w:ilvl w:val="1"/>
        <w:numId w:val="6"/>
      </w:numPr>
      <w:spacing w:before="120"/>
    </w:pPr>
    <w:rPr>
      <w:rFonts w:ascii="Arial" w:hAnsi="Arial" w:cs="Arial"/>
      <w:b/>
      <w:bCs/>
      <w:sz w:val="28"/>
      <w:szCs w:val="28"/>
    </w:rPr>
  </w:style>
  <w:style w:type="paragraph" w:customStyle="1" w:styleId="AppendixLevel3">
    <w:name w:val="Appendix Level 3"/>
    <w:next w:val="BodyText2"/>
    <w:uiPriority w:val="99"/>
    <w:rsid w:val="00A17850"/>
    <w:pPr>
      <w:widowControl w:val="0"/>
      <w:numPr>
        <w:ilvl w:val="2"/>
        <w:numId w:val="6"/>
      </w:numPr>
      <w:adjustRightInd w:val="0"/>
      <w:spacing w:before="240" w:after="120" w:line="360" w:lineRule="atLeast"/>
      <w:jc w:val="both"/>
      <w:textAlignment w:val="baseline"/>
    </w:pPr>
    <w:rPr>
      <w:rFonts w:ascii="Arial" w:hAnsi="Arial" w:cs="Arial"/>
      <w:b/>
      <w:bCs/>
      <w:noProof/>
      <w:sz w:val="24"/>
      <w:szCs w:val="24"/>
      <w:lang w:val="en-GB" w:eastAsia="en-GB"/>
    </w:rPr>
  </w:style>
  <w:style w:type="table" w:styleId="TableGrid">
    <w:name w:val="Table Grid"/>
    <w:basedOn w:val="TableNormal"/>
    <w:uiPriority w:val="99"/>
    <w:rsid w:val="002C5473"/>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Plain Text Char,Plain Text Char1 Char,Plain Text Char Char Char,Plain Text Char1 Char Char Char,Plain Text Char Char Char Char Char,Char Char Char Char Char Char,Plain Text Char Char1 Char,Plain Text Char1 Char1,Plain Text Char Char Char1"/>
    <w:basedOn w:val="Normal"/>
    <w:link w:val="PlainTextChar1"/>
    <w:uiPriority w:val="99"/>
    <w:rsid w:val="00AB2493"/>
    <w:pPr>
      <w:widowControl/>
      <w:adjustRightInd/>
      <w:jc w:val="left"/>
      <w:textAlignment w:val="auto"/>
    </w:pPr>
    <w:rPr>
      <w:sz w:val="24"/>
      <w:szCs w:val="24"/>
      <w:lang w:eastAsia="en-US"/>
    </w:rPr>
  </w:style>
  <w:style w:type="character" w:customStyle="1" w:styleId="PlainTextChar1">
    <w:name w:val="Plain Text Char1"/>
    <w:aliases w:val="Plain Text Char Char,Plain Text Char1 Char Char,Plain Text Char Char Char Char,Plain Text Char1 Char Char Char Char,Plain Text Char Char Char Char Char Char,Char Char Char Char Char Char Char,Plain Text Char Char1 Char Char"/>
    <w:basedOn w:val="DefaultParagraphFont"/>
    <w:link w:val="PlainText"/>
    <w:uiPriority w:val="99"/>
    <w:rsid w:val="00AB2493"/>
    <w:rPr>
      <w:sz w:val="24"/>
      <w:szCs w:val="24"/>
      <w:lang w:val="en-US" w:eastAsia="en-US"/>
    </w:rPr>
  </w:style>
  <w:style w:type="paragraph" w:customStyle="1" w:styleId="CharCharCharCharChar">
    <w:name w:val="Char Char Char Char Char"/>
    <w:basedOn w:val="Normal"/>
    <w:uiPriority w:val="99"/>
    <w:rsid w:val="00FB4600"/>
    <w:pPr>
      <w:widowControl/>
      <w:adjustRightInd/>
      <w:spacing w:after="160" w:line="240" w:lineRule="exact"/>
      <w:jc w:val="left"/>
      <w:textAlignment w:val="auto"/>
    </w:pPr>
    <w:rPr>
      <w:rFonts w:ascii="Verdana" w:hAnsi="Verdana" w:cs="Verdana"/>
      <w:sz w:val="20"/>
      <w:szCs w:val="20"/>
      <w:lang w:eastAsia="en-US"/>
    </w:rPr>
  </w:style>
  <w:style w:type="paragraph" w:styleId="FootnoteText">
    <w:name w:val="footnote text"/>
    <w:aliases w:val="TBG Style"/>
    <w:basedOn w:val="Normal"/>
    <w:link w:val="FootnoteTextChar"/>
    <w:uiPriority w:val="99"/>
    <w:rsid w:val="00212B89"/>
    <w:pPr>
      <w:spacing w:line="240" w:lineRule="auto"/>
    </w:pPr>
    <w:rPr>
      <w:sz w:val="20"/>
      <w:szCs w:val="20"/>
    </w:rPr>
  </w:style>
  <w:style w:type="character" w:customStyle="1" w:styleId="FootnoteTextChar">
    <w:name w:val="Footnote Text Char"/>
    <w:aliases w:val="TBG Style Char"/>
    <w:basedOn w:val="DefaultParagraphFont"/>
    <w:link w:val="FootnoteText"/>
    <w:uiPriority w:val="99"/>
    <w:rsid w:val="00212B89"/>
    <w:rPr>
      <w:sz w:val="20"/>
      <w:szCs w:val="20"/>
      <w:lang w:eastAsia="en-GB"/>
    </w:rPr>
  </w:style>
  <w:style w:type="character" w:styleId="FootnoteReference">
    <w:name w:val="footnote reference"/>
    <w:basedOn w:val="DefaultParagraphFont"/>
    <w:uiPriority w:val="99"/>
    <w:rsid w:val="0002391C"/>
    <w:rPr>
      <w:vertAlign w:val="superscript"/>
    </w:rPr>
  </w:style>
  <w:style w:type="character" w:customStyle="1" w:styleId="A4">
    <w:name w:val="A4"/>
    <w:uiPriority w:val="99"/>
    <w:rsid w:val="009826FF"/>
    <w:rPr>
      <w:rFonts w:cs="Palatino"/>
      <w:color w:val="000000"/>
      <w:sz w:val="20"/>
      <w:szCs w:val="20"/>
    </w:rPr>
  </w:style>
  <w:style w:type="character" w:styleId="PlaceholderText">
    <w:name w:val="Placeholder Text"/>
    <w:basedOn w:val="DefaultParagraphFont"/>
    <w:uiPriority w:val="99"/>
    <w:semiHidden/>
    <w:rsid w:val="005F19DF"/>
    <w:rPr>
      <w:color w:val="808080"/>
    </w:rPr>
  </w:style>
  <w:style w:type="paragraph" w:styleId="EndnoteText">
    <w:name w:val="endnote text"/>
    <w:basedOn w:val="Normal"/>
    <w:link w:val="EndnoteTextChar"/>
    <w:uiPriority w:val="99"/>
    <w:semiHidden/>
    <w:unhideWhenUsed/>
    <w:rsid w:val="00437A5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37A51"/>
    <w:rPr>
      <w:sz w:val="20"/>
      <w:szCs w:val="20"/>
      <w:lang w:eastAsia="en-GB"/>
    </w:rPr>
  </w:style>
  <w:style w:type="character" w:styleId="EndnoteReference">
    <w:name w:val="endnote reference"/>
    <w:basedOn w:val="DefaultParagraphFont"/>
    <w:uiPriority w:val="99"/>
    <w:semiHidden/>
    <w:unhideWhenUsed/>
    <w:rsid w:val="00437A51"/>
    <w:rPr>
      <w:vertAlign w:val="superscript"/>
    </w:rPr>
  </w:style>
  <w:style w:type="character" w:customStyle="1" w:styleId="FootnoteTextChar2">
    <w:name w:val="Footnote Text Char2"/>
    <w:aliases w:val="TBG Style Char2"/>
    <w:basedOn w:val="DefaultParagraphFont"/>
    <w:rsid w:val="00A058DA"/>
    <w:rPr>
      <w:sz w:val="21"/>
      <w:lang w:val="en-US" w:eastAsia="en-US" w:bidi="ar-SA"/>
    </w:rPr>
  </w:style>
  <w:style w:type="paragraph" w:customStyle="1" w:styleId="NormalTBGOneandahalfspacing">
    <w:name w:val="Normal TBG One and a half spacing"/>
    <w:basedOn w:val="Normal"/>
    <w:rsid w:val="00A058DA"/>
    <w:pPr>
      <w:widowControl/>
      <w:adjustRightInd/>
      <w:spacing w:before="240" w:after="240" w:line="360" w:lineRule="auto"/>
      <w:textAlignment w:val="auto"/>
    </w:pPr>
    <w:rPr>
      <w:sz w:val="24"/>
      <w:szCs w:val="20"/>
      <w:lang w:eastAsia="en-US"/>
    </w:rPr>
  </w:style>
  <w:style w:type="paragraph" w:styleId="Caption">
    <w:name w:val="caption"/>
    <w:basedOn w:val="Normal"/>
    <w:next w:val="Normal"/>
    <w:qFormat/>
    <w:rsid w:val="00A058DA"/>
    <w:pPr>
      <w:widowControl/>
      <w:adjustRightInd/>
      <w:spacing w:before="240" w:after="240" w:line="240" w:lineRule="auto"/>
      <w:textAlignment w:val="auto"/>
    </w:pPr>
    <w:rPr>
      <w:b/>
      <w:bCs/>
      <w:sz w:val="20"/>
      <w:szCs w:val="20"/>
      <w:lang w:eastAsia="en-US"/>
    </w:rPr>
  </w:style>
  <w:style w:type="paragraph" w:styleId="ListParagraph">
    <w:name w:val="List Paragraph"/>
    <w:basedOn w:val="Normal"/>
    <w:uiPriority w:val="34"/>
    <w:qFormat/>
    <w:rsid w:val="00A30E1C"/>
    <w:pPr>
      <w:ind w:left="720"/>
      <w:contextualSpacing/>
    </w:pPr>
  </w:style>
</w:styles>
</file>

<file path=word/webSettings.xml><?xml version="1.0" encoding="utf-8"?>
<w:webSettings xmlns:r="http://schemas.openxmlformats.org/officeDocument/2006/relationships" xmlns:w="http://schemas.openxmlformats.org/wordprocessingml/2006/main">
  <w:divs>
    <w:div w:id="774400025">
      <w:bodyDiv w:val="1"/>
      <w:marLeft w:val="0"/>
      <w:marRight w:val="0"/>
      <w:marTop w:val="0"/>
      <w:marBottom w:val="0"/>
      <w:divBdr>
        <w:top w:val="none" w:sz="0" w:space="0" w:color="auto"/>
        <w:left w:val="none" w:sz="0" w:space="0" w:color="auto"/>
        <w:bottom w:val="none" w:sz="0" w:space="0" w:color="auto"/>
        <w:right w:val="none" w:sz="0" w:space="0" w:color="auto"/>
      </w:divBdr>
    </w:div>
    <w:div w:id="921724053">
      <w:bodyDiv w:val="1"/>
      <w:marLeft w:val="0"/>
      <w:marRight w:val="0"/>
      <w:marTop w:val="0"/>
      <w:marBottom w:val="0"/>
      <w:divBdr>
        <w:top w:val="none" w:sz="0" w:space="0" w:color="auto"/>
        <w:left w:val="none" w:sz="0" w:space="0" w:color="auto"/>
        <w:bottom w:val="none" w:sz="0" w:space="0" w:color="auto"/>
        <w:right w:val="none" w:sz="0" w:space="0" w:color="auto"/>
      </w:divBdr>
    </w:div>
    <w:div w:id="1017468287">
      <w:bodyDiv w:val="1"/>
      <w:marLeft w:val="0"/>
      <w:marRight w:val="0"/>
      <w:marTop w:val="0"/>
      <w:marBottom w:val="0"/>
      <w:divBdr>
        <w:top w:val="none" w:sz="0" w:space="0" w:color="auto"/>
        <w:left w:val="none" w:sz="0" w:space="0" w:color="auto"/>
        <w:bottom w:val="none" w:sz="0" w:space="0" w:color="auto"/>
        <w:right w:val="none" w:sz="0" w:space="0" w:color="auto"/>
      </w:divBdr>
    </w:div>
    <w:div w:id="1068378856">
      <w:marLeft w:val="0"/>
      <w:marRight w:val="0"/>
      <w:marTop w:val="0"/>
      <w:marBottom w:val="0"/>
      <w:divBdr>
        <w:top w:val="none" w:sz="0" w:space="0" w:color="auto"/>
        <w:left w:val="none" w:sz="0" w:space="0" w:color="auto"/>
        <w:bottom w:val="none" w:sz="0" w:space="0" w:color="auto"/>
        <w:right w:val="none" w:sz="0" w:space="0" w:color="auto"/>
      </w:divBdr>
      <w:divsChild>
        <w:div w:id="1068378861">
          <w:marLeft w:val="0"/>
          <w:marRight w:val="0"/>
          <w:marTop w:val="0"/>
          <w:marBottom w:val="0"/>
          <w:divBdr>
            <w:top w:val="none" w:sz="0" w:space="0" w:color="auto"/>
            <w:left w:val="none" w:sz="0" w:space="0" w:color="auto"/>
            <w:bottom w:val="none" w:sz="0" w:space="0" w:color="auto"/>
            <w:right w:val="none" w:sz="0" w:space="0" w:color="auto"/>
          </w:divBdr>
        </w:div>
      </w:divsChild>
    </w:div>
    <w:div w:id="1068378858">
      <w:marLeft w:val="0"/>
      <w:marRight w:val="0"/>
      <w:marTop w:val="0"/>
      <w:marBottom w:val="0"/>
      <w:divBdr>
        <w:top w:val="none" w:sz="0" w:space="0" w:color="auto"/>
        <w:left w:val="none" w:sz="0" w:space="0" w:color="auto"/>
        <w:bottom w:val="none" w:sz="0" w:space="0" w:color="auto"/>
        <w:right w:val="none" w:sz="0" w:space="0" w:color="auto"/>
      </w:divBdr>
      <w:divsChild>
        <w:div w:id="1068378857">
          <w:marLeft w:val="0"/>
          <w:marRight w:val="0"/>
          <w:marTop w:val="0"/>
          <w:marBottom w:val="0"/>
          <w:divBdr>
            <w:top w:val="none" w:sz="0" w:space="0" w:color="auto"/>
            <w:left w:val="none" w:sz="0" w:space="0" w:color="auto"/>
            <w:bottom w:val="none" w:sz="0" w:space="0" w:color="auto"/>
            <w:right w:val="none" w:sz="0" w:space="0" w:color="auto"/>
          </w:divBdr>
        </w:div>
      </w:divsChild>
    </w:div>
    <w:div w:id="1068378859">
      <w:marLeft w:val="0"/>
      <w:marRight w:val="0"/>
      <w:marTop w:val="0"/>
      <w:marBottom w:val="0"/>
      <w:divBdr>
        <w:top w:val="none" w:sz="0" w:space="0" w:color="auto"/>
        <w:left w:val="none" w:sz="0" w:space="0" w:color="auto"/>
        <w:bottom w:val="none" w:sz="0" w:space="0" w:color="auto"/>
        <w:right w:val="none" w:sz="0" w:space="0" w:color="auto"/>
      </w:divBdr>
    </w:div>
    <w:div w:id="1068378860">
      <w:marLeft w:val="0"/>
      <w:marRight w:val="0"/>
      <w:marTop w:val="0"/>
      <w:marBottom w:val="0"/>
      <w:divBdr>
        <w:top w:val="none" w:sz="0" w:space="0" w:color="auto"/>
        <w:left w:val="none" w:sz="0" w:space="0" w:color="auto"/>
        <w:bottom w:val="none" w:sz="0" w:space="0" w:color="auto"/>
        <w:right w:val="none" w:sz="0" w:space="0" w:color="auto"/>
      </w:divBdr>
    </w:div>
    <w:div w:id="1352412179">
      <w:bodyDiv w:val="1"/>
      <w:marLeft w:val="0"/>
      <w:marRight w:val="0"/>
      <w:marTop w:val="0"/>
      <w:marBottom w:val="0"/>
      <w:divBdr>
        <w:top w:val="none" w:sz="0" w:space="0" w:color="auto"/>
        <w:left w:val="none" w:sz="0" w:space="0" w:color="auto"/>
        <w:bottom w:val="none" w:sz="0" w:space="0" w:color="auto"/>
        <w:right w:val="none" w:sz="0" w:space="0" w:color="auto"/>
      </w:divBdr>
    </w:div>
    <w:div w:id="1507210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2.emf"/><Relationship Id="rId68" Type="http://schemas.openxmlformats.org/officeDocument/2006/relationships/image" Target="media/image57.wmf"/><Relationship Id="rId84" Type="http://schemas.openxmlformats.org/officeDocument/2006/relationships/image" Target="media/image73.emf"/><Relationship Id="rId89" Type="http://schemas.openxmlformats.org/officeDocument/2006/relationships/customXml" Target="../customXml/item2.xml"/><Relationship Id="rId16" Type="http://schemas.openxmlformats.org/officeDocument/2006/relationships/image" Target="media/image7.emf"/><Relationship Id="rId11" Type="http://schemas.openxmlformats.org/officeDocument/2006/relationships/image" Target="media/image3.emf"/><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4.emf"/><Relationship Id="rId58" Type="http://schemas.openxmlformats.org/officeDocument/2006/relationships/oleObject" Target="embeddings/oleObject2.bin"/><Relationship Id="rId74" Type="http://schemas.openxmlformats.org/officeDocument/2006/relationships/image" Target="media/image63.emf"/><Relationship Id="rId79"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customXml" Target="../customXml/item3.xml"/><Relationship Id="rId14" Type="http://schemas.openxmlformats.org/officeDocument/2006/relationships/footer" Target="footer2.xml"/><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oleObject" Target="embeddings/oleObject1.bin"/><Relationship Id="rId64" Type="http://schemas.openxmlformats.org/officeDocument/2006/relationships/image" Target="media/image53.emf"/><Relationship Id="rId69" Type="http://schemas.openxmlformats.org/officeDocument/2006/relationships/image" Target="media/image58.emf"/><Relationship Id="rId77" Type="http://schemas.openxmlformats.org/officeDocument/2006/relationships/image" Target="media/image66.emf"/><Relationship Id="rId8" Type="http://schemas.openxmlformats.org/officeDocument/2006/relationships/image" Target="media/image1.jpeg"/><Relationship Id="rId51" Type="http://schemas.openxmlformats.org/officeDocument/2006/relationships/image" Target="media/image42.emf"/><Relationship Id="rId72" Type="http://schemas.openxmlformats.org/officeDocument/2006/relationships/image" Target="media/image61.emf"/><Relationship Id="rId80" Type="http://schemas.openxmlformats.org/officeDocument/2006/relationships/image" Target="media/image69.emf"/><Relationship Id="rId85" Type="http://schemas.openxmlformats.org/officeDocument/2006/relationships/image" Target="media/image74.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48.emf"/><Relationship Id="rId67" Type="http://schemas.openxmlformats.org/officeDocument/2006/relationships/image" Target="media/image56.wmf"/><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1.emf"/><Relationship Id="rId70" Type="http://schemas.openxmlformats.org/officeDocument/2006/relationships/image" Target="media/image59.emf"/><Relationship Id="rId75" Type="http://schemas.openxmlformats.org/officeDocument/2006/relationships/image" Target="media/image64.emf"/><Relationship Id="rId83" Type="http://schemas.openxmlformats.org/officeDocument/2006/relationships/image" Target="media/image72.emf"/><Relationship Id="rId88" Type="http://schemas.openxmlformats.org/officeDocument/2006/relationships/theme" Target="theme/theme1.xml"/><Relationship Id="rId9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7.wmf"/><Relationship Id="rId10" Type="http://schemas.openxmlformats.org/officeDocument/2006/relationships/footer" Target="footer1.xml"/><Relationship Id="rId31" Type="http://schemas.openxmlformats.org/officeDocument/2006/relationships/image" Target="media/image22.emf"/><Relationship Id="rId44" Type="http://schemas.openxmlformats.org/officeDocument/2006/relationships/image" Target="media/image35.wmf"/><Relationship Id="rId52" Type="http://schemas.openxmlformats.org/officeDocument/2006/relationships/image" Target="media/image43.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emf"/><Relationship Id="rId86" Type="http://schemas.openxmlformats.org/officeDocument/2006/relationships/image" Target="media/image75.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emf"/><Relationship Id="rId18" Type="http://schemas.openxmlformats.org/officeDocument/2006/relationships/image" Target="media/image9.wmf"/><Relationship Id="rId39" Type="http://schemas.openxmlformats.org/officeDocument/2006/relationships/image" Target="media/image30.emf"/><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wmf"/><Relationship Id="rId76" Type="http://schemas.openxmlformats.org/officeDocument/2006/relationships/image" Target="media/image65.emf"/><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customXml" Target="../customXml/item5.xml"/><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5.wmf"/><Relationship Id="rId87" Type="http://schemas.openxmlformats.org/officeDocument/2006/relationships/fontTable" Target="fontTable.xml"/><Relationship Id="rId61" Type="http://schemas.openxmlformats.org/officeDocument/2006/relationships/image" Target="media/image50.emf"/><Relationship Id="rId82" Type="http://schemas.openxmlformats.org/officeDocument/2006/relationships/image" Target="media/image71.emf"/><Relationship Id="rId19" Type="http://schemas.openxmlformats.org/officeDocument/2006/relationships/image" Target="media/image10.emf"/></Relationships>
</file>

<file path=word/_rels/footnotes.xml.rels><?xml version="1.0" encoding="UTF-8" standalone="yes"?>
<Relationships xmlns="http://schemas.openxmlformats.org/package/2006/relationships"><Relationship Id="rId8" Type="http://schemas.openxmlformats.org/officeDocument/2006/relationships/hyperlink" Target="http://wind.nrel.gov/Web_nrel" TargetMode="External"/><Relationship Id="rId3" Type="http://schemas.openxmlformats.org/officeDocument/2006/relationships/hyperlink" Target="%20http:/www.nrel.gov/wind/systemsintegration/pdfs/2010/ewits_final_report.pdf" TargetMode="External"/><Relationship Id="rId7" Type="http://schemas.openxmlformats.org/officeDocument/2006/relationships/hyperlink" Target="http://www.nrel.gov/wind/integrationdatasets/western/methodology.html" TargetMode="External"/><Relationship Id="rId2" Type="http://schemas.openxmlformats.org/officeDocument/2006/relationships/hyperlink" Target="http://www.uwig.org/opimpactsdocs.html" TargetMode="External"/><Relationship Id="rId1" Type="http://schemas.openxmlformats.org/officeDocument/2006/relationships/hyperlink" Target="http://www.osisoft.com/software-support/what-is-pi/what_is_PI_.aspx" TargetMode="External"/><Relationship Id="rId6" Type="http://schemas.openxmlformats.org/officeDocument/2006/relationships/hyperlink" Target="http://www.nerc.com/files/BAL-STD-002-0.pdf" TargetMode="External"/><Relationship Id="rId11" Type="http://schemas.openxmlformats.org/officeDocument/2006/relationships/hyperlink" Target="http://www.stata.com" TargetMode="External"/><Relationship Id="rId5" Type="http://schemas.openxmlformats.org/officeDocument/2006/relationships/hyperlink" Target="http://www.pacificorp.com/content/dam/pacificorp/doc/Energy_Sources/Integrated_Resource_Plan/2008IRPUpdate/PacifiCorp-2008IRPUpdate_3-31-10.pdf" TargetMode="External"/><Relationship Id="rId10" Type="http://schemas.openxmlformats.org/officeDocument/2006/relationships/hyperlink" Target="http://www.nrel.gov/wind/integrationdatasets/about.html" TargetMode="External"/><Relationship Id="rId4" Type="http://schemas.openxmlformats.org/officeDocument/2006/relationships/hyperlink" Target="http://www.nerc.com/files/Reliability_Standards_Complete_Set_2010Jan25.pdf" TargetMode="External"/><Relationship Id="rId9" Type="http://schemas.openxmlformats.org/officeDocument/2006/relationships/hyperlink" Target="http://mathworld.wolfram.com/SphericalTrigonometry.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p34580\Local%20Settings\Temporary%20Internet%20Files\OLK40\IAD%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refix xmlns="dc463f71-b30c-4ab2-9473-d307f9d35888">UE</Prefix>
    <DocumentSetType xmlns="dc463f71-b30c-4ab2-9473-d307f9d35888">Testimony</DocumentSetType>
    <IsConfidential xmlns="dc463f71-b30c-4ab2-9473-d307f9d35888">false</IsConfidential>
    <AgendaOrder xmlns="dc463f71-b30c-4ab2-9473-d307f9d35888">false</AgendaOrder>
    <CaseType xmlns="dc463f71-b30c-4ab2-9473-d307f9d35888">Tariff Revision</CaseType>
    <IndustryCode xmlns="dc463f71-b30c-4ab2-9473-d307f9d35888">140</IndustryCode>
    <CaseStatus xmlns="dc463f71-b30c-4ab2-9473-d307f9d35888">Closed</CaseStatus>
    <OpenedDate xmlns="dc463f71-b30c-4ab2-9473-d307f9d35888">2011-07-01T07:00:00+00:00</OpenedDate>
    <Date1 xmlns="dc463f71-b30c-4ab2-9473-d307f9d35888">2011-07-01T07:00:00+00:00</Date1>
    <IsDocumentOrder xmlns="dc463f71-b30c-4ab2-9473-d307f9d35888" xsi:nil="true"/>
    <IsHighlyConfidential xmlns="dc463f71-b30c-4ab2-9473-d307f9d35888">false</IsHighlyConfidential>
    <CaseCompanyNames xmlns="dc463f71-b30c-4ab2-9473-d307f9d35888">Pacific Power &amp; Light Company</CaseCompanyNames>
    <DocketNumber xmlns="dc463f71-b30c-4ab2-9473-d307f9d35888">111190</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D17CE28074734D4792DBD415A4708DE0" ma:contentTypeVersion="143" ma:contentTypeDescription="" ma:contentTypeScope="" ma:versionID="a3dd2b48c08cc92b7c987e6cb8a261d1">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c67bbc6b01ef53d9eb67ed595f238aeb"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015f1b76-b32e-440f-80a7-f0ca4d8a872c" ContentTypeId="0x0101006E56B4D1795A2E4DB2F0B01679ED314A" PreviousValue="true"/>
</file>

<file path=customXml/itemProps1.xml><?xml version="1.0" encoding="utf-8"?>
<ds:datastoreItem xmlns:ds="http://schemas.openxmlformats.org/officeDocument/2006/customXml" ds:itemID="{A961C32F-96A8-45A1-AC1B-107C8941DE3A}"/>
</file>

<file path=customXml/itemProps2.xml><?xml version="1.0" encoding="utf-8"?>
<ds:datastoreItem xmlns:ds="http://schemas.openxmlformats.org/officeDocument/2006/customXml" ds:itemID="{CEEA3248-28C5-42F7-8450-8E602EC7E4BA}"/>
</file>

<file path=customXml/itemProps3.xml><?xml version="1.0" encoding="utf-8"?>
<ds:datastoreItem xmlns:ds="http://schemas.openxmlformats.org/officeDocument/2006/customXml" ds:itemID="{77497282-DA5C-4B92-ADA4-81EF85997132}"/>
</file>

<file path=customXml/itemProps4.xml><?xml version="1.0" encoding="utf-8"?>
<ds:datastoreItem xmlns:ds="http://schemas.openxmlformats.org/officeDocument/2006/customXml" ds:itemID="{445B3057-32BC-494F-840B-3A6A5342518B}"/>
</file>

<file path=customXml/itemProps5.xml><?xml version="1.0" encoding="utf-8"?>
<ds:datastoreItem xmlns:ds="http://schemas.openxmlformats.org/officeDocument/2006/customXml" ds:itemID="{B985FFB0-C498-4038-BC81-81F9446F4FFF}"/>
</file>

<file path=docProps/app.xml><?xml version="1.0" encoding="utf-8"?>
<Properties xmlns="http://schemas.openxmlformats.org/officeDocument/2006/extended-properties" xmlns:vt="http://schemas.openxmlformats.org/officeDocument/2006/docPropsVTypes">
  <Template>IAD Template.dot</Template>
  <TotalTime>3</TotalTime>
  <Pages>63</Pages>
  <Words>11251</Words>
  <Characters>62590</Characters>
  <Application>Microsoft Office Word</Application>
  <DocSecurity>0</DocSecurity>
  <Lines>521</Lines>
  <Paragraphs>147</Paragraphs>
  <ScaleCrop>false</ScaleCrop>
  <HeadingPairs>
    <vt:vector size="2" baseType="variant">
      <vt:variant>
        <vt:lpstr>Title</vt:lpstr>
      </vt:variant>
      <vt:variant>
        <vt:i4>1</vt:i4>
      </vt:variant>
    </vt:vector>
  </HeadingPairs>
  <TitlesOfParts>
    <vt:vector size="1" baseType="lpstr">
      <vt:lpstr>2010 Wind Integration Study</vt:lpstr>
    </vt:vector>
  </TitlesOfParts>
  <Company>UK Distribution</Company>
  <LinksUpToDate>false</LinksUpToDate>
  <CharactersWithSpaces>73694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2010 Wind Integration Study</dc:title>
  <dc:subject>2011 IRP</dc:subject>
  <dc:creator>PacifiCorp</dc:creator>
  <cp:keywords>Wind, Integration, IRP</cp:keywords>
  <dc:description/>
  <cp:lastModifiedBy>p21850</cp:lastModifiedBy>
  <cp:revision>3</cp:revision>
  <cp:lastPrinted>2010-09-01T22:20:00Z</cp:lastPrinted>
  <dcterms:created xsi:type="dcterms:W3CDTF">2011-06-22T19:06:00Z</dcterms:created>
  <dcterms:modified xsi:type="dcterms:W3CDTF">2011-06-24T22:55:00Z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0 Gross Cost">
    <vt:lpwstr>£0,000,000</vt:lpwstr>
  </property>
  <property fmtid="{D5CDD505-2E9C-101B-9397-08002B2CF9AE}" pid="3" name="0 Gross Cost N">
    <vt:lpwstr>£0,000,000</vt:lpwstr>
  </property>
  <property fmtid="{D5CDD505-2E9C-101B-9397-08002B2CF9AE}" pid="4" name="0 Gross Cost Y">
    <vt:lpwstr>£0,000,000</vt:lpwstr>
  </property>
  <property fmtid="{D5CDD505-2E9C-101B-9397-08002B2CF9AE}" pid="5" name="0 Option 1 Gross">
    <vt:lpwstr>£0,000,000</vt:lpwstr>
  </property>
  <property fmtid="{D5CDD505-2E9C-101B-9397-08002B2CF9AE}" pid="6" name="0 Option 1 NPV">
    <vt:lpwstr>£0,000,000</vt:lpwstr>
  </property>
  <property fmtid="{D5CDD505-2E9C-101B-9397-08002B2CF9AE}" pid="7" name="0 Option 2 Gross">
    <vt:lpwstr>£0,000,000</vt:lpwstr>
  </property>
  <property fmtid="{D5CDD505-2E9C-101B-9397-08002B2CF9AE}" pid="8" name="0 Option 2 NPV">
    <vt:lpwstr>£0,000,000</vt:lpwstr>
  </property>
  <property fmtid="{D5CDD505-2E9C-101B-9397-08002B2CF9AE}" pid="9" name="0 Option 3 Gross">
    <vt:lpwstr>£0,000,000</vt:lpwstr>
  </property>
  <property fmtid="{D5CDD505-2E9C-101B-9397-08002B2CF9AE}" pid="10" name="0 Option 3 NPV">
    <vt:lpwstr>£0,000,000</vt:lpwstr>
  </property>
  <property fmtid="{D5CDD505-2E9C-101B-9397-08002B2CF9AE}" pid="11" name="0 Option 4 Gross">
    <vt:lpwstr>£0,000,000</vt:lpwstr>
  </property>
  <property fmtid="{D5CDD505-2E9C-101B-9397-08002B2CF9AE}" pid="12" name="0 Option 4 NPV">
    <vt:lpwstr>£0,000,000</vt:lpwstr>
  </property>
  <property fmtid="{D5CDD505-2E9C-101B-9397-08002B2CF9AE}" pid="13" name="0 Option 1 Prime">
    <vt:lpwstr>£0,000,000</vt:lpwstr>
  </property>
  <property fmtid="{D5CDD505-2E9C-101B-9397-08002B2CF9AE}" pid="14" name="0 Option 2 Prime">
    <vt:lpwstr>£0,000,000</vt:lpwstr>
  </property>
  <property fmtid="{D5CDD505-2E9C-101B-9397-08002B2CF9AE}" pid="15" name="0 Option 3 Prime">
    <vt:lpwstr>£0,000,000</vt:lpwstr>
  </property>
  <property fmtid="{D5CDD505-2E9C-101B-9397-08002B2CF9AE}" pid="16" name="0 Option 4 Prime">
    <vt:lpwstr>£0,000,000</vt:lpwstr>
  </property>
  <property fmtid="{D5CDD505-2E9C-101B-9397-08002B2CF9AE}" pid="17" name="_NewReviewCycle">
    <vt:lpwstr/>
  </property>
  <property fmtid="{D5CDD505-2E9C-101B-9397-08002B2CF9AE}" pid="18" name="_MarkAsFinal">
    <vt:bool>true</vt:bool>
  </property>
  <property fmtid="{D5CDD505-2E9C-101B-9397-08002B2CF9AE}" pid="19" name="ContentTypeId">
    <vt:lpwstr>0x0101006E56B4D1795A2E4DB2F0B01679ED314A00D17CE28074734D4792DBD415A4708DE0</vt:lpwstr>
  </property>
  <property fmtid="{D5CDD505-2E9C-101B-9397-08002B2CF9AE}" pid="20" name="_docset_NoMedatataSyncRequired">
    <vt:lpwstr>False</vt:lpwstr>
  </property>
</Properties>
</file>