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1F" w:rsidRPr="00735B55" w:rsidRDefault="00BC378D" w:rsidP="00BC378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Timeline for Renewable Portfolio </w:t>
      </w:r>
      <w:r w:rsidR="0056391F" w:rsidRPr="00400964">
        <w:rPr>
          <w:rFonts w:cs="Arial"/>
          <w:b/>
          <w:sz w:val="28"/>
          <w:szCs w:val="28"/>
        </w:rPr>
        <w:t>S</w:t>
      </w:r>
      <w:r>
        <w:rPr>
          <w:rFonts w:cs="Arial"/>
          <w:b/>
          <w:sz w:val="28"/>
          <w:szCs w:val="28"/>
        </w:rPr>
        <w:t>tandard (RPS)</w:t>
      </w:r>
      <w:r w:rsidR="0056391F" w:rsidRPr="00400964">
        <w:rPr>
          <w:rFonts w:cs="Arial"/>
          <w:b/>
          <w:sz w:val="28"/>
          <w:szCs w:val="28"/>
        </w:rPr>
        <w:t xml:space="preserve"> Compliance</w:t>
      </w:r>
      <w:r w:rsidR="00735B55">
        <w:rPr>
          <w:rFonts w:cs="Arial"/>
          <w:b/>
          <w:sz w:val="28"/>
          <w:szCs w:val="28"/>
        </w:rPr>
        <w:t xml:space="preserve"> </w:t>
      </w:r>
      <w:r w:rsidR="0056391F" w:rsidRPr="00400964">
        <w:rPr>
          <w:rFonts w:cs="Arial"/>
          <w:b/>
          <w:sz w:val="28"/>
          <w:szCs w:val="28"/>
          <w:u w:val="single"/>
        </w:rPr>
        <w:t>UE-110523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2520"/>
        <w:gridCol w:w="558"/>
      </w:tblGrid>
      <w:tr w:rsidR="00400964" w:rsidRPr="000E164D" w:rsidTr="00735B55">
        <w:trPr>
          <w:trHeight w:val="872"/>
        </w:trPr>
        <w:tc>
          <w:tcPr>
            <w:tcW w:w="1278" w:type="dxa"/>
          </w:tcPr>
          <w:p w:rsidR="00735B55" w:rsidRDefault="00400964" w:rsidP="00E2279D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E2279D">
              <w:rPr>
                <w:rFonts w:cs="Arial"/>
                <w:b/>
                <w:sz w:val="20"/>
                <w:szCs w:val="20"/>
                <w:highlight w:val="yellow"/>
              </w:rPr>
              <w:t xml:space="preserve">2010 &amp; 2011 </w:t>
            </w:r>
            <w:r w:rsidR="00735B55">
              <w:rPr>
                <w:rFonts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:rsidR="00400964" w:rsidRPr="00735B55" w:rsidRDefault="00735B55" w:rsidP="00E2279D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  <w:highlight w:val="yellow"/>
              </w:rPr>
              <w:t xml:space="preserve">Two year </w:t>
            </w:r>
            <w:r w:rsidR="00400964">
              <w:rPr>
                <w:rFonts w:cs="Arial"/>
                <w:b/>
                <w:sz w:val="20"/>
                <w:szCs w:val="20"/>
                <w:highlight w:val="yellow"/>
              </w:rPr>
              <w:t xml:space="preserve">average </w:t>
            </w:r>
            <w:r w:rsidR="00400964" w:rsidRPr="00E2279D">
              <w:rPr>
                <w:rFonts w:cs="Arial"/>
                <w:b/>
                <w:sz w:val="20"/>
                <w:szCs w:val="20"/>
                <w:highlight w:val="yellow"/>
              </w:rPr>
              <w:t>load for 2012</w:t>
            </w:r>
          </w:p>
        </w:tc>
        <w:tc>
          <w:tcPr>
            <w:tcW w:w="5220" w:type="dxa"/>
          </w:tcPr>
          <w:p w:rsidR="00400964" w:rsidRDefault="00757AAF" w:rsidP="0056391F">
            <w:pPr>
              <w:rPr>
                <w:rFonts w:cs="Arial"/>
                <w:b/>
                <w:sz w:val="20"/>
                <w:szCs w:val="20"/>
                <w:highlight w:val="lightGray"/>
              </w:rPr>
            </w:pPr>
            <w:r>
              <w:rPr>
                <w:rFonts w:cs="Arial"/>
                <w:b/>
                <w:sz w:val="20"/>
                <w:szCs w:val="20"/>
                <w:highlight w:val="lightGray"/>
              </w:rPr>
              <w:t>Note:</w:t>
            </w:r>
            <w:r w:rsidR="00476C4D">
              <w:rPr>
                <w:rFonts w:cs="Arial"/>
                <w:b/>
                <w:sz w:val="20"/>
                <w:szCs w:val="20"/>
                <w:highlight w:val="lightGray"/>
              </w:rPr>
              <w:t xml:space="preserve"> Target Year reference is compliance year.  Language from law.</w:t>
            </w:r>
          </w:p>
          <w:p w:rsidR="008018D3" w:rsidRDefault="008018D3" w:rsidP="0056391F">
            <w:pPr>
              <w:rPr>
                <w:rFonts w:cs="Arial"/>
                <w:b/>
                <w:sz w:val="20"/>
                <w:szCs w:val="20"/>
                <w:highlight w:val="lightGray"/>
              </w:rPr>
            </w:pPr>
            <w:r>
              <w:rPr>
                <w:rFonts w:cs="Arial"/>
                <w:b/>
                <w:sz w:val="20"/>
                <w:szCs w:val="20"/>
                <w:highlight w:val="lightGray"/>
              </w:rPr>
              <w:t xml:space="preserve">The focus of the chart is to demonstrate 2012 compliance timeframe.  </w:t>
            </w:r>
          </w:p>
          <w:p w:rsidR="008018D3" w:rsidRPr="000E164D" w:rsidRDefault="008018D3" w:rsidP="0056391F">
            <w:pPr>
              <w:rPr>
                <w:rFonts w:cs="Arial"/>
                <w:b/>
                <w:sz w:val="20"/>
                <w:szCs w:val="20"/>
                <w:highlight w:val="lightGray"/>
              </w:rPr>
            </w:pPr>
            <w:r>
              <w:rPr>
                <w:rFonts w:cs="Arial"/>
                <w:b/>
                <w:sz w:val="20"/>
                <w:szCs w:val="20"/>
                <w:highlight w:val="lightGray"/>
              </w:rPr>
              <w:t>Future years have similar parallel construction.</w:t>
            </w:r>
          </w:p>
        </w:tc>
        <w:tc>
          <w:tcPr>
            <w:tcW w:w="2520" w:type="dxa"/>
          </w:tcPr>
          <w:p w:rsidR="00400964" w:rsidRPr="000E164D" w:rsidRDefault="00400964" w:rsidP="005639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dxa"/>
          </w:tcPr>
          <w:p w:rsidR="00400964" w:rsidRPr="000E164D" w:rsidRDefault="00400964" w:rsidP="0056391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6391F" w:rsidRDefault="0056391F" w:rsidP="0056391F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8"/>
        <w:gridCol w:w="630"/>
        <w:gridCol w:w="640"/>
        <w:gridCol w:w="1523"/>
        <w:gridCol w:w="1501"/>
        <w:gridCol w:w="1556"/>
        <w:gridCol w:w="630"/>
        <w:gridCol w:w="630"/>
        <w:gridCol w:w="630"/>
        <w:gridCol w:w="630"/>
        <w:gridCol w:w="630"/>
        <w:gridCol w:w="558"/>
        <w:gridCol w:w="72"/>
      </w:tblGrid>
      <w:tr w:rsidR="000E164D" w:rsidTr="00C43E4C">
        <w:trPr>
          <w:gridAfter w:val="1"/>
          <w:wAfter w:w="72" w:type="dxa"/>
        </w:trPr>
        <w:tc>
          <w:tcPr>
            <w:tcW w:w="9576" w:type="dxa"/>
            <w:gridSpan w:val="12"/>
          </w:tcPr>
          <w:p w:rsidR="000E164D" w:rsidRPr="00735B55" w:rsidRDefault="00E2279D" w:rsidP="00735B5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35B55">
              <w:rPr>
                <w:rFonts w:cs="Arial"/>
                <w:b/>
                <w:sz w:val="24"/>
                <w:szCs w:val="24"/>
              </w:rPr>
              <w:t>T</w:t>
            </w:r>
            <w:r w:rsidR="000E164D" w:rsidRPr="00735B55">
              <w:rPr>
                <w:rFonts w:cs="Arial"/>
                <w:b/>
                <w:sz w:val="24"/>
                <w:szCs w:val="24"/>
              </w:rPr>
              <w:t>arget Load</w:t>
            </w:r>
            <w:r w:rsidR="00400964" w:rsidRPr="00735B55">
              <w:rPr>
                <w:rFonts w:cs="Arial"/>
                <w:b/>
                <w:sz w:val="24"/>
                <w:szCs w:val="24"/>
              </w:rPr>
              <w:t xml:space="preserve"> %</w:t>
            </w:r>
            <w:r w:rsidR="000E164D" w:rsidRPr="00735B55">
              <w:rPr>
                <w:rFonts w:cs="Arial"/>
                <w:b/>
                <w:sz w:val="24"/>
                <w:szCs w:val="24"/>
              </w:rPr>
              <w:t xml:space="preserve">:  </w:t>
            </w:r>
            <w:r w:rsidR="000E164D" w:rsidRPr="00735B55">
              <w:rPr>
                <w:rFonts w:cs="Arial"/>
                <w:b/>
                <w:i/>
                <w:sz w:val="24"/>
                <w:szCs w:val="24"/>
              </w:rPr>
              <w:t>WAC 480-108-020 (1) (a)</w:t>
            </w:r>
            <w:r w:rsidR="000E164D" w:rsidRPr="00735B55">
              <w:rPr>
                <w:rFonts w:cs="Arial"/>
                <w:b/>
                <w:sz w:val="24"/>
                <w:szCs w:val="24"/>
              </w:rPr>
              <w:t xml:space="preserve"> Eligible Renewable Resources</w:t>
            </w:r>
            <w:r w:rsidR="00BC378D">
              <w:rPr>
                <w:rFonts w:cs="Arial"/>
                <w:b/>
                <w:sz w:val="24"/>
                <w:szCs w:val="24"/>
              </w:rPr>
              <w:t xml:space="preserve"> (ERR)</w:t>
            </w:r>
          </w:p>
        </w:tc>
      </w:tr>
      <w:tr w:rsidR="00E2279D" w:rsidRPr="000E164D" w:rsidTr="00C43E4C">
        <w:trPr>
          <w:gridBefore w:val="1"/>
          <w:wBefore w:w="18" w:type="dxa"/>
        </w:trPr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40" w:type="dxa"/>
          </w:tcPr>
          <w:p w:rsidR="00E2279D" w:rsidRPr="000E164D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23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lightGray"/>
              </w:rPr>
              <w:t>3%</w:t>
            </w:r>
          </w:p>
        </w:tc>
        <w:tc>
          <w:tcPr>
            <w:tcW w:w="1501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lightGray"/>
              </w:rPr>
              <w:t>3%</w:t>
            </w:r>
          </w:p>
        </w:tc>
        <w:tc>
          <w:tcPr>
            <w:tcW w:w="1556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lightGray"/>
              </w:rPr>
              <w:t>3%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lightGray"/>
              </w:rPr>
              <w:t>3%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41BF">
              <w:rPr>
                <w:rFonts w:cs="Arial"/>
                <w:b/>
                <w:sz w:val="20"/>
                <w:szCs w:val="20"/>
              </w:rPr>
              <w:t>9%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41BF">
              <w:rPr>
                <w:rFonts w:cs="Arial"/>
                <w:b/>
                <w:sz w:val="20"/>
                <w:szCs w:val="20"/>
              </w:rPr>
              <w:t>9%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41BF">
              <w:rPr>
                <w:rFonts w:cs="Arial"/>
                <w:b/>
                <w:sz w:val="20"/>
                <w:szCs w:val="20"/>
              </w:rPr>
              <w:t>9%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41BF">
              <w:rPr>
                <w:rFonts w:cs="Arial"/>
                <w:b/>
                <w:sz w:val="20"/>
                <w:szCs w:val="20"/>
              </w:rPr>
              <w:t>9%</w:t>
            </w:r>
          </w:p>
        </w:tc>
        <w:tc>
          <w:tcPr>
            <w:tcW w:w="630" w:type="dxa"/>
            <w:gridSpan w:val="2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cyan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cyan"/>
              </w:rPr>
              <w:t>15%</w:t>
            </w:r>
          </w:p>
        </w:tc>
      </w:tr>
      <w:tr w:rsidR="00E2279D" w:rsidRPr="000E164D" w:rsidTr="00C43E4C">
        <w:trPr>
          <w:gridBefore w:val="1"/>
          <w:wBefore w:w="18" w:type="dxa"/>
        </w:trPr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0E164D">
              <w:rPr>
                <w:rFonts w:cs="Arial"/>
                <w:b/>
                <w:sz w:val="20"/>
                <w:szCs w:val="20"/>
                <w:highlight w:val="yellow"/>
              </w:rPr>
              <w:t>2010</w:t>
            </w:r>
          </w:p>
        </w:tc>
        <w:tc>
          <w:tcPr>
            <w:tcW w:w="640" w:type="dxa"/>
          </w:tcPr>
          <w:p w:rsidR="00E2279D" w:rsidRPr="000E164D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0E164D">
              <w:rPr>
                <w:rFonts w:cs="Arial"/>
                <w:b/>
                <w:sz w:val="20"/>
                <w:szCs w:val="20"/>
                <w:highlight w:val="yellow"/>
              </w:rPr>
              <w:t>2011</w:t>
            </w:r>
          </w:p>
        </w:tc>
        <w:tc>
          <w:tcPr>
            <w:tcW w:w="1523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lightGray"/>
              </w:rPr>
              <w:t>2012</w:t>
            </w:r>
          </w:p>
        </w:tc>
        <w:tc>
          <w:tcPr>
            <w:tcW w:w="1501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lightGray"/>
              </w:rPr>
              <w:t>2013</w:t>
            </w:r>
          </w:p>
        </w:tc>
        <w:tc>
          <w:tcPr>
            <w:tcW w:w="1556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lightGray"/>
              </w:rPr>
              <w:t>2014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lightGray"/>
              </w:rPr>
              <w:t>2015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41BF">
              <w:rPr>
                <w:rFonts w:cs="Arial"/>
                <w:b/>
                <w:sz w:val="20"/>
                <w:szCs w:val="20"/>
              </w:rPr>
              <w:t>2016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41BF">
              <w:rPr>
                <w:rFonts w:cs="Arial"/>
                <w:b/>
                <w:sz w:val="20"/>
                <w:szCs w:val="20"/>
              </w:rPr>
              <w:t>2017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41BF">
              <w:rPr>
                <w:rFonts w:cs="Arial"/>
                <w:b/>
                <w:sz w:val="20"/>
                <w:szCs w:val="20"/>
              </w:rPr>
              <w:t>2018</w:t>
            </w:r>
          </w:p>
        </w:tc>
        <w:tc>
          <w:tcPr>
            <w:tcW w:w="630" w:type="dxa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341BF">
              <w:rPr>
                <w:rFonts w:cs="Arial"/>
                <w:b/>
                <w:sz w:val="20"/>
                <w:szCs w:val="20"/>
              </w:rPr>
              <w:t>2019</w:t>
            </w:r>
          </w:p>
        </w:tc>
        <w:tc>
          <w:tcPr>
            <w:tcW w:w="630" w:type="dxa"/>
            <w:gridSpan w:val="2"/>
          </w:tcPr>
          <w:p w:rsidR="00E2279D" w:rsidRPr="006341BF" w:rsidRDefault="00E2279D" w:rsidP="0056391F">
            <w:pPr>
              <w:jc w:val="center"/>
              <w:rPr>
                <w:rFonts w:cs="Arial"/>
                <w:b/>
                <w:sz w:val="20"/>
                <w:szCs w:val="20"/>
                <w:highlight w:val="cyan"/>
              </w:rPr>
            </w:pPr>
            <w:r w:rsidRPr="006341BF">
              <w:rPr>
                <w:rFonts w:cs="Arial"/>
                <w:b/>
                <w:sz w:val="20"/>
                <w:szCs w:val="20"/>
                <w:highlight w:val="cyan"/>
              </w:rPr>
              <w:t>2020</w:t>
            </w:r>
          </w:p>
        </w:tc>
      </w:tr>
      <w:tr w:rsidR="00E1720C" w:rsidRPr="000E164D" w:rsidTr="00C43E4C">
        <w:trPr>
          <w:gridBefore w:val="1"/>
          <w:wBefore w:w="18" w:type="dxa"/>
        </w:trPr>
        <w:tc>
          <w:tcPr>
            <w:tcW w:w="630" w:type="dxa"/>
          </w:tcPr>
          <w:p w:rsidR="00E1720C" w:rsidRPr="000E164D" w:rsidRDefault="00E1720C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</w:tcPr>
          <w:p w:rsidR="00E1720C" w:rsidRPr="000E164D" w:rsidRDefault="00E1720C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BC378D" w:rsidRDefault="00BC378D" w:rsidP="005639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Current to 6/1/2012  </w:t>
            </w:r>
            <w:r w:rsidR="00735B55" w:rsidRPr="00735B55">
              <w:rPr>
                <w:rFonts w:cs="Arial"/>
                <w:sz w:val="20"/>
                <w:szCs w:val="20"/>
              </w:rPr>
              <w:t xml:space="preserve">REC </w:t>
            </w:r>
            <w:r>
              <w:rPr>
                <w:rFonts w:cs="Arial"/>
                <w:sz w:val="20"/>
                <w:szCs w:val="20"/>
              </w:rPr>
              <w:t>“Preapproval”</w:t>
            </w:r>
          </w:p>
          <w:p w:rsidR="00E1720C" w:rsidRPr="00BC378D" w:rsidRDefault="00BC378D" w:rsidP="0056391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UE</w:t>
            </w:r>
            <w:r w:rsidRPr="00BC378D">
              <w:rPr>
                <w:rFonts w:cs="Arial"/>
                <w:i/>
                <w:sz w:val="18"/>
                <w:szCs w:val="18"/>
              </w:rPr>
              <w:t xml:space="preserve">100849 </w:t>
            </w:r>
            <w:r>
              <w:rPr>
                <w:rFonts w:cs="Arial"/>
                <w:i/>
                <w:sz w:val="18"/>
                <w:szCs w:val="18"/>
              </w:rPr>
              <w:t xml:space="preserve">para 70 on </w:t>
            </w:r>
            <w:r w:rsidRPr="00BC378D">
              <w:rPr>
                <w:rFonts w:cs="Arial"/>
                <w:i/>
                <w:sz w:val="18"/>
                <w:szCs w:val="18"/>
              </w:rPr>
              <w:t xml:space="preserve">12/30/10  </w:t>
            </w:r>
          </w:p>
        </w:tc>
        <w:tc>
          <w:tcPr>
            <w:tcW w:w="1501" w:type="dxa"/>
          </w:tcPr>
          <w:p w:rsidR="00E1720C" w:rsidRPr="000E164D" w:rsidRDefault="00E1720C" w:rsidP="006456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E1720C" w:rsidRPr="000E164D" w:rsidRDefault="00E1720C" w:rsidP="0040096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E1720C" w:rsidRPr="000E164D" w:rsidRDefault="00E1720C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1720C" w:rsidRPr="000E164D" w:rsidRDefault="00E1720C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1720C" w:rsidRPr="000E164D" w:rsidRDefault="00E1720C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1720C" w:rsidRPr="000E164D" w:rsidRDefault="00E1720C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1720C" w:rsidRPr="000E164D" w:rsidRDefault="00E1720C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E1720C" w:rsidRPr="000E164D" w:rsidRDefault="00E1720C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279D" w:rsidRPr="000E164D" w:rsidTr="00C43E4C">
        <w:trPr>
          <w:gridBefore w:val="1"/>
          <w:wBefore w:w="18" w:type="dxa"/>
        </w:trPr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E2279D" w:rsidRPr="000E164D" w:rsidRDefault="00E2279D" w:rsidP="0056391F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1/1/2012</w:t>
            </w:r>
          </w:p>
          <w:p w:rsidR="00E2279D" w:rsidRDefault="00C43E4C" w:rsidP="005639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Utility </w:t>
            </w:r>
            <w:r w:rsidR="00E2279D">
              <w:rPr>
                <w:rFonts w:cs="Arial"/>
                <w:sz w:val="20"/>
                <w:szCs w:val="20"/>
              </w:rPr>
              <w:t xml:space="preserve">owned or acquired </w:t>
            </w:r>
            <w:r>
              <w:rPr>
                <w:rFonts w:cs="Arial"/>
                <w:sz w:val="20"/>
                <w:szCs w:val="20"/>
              </w:rPr>
              <w:t xml:space="preserve">Renewable Energy Credits (REC) </w:t>
            </w:r>
            <w:r w:rsidR="00E2279D">
              <w:rPr>
                <w:rFonts w:cs="Arial"/>
                <w:sz w:val="20"/>
                <w:szCs w:val="20"/>
              </w:rPr>
              <w:t xml:space="preserve">for 2012 </w:t>
            </w:r>
            <w:r w:rsidR="00E2279D" w:rsidRPr="000E164D">
              <w:rPr>
                <w:rFonts w:cs="Arial"/>
                <w:sz w:val="20"/>
                <w:szCs w:val="20"/>
              </w:rPr>
              <w:t>compliance</w:t>
            </w:r>
          </w:p>
          <w:p w:rsidR="00400964" w:rsidRPr="00BC378D" w:rsidRDefault="00400964" w:rsidP="0056391F">
            <w:pPr>
              <w:rPr>
                <w:rFonts w:cs="Arial"/>
                <w:i/>
                <w:sz w:val="18"/>
                <w:szCs w:val="18"/>
              </w:rPr>
            </w:pPr>
            <w:r w:rsidRPr="00BC378D">
              <w:rPr>
                <w:rFonts w:cs="Arial"/>
                <w:i/>
                <w:sz w:val="18"/>
                <w:szCs w:val="18"/>
              </w:rPr>
              <w:t>WAC 480-109-020 (1) and (2)</w:t>
            </w:r>
          </w:p>
        </w:tc>
        <w:tc>
          <w:tcPr>
            <w:tcW w:w="1501" w:type="dxa"/>
          </w:tcPr>
          <w:p w:rsidR="00E2279D" w:rsidRDefault="00E2279D" w:rsidP="00645607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1/1/2013</w:t>
            </w:r>
          </w:p>
          <w:p w:rsidR="00400964" w:rsidRPr="00400964" w:rsidRDefault="00C43E4C" w:rsidP="006456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Utility</w:t>
            </w:r>
            <w:r w:rsidR="00400964">
              <w:rPr>
                <w:rFonts w:cs="Arial"/>
                <w:sz w:val="20"/>
                <w:szCs w:val="20"/>
              </w:rPr>
              <w:t xml:space="preserve"> owned or </w:t>
            </w:r>
            <w:proofErr w:type="gramStart"/>
            <w:r w:rsidR="00400964">
              <w:rPr>
                <w:rFonts w:cs="Arial"/>
                <w:sz w:val="20"/>
                <w:szCs w:val="20"/>
              </w:rPr>
              <w:t xml:space="preserve">acquired </w:t>
            </w:r>
            <w:r>
              <w:rPr>
                <w:rFonts w:cs="Arial"/>
                <w:sz w:val="20"/>
                <w:szCs w:val="20"/>
              </w:rPr>
              <w:t xml:space="preserve"> RECs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  <w:r w:rsidR="00757AAF">
              <w:rPr>
                <w:rFonts w:cs="Arial"/>
                <w:sz w:val="20"/>
                <w:szCs w:val="20"/>
              </w:rPr>
              <w:t>for 2013 “Target Year”-based on average load for 2011 and 2012.</w:t>
            </w:r>
          </w:p>
        </w:tc>
        <w:tc>
          <w:tcPr>
            <w:tcW w:w="1556" w:type="dxa"/>
          </w:tcPr>
          <w:p w:rsidR="00E2279D" w:rsidRDefault="00E2279D" w:rsidP="00400964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1/1/2014</w:t>
            </w:r>
          </w:p>
          <w:p w:rsidR="00400964" w:rsidRPr="00400964" w:rsidRDefault="00C43E4C" w:rsidP="00757AA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Utility</w:t>
            </w:r>
            <w:r w:rsidR="00400964">
              <w:rPr>
                <w:rFonts w:cs="Arial"/>
                <w:sz w:val="20"/>
                <w:szCs w:val="20"/>
              </w:rPr>
              <w:t xml:space="preserve"> owned or </w:t>
            </w:r>
            <w:r w:rsidR="00400964" w:rsidRPr="00400964">
              <w:rPr>
                <w:rFonts w:cs="Arial"/>
                <w:sz w:val="20"/>
                <w:szCs w:val="20"/>
              </w:rPr>
              <w:t>acquired</w:t>
            </w:r>
            <w:r w:rsidR="00F7252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RECs </w:t>
            </w:r>
            <w:r w:rsidR="00757AAF">
              <w:rPr>
                <w:rFonts w:cs="Arial"/>
                <w:sz w:val="20"/>
                <w:szCs w:val="20"/>
              </w:rPr>
              <w:t>for 2014 “Target Year” based on average load for 2012 and 2013.</w:t>
            </w: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279D" w:rsidRPr="000E164D" w:rsidTr="00C43E4C">
        <w:trPr>
          <w:gridBefore w:val="1"/>
          <w:wBefore w:w="18" w:type="dxa"/>
        </w:trPr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E2279D" w:rsidRPr="000E164D" w:rsidRDefault="00E2279D" w:rsidP="0056391F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6/1/2012</w:t>
            </w:r>
          </w:p>
          <w:p w:rsidR="00E2279D" w:rsidRDefault="00E2279D" w:rsidP="005639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Utility </w:t>
            </w:r>
            <w:r w:rsidRPr="000E164D">
              <w:rPr>
                <w:rFonts w:cs="Arial"/>
                <w:sz w:val="20"/>
                <w:szCs w:val="20"/>
              </w:rPr>
              <w:t>Report on com</w:t>
            </w:r>
            <w:r>
              <w:rPr>
                <w:rFonts w:cs="Arial"/>
                <w:sz w:val="20"/>
                <w:szCs w:val="20"/>
              </w:rPr>
              <w:t xml:space="preserve">pliance status for 2012 </w:t>
            </w:r>
          </w:p>
          <w:p w:rsidR="00E2279D" w:rsidRPr="00BC378D" w:rsidRDefault="00E2279D" w:rsidP="0056391F">
            <w:pPr>
              <w:rPr>
                <w:rFonts w:cs="Arial"/>
                <w:i/>
                <w:sz w:val="18"/>
                <w:szCs w:val="18"/>
              </w:rPr>
            </w:pPr>
            <w:r w:rsidRPr="00BC378D">
              <w:rPr>
                <w:rFonts w:cs="Arial"/>
                <w:i/>
                <w:sz w:val="18"/>
                <w:szCs w:val="18"/>
              </w:rPr>
              <w:t xml:space="preserve">WAC </w:t>
            </w:r>
          </w:p>
          <w:p w:rsidR="00E2279D" w:rsidRPr="000E164D" w:rsidRDefault="00E2279D" w:rsidP="0056391F">
            <w:pPr>
              <w:rPr>
                <w:rFonts w:cs="Arial"/>
                <w:sz w:val="20"/>
                <w:szCs w:val="20"/>
              </w:rPr>
            </w:pPr>
            <w:r w:rsidRPr="00BC378D">
              <w:rPr>
                <w:rFonts w:cs="Arial"/>
                <w:i/>
                <w:sz w:val="18"/>
                <w:szCs w:val="18"/>
              </w:rPr>
              <w:t>480-109-040 (1)</w:t>
            </w:r>
          </w:p>
        </w:tc>
        <w:tc>
          <w:tcPr>
            <w:tcW w:w="1501" w:type="dxa"/>
          </w:tcPr>
          <w:p w:rsidR="00E2279D" w:rsidRPr="000E164D" w:rsidRDefault="00E2279D" w:rsidP="00645607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6/1/2013</w:t>
            </w:r>
          </w:p>
          <w:p w:rsidR="00E2279D" w:rsidRDefault="00E2279D" w:rsidP="00645607">
            <w:pPr>
              <w:rPr>
                <w:rFonts w:cs="Arial"/>
                <w:sz w:val="20"/>
                <w:szCs w:val="20"/>
              </w:rPr>
            </w:pPr>
            <w:r w:rsidRPr="000E164D">
              <w:rPr>
                <w:rFonts w:cs="Arial"/>
                <w:sz w:val="20"/>
                <w:szCs w:val="20"/>
              </w:rPr>
              <w:t>Report on Compliance Status for 2012 and 2013</w:t>
            </w:r>
          </w:p>
          <w:p w:rsidR="00400964" w:rsidRPr="000E164D" w:rsidRDefault="00400964" w:rsidP="00645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E2279D" w:rsidRPr="000E164D" w:rsidRDefault="00E2279D" w:rsidP="00645607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6/1/2014</w:t>
            </w:r>
          </w:p>
          <w:p w:rsidR="00E2279D" w:rsidRPr="000E164D" w:rsidRDefault="00E2279D" w:rsidP="00645607">
            <w:pPr>
              <w:rPr>
                <w:rFonts w:cs="Arial"/>
                <w:sz w:val="20"/>
                <w:szCs w:val="20"/>
              </w:rPr>
            </w:pPr>
            <w:r w:rsidRPr="000E164D">
              <w:rPr>
                <w:rFonts w:cs="Arial"/>
                <w:sz w:val="20"/>
                <w:szCs w:val="20"/>
              </w:rPr>
              <w:t>Report on 2012 final, 2013 status, and 2014 status</w:t>
            </w: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279D" w:rsidRPr="000E164D" w:rsidTr="00C43E4C">
        <w:trPr>
          <w:gridBefore w:val="1"/>
          <w:wBefore w:w="18" w:type="dxa"/>
        </w:trPr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E2279D" w:rsidRPr="000E164D" w:rsidRDefault="00E2279D" w:rsidP="0056391F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7/1/2012</w:t>
            </w:r>
          </w:p>
          <w:p w:rsidR="00E2279D" w:rsidRDefault="00E2279D" w:rsidP="005639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Interested parties and Staff comments on utility reports </w:t>
            </w:r>
          </w:p>
          <w:p w:rsidR="00E2279D" w:rsidRPr="00BC378D" w:rsidRDefault="00E2279D" w:rsidP="0056391F">
            <w:pPr>
              <w:rPr>
                <w:rFonts w:cs="Arial"/>
                <w:i/>
                <w:sz w:val="18"/>
                <w:szCs w:val="18"/>
              </w:rPr>
            </w:pPr>
            <w:r w:rsidRPr="00BC378D">
              <w:rPr>
                <w:rFonts w:cs="Arial"/>
                <w:i/>
                <w:sz w:val="18"/>
                <w:szCs w:val="18"/>
              </w:rPr>
              <w:t>WAC</w:t>
            </w:r>
          </w:p>
          <w:p w:rsidR="00E2279D" w:rsidRPr="000E164D" w:rsidRDefault="00E2279D" w:rsidP="0056391F">
            <w:pPr>
              <w:rPr>
                <w:rFonts w:cs="Arial"/>
                <w:sz w:val="20"/>
                <w:szCs w:val="20"/>
              </w:rPr>
            </w:pPr>
            <w:r w:rsidRPr="00BC378D">
              <w:rPr>
                <w:rFonts w:cs="Arial"/>
                <w:i/>
                <w:sz w:val="18"/>
                <w:szCs w:val="18"/>
              </w:rPr>
              <w:t>480-109-040 (2</w:t>
            </w:r>
            <w:r w:rsidRPr="00E2279D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501" w:type="dxa"/>
          </w:tcPr>
          <w:p w:rsidR="00E2279D" w:rsidRPr="000E164D" w:rsidRDefault="00E2279D" w:rsidP="00645607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7/1/2013</w:t>
            </w:r>
          </w:p>
          <w:p w:rsidR="00E2279D" w:rsidRPr="00400964" w:rsidRDefault="00400964" w:rsidP="006456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Interested parties and Staff </w:t>
            </w:r>
            <w:r w:rsidRPr="00400964">
              <w:rPr>
                <w:rFonts w:cs="Arial"/>
                <w:sz w:val="20"/>
                <w:szCs w:val="20"/>
              </w:rPr>
              <w:t>comments</w:t>
            </w:r>
          </w:p>
        </w:tc>
        <w:tc>
          <w:tcPr>
            <w:tcW w:w="1556" w:type="dxa"/>
          </w:tcPr>
          <w:p w:rsidR="00E2279D" w:rsidRPr="000E164D" w:rsidRDefault="00E2279D" w:rsidP="00645607">
            <w:pPr>
              <w:rPr>
                <w:rFonts w:cs="Arial"/>
                <w:b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7/1/2014</w:t>
            </w:r>
          </w:p>
          <w:p w:rsidR="00400964" w:rsidRDefault="00400964" w:rsidP="006456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Interested parties and </w:t>
            </w:r>
          </w:p>
          <w:p w:rsidR="00E2279D" w:rsidRPr="000E164D" w:rsidRDefault="00400964" w:rsidP="006456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comments</w:t>
            </w: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2279D" w:rsidRPr="000E164D" w:rsidTr="00C43E4C">
        <w:trPr>
          <w:gridBefore w:val="1"/>
          <w:wBefore w:w="18" w:type="dxa"/>
        </w:trPr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E2279D" w:rsidRPr="000E164D" w:rsidRDefault="00E2279D" w:rsidP="00645607">
            <w:pPr>
              <w:rPr>
                <w:rFonts w:cs="Arial"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Commission Determination</w:t>
            </w:r>
            <w:r w:rsidRPr="000E164D">
              <w:rPr>
                <w:rFonts w:cs="Arial"/>
                <w:sz w:val="20"/>
                <w:szCs w:val="20"/>
              </w:rPr>
              <w:t xml:space="preserve"> of full or partial compliance </w:t>
            </w:r>
            <w:r>
              <w:rPr>
                <w:rFonts w:cs="Arial"/>
                <w:sz w:val="20"/>
                <w:szCs w:val="20"/>
              </w:rPr>
              <w:t>for 2012</w:t>
            </w:r>
          </w:p>
        </w:tc>
        <w:tc>
          <w:tcPr>
            <w:tcW w:w="1501" w:type="dxa"/>
          </w:tcPr>
          <w:p w:rsidR="00E2279D" w:rsidRPr="000E164D" w:rsidRDefault="00E2279D" w:rsidP="00645607">
            <w:pPr>
              <w:rPr>
                <w:rFonts w:cs="Arial"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Commission Determination</w:t>
            </w:r>
            <w:r w:rsidRPr="000E164D">
              <w:rPr>
                <w:rFonts w:cs="Arial"/>
                <w:sz w:val="20"/>
                <w:szCs w:val="20"/>
              </w:rPr>
              <w:t xml:space="preserve"> of full or partial compliance for 2012 and 2013</w:t>
            </w:r>
          </w:p>
        </w:tc>
        <w:tc>
          <w:tcPr>
            <w:tcW w:w="1556" w:type="dxa"/>
          </w:tcPr>
          <w:p w:rsidR="00E2279D" w:rsidRPr="000E164D" w:rsidRDefault="00E2279D" w:rsidP="00645607">
            <w:pPr>
              <w:rPr>
                <w:rFonts w:cs="Arial"/>
                <w:sz w:val="20"/>
                <w:szCs w:val="20"/>
              </w:rPr>
            </w:pPr>
            <w:r w:rsidRPr="000E164D">
              <w:rPr>
                <w:rFonts w:cs="Arial"/>
                <w:b/>
                <w:sz w:val="20"/>
                <w:szCs w:val="20"/>
              </w:rPr>
              <w:t>Commission Determination</w:t>
            </w:r>
            <w:r w:rsidR="00735B55">
              <w:rPr>
                <w:rFonts w:cs="Arial"/>
                <w:sz w:val="20"/>
                <w:szCs w:val="20"/>
              </w:rPr>
              <w:t xml:space="preserve"> final compliance for 2012 and </w:t>
            </w:r>
            <w:r w:rsidRPr="000E164D">
              <w:rPr>
                <w:rFonts w:cs="Arial"/>
                <w:sz w:val="20"/>
                <w:szCs w:val="20"/>
              </w:rPr>
              <w:t xml:space="preserve">full or partial compliance for 2013 and 2014.  </w:t>
            </w:r>
            <w:r w:rsidR="00C43E4C">
              <w:rPr>
                <w:rFonts w:cs="Arial"/>
                <w:b/>
                <w:sz w:val="20"/>
                <w:szCs w:val="20"/>
              </w:rPr>
              <w:t>P</w:t>
            </w:r>
            <w:r w:rsidRPr="000E164D">
              <w:rPr>
                <w:rFonts w:cs="Arial"/>
                <w:b/>
                <w:sz w:val="20"/>
                <w:szCs w:val="20"/>
              </w:rPr>
              <w:t>enalty</w:t>
            </w:r>
            <w:r w:rsidRPr="000E164D">
              <w:rPr>
                <w:rFonts w:cs="Arial"/>
                <w:sz w:val="20"/>
                <w:szCs w:val="20"/>
              </w:rPr>
              <w:t xml:space="preserve"> </w:t>
            </w:r>
            <w:r w:rsidR="00C43E4C">
              <w:rPr>
                <w:rFonts w:cs="Arial"/>
                <w:sz w:val="20"/>
                <w:szCs w:val="20"/>
              </w:rPr>
              <w:t xml:space="preserve">potential </w:t>
            </w:r>
            <w:r w:rsidRPr="000E164D">
              <w:rPr>
                <w:rFonts w:cs="Arial"/>
                <w:sz w:val="20"/>
                <w:szCs w:val="20"/>
              </w:rPr>
              <w:t>for 2012.</w:t>
            </w: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E2279D" w:rsidRPr="000E164D" w:rsidRDefault="00E2279D" w:rsidP="005639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6391F" w:rsidRPr="00400964" w:rsidRDefault="0056391F" w:rsidP="00400964"/>
    <w:sectPr w:rsidR="0056391F" w:rsidRPr="00400964" w:rsidSect="00123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8D" w:rsidRDefault="00BC378D" w:rsidP="00687306">
      <w:pPr>
        <w:spacing w:after="0" w:line="240" w:lineRule="auto"/>
      </w:pPr>
      <w:r>
        <w:separator/>
      </w:r>
    </w:p>
  </w:endnote>
  <w:endnote w:type="continuationSeparator" w:id="0">
    <w:p w:rsidR="00BC378D" w:rsidRDefault="00BC378D" w:rsidP="0068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EF" w:rsidRDefault="005A24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EF" w:rsidRDefault="005A24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EF" w:rsidRDefault="005A24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8D" w:rsidRDefault="00BC378D" w:rsidP="00687306">
      <w:pPr>
        <w:spacing w:after="0" w:line="240" w:lineRule="auto"/>
      </w:pPr>
      <w:r>
        <w:separator/>
      </w:r>
    </w:p>
  </w:footnote>
  <w:footnote w:type="continuationSeparator" w:id="0">
    <w:p w:rsidR="00BC378D" w:rsidRDefault="00BC378D" w:rsidP="0068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EF" w:rsidRDefault="005A24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A0" w:rsidRDefault="005A24EF">
    <w:pPr>
      <w:pStyle w:val="Header"/>
    </w:pPr>
    <w:r>
      <w:t xml:space="preserve">RPS Workgroup Report </w:t>
    </w:r>
    <w:bookmarkStart w:id="0" w:name="_GoBack"/>
    <w:bookmarkEnd w:id="0"/>
    <w:r w:rsidR="00687BA0">
      <w:t>Attachment 2</w:t>
    </w:r>
  </w:p>
  <w:p w:rsidR="00687BA0" w:rsidRDefault="00687BA0">
    <w:pPr>
      <w:pStyle w:val="Header"/>
    </w:pPr>
    <w:r>
      <w:t>UE 110523 RPS Workshop</w:t>
    </w:r>
    <w:r w:rsidR="00C43E4C">
      <w:t xml:space="preserve"> Consensus</w:t>
    </w:r>
  </w:p>
  <w:p w:rsidR="00BC378D" w:rsidRDefault="00687BA0">
    <w:pPr>
      <w:pStyle w:val="Header"/>
    </w:pPr>
    <w:r>
      <w:t>1-31-2012</w:t>
    </w:r>
    <w:r w:rsidR="000B65ED">
      <w:t xml:space="preserve"> </w:t>
    </w:r>
  </w:p>
  <w:p w:rsidR="00BC378D" w:rsidRDefault="00BC378D">
    <w:pPr>
      <w:pStyle w:val="Header"/>
    </w:pPr>
    <w:r>
      <w:t>Page 1 of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EF" w:rsidRDefault="005A24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1F"/>
    <w:rsid w:val="000B65ED"/>
    <w:rsid w:val="000E164D"/>
    <w:rsid w:val="00123CD4"/>
    <w:rsid w:val="00175208"/>
    <w:rsid w:val="00400964"/>
    <w:rsid w:val="00403F9F"/>
    <w:rsid w:val="00425FF3"/>
    <w:rsid w:val="004723E8"/>
    <w:rsid w:val="00476C4D"/>
    <w:rsid w:val="004E2025"/>
    <w:rsid w:val="0056391F"/>
    <w:rsid w:val="005A24EF"/>
    <w:rsid w:val="006341BF"/>
    <w:rsid w:val="00645607"/>
    <w:rsid w:val="00667CB0"/>
    <w:rsid w:val="00687306"/>
    <w:rsid w:val="00687BA0"/>
    <w:rsid w:val="00735B55"/>
    <w:rsid w:val="00757AAF"/>
    <w:rsid w:val="008018D3"/>
    <w:rsid w:val="00894EE7"/>
    <w:rsid w:val="008F59E0"/>
    <w:rsid w:val="00A22CFF"/>
    <w:rsid w:val="00A350D2"/>
    <w:rsid w:val="00A43F41"/>
    <w:rsid w:val="00BC378D"/>
    <w:rsid w:val="00C43E4C"/>
    <w:rsid w:val="00C83F54"/>
    <w:rsid w:val="00C92E3B"/>
    <w:rsid w:val="00D1462C"/>
    <w:rsid w:val="00D858DA"/>
    <w:rsid w:val="00E1720C"/>
    <w:rsid w:val="00E2279D"/>
    <w:rsid w:val="00F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306"/>
  </w:style>
  <w:style w:type="paragraph" w:styleId="Footer">
    <w:name w:val="footer"/>
    <w:basedOn w:val="Normal"/>
    <w:link w:val="FooterChar"/>
    <w:uiPriority w:val="99"/>
    <w:unhideWhenUsed/>
    <w:rsid w:val="0068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306"/>
  </w:style>
  <w:style w:type="paragraph" w:styleId="Footer">
    <w:name w:val="footer"/>
    <w:basedOn w:val="Normal"/>
    <w:link w:val="FooterChar"/>
    <w:uiPriority w:val="99"/>
    <w:unhideWhenUsed/>
    <w:rsid w:val="0068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4167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575A0E5804F54E8465AC0EE212CE33" ma:contentTypeVersion="143" ma:contentTypeDescription="" ma:contentTypeScope="" ma:versionID="0c42fd81cbd967a0a9d7db5d487fdd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2011-03-23T07:00:00+00:00</OpenedDate>
    <Date1 xmlns="dc463f71-b30c-4ab2-9473-d307f9d35888">2012-05-01T07:00:00+00:00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3F839A6-1FEB-4B3D-A455-1F3BE231D477}"/>
</file>

<file path=customXml/itemProps2.xml><?xml version="1.0" encoding="utf-8"?>
<ds:datastoreItem xmlns:ds="http://schemas.openxmlformats.org/officeDocument/2006/customXml" ds:itemID="{C5553AF0-A9BA-46D4-9FD7-6498D4E27F4D}"/>
</file>

<file path=customXml/itemProps3.xml><?xml version="1.0" encoding="utf-8"?>
<ds:datastoreItem xmlns:ds="http://schemas.openxmlformats.org/officeDocument/2006/customXml" ds:itemID="{2FBF1201-202F-4985-A05D-E7355A7DF9B0}"/>
</file>

<file path=customXml/itemProps4.xml><?xml version="1.0" encoding="utf-8"?>
<ds:datastoreItem xmlns:ds="http://schemas.openxmlformats.org/officeDocument/2006/customXml" ds:itemID="{CECA1448-C5A8-45F9-A230-16CA21793F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rbeaton</dc:creator>
  <cp:lastModifiedBy>rbeaton</cp:lastModifiedBy>
  <cp:revision>3</cp:revision>
  <cp:lastPrinted>2011-05-18T23:41:00Z</cp:lastPrinted>
  <dcterms:created xsi:type="dcterms:W3CDTF">2012-02-24T23:59:00Z</dcterms:created>
  <dcterms:modified xsi:type="dcterms:W3CDTF">2012-02-25T00:17:00Z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0x0101006E56B4D1795A2E4DB2F0B01679ED314A004F575A0E5804F54E8465AC0EE212CE33</vt:lpwstr>
  </property>
  <property fmtid="{D5CDD505-2E9C-101B-9397-08002B2CF9AE}" pid="3" name="_docset_NoMedatataSyncRequired">
    <vt:lpwstr>False</vt:lpwstr>
  </property>
</Properties>
</file>