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59" w:rsidRDefault="00C45949" w:rsidP="007F1BFD">
      <w:pPr>
        <w:pStyle w:val="NoSpacing"/>
      </w:pPr>
      <w:r>
        <w:t>Agenda Date:</w:t>
      </w:r>
      <w:r>
        <w:tab/>
      </w:r>
      <w:r>
        <w:tab/>
      </w:r>
      <w:r w:rsidR="00306037">
        <w:t>June 24, 2010</w:t>
      </w:r>
      <w:r w:rsidR="00436D95">
        <w:t xml:space="preserve"> </w:t>
      </w:r>
    </w:p>
    <w:p w:rsidR="00C45949" w:rsidRDefault="00C45949" w:rsidP="007F1BFD">
      <w:pPr>
        <w:pStyle w:val="NoSpacing"/>
      </w:pPr>
      <w:r>
        <w:t>Item Number:</w:t>
      </w:r>
      <w:r w:rsidR="00F85F57">
        <w:tab/>
      </w:r>
      <w:r w:rsidR="00F85F57">
        <w:tab/>
      </w:r>
      <w:r w:rsidR="00206A76">
        <w:t>A1</w:t>
      </w:r>
    </w:p>
    <w:p w:rsidR="00C45949" w:rsidRDefault="00C45949" w:rsidP="007F1BFD">
      <w:pPr>
        <w:pStyle w:val="NoSpacing"/>
      </w:pPr>
    </w:p>
    <w:p w:rsidR="00B10BDB" w:rsidRDefault="000B7BE3" w:rsidP="000B7BE3">
      <w:pPr>
        <w:pStyle w:val="NoSpacing"/>
        <w:ind w:left="2160" w:hanging="2160"/>
        <w:rPr>
          <w:b/>
        </w:rPr>
      </w:pPr>
      <w:r>
        <w:rPr>
          <w:b/>
        </w:rPr>
        <w:t>Docket:</w:t>
      </w:r>
      <w:r>
        <w:rPr>
          <w:b/>
        </w:rPr>
        <w:tab/>
        <w:t>UE-0</w:t>
      </w:r>
      <w:r w:rsidR="00105B05">
        <w:rPr>
          <w:b/>
        </w:rPr>
        <w:t>91</w:t>
      </w:r>
      <w:r w:rsidR="00767230">
        <w:rPr>
          <w:b/>
        </w:rPr>
        <w:t>703</w:t>
      </w:r>
    </w:p>
    <w:p w:rsidR="00C45949" w:rsidRDefault="00C45949" w:rsidP="007F1BFD">
      <w:pPr>
        <w:pStyle w:val="NoSpacing"/>
      </w:pPr>
      <w:r>
        <w:t>Company Name:</w:t>
      </w:r>
      <w:r>
        <w:tab/>
        <w:t>Puget Sound Energy, Inc</w:t>
      </w:r>
      <w:r w:rsidR="004E5265">
        <w:t>.</w:t>
      </w:r>
    </w:p>
    <w:p w:rsidR="004E5265" w:rsidRDefault="004E5265" w:rsidP="007F1BFD">
      <w:pPr>
        <w:pStyle w:val="NoSpacing"/>
      </w:pPr>
    </w:p>
    <w:p w:rsidR="00C45949" w:rsidRDefault="00C45949" w:rsidP="007F1BFD">
      <w:pPr>
        <w:pStyle w:val="NoSpacing"/>
      </w:pPr>
      <w:r>
        <w:t>Staff:</w:t>
      </w:r>
      <w:r>
        <w:tab/>
      </w:r>
      <w:r>
        <w:tab/>
      </w:r>
      <w:r>
        <w:tab/>
      </w:r>
      <w:r w:rsidR="00767230" w:rsidRPr="00767230">
        <w:t xml:space="preserve">Roland Martin, Regulatory Analyst </w:t>
      </w:r>
    </w:p>
    <w:p w:rsidR="003A0640" w:rsidRDefault="003A0640" w:rsidP="007F1BFD">
      <w:pPr>
        <w:pStyle w:val="NoSpacing"/>
      </w:pPr>
      <w:r>
        <w:tab/>
      </w:r>
      <w:r>
        <w:tab/>
      </w:r>
      <w:r>
        <w:tab/>
      </w:r>
      <w:r w:rsidR="00767230" w:rsidRPr="00767230">
        <w:t>Kathryn Breda, Regulatory Analyst</w:t>
      </w:r>
    </w:p>
    <w:p w:rsidR="00C45949" w:rsidRDefault="003A0640" w:rsidP="007F1BFD">
      <w:pPr>
        <w:pStyle w:val="NoSpacing"/>
      </w:pPr>
      <w:r>
        <w:tab/>
      </w:r>
      <w:r>
        <w:tab/>
      </w:r>
      <w:r>
        <w:tab/>
      </w:r>
      <w:r w:rsidR="00767230">
        <w:t>Michael Foisy, Regulatory Analyst</w:t>
      </w:r>
    </w:p>
    <w:p w:rsidR="00A1209E" w:rsidRDefault="00A1209E" w:rsidP="007F1BFD">
      <w:pPr>
        <w:pStyle w:val="NoSpacing"/>
      </w:pPr>
      <w:r>
        <w:tab/>
      </w:r>
      <w:r>
        <w:tab/>
      </w:r>
      <w:r>
        <w:tab/>
        <w:t>Thomas E. Schooley, Accounting Manager</w:t>
      </w:r>
    </w:p>
    <w:p w:rsidR="00A1209E" w:rsidRDefault="00A1209E" w:rsidP="007F1BFD">
      <w:pPr>
        <w:pStyle w:val="NoSpacing"/>
      </w:pPr>
      <w:r>
        <w:tab/>
      </w:r>
      <w:r>
        <w:tab/>
      </w:r>
      <w:r>
        <w:tab/>
        <w:t>Michael P. Parvinen, Assistant Director, Energy</w:t>
      </w:r>
    </w:p>
    <w:p w:rsidR="00C45949" w:rsidRDefault="00C45949" w:rsidP="007F1BFD">
      <w:pPr>
        <w:pStyle w:val="NoSpacing"/>
      </w:pPr>
    </w:p>
    <w:p w:rsidR="00C45949" w:rsidRDefault="00C45949" w:rsidP="007F1BFD">
      <w:pPr>
        <w:pStyle w:val="NoSpacing"/>
        <w:rPr>
          <w:b/>
          <w:u w:val="single"/>
        </w:rPr>
      </w:pPr>
      <w:r w:rsidRPr="00C45949">
        <w:rPr>
          <w:b/>
          <w:u w:val="single"/>
        </w:rPr>
        <w:t>Recommendation</w:t>
      </w:r>
    </w:p>
    <w:p w:rsidR="00C45949" w:rsidRDefault="00C45949" w:rsidP="007F1BFD">
      <w:pPr>
        <w:pStyle w:val="NoSpacing"/>
      </w:pPr>
    </w:p>
    <w:p w:rsidR="001C4BF7" w:rsidRDefault="00105B05" w:rsidP="0076498C">
      <w:pPr>
        <w:pStyle w:val="NoSpacing"/>
      </w:pPr>
      <w:r>
        <w:t xml:space="preserve">Issue an order </w:t>
      </w:r>
      <w:r w:rsidR="00306037">
        <w:t xml:space="preserve">dismissing the complaint and order </w:t>
      </w:r>
      <w:r w:rsidR="00B55358">
        <w:t xml:space="preserve">suspending proposed Schedule 95A- Production Tax Credit </w:t>
      </w:r>
      <w:r w:rsidR="0027196B">
        <w:t xml:space="preserve">Tracker </w:t>
      </w:r>
      <w:r w:rsidR="00B55358">
        <w:t>tariff revisions</w:t>
      </w:r>
      <w:r w:rsidR="0076498C">
        <w:t xml:space="preserve"> </w:t>
      </w:r>
      <w:r w:rsidR="0027196B">
        <w:t>filed</w:t>
      </w:r>
      <w:r w:rsidR="00600137">
        <w:t xml:space="preserve"> by</w:t>
      </w:r>
      <w:r>
        <w:t xml:space="preserve"> Puget Sound Energy </w:t>
      </w:r>
      <w:r w:rsidR="00600137">
        <w:t xml:space="preserve">in Docket </w:t>
      </w:r>
    </w:p>
    <w:p w:rsidR="00DB2B92" w:rsidRDefault="00600137" w:rsidP="0076498C">
      <w:pPr>
        <w:pStyle w:val="NoSpacing"/>
      </w:pPr>
      <w:r>
        <w:t>UE-091</w:t>
      </w:r>
      <w:r w:rsidR="0027196B">
        <w:t>703</w:t>
      </w:r>
      <w:r w:rsidR="00306037">
        <w:t xml:space="preserve"> </w:t>
      </w:r>
      <w:r w:rsidR="00735732">
        <w:t xml:space="preserve">and </w:t>
      </w:r>
      <w:r w:rsidR="00EE1222">
        <w:t>a</w:t>
      </w:r>
      <w:r w:rsidR="000E23E9">
        <w:t xml:space="preserve">llow </w:t>
      </w:r>
      <w:r w:rsidR="00EE1222">
        <w:t xml:space="preserve">substitute </w:t>
      </w:r>
      <w:r w:rsidR="00306037">
        <w:t xml:space="preserve">tariff </w:t>
      </w:r>
      <w:r w:rsidR="00EE1222">
        <w:t xml:space="preserve">pages </w:t>
      </w:r>
      <w:r w:rsidR="00306037">
        <w:t xml:space="preserve">to become effective </w:t>
      </w:r>
      <w:r w:rsidR="00735732">
        <w:t>July 1, 2010</w:t>
      </w:r>
      <w:r w:rsidR="002A4CDC">
        <w:t>,</w:t>
      </w:r>
      <w:r w:rsidR="00735732">
        <w:t xml:space="preserve"> </w:t>
      </w:r>
      <w:r w:rsidR="00306037">
        <w:t>by operation of law</w:t>
      </w:r>
      <w:r w:rsidR="0076498C">
        <w:t>.</w:t>
      </w:r>
      <w:r w:rsidR="00105B05">
        <w:t xml:space="preserve"> </w:t>
      </w:r>
    </w:p>
    <w:p w:rsidR="0072361B" w:rsidRDefault="0072361B" w:rsidP="007F1BFD">
      <w:pPr>
        <w:pStyle w:val="NoSpacing"/>
        <w:rPr>
          <w:b/>
          <w:u w:val="single"/>
        </w:rPr>
      </w:pPr>
    </w:p>
    <w:p w:rsidR="00C45949" w:rsidRDefault="00DB117B" w:rsidP="007F1BFD">
      <w:pPr>
        <w:pStyle w:val="NoSpacing"/>
        <w:rPr>
          <w:b/>
          <w:u w:val="single"/>
        </w:rPr>
      </w:pPr>
      <w:r>
        <w:rPr>
          <w:b/>
          <w:u w:val="single"/>
        </w:rPr>
        <w:t>Discussion</w:t>
      </w:r>
    </w:p>
    <w:p w:rsidR="005C0A10" w:rsidRDefault="005C0A10" w:rsidP="00650159">
      <w:pPr>
        <w:pStyle w:val="NoSpacing"/>
      </w:pPr>
    </w:p>
    <w:p w:rsidR="000E23E9" w:rsidRDefault="00767230" w:rsidP="00626620">
      <w:pPr>
        <w:pStyle w:val="NoSpacing"/>
      </w:pPr>
      <w:r>
        <w:t xml:space="preserve">On October 30, 2009, </w:t>
      </w:r>
      <w:r w:rsidR="00B337F6">
        <w:t>Puget Sound Energy, Inc. (PSE</w:t>
      </w:r>
      <w:r w:rsidR="00A91187">
        <w:t xml:space="preserve"> or company</w:t>
      </w:r>
      <w:r w:rsidR="00B337F6">
        <w:t xml:space="preserve">), </w:t>
      </w:r>
      <w:r>
        <w:t xml:space="preserve">filed </w:t>
      </w:r>
      <w:r w:rsidR="00B55358">
        <w:t xml:space="preserve">with the Washington Utilities and </w:t>
      </w:r>
      <w:r w:rsidR="00436D95">
        <w:t>Transportation</w:t>
      </w:r>
      <w:r w:rsidR="00B55358">
        <w:t xml:space="preserve"> Commission (</w:t>
      </w:r>
      <w:r w:rsidR="0078799B">
        <w:t>c</w:t>
      </w:r>
      <w:r w:rsidR="00B55358">
        <w:t xml:space="preserve">ommission) revisions to its currently effective electric Tariff G, Schedule 95A – Production Tax Credit </w:t>
      </w:r>
      <w:r w:rsidR="0027196B">
        <w:t>Tracker (Tracker)</w:t>
      </w:r>
      <w:r w:rsidR="00EE4C08">
        <w:t>, effective January 1, 2010</w:t>
      </w:r>
      <w:r w:rsidR="000E23E9">
        <w:t xml:space="preserve">. </w:t>
      </w:r>
      <w:r w:rsidR="00D15ADA" w:rsidRPr="00D15ADA">
        <w:t>The purpose of the annual filing is to update the Tr</w:t>
      </w:r>
      <w:r w:rsidR="001C4BF7">
        <w:t xml:space="preserve">acker as provided for in Order </w:t>
      </w:r>
      <w:r w:rsidR="00D15ADA" w:rsidRPr="00D15ADA">
        <w:t>04 in Docket UE-050870.</w:t>
      </w:r>
      <w:r w:rsidR="000E23E9">
        <w:t xml:space="preserve"> </w:t>
      </w:r>
      <w:r w:rsidR="00D15ADA" w:rsidRPr="00D15ADA">
        <w:t>The</w:t>
      </w:r>
      <w:r w:rsidR="00EE1222">
        <w:t xml:space="preserve"> proposed</w:t>
      </w:r>
      <w:r w:rsidR="00D15ADA">
        <w:t xml:space="preserve"> filing would</w:t>
      </w:r>
      <w:r w:rsidR="00EE1222">
        <w:t xml:space="preserve"> have</w:t>
      </w:r>
      <w:r w:rsidR="00D15ADA">
        <w:t xml:space="preserve"> decrease</w:t>
      </w:r>
      <w:r w:rsidR="00EE1222">
        <w:t>d</w:t>
      </w:r>
      <w:r w:rsidR="00D15ADA">
        <w:t xml:space="preserve"> the amount of the credit passed through t</w:t>
      </w:r>
      <w:r w:rsidR="001C4BF7">
        <w:t xml:space="preserve">o customers under the tracker, </w:t>
      </w:r>
      <w:r w:rsidR="00D15ADA">
        <w:t>result</w:t>
      </w:r>
      <w:r w:rsidR="00EE1222">
        <w:t>ing</w:t>
      </w:r>
      <w:r w:rsidR="00D15ADA">
        <w:t xml:space="preserve"> in an increase in overall rates of </w:t>
      </w:r>
      <w:r w:rsidR="00E26963">
        <w:t>approximately</w:t>
      </w:r>
      <w:r w:rsidR="00D15ADA">
        <w:t xml:space="preserve"> $8.8 million in annual revenues</w:t>
      </w:r>
      <w:r w:rsidR="00E30295">
        <w:t xml:space="preserve"> or </w:t>
      </w:r>
      <w:r w:rsidR="000E23E9">
        <w:t>0</w:t>
      </w:r>
      <w:r w:rsidR="00E30295">
        <w:t>.46 percent</w:t>
      </w:r>
      <w:r w:rsidR="00EE4C08">
        <w:t>.</w:t>
      </w:r>
    </w:p>
    <w:p w:rsidR="00DB117B" w:rsidRDefault="00EE4C08" w:rsidP="00626620">
      <w:pPr>
        <w:pStyle w:val="NoSpacing"/>
      </w:pPr>
      <w:r>
        <w:t xml:space="preserve"> </w:t>
      </w:r>
    </w:p>
    <w:p w:rsidR="001C4BF7" w:rsidRDefault="00E30295" w:rsidP="00626620">
      <w:pPr>
        <w:pStyle w:val="NoSpacing"/>
      </w:pPr>
      <w:r>
        <w:t xml:space="preserve">On December 23, 2009, the commission entered a complaint and order suspending </w:t>
      </w:r>
      <w:r w:rsidR="000E23E9">
        <w:t xml:space="preserve">the </w:t>
      </w:r>
      <w:r>
        <w:t xml:space="preserve">tariff revisions pending investigation. On May 28, 2010, PSE filed tariff sheets to replace, in their entirety, the tariff sheets filed on October 30, 2009. </w:t>
      </w:r>
      <w:r w:rsidR="006E0F61">
        <w:t>PSE</w:t>
      </w:r>
      <w:r>
        <w:t xml:space="preserve"> requests that the commission issue an order </w:t>
      </w:r>
      <w:r w:rsidR="00EE1222">
        <w:t>dismissing the suspension</w:t>
      </w:r>
      <w:r>
        <w:t xml:space="preserve"> and allow the replacement tariff sheets to go into effect on </w:t>
      </w:r>
    </w:p>
    <w:p w:rsidR="004A5AC5" w:rsidRDefault="00E30295" w:rsidP="00626620">
      <w:pPr>
        <w:pStyle w:val="NoSpacing"/>
      </w:pPr>
      <w:r>
        <w:t>July 1, 2010.</w:t>
      </w:r>
      <w:r w:rsidR="00B37267">
        <w:t xml:space="preserve"> The replacement tariff sheets revise the Tracker rates to zero, resulting in an increase in overall rates of approximately $34.4 million in annual revenues or 1.65 percent. </w:t>
      </w:r>
    </w:p>
    <w:p w:rsidR="004A5AC5" w:rsidRDefault="004A5AC5" w:rsidP="00626620">
      <w:pPr>
        <w:pStyle w:val="NoSpacing"/>
      </w:pPr>
    </w:p>
    <w:p w:rsidR="001C4BF7" w:rsidRDefault="004A5AC5" w:rsidP="00626620">
      <w:pPr>
        <w:pStyle w:val="NoSpacing"/>
      </w:pPr>
      <w:r>
        <w:t>Production</w:t>
      </w:r>
      <w:r w:rsidR="001C4BF7">
        <w:t xml:space="preserve"> </w:t>
      </w:r>
      <w:r w:rsidR="00EE1222">
        <w:t>Tax</w:t>
      </w:r>
      <w:r>
        <w:t xml:space="preserve"> </w:t>
      </w:r>
      <w:r w:rsidR="00EE1222">
        <w:t>C</w:t>
      </w:r>
      <w:r>
        <w:t>redits (PTCs) are</w:t>
      </w:r>
      <w:r w:rsidR="007A50F0">
        <w:t xml:space="preserve"> incentives that can be claimed for wind generation from a qualifying facility </w:t>
      </w:r>
      <w:r>
        <w:t xml:space="preserve">to reduce </w:t>
      </w:r>
      <w:r w:rsidR="007A50F0">
        <w:t xml:space="preserve">a  taxpayer’s current </w:t>
      </w:r>
      <w:r>
        <w:t>tax liabilit</w:t>
      </w:r>
      <w:r w:rsidR="00E00E92">
        <w:t>y.</w:t>
      </w:r>
      <w:r>
        <w:t xml:space="preserve">  PSE has </w:t>
      </w:r>
      <w:r w:rsidR="001F0BE2">
        <w:t xml:space="preserve">been unable to use the PTCs </w:t>
      </w:r>
      <w:r w:rsidR="001F0BE2" w:rsidRPr="001F0BE2">
        <w:t xml:space="preserve">for the past couple years </w:t>
      </w:r>
      <w:r w:rsidR="00ED2FE6">
        <w:t>because of a</w:t>
      </w:r>
      <w:r w:rsidR="00ED2FE6" w:rsidRPr="00ED2FE6">
        <w:t xml:space="preserve">dditional federal tax incentives granting bonus depreciation for qualifying properties placed in service in 2008 and 2009, </w:t>
      </w:r>
      <w:r w:rsidR="00ED2FE6">
        <w:t>th</w:t>
      </w:r>
      <w:r w:rsidR="004F6031">
        <w:t>at</w:t>
      </w:r>
      <w:r w:rsidR="001F0BE2">
        <w:t xml:space="preserve"> </w:t>
      </w:r>
      <w:r w:rsidR="004F6031">
        <w:t>caused</w:t>
      </w:r>
      <w:r>
        <w:t xml:space="preserve"> taxable income</w:t>
      </w:r>
      <w:r w:rsidR="001F0BE2">
        <w:t xml:space="preserve"> </w:t>
      </w:r>
      <w:r w:rsidR="004F6031">
        <w:t>limitations.</w:t>
      </w:r>
      <w:r w:rsidR="001C4BF7">
        <w:t xml:space="preserve"> </w:t>
      </w:r>
      <w:r>
        <w:t xml:space="preserve">However, customers started receiving the benefits of the PTCs on </w:t>
      </w:r>
    </w:p>
    <w:p w:rsidR="008058B4" w:rsidRDefault="004A5AC5" w:rsidP="00626620">
      <w:pPr>
        <w:pStyle w:val="NoSpacing"/>
      </w:pPr>
      <w:r>
        <w:t xml:space="preserve">November 1, 2005, based on energy consumption and continue to receive the billing credits today. This </w:t>
      </w:r>
      <w:r w:rsidR="00A77C70">
        <w:t xml:space="preserve">has </w:t>
      </w:r>
      <w:r>
        <w:t>led to PSE giving customers a bill reduction for monies it</w:t>
      </w:r>
      <w:r w:rsidR="00B37267">
        <w:t xml:space="preserve"> has been unable to realize in recent federal income tax filings</w:t>
      </w:r>
      <w:r>
        <w:t xml:space="preserve">, and does not anticipate being able to </w:t>
      </w:r>
      <w:r w:rsidR="00ED3D6C">
        <w:t>realize</w:t>
      </w:r>
      <w:r>
        <w:t xml:space="preserve"> in the next few years</w:t>
      </w:r>
      <w:r w:rsidR="00ED3D6C">
        <w:t xml:space="preserve">. The over-refunded balance is earning interest at the company’s allowed </w:t>
      </w:r>
      <w:r w:rsidR="006E35FF">
        <w:t xml:space="preserve">net-of-tax </w:t>
      </w:r>
      <w:r w:rsidR="00ED3D6C">
        <w:t>rate of return</w:t>
      </w:r>
      <w:r w:rsidR="00A77C70">
        <w:t xml:space="preserve"> as authorized in Docket UE-050870</w:t>
      </w:r>
      <w:r w:rsidR="00ED3D6C">
        <w:t>.</w:t>
      </w:r>
    </w:p>
    <w:p w:rsidR="00A77C70" w:rsidRDefault="008058B4" w:rsidP="00600137">
      <w:pPr>
        <w:pStyle w:val="NoSpacing"/>
      </w:pPr>
      <w:r>
        <w:lastRenderedPageBreak/>
        <w:t>To cease the evergrowing</w:t>
      </w:r>
      <w:r w:rsidR="00D50005">
        <w:t xml:space="preserve"> accumulation of interest-bearing cash advanced by PSE to the customers</w:t>
      </w:r>
      <w:r>
        <w:t>, PSE proposes setting the Tracker rates to zero</w:t>
      </w:r>
      <w:r w:rsidR="0019445D">
        <w:t xml:space="preserve">, which is a departure from the </w:t>
      </w:r>
      <w:r w:rsidR="006E7868">
        <w:t>original</w:t>
      </w:r>
      <w:r w:rsidR="0019445D">
        <w:t xml:space="preserve"> Tracker mechanism</w:t>
      </w:r>
      <w:r w:rsidR="006E7868">
        <w:t xml:space="preserve"> approved by the commission in Docket UE-050870</w:t>
      </w:r>
      <w:r>
        <w:t>. To address the existing balance and to craft a workable mechanism to pass</w:t>
      </w:r>
      <w:r w:rsidR="00150930">
        <w:t xml:space="preserve"> realized</w:t>
      </w:r>
      <w:r>
        <w:t xml:space="preserve"> </w:t>
      </w:r>
      <w:r w:rsidR="00A77C70">
        <w:t xml:space="preserve">Production Tax Credits </w:t>
      </w:r>
      <w:r w:rsidR="00150930">
        <w:t xml:space="preserve">and Treasury </w:t>
      </w:r>
      <w:r w:rsidR="00A77C70">
        <w:t xml:space="preserve">Grant </w:t>
      </w:r>
      <w:r w:rsidR="00150930">
        <w:t>benefits</w:t>
      </w:r>
      <w:r>
        <w:t xml:space="preserve"> to the customers, PSE</w:t>
      </w:r>
      <w:r w:rsidR="00D50005">
        <w:t xml:space="preserve"> commits to work with staff</w:t>
      </w:r>
      <w:r w:rsidR="00A77C70">
        <w:t xml:space="preserve"> and other interested parties</w:t>
      </w:r>
      <w:r w:rsidR="00861759">
        <w:t xml:space="preserve"> </w:t>
      </w:r>
      <w:r w:rsidR="00D50005">
        <w:t>to undertake necessary modification of the pass-</w:t>
      </w:r>
      <w:r w:rsidR="00E26963">
        <w:t>through mechanism</w:t>
      </w:r>
      <w:r>
        <w:t>.</w:t>
      </w:r>
      <w:r w:rsidR="00D50005">
        <w:t xml:space="preserve"> </w:t>
      </w:r>
      <w:r w:rsidR="001C1E40">
        <w:t>Staff believes that</w:t>
      </w:r>
      <w:r w:rsidR="003E4499" w:rsidRPr="003E4499">
        <w:rPr>
          <w:rFonts w:eastAsia="Times New Roman"/>
          <w:sz w:val="20"/>
          <w:szCs w:val="24"/>
        </w:rPr>
        <w:t xml:space="preserve"> </w:t>
      </w:r>
      <w:r w:rsidR="001C1E40" w:rsidRPr="00FA5885">
        <w:rPr>
          <w:rFonts w:eastAsia="Times New Roman"/>
          <w:szCs w:val="24"/>
        </w:rPr>
        <w:t>z</w:t>
      </w:r>
      <w:r w:rsidR="003E4499" w:rsidRPr="003E4499">
        <w:t>eroing</w:t>
      </w:r>
      <w:r w:rsidR="001C1E40">
        <w:t xml:space="preserve"> out</w:t>
      </w:r>
      <w:r w:rsidR="003E4499" w:rsidRPr="003E4499">
        <w:t xml:space="preserve"> the Tracker rates</w:t>
      </w:r>
      <w:r w:rsidR="001F0BE2">
        <w:t xml:space="preserve"> at this point</w:t>
      </w:r>
      <w:r w:rsidR="003E4499" w:rsidRPr="003E4499">
        <w:t xml:space="preserve"> is a practical action for PSE to undertake </w:t>
      </w:r>
      <w:r w:rsidR="001C1E40">
        <w:t>considering the ex</w:t>
      </w:r>
      <w:r w:rsidR="00735732">
        <w:t>p</w:t>
      </w:r>
      <w:r w:rsidR="001C1E40">
        <w:t xml:space="preserve">ected delayed </w:t>
      </w:r>
      <w:r w:rsidR="00A77C70">
        <w:t xml:space="preserve">benefit </w:t>
      </w:r>
      <w:r w:rsidR="001C1E40">
        <w:t>of generated PTCs and pending</w:t>
      </w:r>
      <w:r w:rsidR="003E4499" w:rsidRPr="003E4499">
        <w:t xml:space="preserve"> resolution of the balance owed the company</w:t>
      </w:r>
      <w:r w:rsidR="001C1E40">
        <w:t xml:space="preserve">. </w:t>
      </w:r>
      <w:r w:rsidR="003E4499" w:rsidRPr="003E4499">
        <w:t xml:space="preserve"> </w:t>
      </w:r>
    </w:p>
    <w:p w:rsidR="00A77C70" w:rsidRDefault="00A77C70" w:rsidP="00600137">
      <w:pPr>
        <w:pStyle w:val="NoSpacing"/>
      </w:pPr>
    </w:p>
    <w:p w:rsidR="00EF00C0" w:rsidRDefault="00EF00C0" w:rsidP="00600137">
      <w:pPr>
        <w:pStyle w:val="NoSpacing"/>
        <w:rPr>
          <w:b/>
          <w:u w:val="single"/>
        </w:rPr>
      </w:pPr>
      <w:r>
        <w:rPr>
          <w:b/>
          <w:u w:val="single"/>
        </w:rPr>
        <w:t>Recommendation</w:t>
      </w:r>
    </w:p>
    <w:p w:rsidR="00D04BE7" w:rsidRDefault="00D04BE7" w:rsidP="00600137">
      <w:pPr>
        <w:pStyle w:val="NoSpacing"/>
      </w:pPr>
    </w:p>
    <w:p w:rsidR="00107AE0" w:rsidRDefault="003D7998" w:rsidP="00FE6C03">
      <w:pPr>
        <w:pStyle w:val="NoSpacing"/>
      </w:pPr>
      <w:r>
        <w:t xml:space="preserve">Staff recommends the </w:t>
      </w:r>
      <w:r w:rsidR="00C57A4F">
        <w:t>c</w:t>
      </w:r>
      <w:r>
        <w:t>ommission i</w:t>
      </w:r>
      <w:r w:rsidR="00600137">
        <w:t>ssue an order</w:t>
      </w:r>
      <w:r w:rsidR="001C1E40">
        <w:t xml:space="preserve"> </w:t>
      </w:r>
      <w:r w:rsidR="002C690B">
        <w:t xml:space="preserve">to </w:t>
      </w:r>
      <w:r w:rsidR="001C1E40">
        <w:t>dismis</w:t>
      </w:r>
      <w:r w:rsidR="00FA5885">
        <w:t>s</w:t>
      </w:r>
      <w:r w:rsidR="001C1E40">
        <w:t xml:space="preserve"> the complaint and order</w:t>
      </w:r>
      <w:r w:rsidR="00600137">
        <w:t xml:space="preserve"> </w:t>
      </w:r>
      <w:r w:rsidR="00436D95" w:rsidRPr="00436D95">
        <w:t>suspending proposed Schedule 95A- Production Tax Credit Tracker tariff revisions filed by Puget Sound Energy in Docket UE-091703</w:t>
      </w:r>
      <w:r w:rsidR="00861759">
        <w:t xml:space="preserve"> and </w:t>
      </w:r>
      <w:r w:rsidR="001C1E40" w:rsidRPr="001C1E40">
        <w:t xml:space="preserve">allow </w:t>
      </w:r>
      <w:r w:rsidR="001C4BF7">
        <w:t>substitue</w:t>
      </w:r>
      <w:r w:rsidR="001C1E40" w:rsidRPr="001C1E40">
        <w:t xml:space="preserve"> tariff </w:t>
      </w:r>
      <w:r w:rsidR="00861759">
        <w:t xml:space="preserve">pages </w:t>
      </w:r>
      <w:r w:rsidR="001C1E40" w:rsidRPr="001C1E40">
        <w:t xml:space="preserve">to become effective </w:t>
      </w:r>
      <w:r w:rsidR="00735732">
        <w:t>July 1, 2010</w:t>
      </w:r>
      <w:r w:rsidR="001C4BF7">
        <w:t>,</w:t>
      </w:r>
      <w:r w:rsidR="00735732">
        <w:t xml:space="preserve"> </w:t>
      </w:r>
      <w:r w:rsidR="001C1E40" w:rsidRPr="001C1E40">
        <w:t>by operation of law</w:t>
      </w:r>
      <w:r w:rsidR="002C690B">
        <w:t>.</w:t>
      </w:r>
    </w:p>
    <w:p w:rsidR="00107AE0" w:rsidRPr="000D4AAB" w:rsidRDefault="00107AE0" w:rsidP="00FE6C03">
      <w:pPr>
        <w:pStyle w:val="NoSpacing"/>
      </w:pPr>
    </w:p>
    <w:sectPr w:rsidR="00107AE0" w:rsidRPr="000D4AAB" w:rsidSect="002210EA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CC4" w:rsidRDefault="00783CC4" w:rsidP="00635AE6">
      <w:r>
        <w:separator/>
      </w:r>
    </w:p>
  </w:endnote>
  <w:endnote w:type="continuationSeparator" w:id="0">
    <w:p w:rsidR="00783CC4" w:rsidRDefault="00783CC4" w:rsidP="0063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CC4" w:rsidRDefault="00783CC4" w:rsidP="00635AE6">
      <w:r>
        <w:separator/>
      </w:r>
    </w:p>
  </w:footnote>
  <w:footnote w:type="continuationSeparator" w:id="0">
    <w:p w:rsidR="00783CC4" w:rsidRDefault="00783CC4" w:rsidP="00635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5F" w:rsidRPr="0072361B" w:rsidRDefault="0072361B">
    <w:pPr>
      <w:pStyle w:val="Header"/>
      <w:rPr>
        <w:sz w:val="20"/>
        <w:szCs w:val="20"/>
      </w:rPr>
    </w:pPr>
    <w:r w:rsidRPr="0072361B">
      <w:rPr>
        <w:sz w:val="20"/>
        <w:szCs w:val="20"/>
      </w:rPr>
      <w:t>DOCKET UE-</w:t>
    </w:r>
    <w:r w:rsidR="008A1FD0" w:rsidRPr="0072361B">
      <w:rPr>
        <w:sz w:val="20"/>
        <w:szCs w:val="20"/>
      </w:rPr>
      <w:t>091</w:t>
    </w:r>
    <w:r w:rsidR="008A1FD0">
      <w:rPr>
        <w:sz w:val="20"/>
        <w:szCs w:val="20"/>
      </w:rPr>
      <w:t>703</w:t>
    </w:r>
  </w:p>
  <w:p w:rsidR="0072361B" w:rsidRPr="0072361B" w:rsidRDefault="008A1FD0">
    <w:pPr>
      <w:pStyle w:val="Header"/>
      <w:rPr>
        <w:sz w:val="20"/>
        <w:szCs w:val="20"/>
      </w:rPr>
    </w:pPr>
    <w:r>
      <w:rPr>
        <w:sz w:val="20"/>
        <w:szCs w:val="20"/>
      </w:rPr>
      <w:t>June 24, 2010</w:t>
    </w:r>
  </w:p>
  <w:p w:rsidR="0072361B" w:rsidRPr="0072361B" w:rsidRDefault="0072361B">
    <w:pPr>
      <w:pStyle w:val="Header"/>
      <w:rPr>
        <w:sz w:val="20"/>
        <w:szCs w:val="20"/>
      </w:rPr>
    </w:pPr>
    <w:r w:rsidRPr="0072361B">
      <w:rPr>
        <w:sz w:val="20"/>
        <w:szCs w:val="20"/>
      </w:rPr>
      <w:t>Page 2</w:t>
    </w:r>
  </w:p>
  <w:p w:rsidR="0072361B" w:rsidRDefault="0072361B">
    <w:pPr>
      <w:pStyle w:val="Header"/>
    </w:pPr>
  </w:p>
  <w:p w:rsidR="0072361B" w:rsidRDefault="007236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E68"/>
    <w:multiLevelType w:val="hybridMultilevel"/>
    <w:tmpl w:val="336650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2BA7"/>
    <w:multiLevelType w:val="hybridMultilevel"/>
    <w:tmpl w:val="BC6639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8604B4"/>
    <w:multiLevelType w:val="hybridMultilevel"/>
    <w:tmpl w:val="60A066D4"/>
    <w:lvl w:ilvl="0" w:tplc="EA5A41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EA5A4114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E3E7B"/>
    <w:multiLevelType w:val="hybridMultilevel"/>
    <w:tmpl w:val="93C0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550B4"/>
    <w:multiLevelType w:val="hybridMultilevel"/>
    <w:tmpl w:val="90103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76607"/>
    <w:multiLevelType w:val="hybridMultilevel"/>
    <w:tmpl w:val="CD6080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5064F"/>
    <w:multiLevelType w:val="hybridMultilevel"/>
    <w:tmpl w:val="4886BC2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F36EB"/>
    <w:multiLevelType w:val="hybridMultilevel"/>
    <w:tmpl w:val="18028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273E5"/>
    <w:multiLevelType w:val="hybridMultilevel"/>
    <w:tmpl w:val="C9FE9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DA2674"/>
    <w:multiLevelType w:val="hybridMultilevel"/>
    <w:tmpl w:val="D92A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56689"/>
    <w:multiLevelType w:val="hybridMultilevel"/>
    <w:tmpl w:val="B74A263C"/>
    <w:lvl w:ilvl="0" w:tplc="EA5A41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445906"/>
    <w:rsid w:val="00002F39"/>
    <w:rsid w:val="000064C0"/>
    <w:rsid w:val="000247D7"/>
    <w:rsid w:val="00030C05"/>
    <w:rsid w:val="00033DBD"/>
    <w:rsid w:val="00046C14"/>
    <w:rsid w:val="00046C30"/>
    <w:rsid w:val="000524EE"/>
    <w:rsid w:val="0008276B"/>
    <w:rsid w:val="000854BE"/>
    <w:rsid w:val="00094147"/>
    <w:rsid w:val="00096CFF"/>
    <w:rsid w:val="000A0B1C"/>
    <w:rsid w:val="000A46E0"/>
    <w:rsid w:val="000A6EAD"/>
    <w:rsid w:val="000B7BE3"/>
    <w:rsid w:val="000C5BDE"/>
    <w:rsid w:val="000D1685"/>
    <w:rsid w:val="000D4AAB"/>
    <w:rsid w:val="000E23E9"/>
    <w:rsid w:val="000F2E7E"/>
    <w:rsid w:val="000F3171"/>
    <w:rsid w:val="000F6B15"/>
    <w:rsid w:val="00105B05"/>
    <w:rsid w:val="00107AE0"/>
    <w:rsid w:val="001179C0"/>
    <w:rsid w:val="00124AC9"/>
    <w:rsid w:val="00127E9D"/>
    <w:rsid w:val="001359DE"/>
    <w:rsid w:val="0013643D"/>
    <w:rsid w:val="001440B7"/>
    <w:rsid w:val="00150930"/>
    <w:rsid w:val="001772F9"/>
    <w:rsid w:val="001825CA"/>
    <w:rsid w:val="00182A49"/>
    <w:rsid w:val="0018393C"/>
    <w:rsid w:val="0018759B"/>
    <w:rsid w:val="0019445D"/>
    <w:rsid w:val="0019744D"/>
    <w:rsid w:val="001B0B40"/>
    <w:rsid w:val="001B22B6"/>
    <w:rsid w:val="001B635F"/>
    <w:rsid w:val="001C1E40"/>
    <w:rsid w:val="001C1EB2"/>
    <w:rsid w:val="001C24AD"/>
    <w:rsid w:val="001C4BF7"/>
    <w:rsid w:val="001C56D3"/>
    <w:rsid w:val="001C5AB1"/>
    <w:rsid w:val="001C6FC7"/>
    <w:rsid w:val="001D41E7"/>
    <w:rsid w:val="001D73B3"/>
    <w:rsid w:val="001E2070"/>
    <w:rsid w:val="001F0BE2"/>
    <w:rsid w:val="001F71D1"/>
    <w:rsid w:val="00206490"/>
    <w:rsid w:val="00206A76"/>
    <w:rsid w:val="002210EA"/>
    <w:rsid w:val="002219D5"/>
    <w:rsid w:val="002310D3"/>
    <w:rsid w:val="00231B62"/>
    <w:rsid w:val="00232C71"/>
    <w:rsid w:val="002374A8"/>
    <w:rsid w:val="0024224E"/>
    <w:rsid w:val="0024447D"/>
    <w:rsid w:val="00252688"/>
    <w:rsid w:val="00252DE5"/>
    <w:rsid w:val="00262709"/>
    <w:rsid w:val="0026735A"/>
    <w:rsid w:val="0027196B"/>
    <w:rsid w:val="00274799"/>
    <w:rsid w:val="002808B4"/>
    <w:rsid w:val="00282CE5"/>
    <w:rsid w:val="00293B4F"/>
    <w:rsid w:val="002952C8"/>
    <w:rsid w:val="002A4CDC"/>
    <w:rsid w:val="002B2AB2"/>
    <w:rsid w:val="002C039A"/>
    <w:rsid w:val="002C690B"/>
    <w:rsid w:val="002D1C00"/>
    <w:rsid w:val="002D5472"/>
    <w:rsid w:val="002F37C9"/>
    <w:rsid w:val="002F5CC3"/>
    <w:rsid w:val="002F7437"/>
    <w:rsid w:val="00303FD4"/>
    <w:rsid w:val="00305580"/>
    <w:rsid w:val="00306037"/>
    <w:rsid w:val="0031472B"/>
    <w:rsid w:val="003149A7"/>
    <w:rsid w:val="00316FA2"/>
    <w:rsid w:val="00326B8C"/>
    <w:rsid w:val="0033074C"/>
    <w:rsid w:val="0036047A"/>
    <w:rsid w:val="003818C3"/>
    <w:rsid w:val="003848F0"/>
    <w:rsid w:val="0038655E"/>
    <w:rsid w:val="0038739D"/>
    <w:rsid w:val="00393B49"/>
    <w:rsid w:val="00397932"/>
    <w:rsid w:val="003A0640"/>
    <w:rsid w:val="003A3ED2"/>
    <w:rsid w:val="003B06B1"/>
    <w:rsid w:val="003B154A"/>
    <w:rsid w:val="003B5A1E"/>
    <w:rsid w:val="003B6F75"/>
    <w:rsid w:val="003C49EA"/>
    <w:rsid w:val="003C5288"/>
    <w:rsid w:val="003C6509"/>
    <w:rsid w:val="003D1CC3"/>
    <w:rsid w:val="003D7998"/>
    <w:rsid w:val="003E4499"/>
    <w:rsid w:val="00400692"/>
    <w:rsid w:val="00402DBC"/>
    <w:rsid w:val="00407B1F"/>
    <w:rsid w:val="00410108"/>
    <w:rsid w:val="0041076B"/>
    <w:rsid w:val="0043173B"/>
    <w:rsid w:val="00432503"/>
    <w:rsid w:val="004326A3"/>
    <w:rsid w:val="00433B56"/>
    <w:rsid w:val="00436D95"/>
    <w:rsid w:val="00445347"/>
    <w:rsid w:val="00445906"/>
    <w:rsid w:val="00452B6F"/>
    <w:rsid w:val="004759F7"/>
    <w:rsid w:val="0049786A"/>
    <w:rsid w:val="004A1041"/>
    <w:rsid w:val="004A5AC5"/>
    <w:rsid w:val="004B72A7"/>
    <w:rsid w:val="004C2C5F"/>
    <w:rsid w:val="004D5BD1"/>
    <w:rsid w:val="004E5265"/>
    <w:rsid w:val="004E57C8"/>
    <w:rsid w:val="004F6031"/>
    <w:rsid w:val="00503465"/>
    <w:rsid w:val="00506DBC"/>
    <w:rsid w:val="0053236F"/>
    <w:rsid w:val="00535ED0"/>
    <w:rsid w:val="00535F3D"/>
    <w:rsid w:val="005403ED"/>
    <w:rsid w:val="00546900"/>
    <w:rsid w:val="0055234C"/>
    <w:rsid w:val="0056183E"/>
    <w:rsid w:val="005712B0"/>
    <w:rsid w:val="00575FCF"/>
    <w:rsid w:val="0057790F"/>
    <w:rsid w:val="00582125"/>
    <w:rsid w:val="0058282E"/>
    <w:rsid w:val="005850C9"/>
    <w:rsid w:val="005A3567"/>
    <w:rsid w:val="005A6246"/>
    <w:rsid w:val="005A7F1F"/>
    <w:rsid w:val="005B2E7C"/>
    <w:rsid w:val="005C0A10"/>
    <w:rsid w:val="005C0FA1"/>
    <w:rsid w:val="005C52CF"/>
    <w:rsid w:val="005D4497"/>
    <w:rsid w:val="005E176F"/>
    <w:rsid w:val="005F0988"/>
    <w:rsid w:val="005F38CC"/>
    <w:rsid w:val="00600137"/>
    <w:rsid w:val="00604166"/>
    <w:rsid w:val="00604CBD"/>
    <w:rsid w:val="00626620"/>
    <w:rsid w:val="00633AA5"/>
    <w:rsid w:val="00635226"/>
    <w:rsid w:val="00635AE6"/>
    <w:rsid w:val="006425B6"/>
    <w:rsid w:val="00644F2B"/>
    <w:rsid w:val="00650159"/>
    <w:rsid w:val="00654E52"/>
    <w:rsid w:val="00671218"/>
    <w:rsid w:val="00672155"/>
    <w:rsid w:val="00684154"/>
    <w:rsid w:val="00685E86"/>
    <w:rsid w:val="006908BA"/>
    <w:rsid w:val="00694831"/>
    <w:rsid w:val="00697000"/>
    <w:rsid w:val="006A0102"/>
    <w:rsid w:val="006B2A9C"/>
    <w:rsid w:val="006B607F"/>
    <w:rsid w:val="006C03E1"/>
    <w:rsid w:val="006C1D53"/>
    <w:rsid w:val="006C27E3"/>
    <w:rsid w:val="006C35F4"/>
    <w:rsid w:val="006D40F2"/>
    <w:rsid w:val="006D7106"/>
    <w:rsid w:val="006E0F61"/>
    <w:rsid w:val="006E1CC5"/>
    <w:rsid w:val="006E35FF"/>
    <w:rsid w:val="006E3E0B"/>
    <w:rsid w:val="006E4406"/>
    <w:rsid w:val="006E6B9C"/>
    <w:rsid w:val="006E7868"/>
    <w:rsid w:val="006F5400"/>
    <w:rsid w:val="006F7629"/>
    <w:rsid w:val="0071443F"/>
    <w:rsid w:val="00717F33"/>
    <w:rsid w:val="00722181"/>
    <w:rsid w:val="0072361B"/>
    <w:rsid w:val="00731487"/>
    <w:rsid w:val="0073264D"/>
    <w:rsid w:val="00735732"/>
    <w:rsid w:val="00740448"/>
    <w:rsid w:val="007415A2"/>
    <w:rsid w:val="0074574A"/>
    <w:rsid w:val="00750035"/>
    <w:rsid w:val="0075689A"/>
    <w:rsid w:val="0076498C"/>
    <w:rsid w:val="00767230"/>
    <w:rsid w:val="0077052B"/>
    <w:rsid w:val="00776688"/>
    <w:rsid w:val="00783CC4"/>
    <w:rsid w:val="00786539"/>
    <w:rsid w:val="0078799B"/>
    <w:rsid w:val="007A50F0"/>
    <w:rsid w:val="007B06D2"/>
    <w:rsid w:val="007B1007"/>
    <w:rsid w:val="007C154E"/>
    <w:rsid w:val="007C325E"/>
    <w:rsid w:val="007C63AB"/>
    <w:rsid w:val="007D5682"/>
    <w:rsid w:val="007F1BFD"/>
    <w:rsid w:val="0080106E"/>
    <w:rsid w:val="00802993"/>
    <w:rsid w:val="008058B4"/>
    <w:rsid w:val="00823226"/>
    <w:rsid w:val="00824557"/>
    <w:rsid w:val="00837118"/>
    <w:rsid w:val="00841081"/>
    <w:rsid w:val="00844653"/>
    <w:rsid w:val="00845DE2"/>
    <w:rsid w:val="00847239"/>
    <w:rsid w:val="00861759"/>
    <w:rsid w:val="008702AF"/>
    <w:rsid w:val="0089341D"/>
    <w:rsid w:val="008960F6"/>
    <w:rsid w:val="008A077A"/>
    <w:rsid w:val="008A1FD0"/>
    <w:rsid w:val="008B1360"/>
    <w:rsid w:val="008B6647"/>
    <w:rsid w:val="008B6AE6"/>
    <w:rsid w:val="008C032E"/>
    <w:rsid w:val="008C6C1F"/>
    <w:rsid w:val="008E3782"/>
    <w:rsid w:val="008F1B29"/>
    <w:rsid w:val="008F7E58"/>
    <w:rsid w:val="009012E2"/>
    <w:rsid w:val="00911B5F"/>
    <w:rsid w:val="00913AC4"/>
    <w:rsid w:val="0091477C"/>
    <w:rsid w:val="00922532"/>
    <w:rsid w:val="0093228F"/>
    <w:rsid w:val="0093418D"/>
    <w:rsid w:val="0094556A"/>
    <w:rsid w:val="00953AF5"/>
    <w:rsid w:val="00955D9D"/>
    <w:rsid w:val="00956391"/>
    <w:rsid w:val="00961484"/>
    <w:rsid w:val="009704F0"/>
    <w:rsid w:val="00975F09"/>
    <w:rsid w:val="00982428"/>
    <w:rsid w:val="0098257E"/>
    <w:rsid w:val="0098755F"/>
    <w:rsid w:val="00993588"/>
    <w:rsid w:val="00994184"/>
    <w:rsid w:val="009A5A3C"/>
    <w:rsid w:val="009B1D11"/>
    <w:rsid w:val="009B6413"/>
    <w:rsid w:val="009B75BB"/>
    <w:rsid w:val="009C17A3"/>
    <w:rsid w:val="009C77F4"/>
    <w:rsid w:val="009D4F7B"/>
    <w:rsid w:val="009E1D71"/>
    <w:rsid w:val="009E3A94"/>
    <w:rsid w:val="009E7811"/>
    <w:rsid w:val="009E79A8"/>
    <w:rsid w:val="009F7051"/>
    <w:rsid w:val="00A0533C"/>
    <w:rsid w:val="00A05DB7"/>
    <w:rsid w:val="00A1209E"/>
    <w:rsid w:val="00A13FB0"/>
    <w:rsid w:val="00A2423F"/>
    <w:rsid w:val="00A24A88"/>
    <w:rsid w:val="00A256D2"/>
    <w:rsid w:val="00A34A02"/>
    <w:rsid w:val="00A52036"/>
    <w:rsid w:val="00A5316B"/>
    <w:rsid w:val="00A573EB"/>
    <w:rsid w:val="00A6343D"/>
    <w:rsid w:val="00A638A2"/>
    <w:rsid w:val="00A77C70"/>
    <w:rsid w:val="00A8128A"/>
    <w:rsid w:val="00A84B2E"/>
    <w:rsid w:val="00A84C2A"/>
    <w:rsid w:val="00A91187"/>
    <w:rsid w:val="00A94B00"/>
    <w:rsid w:val="00A95A5F"/>
    <w:rsid w:val="00A974AE"/>
    <w:rsid w:val="00AA5C29"/>
    <w:rsid w:val="00AB27EF"/>
    <w:rsid w:val="00AC1487"/>
    <w:rsid w:val="00AD293B"/>
    <w:rsid w:val="00AD40EF"/>
    <w:rsid w:val="00AE1524"/>
    <w:rsid w:val="00AE1986"/>
    <w:rsid w:val="00AE6377"/>
    <w:rsid w:val="00AE7DCA"/>
    <w:rsid w:val="00AF19E6"/>
    <w:rsid w:val="00B00A1C"/>
    <w:rsid w:val="00B0194B"/>
    <w:rsid w:val="00B10BDB"/>
    <w:rsid w:val="00B10C50"/>
    <w:rsid w:val="00B12313"/>
    <w:rsid w:val="00B2250A"/>
    <w:rsid w:val="00B260E3"/>
    <w:rsid w:val="00B2665F"/>
    <w:rsid w:val="00B31745"/>
    <w:rsid w:val="00B32D5E"/>
    <w:rsid w:val="00B337F6"/>
    <w:rsid w:val="00B3442C"/>
    <w:rsid w:val="00B36A75"/>
    <w:rsid w:val="00B37267"/>
    <w:rsid w:val="00B441AF"/>
    <w:rsid w:val="00B55358"/>
    <w:rsid w:val="00B57298"/>
    <w:rsid w:val="00B573F4"/>
    <w:rsid w:val="00B6456C"/>
    <w:rsid w:val="00B65D5F"/>
    <w:rsid w:val="00B8314B"/>
    <w:rsid w:val="00BA49E1"/>
    <w:rsid w:val="00BB25B9"/>
    <w:rsid w:val="00BB2F63"/>
    <w:rsid w:val="00BC47CE"/>
    <w:rsid w:val="00BD7733"/>
    <w:rsid w:val="00BE1EC1"/>
    <w:rsid w:val="00BE22F5"/>
    <w:rsid w:val="00C00F2F"/>
    <w:rsid w:val="00C01AB7"/>
    <w:rsid w:val="00C040AB"/>
    <w:rsid w:val="00C0555D"/>
    <w:rsid w:val="00C064C1"/>
    <w:rsid w:val="00C11267"/>
    <w:rsid w:val="00C153E7"/>
    <w:rsid w:val="00C17C12"/>
    <w:rsid w:val="00C2131C"/>
    <w:rsid w:val="00C241CF"/>
    <w:rsid w:val="00C2567B"/>
    <w:rsid w:val="00C31227"/>
    <w:rsid w:val="00C33531"/>
    <w:rsid w:val="00C4315B"/>
    <w:rsid w:val="00C45949"/>
    <w:rsid w:val="00C5063D"/>
    <w:rsid w:val="00C56882"/>
    <w:rsid w:val="00C57A4F"/>
    <w:rsid w:val="00C62269"/>
    <w:rsid w:val="00C6370E"/>
    <w:rsid w:val="00C64457"/>
    <w:rsid w:val="00C737E2"/>
    <w:rsid w:val="00C8372E"/>
    <w:rsid w:val="00C914F6"/>
    <w:rsid w:val="00CA0239"/>
    <w:rsid w:val="00CB38AB"/>
    <w:rsid w:val="00CB4888"/>
    <w:rsid w:val="00CC12AE"/>
    <w:rsid w:val="00CC442A"/>
    <w:rsid w:val="00CC579F"/>
    <w:rsid w:val="00CC5FF2"/>
    <w:rsid w:val="00CD2E62"/>
    <w:rsid w:val="00CE4F5C"/>
    <w:rsid w:val="00CE7A30"/>
    <w:rsid w:val="00CF108D"/>
    <w:rsid w:val="00D04BE7"/>
    <w:rsid w:val="00D05E7C"/>
    <w:rsid w:val="00D0624C"/>
    <w:rsid w:val="00D0691A"/>
    <w:rsid w:val="00D15ADA"/>
    <w:rsid w:val="00D24C81"/>
    <w:rsid w:val="00D2656A"/>
    <w:rsid w:val="00D3319D"/>
    <w:rsid w:val="00D45350"/>
    <w:rsid w:val="00D50005"/>
    <w:rsid w:val="00D53F07"/>
    <w:rsid w:val="00D6043B"/>
    <w:rsid w:val="00D70CAF"/>
    <w:rsid w:val="00D7154B"/>
    <w:rsid w:val="00D73021"/>
    <w:rsid w:val="00D82332"/>
    <w:rsid w:val="00D87820"/>
    <w:rsid w:val="00D92AE4"/>
    <w:rsid w:val="00D94D08"/>
    <w:rsid w:val="00DA1ED4"/>
    <w:rsid w:val="00DA3CCE"/>
    <w:rsid w:val="00DB117B"/>
    <w:rsid w:val="00DB2B92"/>
    <w:rsid w:val="00DB316E"/>
    <w:rsid w:val="00DB66B9"/>
    <w:rsid w:val="00DD2A47"/>
    <w:rsid w:val="00DE4C22"/>
    <w:rsid w:val="00DE7888"/>
    <w:rsid w:val="00DF40A3"/>
    <w:rsid w:val="00E00E92"/>
    <w:rsid w:val="00E05957"/>
    <w:rsid w:val="00E26526"/>
    <w:rsid w:val="00E26963"/>
    <w:rsid w:val="00E30295"/>
    <w:rsid w:val="00E310DB"/>
    <w:rsid w:val="00E3359E"/>
    <w:rsid w:val="00E3646F"/>
    <w:rsid w:val="00E440ED"/>
    <w:rsid w:val="00E523CF"/>
    <w:rsid w:val="00E56728"/>
    <w:rsid w:val="00E61CB8"/>
    <w:rsid w:val="00E61E50"/>
    <w:rsid w:val="00E623FB"/>
    <w:rsid w:val="00E80682"/>
    <w:rsid w:val="00E8697E"/>
    <w:rsid w:val="00E8776D"/>
    <w:rsid w:val="00E9128E"/>
    <w:rsid w:val="00E919B9"/>
    <w:rsid w:val="00E97452"/>
    <w:rsid w:val="00EA1213"/>
    <w:rsid w:val="00EA749D"/>
    <w:rsid w:val="00EB09F8"/>
    <w:rsid w:val="00EB47F5"/>
    <w:rsid w:val="00EC2822"/>
    <w:rsid w:val="00ED2FE6"/>
    <w:rsid w:val="00ED3D6C"/>
    <w:rsid w:val="00ED5EE8"/>
    <w:rsid w:val="00EE0EDA"/>
    <w:rsid w:val="00EE1222"/>
    <w:rsid w:val="00EE2470"/>
    <w:rsid w:val="00EE2DA8"/>
    <w:rsid w:val="00EE3E01"/>
    <w:rsid w:val="00EE4C08"/>
    <w:rsid w:val="00EE55B0"/>
    <w:rsid w:val="00EF00C0"/>
    <w:rsid w:val="00EF04FF"/>
    <w:rsid w:val="00EF1C11"/>
    <w:rsid w:val="00EF26F3"/>
    <w:rsid w:val="00EF2F10"/>
    <w:rsid w:val="00EF5CA9"/>
    <w:rsid w:val="00F01507"/>
    <w:rsid w:val="00F11A23"/>
    <w:rsid w:val="00F11C95"/>
    <w:rsid w:val="00F12170"/>
    <w:rsid w:val="00F14984"/>
    <w:rsid w:val="00F22DA1"/>
    <w:rsid w:val="00F260FE"/>
    <w:rsid w:val="00F27B0F"/>
    <w:rsid w:val="00F305AB"/>
    <w:rsid w:val="00F345A4"/>
    <w:rsid w:val="00F36965"/>
    <w:rsid w:val="00F4216F"/>
    <w:rsid w:val="00F46070"/>
    <w:rsid w:val="00F54A31"/>
    <w:rsid w:val="00F5763A"/>
    <w:rsid w:val="00F618FC"/>
    <w:rsid w:val="00F6253F"/>
    <w:rsid w:val="00F63DF6"/>
    <w:rsid w:val="00F6693D"/>
    <w:rsid w:val="00F721D1"/>
    <w:rsid w:val="00F73967"/>
    <w:rsid w:val="00F82D68"/>
    <w:rsid w:val="00F84D22"/>
    <w:rsid w:val="00F85F57"/>
    <w:rsid w:val="00F900F8"/>
    <w:rsid w:val="00FA5699"/>
    <w:rsid w:val="00FA5885"/>
    <w:rsid w:val="00FA5BDD"/>
    <w:rsid w:val="00FB129C"/>
    <w:rsid w:val="00FB179A"/>
    <w:rsid w:val="00FB52DD"/>
    <w:rsid w:val="00FC0A82"/>
    <w:rsid w:val="00FC257B"/>
    <w:rsid w:val="00FC53CA"/>
    <w:rsid w:val="00FC55D1"/>
    <w:rsid w:val="00FC6A10"/>
    <w:rsid w:val="00FC7F94"/>
    <w:rsid w:val="00FD1107"/>
    <w:rsid w:val="00FD394E"/>
    <w:rsid w:val="00FD4747"/>
    <w:rsid w:val="00FD6AA4"/>
    <w:rsid w:val="00FD6BCD"/>
    <w:rsid w:val="00FD6C84"/>
    <w:rsid w:val="00FE1A4F"/>
    <w:rsid w:val="00FE31D5"/>
    <w:rsid w:val="00FE4610"/>
    <w:rsid w:val="00FE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5AE6"/>
    <w:pPr>
      <w:widowControl/>
      <w:autoSpaceDE/>
      <w:autoSpaceDN/>
      <w:adjustRightInd/>
    </w:pPr>
    <w:rPr>
      <w:rFonts w:eastAsia="Calibr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AE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5A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3643D"/>
    <w:pPr>
      <w:widowControl/>
      <w:tabs>
        <w:tab w:val="center" w:pos="4680"/>
        <w:tab w:val="right" w:pos="9360"/>
      </w:tabs>
      <w:autoSpaceDE/>
      <w:autoSpaceDN/>
      <w:adjustRightInd/>
    </w:pPr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643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3643D"/>
    <w:pPr>
      <w:widowControl/>
      <w:tabs>
        <w:tab w:val="center" w:pos="4680"/>
        <w:tab w:val="right" w:pos="9360"/>
      </w:tabs>
      <w:autoSpaceDE/>
      <w:autoSpaceDN/>
      <w:adjustRightInd/>
    </w:pPr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3643D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B06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900F8"/>
    <w:rPr>
      <w:color w:val="006633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2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A4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A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A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4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91187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2009-10-30T07:00:00+00:00</OpenedDate>
    <Date1 xmlns="dc463f71-b30c-4ab2-9473-d307f9d35888">2010-06-24T07:00:00+00:00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091703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4CF866657A394AB92A99D0E210C662" ma:contentTypeVersion="131" ma:contentTypeDescription="" ma:contentTypeScope="" ma:versionID="dac860678736262efd913bdd13ba34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E0DD5-2F74-4D42-89CB-D683910DEF13}"/>
</file>

<file path=customXml/itemProps2.xml><?xml version="1.0" encoding="utf-8"?>
<ds:datastoreItem xmlns:ds="http://schemas.openxmlformats.org/officeDocument/2006/customXml" ds:itemID="{F84EDC53-FF93-4B2D-82F2-394EEFB596EF}"/>
</file>

<file path=customXml/itemProps3.xml><?xml version="1.0" encoding="utf-8"?>
<ds:datastoreItem xmlns:ds="http://schemas.openxmlformats.org/officeDocument/2006/customXml" ds:itemID="{478AB1D7-19BD-4B8E-90AA-3EA036723983}"/>
</file>

<file path=customXml/itemProps4.xml><?xml version="1.0" encoding="utf-8"?>
<ds:datastoreItem xmlns:ds="http://schemas.openxmlformats.org/officeDocument/2006/customXml" ds:itemID="{710F67F5-58FE-49F0-9C1A-483FEC27213C}"/>
</file>

<file path=customXml/itemProps5.xml><?xml version="1.0" encoding="utf-8"?>
<ds:datastoreItem xmlns:ds="http://schemas.openxmlformats.org/officeDocument/2006/customXml" ds:itemID="{13E86505-8CF2-4CB8-B798-411953B576CC}"/>
</file>

<file path=customXml/itemProps6.xml><?xml version="1.0" encoding="utf-8"?>
<ds:datastoreItem xmlns:ds="http://schemas.openxmlformats.org/officeDocument/2006/customXml" ds:itemID="{80E1B955-A1B5-4D31-8F0D-FFA371CF6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Revises Schedule 95A, the Production Tax Credit Tracker</vt:lpstr>
    </vt:vector>
  </TitlesOfParts>
  <Company>Washington Utilities and Transportation Commission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Revises Schedule 95A, the Production Tax Credit Tracker</dc:title>
  <dc:subject/>
  <dc:creator>Kathryn Breda</dc:creator>
  <cp:keywords/>
  <dc:description/>
  <cp:lastModifiedBy>Lisa Wyse, Records Manager</cp:lastModifiedBy>
  <cp:revision>2</cp:revision>
  <cp:lastPrinted>2010-06-21T17:30:00Z</cp:lastPrinted>
  <dcterms:created xsi:type="dcterms:W3CDTF">2010-06-22T00:14:00Z</dcterms:created>
  <dcterms:modified xsi:type="dcterms:W3CDTF">2010-06-22T00:14:00Z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0x0101006E56B4D1795A2E4DB2F0B01679ED314A002E4CF866657A394AB92A99D0E210C662</vt:lpwstr>
  </property>
  <property fmtid="{D5CDD505-2E9C-101B-9397-08002B2CF9AE}" pid="3" name="ContentType">
    <vt:lpwstr>Document</vt:lpwstr>
  </property>
  <property fmtid="{D5CDD505-2E9C-101B-9397-08002B2CF9AE}" pid="4" name="_docset_NoMedatataSyncRequired">
    <vt:lpwstr>False</vt:lpwstr>
  </property>
</Properties>
</file>