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00A" w:rsidRDefault="000C400A" w:rsidP="000C400A">
      <w:pPr>
        <w:spacing w:after="0"/>
        <w:rPr>
          <w:rFonts w:eastAsia="Times New Roman" w:cs="Times New Roman"/>
          <w:b/>
          <w:szCs w:val="24"/>
        </w:rPr>
      </w:pPr>
      <w:bookmarkStart w:id="0" w:name="_GoBack"/>
      <w:bookmarkEnd w:id="0"/>
    </w:p>
    <w:p w:rsidR="000C400A" w:rsidRDefault="000C400A" w:rsidP="000C400A">
      <w:pPr>
        <w:spacing w:after="0"/>
        <w:rPr>
          <w:rFonts w:eastAsia="Times New Roman" w:cs="Times New Roman"/>
          <w:b/>
          <w:szCs w:val="24"/>
        </w:rPr>
      </w:pPr>
    </w:p>
    <w:p w:rsidR="000C400A" w:rsidRDefault="000C400A" w:rsidP="000C400A">
      <w:pPr>
        <w:spacing w:after="0"/>
        <w:jc w:val="center"/>
        <w:rPr>
          <w:rFonts w:eastAsia="Times New Roman" w:cs="Times New Roman"/>
          <w:b/>
          <w:szCs w:val="24"/>
        </w:rPr>
      </w:pPr>
      <w:r>
        <w:rPr>
          <w:rFonts w:eastAsia="Times New Roman" w:cs="Times New Roman"/>
          <w:b/>
          <w:szCs w:val="24"/>
        </w:rPr>
        <w:t>BEFORE THE</w:t>
      </w:r>
    </w:p>
    <w:p w:rsidR="000C400A" w:rsidRDefault="000C400A" w:rsidP="000C400A">
      <w:pPr>
        <w:spacing w:after="0"/>
        <w:jc w:val="center"/>
        <w:rPr>
          <w:rFonts w:eastAsia="Times New Roman" w:cs="Times New Roman"/>
          <w:b/>
          <w:szCs w:val="24"/>
        </w:rPr>
      </w:pPr>
      <w:r>
        <w:rPr>
          <w:rFonts w:eastAsia="Times New Roman" w:cs="Times New Roman"/>
          <w:b/>
          <w:szCs w:val="24"/>
        </w:rPr>
        <w:t>WASHINGTON UTILITIES AND TRANSPORTATION COMMISSION</w:t>
      </w:r>
    </w:p>
    <w:p w:rsidR="000C400A" w:rsidRDefault="000C400A" w:rsidP="000C400A">
      <w:pPr>
        <w:spacing w:after="0"/>
        <w:jc w:val="center"/>
        <w:rPr>
          <w:rFonts w:eastAsia="Times New Roman" w:cs="Times New Roman"/>
          <w:szCs w:val="24"/>
        </w:rPr>
      </w:pPr>
    </w:p>
    <w:p w:rsidR="000C400A" w:rsidRDefault="000C400A" w:rsidP="000C400A">
      <w:pPr>
        <w:spacing w:after="0"/>
        <w:jc w:val="center"/>
        <w:rPr>
          <w:rFonts w:eastAsia="Times New Roman" w:cs="Times New Roman"/>
          <w:szCs w:val="24"/>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08"/>
        <w:gridCol w:w="360"/>
        <w:gridCol w:w="4608"/>
      </w:tblGrid>
      <w:tr w:rsidR="000C400A" w:rsidTr="00927819">
        <w:tc>
          <w:tcPr>
            <w:tcW w:w="4608" w:type="dxa"/>
            <w:tcBorders>
              <w:top w:val="nil"/>
              <w:left w:val="nil"/>
              <w:bottom w:val="single" w:sz="4" w:space="0" w:color="auto"/>
              <w:right w:val="nil"/>
            </w:tcBorders>
          </w:tcPr>
          <w:p w:rsidR="000C400A" w:rsidRDefault="000C400A" w:rsidP="00927819">
            <w:pPr>
              <w:spacing w:after="0"/>
              <w:rPr>
                <w:rFonts w:eastAsia="Times New Roman" w:cs="Times New Roman"/>
                <w:b/>
                <w:szCs w:val="24"/>
              </w:rPr>
            </w:pPr>
          </w:p>
          <w:p w:rsidR="000C400A" w:rsidRDefault="000C400A" w:rsidP="00927819">
            <w:pPr>
              <w:tabs>
                <w:tab w:val="left" w:pos="1440"/>
              </w:tabs>
              <w:spacing w:after="0"/>
              <w:rPr>
                <w:rFonts w:eastAsia="Times New Roman" w:cs="Times New Roman"/>
                <w:b/>
                <w:szCs w:val="24"/>
                <w:lang w:eastAsia="zh-CN"/>
              </w:rPr>
            </w:pPr>
            <w:r>
              <w:rPr>
                <w:rFonts w:eastAsia="Times New Roman" w:cs="Times New Roman"/>
                <w:b/>
                <w:szCs w:val="24"/>
                <w:lang w:eastAsia="zh-CN"/>
              </w:rPr>
              <w:t>WASHINGTON UTILITIES AND TRANSPORTATION COMMISSION,</w:t>
            </w:r>
          </w:p>
          <w:p w:rsidR="000C400A" w:rsidRDefault="000C400A" w:rsidP="00927819">
            <w:pPr>
              <w:tabs>
                <w:tab w:val="left" w:pos="1440"/>
              </w:tabs>
              <w:spacing w:after="0"/>
              <w:rPr>
                <w:rFonts w:eastAsia="Times New Roman" w:cs="Times New Roman"/>
                <w:b/>
                <w:szCs w:val="24"/>
                <w:lang w:eastAsia="zh-CN"/>
              </w:rPr>
            </w:pPr>
          </w:p>
          <w:p w:rsidR="000C400A" w:rsidRDefault="000C400A" w:rsidP="00927819">
            <w:pPr>
              <w:tabs>
                <w:tab w:val="left" w:pos="1440"/>
              </w:tabs>
              <w:spacing w:after="0"/>
              <w:rPr>
                <w:rFonts w:eastAsia="Times New Roman" w:cs="Times New Roman"/>
                <w:b/>
                <w:szCs w:val="24"/>
                <w:lang w:eastAsia="zh-CN"/>
              </w:rPr>
            </w:pPr>
            <w:r>
              <w:rPr>
                <w:rFonts w:eastAsia="Times New Roman" w:cs="Times New Roman"/>
                <w:b/>
                <w:szCs w:val="24"/>
                <w:lang w:eastAsia="zh-CN"/>
              </w:rPr>
              <w:tab/>
              <w:t>Complainant,</w:t>
            </w:r>
          </w:p>
          <w:p w:rsidR="000C400A" w:rsidRDefault="000C400A" w:rsidP="00927819">
            <w:pPr>
              <w:tabs>
                <w:tab w:val="left" w:pos="1440"/>
              </w:tabs>
              <w:spacing w:after="0"/>
              <w:rPr>
                <w:rFonts w:eastAsia="Times New Roman" w:cs="Times New Roman"/>
                <w:b/>
                <w:szCs w:val="24"/>
                <w:lang w:eastAsia="zh-CN"/>
              </w:rPr>
            </w:pPr>
          </w:p>
          <w:p w:rsidR="000C400A" w:rsidRDefault="000C400A" w:rsidP="00927819">
            <w:pPr>
              <w:spacing w:after="0"/>
              <w:rPr>
                <w:rFonts w:eastAsia="Times New Roman" w:cs="Times New Roman"/>
                <w:b/>
                <w:szCs w:val="24"/>
                <w:lang w:eastAsia="zh-CN"/>
              </w:rPr>
            </w:pPr>
            <w:proofErr w:type="gramStart"/>
            <w:r>
              <w:rPr>
                <w:rFonts w:eastAsia="Times New Roman" w:cs="Times New Roman"/>
                <w:b/>
                <w:szCs w:val="24"/>
                <w:lang w:eastAsia="zh-CN"/>
              </w:rPr>
              <w:t>v</w:t>
            </w:r>
            <w:proofErr w:type="gramEnd"/>
            <w:r>
              <w:rPr>
                <w:rFonts w:eastAsia="Times New Roman" w:cs="Times New Roman"/>
                <w:b/>
                <w:szCs w:val="24"/>
                <w:lang w:eastAsia="zh-CN"/>
              </w:rPr>
              <w:t>.</w:t>
            </w:r>
          </w:p>
          <w:p w:rsidR="000C400A" w:rsidRDefault="000C400A" w:rsidP="00927819">
            <w:pPr>
              <w:spacing w:after="0"/>
              <w:rPr>
                <w:rFonts w:eastAsia="Times New Roman" w:cs="Times New Roman"/>
                <w:b/>
                <w:szCs w:val="24"/>
                <w:lang w:eastAsia="zh-CN"/>
              </w:rPr>
            </w:pPr>
          </w:p>
          <w:p w:rsidR="000C400A" w:rsidRDefault="000C400A" w:rsidP="00927819">
            <w:pPr>
              <w:spacing w:after="0"/>
              <w:rPr>
                <w:rFonts w:eastAsia="Times New Roman" w:cs="Times New Roman"/>
                <w:b/>
                <w:szCs w:val="24"/>
                <w:lang w:eastAsia="zh-CN"/>
              </w:rPr>
            </w:pPr>
            <w:r>
              <w:rPr>
                <w:rFonts w:eastAsia="Times New Roman" w:cs="Times New Roman"/>
                <w:b/>
                <w:szCs w:val="24"/>
                <w:lang w:eastAsia="zh-CN"/>
              </w:rPr>
              <w:t>PUGET SOUND ENERGY,</w:t>
            </w:r>
          </w:p>
          <w:p w:rsidR="000C400A" w:rsidRDefault="000C400A" w:rsidP="00927819">
            <w:pPr>
              <w:spacing w:after="0"/>
              <w:rPr>
                <w:rFonts w:eastAsia="Times New Roman" w:cs="Times New Roman"/>
                <w:b/>
                <w:szCs w:val="24"/>
                <w:lang w:eastAsia="zh-CN"/>
              </w:rPr>
            </w:pPr>
          </w:p>
          <w:p w:rsidR="000C400A" w:rsidRDefault="000C400A" w:rsidP="00927819">
            <w:pPr>
              <w:spacing w:after="0"/>
              <w:jc w:val="center"/>
              <w:rPr>
                <w:rFonts w:eastAsia="Times New Roman" w:cs="Times New Roman"/>
                <w:b/>
                <w:szCs w:val="24"/>
                <w:lang w:eastAsia="zh-CN"/>
              </w:rPr>
            </w:pPr>
            <w:r>
              <w:rPr>
                <w:rFonts w:eastAsia="Times New Roman" w:cs="Times New Roman"/>
                <w:b/>
                <w:szCs w:val="24"/>
                <w:lang w:eastAsia="zh-CN"/>
              </w:rPr>
              <w:t>Respondent.</w:t>
            </w:r>
          </w:p>
          <w:p w:rsidR="000C400A" w:rsidRDefault="000C400A" w:rsidP="00927819">
            <w:pPr>
              <w:spacing w:after="0"/>
              <w:rPr>
                <w:rFonts w:eastAsia="Times New Roman" w:cs="Times New Roman"/>
                <w:b/>
                <w:szCs w:val="24"/>
              </w:rPr>
            </w:pPr>
          </w:p>
        </w:tc>
        <w:tc>
          <w:tcPr>
            <w:tcW w:w="360" w:type="dxa"/>
            <w:tcBorders>
              <w:top w:val="nil"/>
              <w:left w:val="nil"/>
              <w:bottom w:val="nil"/>
              <w:right w:val="nil"/>
            </w:tcBorders>
          </w:tcPr>
          <w:p w:rsidR="000C400A" w:rsidRDefault="000C400A" w:rsidP="00927819">
            <w:pPr>
              <w:spacing w:after="0"/>
              <w:rPr>
                <w:rFonts w:eastAsia="Times New Roman" w:cs="Times New Roman"/>
                <w:b/>
                <w:szCs w:val="24"/>
              </w:rPr>
            </w:pPr>
            <w:r>
              <w:rPr>
                <w:rFonts w:eastAsia="Times New Roman" w:cs="Times New Roman"/>
                <w:b/>
                <w:szCs w:val="24"/>
              </w:rPr>
              <w:t>)</w:t>
            </w:r>
          </w:p>
          <w:p w:rsidR="000C400A" w:rsidRDefault="000C400A" w:rsidP="00927819">
            <w:pPr>
              <w:spacing w:after="0"/>
              <w:rPr>
                <w:rFonts w:eastAsia="Times New Roman" w:cs="Times New Roman"/>
                <w:b/>
                <w:szCs w:val="24"/>
              </w:rPr>
            </w:pPr>
            <w:r>
              <w:rPr>
                <w:rFonts w:eastAsia="Times New Roman" w:cs="Times New Roman"/>
                <w:b/>
                <w:szCs w:val="24"/>
              </w:rPr>
              <w:t>)</w:t>
            </w:r>
          </w:p>
          <w:p w:rsidR="000C400A" w:rsidRDefault="000C400A" w:rsidP="00927819">
            <w:pPr>
              <w:spacing w:after="0"/>
              <w:rPr>
                <w:rFonts w:eastAsia="Times New Roman" w:cs="Times New Roman"/>
                <w:b/>
                <w:szCs w:val="24"/>
              </w:rPr>
            </w:pPr>
            <w:r>
              <w:rPr>
                <w:rFonts w:eastAsia="Times New Roman" w:cs="Times New Roman"/>
                <w:b/>
                <w:szCs w:val="24"/>
              </w:rPr>
              <w:t>)</w:t>
            </w:r>
          </w:p>
          <w:p w:rsidR="000C400A" w:rsidRDefault="000C400A" w:rsidP="00927819">
            <w:pPr>
              <w:spacing w:after="0"/>
              <w:rPr>
                <w:rFonts w:eastAsia="Times New Roman" w:cs="Times New Roman"/>
                <w:b/>
                <w:szCs w:val="24"/>
              </w:rPr>
            </w:pPr>
            <w:r>
              <w:rPr>
                <w:rFonts w:eastAsia="Times New Roman" w:cs="Times New Roman"/>
                <w:b/>
                <w:szCs w:val="24"/>
              </w:rPr>
              <w:t>)</w:t>
            </w:r>
          </w:p>
          <w:p w:rsidR="000C400A" w:rsidRDefault="000C400A" w:rsidP="00927819">
            <w:pPr>
              <w:spacing w:after="0"/>
              <w:rPr>
                <w:rFonts w:eastAsia="Times New Roman" w:cs="Times New Roman"/>
                <w:b/>
                <w:szCs w:val="24"/>
              </w:rPr>
            </w:pPr>
            <w:r>
              <w:rPr>
                <w:rFonts w:eastAsia="Times New Roman" w:cs="Times New Roman"/>
                <w:b/>
                <w:szCs w:val="24"/>
              </w:rPr>
              <w:t>)</w:t>
            </w:r>
          </w:p>
          <w:p w:rsidR="000C400A" w:rsidRDefault="000C400A" w:rsidP="00927819">
            <w:pPr>
              <w:spacing w:after="0"/>
              <w:rPr>
                <w:rFonts w:eastAsia="Times New Roman" w:cs="Times New Roman"/>
                <w:b/>
                <w:szCs w:val="24"/>
              </w:rPr>
            </w:pPr>
            <w:r>
              <w:rPr>
                <w:rFonts w:eastAsia="Times New Roman" w:cs="Times New Roman"/>
                <w:b/>
                <w:szCs w:val="24"/>
              </w:rPr>
              <w:t>)</w:t>
            </w:r>
          </w:p>
          <w:p w:rsidR="000C400A" w:rsidRDefault="000C400A" w:rsidP="00927819">
            <w:pPr>
              <w:spacing w:after="0"/>
              <w:rPr>
                <w:rFonts w:eastAsia="Times New Roman" w:cs="Times New Roman"/>
                <w:b/>
                <w:szCs w:val="24"/>
              </w:rPr>
            </w:pPr>
            <w:r>
              <w:rPr>
                <w:rFonts w:eastAsia="Times New Roman" w:cs="Times New Roman"/>
                <w:b/>
                <w:szCs w:val="24"/>
              </w:rPr>
              <w:t>)</w:t>
            </w:r>
          </w:p>
          <w:p w:rsidR="000C400A" w:rsidRDefault="000C400A" w:rsidP="00927819">
            <w:pPr>
              <w:spacing w:after="0"/>
              <w:rPr>
                <w:rFonts w:eastAsia="Times New Roman" w:cs="Times New Roman"/>
                <w:b/>
                <w:szCs w:val="24"/>
              </w:rPr>
            </w:pPr>
            <w:r>
              <w:rPr>
                <w:rFonts w:eastAsia="Times New Roman" w:cs="Times New Roman"/>
                <w:b/>
                <w:szCs w:val="24"/>
              </w:rPr>
              <w:t>)</w:t>
            </w:r>
          </w:p>
          <w:p w:rsidR="000C400A" w:rsidRDefault="000C400A" w:rsidP="00927819">
            <w:pPr>
              <w:spacing w:after="0"/>
              <w:rPr>
                <w:rFonts w:eastAsia="Times New Roman" w:cs="Times New Roman"/>
                <w:b/>
                <w:szCs w:val="24"/>
              </w:rPr>
            </w:pPr>
            <w:r>
              <w:rPr>
                <w:rFonts w:eastAsia="Times New Roman" w:cs="Times New Roman"/>
                <w:b/>
                <w:szCs w:val="24"/>
              </w:rPr>
              <w:t>)</w:t>
            </w:r>
          </w:p>
          <w:p w:rsidR="000C400A" w:rsidRDefault="000C400A" w:rsidP="00927819">
            <w:pPr>
              <w:spacing w:after="0"/>
              <w:rPr>
                <w:rFonts w:eastAsia="Times New Roman" w:cs="Times New Roman"/>
                <w:b/>
                <w:szCs w:val="24"/>
              </w:rPr>
            </w:pPr>
            <w:r>
              <w:rPr>
                <w:rFonts w:eastAsia="Times New Roman" w:cs="Times New Roman"/>
                <w:b/>
                <w:szCs w:val="24"/>
              </w:rPr>
              <w:t>)</w:t>
            </w:r>
          </w:p>
          <w:p w:rsidR="000C400A" w:rsidRDefault="000C400A" w:rsidP="00927819">
            <w:pPr>
              <w:spacing w:after="0"/>
              <w:rPr>
                <w:rFonts w:eastAsia="Times New Roman" w:cs="Times New Roman"/>
                <w:b/>
                <w:szCs w:val="24"/>
              </w:rPr>
            </w:pPr>
            <w:r>
              <w:rPr>
                <w:rFonts w:eastAsia="Times New Roman" w:cs="Times New Roman"/>
                <w:b/>
                <w:szCs w:val="24"/>
              </w:rPr>
              <w:t>)</w:t>
            </w:r>
          </w:p>
          <w:p w:rsidR="000C400A" w:rsidRDefault="000C400A" w:rsidP="00927819">
            <w:pPr>
              <w:spacing w:after="0"/>
              <w:rPr>
                <w:rFonts w:eastAsia="Times New Roman" w:cs="Times New Roman"/>
                <w:b/>
                <w:szCs w:val="24"/>
              </w:rPr>
            </w:pPr>
            <w:r>
              <w:rPr>
                <w:rFonts w:eastAsia="Times New Roman" w:cs="Times New Roman"/>
                <w:b/>
                <w:szCs w:val="24"/>
              </w:rPr>
              <w:t>)</w:t>
            </w:r>
          </w:p>
        </w:tc>
        <w:tc>
          <w:tcPr>
            <w:tcW w:w="4608" w:type="dxa"/>
            <w:tcBorders>
              <w:top w:val="nil"/>
              <w:left w:val="nil"/>
              <w:bottom w:val="nil"/>
              <w:right w:val="nil"/>
            </w:tcBorders>
          </w:tcPr>
          <w:p w:rsidR="000C400A" w:rsidRDefault="000C400A" w:rsidP="00927819">
            <w:pPr>
              <w:spacing w:after="0"/>
              <w:rPr>
                <w:rFonts w:eastAsia="Times New Roman" w:cs="Times New Roman"/>
                <w:b/>
                <w:szCs w:val="24"/>
              </w:rPr>
            </w:pPr>
          </w:p>
          <w:p w:rsidR="000C400A" w:rsidRDefault="000C400A" w:rsidP="00927819">
            <w:pPr>
              <w:spacing w:after="0"/>
              <w:rPr>
                <w:rFonts w:eastAsia="Times New Roman" w:cs="Times New Roman"/>
                <w:b/>
                <w:szCs w:val="24"/>
              </w:rPr>
            </w:pPr>
          </w:p>
          <w:p w:rsidR="000C400A" w:rsidRDefault="000C400A" w:rsidP="00927819">
            <w:pPr>
              <w:spacing w:after="0"/>
              <w:rPr>
                <w:rFonts w:eastAsia="Times New Roman" w:cs="Times New Roman"/>
                <w:b/>
                <w:szCs w:val="24"/>
              </w:rPr>
            </w:pPr>
          </w:p>
          <w:p w:rsidR="000C400A" w:rsidRDefault="000C400A" w:rsidP="00927819">
            <w:pPr>
              <w:spacing w:after="0"/>
              <w:rPr>
                <w:rFonts w:eastAsia="Times New Roman" w:cs="Times New Roman"/>
                <w:b/>
                <w:szCs w:val="24"/>
              </w:rPr>
            </w:pPr>
          </w:p>
          <w:p w:rsidR="000C400A" w:rsidRDefault="000C400A" w:rsidP="00927819">
            <w:pPr>
              <w:spacing w:after="0"/>
              <w:rPr>
                <w:rFonts w:eastAsia="Times New Roman" w:cs="Times New Roman"/>
                <w:b/>
                <w:szCs w:val="24"/>
              </w:rPr>
            </w:pPr>
          </w:p>
          <w:p w:rsidR="000C400A" w:rsidRDefault="000C400A" w:rsidP="00927819">
            <w:pPr>
              <w:spacing w:after="0"/>
              <w:ind w:right="1080"/>
              <w:jc w:val="center"/>
              <w:rPr>
                <w:b/>
              </w:rPr>
            </w:pPr>
            <w:bookmarkStart w:id="1" w:name="_Toc354586559"/>
            <w:r>
              <w:rPr>
                <w:b/>
              </w:rPr>
              <w:t xml:space="preserve">DOCKETS </w:t>
            </w:r>
            <w:bookmarkEnd w:id="1"/>
            <w:r>
              <w:rPr>
                <w:b/>
                <w:bCs/>
              </w:rPr>
              <w:t>UE-170033 and UG-170034</w:t>
            </w:r>
            <w:r>
              <w:rPr>
                <w:b/>
              </w:rPr>
              <w:t xml:space="preserve"> (Consolidated)</w:t>
            </w:r>
          </w:p>
          <w:p w:rsidR="000C400A" w:rsidRDefault="000C400A" w:rsidP="00927819">
            <w:pPr>
              <w:jc w:val="right"/>
              <w:rPr>
                <w:b/>
              </w:rPr>
            </w:pPr>
          </w:p>
        </w:tc>
      </w:tr>
    </w:tbl>
    <w:p w:rsidR="000C400A" w:rsidRDefault="000C400A" w:rsidP="000C400A">
      <w:pPr>
        <w:spacing w:after="0"/>
        <w:jc w:val="both"/>
        <w:rPr>
          <w:rFonts w:eastAsia="Times New Roman" w:cs="Times New Roman"/>
          <w:szCs w:val="24"/>
        </w:rPr>
      </w:pPr>
    </w:p>
    <w:p w:rsidR="000C400A" w:rsidRDefault="000C400A" w:rsidP="000C400A">
      <w:pPr>
        <w:spacing w:after="0"/>
        <w:jc w:val="both"/>
        <w:rPr>
          <w:rFonts w:eastAsia="Times New Roman" w:cs="Times New Roman"/>
          <w:szCs w:val="24"/>
        </w:rPr>
      </w:pPr>
    </w:p>
    <w:p w:rsidR="000C400A" w:rsidRDefault="000C400A" w:rsidP="000C400A">
      <w:pPr>
        <w:spacing w:after="0"/>
        <w:jc w:val="both"/>
        <w:rPr>
          <w:rFonts w:eastAsia="Times New Roman" w:cs="Times New Roman"/>
          <w:szCs w:val="24"/>
        </w:rPr>
      </w:pPr>
    </w:p>
    <w:p w:rsidR="000C400A" w:rsidRDefault="000C400A" w:rsidP="000C400A">
      <w:pPr>
        <w:spacing w:after="0"/>
        <w:jc w:val="both"/>
        <w:rPr>
          <w:rFonts w:eastAsia="Times New Roman" w:cs="Times New Roman"/>
          <w:szCs w:val="24"/>
        </w:rPr>
      </w:pPr>
    </w:p>
    <w:p w:rsidR="000C400A" w:rsidRDefault="000C400A" w:rsidP="000C400A">
      <w:pPr>
        <w:spacing w:after="0"/>
        <w:jc w:val="both"/>
        <w:rPr>
          <w:rFonts w:eastAsia="Times New Roman" w:cs="Times New Roman"/>
          <w:szCs w:val="24"/>
        </w:rPr>
      </w:pPr>
    </w:p>
    <w:p w:rsidR="000C400A" w:rsidRDefault="000C400A" w:rsidP="000C400A">
      <w:pPr>
        <w:spacing w:after="0"/>
        <w:jc w:val="center"/>
        <w:rPr>
          <w:rFonts w:eastAsia="Times New Roman" w:cs="Times New Roman"/>
          <w:b/>
          <w:bCs/>
          <w:szCs w:val="24"/>
        </w:rPr>
      </w:pPr>
      <w:r>
        <w:rPr>
          <w:rFonts w:eastAsia="Times New Roman" w:cs="Times New Roman"/>
          <w:b/>
          <w:bCs/>
          <w:szCs w:val="20"/>
        </w:rPr>
        <w:t xml:space="preserve">RESPONSE TESTIMONY </w:t>
      </w:r>
      <w:r>
        <w:rPr>
          <w:rFonts w:eastAsia="Times New Roman" w:cs="Times New Roman"/>
          <w:b/>
          <w:bCs/>
          <w:szCs w:val="24"/>
        </w:rPr>
        <w:t xml:space="preserve">OF </w:t>
      </w:r>
      <w:r>
        <w:rPr>
          <w:rFonts w:eastAsia="Times New Roman" w:cs="Times New Roman"/>
          <w:b/>
          <w:szCs w:val="24"/>
        </w:rPr>
        <w:t>BRIAN C. COLLINS</w:t>
      </w:r>
    </w:p>
    <w:p w:rsidR="000C400A" w:rsidRDefault="000C400A" w:rsidP="000C400A">
      <w:pPr>
        <w:spacing w:after="0"/>
        <w:rPr>
          <w:rFonts w:eastAsia="Times New Roman" w:cs="Times New Roman"/>
          <w:szCs w:val="20"/>
        </w:rPr>
      </w:pPr>
    </w:p>
    <w:p w:rsidR="000C400A" w:rsidRDefault="000C400A" w:rsidP="000C400A">
      <w:pPr>
        <w:spacing w:after="0"/>
        <w:jc w:val="center"/>
        <w:rPr>
          <w:rFonts w:eastAsia="Times New Roman" w:cs="Times New Roman"/>
          <w:b/>
          <w:bCs/>
          <w:szCs w:val="20"/>
        </w:rPr>
      </w:pPr>
      <w:r>
        <w:rPr>
          <w:rFonts w:eastAsia="Times New Roman" w:cs="Times New Roman"/>
          <w:b/>
          <w:bCs/>
          <w:szCs w:val="20"/>
        </w:rPr>
        <w:t>ON BEHALF OF</w:t>
      </w:r>
    </w:p>
    <w:p w:rsidR="000C400A" w:rsidRDefault="000C400A" w:rsidP="000C400A">
      <w:pPr>
        <w:spacing w:after="0"/>
        <w:rPr>
          <w:rFonts w:eastAsia="Times New Roman" w:cs="Times New Roman"/>
          <w:szCs w:val="20"/>
        </w:rPr>
      </w:pPr>
    </w:p>
    <w:p w:rsidR="000C400A" w:rsidRDefault="000C400A" w:rsidP="000C400A">
      <w:pPr>
        <w:spacing w:after="0"/>
        <w:jc w:val="center"/>
        <w:rPr>
          <w:rFonts w:eastAsia="Times New Roman" w:cs="Times New Roman"/>
          <w:szCs w:val="24"/>
        </w:rPr>
      </w:pPr>
      <w:r>
        <w:rPr>
          <w:rFonts w:eastAsia="Times New Roman" w:cs="Times New Roman"/>
          <w:b/>
          <w:bCs/>
          <w:szCs w:val="20"/>
        </w:rPr>
        <w:t>THE NORTHWEST INDUSTRIAL GAS USERS</w:t>
      </w:r>
    </w:p>
    <w:p w:rsidR="000C400A" w:rsidRDefault="000C400A" w:rsidP="000C400A">
      <w:pPr>
        <w:spacing w:after="0"/>
        <w:jc w:val="center"/>
        <w:rPr>
          <w:rFonts w:eastAsia="Times New Roman" w:cs="Times New Roman"/>
          <w:szCs w:val="24"/>
        </w:rPr>
      </w:pPr>
    </w:p>
    <w:p w:rsidR="000C400A" w:rsidRDefault="000C400A" w:rsidP="000C400A">
      <w:pPr>
        <w:spacing w:after="0"/>
        <w:jc w:val="center"/>
        <w:rPr>
          <w:rFonts w:eastAsia="Times New Roman" w:cs="Times New Roman"/>
          <w:szCs w:val="24"/>
        </w:rPr>
      </w:pPr>
    </w:p>
    <w:p w:rsidR="000C400A" w:rsidRDefault="000C400A" w:rsidP="000C400A">
      <w:pPr>
        <w:spacing w:after="0"/>
        <w:jc w:val="center"/>
        <w:rPr>
          <w:rFonts w:eastAsia="Times New Roman" w:cs="Times New Roman"/>
          <w:szCs w:val="24"/>
        </w:rPr>
      </w:pPr>
    </w:p>
    <w:p w:rsidR="000C400A" w:rsidRDefault="000C400A" w:rsidP="000C400A">
      <w:pPr>
        <w:spacing w:after="0"/>
        <w:jc w:val="center"/>
        <w:rPr>
          <w:rFonts w:eastAsia="Times New Roman" w:cs="Times New Roman"/>
          <w:szCs w:val="24"/>
        </w:rPr>
      </w:pPr>
    </w:p>
    <w:p w:rsidR="000C400A" w:rsidRDefault="000C400A" w:rsidP="000C400A">
      <w:pPr>
        <w:spacing w:after="0"/>
        <w:jc w:val="center"/>
        <w:rPr>
          <w:rFonts w:eastAsia="Times New Roman" w:cs="Times New Roman"/>
          <w:szCs w:val="24"/>
        </w:rPr>
      </w:pPr>
    </w:p>
    <w:p w:rsidR="000C400A" w:rsidRDefault="000C400A" w:rsidP="000C400A">
      <w:pPr>
        <w:spacing w:after="0"/>
        <w:jc w:val="center"/>
        <w:rPr>
          <w:rFonts w:eastAsia="Times New Roman" w:cs="Times New Roman"/>
          <w:b/>
          <w:szCs w:val="24"/>
        </w:rPr>
      </w:pPr>
      <w:r>
        <w:rPr>
          <w:rFonts w:eastAsia="Times New Roman" w:cs="Times New Roman"/>
          <w:b/>
          <w:szCs w:val="24"/>
        </w:rPr>
        <w:t>June 30, 2017</w:t>
      </w:r>
    </w:p>
    <w:p w:rsidR="000C400A" w:rsidRDefault="000C400A" w:rsidP="000C400A">
      <w:pPr>
        <w:spacing w:after="0"/>
        <w:jc w:val="center"/>
        <w:rPr>
          <w:rFonts w:eastAsia="Times New Roman" w:cs="Times New Roman"/>
          <w:szCs w:val="24"/>
        </w:rPr>
      </w:pPr>
    </w:p>
    <w:p w:rsidR="000C400A" w:rsidRDefault="000C400A" w:rsidP="000C400A">
      <w:pPr>
        <w:spacing w:after="0"/>
        <w:jc w:val="center"/>
        <w:rPr>
          <w:rFonts w:eastAsia="Times New Roman" w:cs="Times New Roman"/>
          <w:szCs w:val="24"/>
        </w:rPr>
      </w:pPr>
    </w:p>
    <w:p w:rsidR="000C400A" w:rsidRDefault="000C400A" w:rsidP="000C400A">
      <w:pPr>
        <w:spacing w:after="0" w:line="480" w:lineRule="auto"/>
        <w:jc w:val="both"/>
        <w:rPr>
          <w:rFonts w:eastAsia="Times New Roman" w:cs="Times New Roman"/>
          <w:b/>
          <w:szCs w:val="24"/>
        </w:rPr>
        <w:sectPr w:rsidR="000C400A">
          <w:headerReference w:type="default" r:id="rId8"/>
          <w:pgSz w:w="12240" w:h="15840" w:code="1"/>
          <w:pgMar w:top="1440" w:right="1440" w:bottom="1440" w:left="1728" w:header="576" w:footer="576" w:gutter="0"/>
          <w:pgNumType w:start="1"/>
          <w:cols w:space="720"/>
          <w:docGrid w:linePitch="299"/>
        </w:sectPr>
      </w:pPr>
    </w:p>
    <w:p w:rsidR="000C400A" w:rsidRDefault="000C400A" w:rsidP="000C400A">
      <w:pPr>
        <w:suppressLineNumbers/>
        <w:spacing w:after="0"/>
        <w:jc w:val="center"/>
        <w:rPr>
          <w:rFonts w:eastAsia="Times New Roman" w:cs="Times New Roman"/>
          <w:b/>
          <w:szCs w:val="24"/>
        </w:rPr>
      </w:pPr>
      <w:r>
        <w:rPr>
          <w:rFonts w:eastAsia="Times New Roman" w:cs="Times New Roman"/>
          <w:b/>
          <w:bCs/>
          <w:szCs w:val="20"/>
        </w:rPr>
        <w:lastRenderedPageBreak/>
        <w:t xml:space="preserve">TABLE OF CONTENTS </w:t>
      </w:r>
    </w:p>
    <w:p w:rsidR="000C400A" w:rsidRDefault="000C400A" w:rsidP="000C400A">
      <w:pPr>
        <w:suppressLineNumbers/>
        <w:spacing w:after="0"/>
        <w:jc w:val="center"/>
        <w:rPr>
          <w:rFonts w:eastAsia="Times New Roman" w:cs="Times New Roman"/>
          <w:b/>
          <w:szCs w:val="24"/>
        </w:rPr>
      </w:pPr>
    </w:p>
    <w:p w:rsidR="000C400A" w:rsidRDefault="000C400A" w:rsidP="000C400A">
      <w:pPr>
        <w:suppressLineNumbers/>
        <w:spacing w:after="0" w:line="480" w:lineRule="auto"/>
        <w:jc w:val="right"/>
        <w:rPr>
          <w:rFonts w:eastAsia="Times New Roman" w:cs="Times New Roman"/>
          <w:b/>
          <w:szCs w:val="24"/>
          <w:u w:val="single"/>
        </w:rPr>
      </w:pPr>
      <w:r>
        <w:rPr>
          <w:rFonts w:eastAsia="Times New Roman" w:cs="Times New Roman"/>
          <w:b/>
          <w:szCs w:val="24"/>
          <w:u w:val="single"/>
        </w:rPr>
        <w:t>Page</w:t>
      </w:r>
    </w:p>
    <w:p w:rsidR="000C400A" w:rsidRDefault="000C400A" w:rsidP="000C400A">
      <w:pPr>
        <w:pStyle w:val="TOC1"/>
        <w:rPr>
          <w:rFonts w:asciiTheme="minorHAnsi" w:eastAsiaTheme="minorEastAsia" w:hAnsiTheme="minorHAnsi"/>
          <w:noProof/>
          <w:sz w:val="22"/>
        </w:rPr>
      </w:pPr>
      <w:r w:rsidRPr="00F51DC4">
        <w:rPr>
          <w:rFonts w:eastAsia="Times New Roman" w:cs="Times New Roman"/>
          <w:color w:val="000000"/>
          <w:szCs w:val="24"/>
        </w:rPr>
        <w:fldChar w:fldCharType="begin"/>
      </w:r>
      <w:r w:rsidRPr="00F51DC4">
        <w:rPr>
          <w:rFonts w:eastAsia="Times New Roman" w:cs="Times New Roman"/>
          <w:color w:val="000000"/>
          <w:szCs w:val="24"/>
        </w:rPr>
        <w:instrText xml:space="preserve"> TOC \o "1-3" \h \z \u </w:instrText>
      </w:r>
      <w:r w:rsidRPr="00F51DC4">
        <w:rPr>
          <w:rFonts w:eastAsia="Times New Roman" w:cs="Times New Roman"/>
          <w:color w:val="000000"/>
          <w:szCs w:val="24"/>
        </w:rPr>
        <w:fldChar w:fldCharType="separate"/>
      </w:r>
      <w:hyperlink w:anchor="_Toc486584523" w:history="1">
        <w:r w:rsidRPr="002738D0">
          <w:rPr>
            <w:rStyle w:val="Hyperlink"/>
            <w:noProof/>
          </w:rPr>
          <w:t>Cost of Service – P&amp;A Demand Method</w:t>
        </w:r>
        <w:r>
          <w:rPr>
            <w:noProof/>
            <w:webHidden/>
          </w:rPr>
          <w:tab/>
        </w:r>
        <w:r>
          <w:rPr>
            <w:noProof/>
            <w:webHidden/>
          </w:rPr>
          <w:fldChar w:fldCharType="begin"/>
        </w:r>
        <w:r>
          <w:rPr>
            <w:noProof/>
            <w:webHidden/>
          </w:rPr>
          <w:instrText xml:space="preserve"> PAGEREF _Toc486584523 \h </w:instrText>
        </w:r>
        <w:r>
          <w:rPr>
            <w:noProof/>
            <w:webHidden/>
          </w:rPr>
        </w:r>
        <w:r>
          <w:rPr>
            <w:noProof/>
            <w:webHidden/>
          </w:rPr>
          <w:fldChar w:fldCharType="separate"/>
        </w:r>
        <w:r w:rsidR="009E7A45">
          <w:rPr>
            <w:noProof/>
            <w:webHidden/>
          </w:rPr>
          <w:t>6</w:t>
        </w:r>
        <w:r>
          <w:rPr>
            <w:noProof/>
            <w:webHidden/>
          </w:rPr>
          <w:fldChar w:fldCharType="end"/>
        </w:r>
      </w:hyperlink>
    </w:p>
    <w:p w:rsidR="000C400A" w:rsidRDefault="000C400A" w:rsidP="000C400A">
      <w:pPr>
        <w:pStyle w:val="TOC1"/>
        <w:rPr>
          <w:rFonts w:asciiTheme="minorHAnsi" w:eastAsiaTheme="minorEastAsia" w:hAnsiTheme="minorHAnsi"/>
          <w:noProof/>
          <w:sz w:val="22"/>
        </w:rPr>
      </w:pPr>
      <w:hyperlink w:anchor="_Toc486584524" w:history="1">
        <w:r w:rsidRPr="002738D0">
          <w:rPr>
            <w:rStyle w:val="Hyperlink"/>
            <w:noProof/>
          </w:rPr>
          <w:t>Accurate Price Signals</w:t>
        </w:r>
        <w:r>
          <w:rPr>
            <w:noProof/>
            <w:webHidden/>
          </w:rPr>
          <w:tab/>
        </w:r>
        <w:r>
          <w:rPr>
            <w:noProof/>
            <w:webHidden/>
          </w:rPr>
          <w:fldChar w:fldCharType="begin"/>
        </w:r>
        <w:r>
          <w:rPr>
            <w:noProof/>
            <w:webHidden/>
          </w:rPr>
          <w:instrText xml:space="preserve"> PAGEREF _Toc486584524 \h </w:instrText>
        </w:r>
        <w:r>
          <w:rPr>
            <w:noProof/>
            <w:webHidden/>
          </w:rPr>
        </w:r>
        <w:r>
          <w:rPr>
            <w:noProof/>
            <w:webHidden/>
          </w:rPr>
          <w:fldChar w:fldCharType="separate"/>
        </w:r>
        <w:r w:rsidR="009E7A45">
          <w:rPr>
            <w:noProof/>
            <w:webHidden/>
          </w:rPr>
          <w:t>14</w:t>
        </w:r>
        <w:r>
          <w:rPr>
            <w:noProof/>
            <w:webHidden/>
          </w:rPr>
          <w:fldChar w:fldCharType="end"/>
        </w:r>
      </w:hyperlink>
    </w:p>
    <w:p w:rsidR="000C400A" w:rsidRDefault="000C400A" w:rsidP="000C400A">
      <w:pPr>
        <w:pStyle w:val="TOC1"/>
        <w:rPr>
          <w:rFonts w:asciiTheme="minorHAnsi" w:eastAsiaTheme="minorEastAsia" w:hAnsiTheme="minorHAnsi"/>
          <w:noProof/>
          <w:sz w:val="22"/>
        </w:rPr>
      </w:pPr>
      <w:hyperlink w:anchor="_Toc486584525" w:history="1">
        <w:r w:rsidRPr="002738D0">
          <w:rPr>
            <w:rStyle w:val="Hyperlink"/>
            <w:noProof/>
          </w:rPr>
          <w:t>Revenue Allocation</w:t>
        </w:r>
        <w:r>
          <w:rPr>
            <w:noProof/>
            <w:webHidden/>
          </w:rPr>
          <w:tab/>
        </w:r>
        <w:r>
          <w:rPr>
            <w:noProof/>
            <w:webHidden/>
          </w:rPr>
          <w:fldChar w:fldCharType="begin"/>
        </w:r>
        <w:r>
          <w:rPr>
            <w:noProof/>
            <w:webHidden/>
          </w:rPr>
          <w:instrText xml:space="preserve"> PAGEREF _Toc486584525 \h </w:instrText>
        </w:r>
        <w:r>
          <w:rPr>
            <w:noProof/>
            <w:webHidden/>
          </w:rPr>
        </w:r>
        <w:r>
          <w:rPr>
            <w:noProof/>
            <w:webHidden/>
          </w:rPr>
          <w:fldChar w:fldCharType="separate"/>
        </w:r>
        <w:r w:rsidR="009E7A45">
          <w:rPr>
            <w:noProof/>
            <w:webHidden/>
          </w:rPr>
          <w:t>18</w:t>
        </w:r>
        <w:r>
          <w:rPr>
            <w:noProof/>
            <w:webHidden/>
          </w:rPr>
          <w:fldChar w:fldCharType="end"/>
        </w:r>
      </w:hyperlink>
    </w:p>
    <w:p w:rsidR="000C400A" w:rsidRPr="00F51DC4" w:rsidRDefault="000C400A" w:rsidP="000C400A">
      <w:pPr>
        <w:suppressLineNumbers/>
        <w:tabs>
          <w:tab w:val="left" w:pos="1710"/>
        </w:tabs>
        <w:spacing w:after="0" w:line="480" w:lineRule="auto"/>
        <w:rPr>
          <w:rFonts w:eastAsia="Times New Roman" w:cs="Times New Roman"/>
          <w:color w:val="000000"/>
          <w:szCs w:val="24"/>
        </w:rPr>
      </w:pPr>
      <w:r w:rsidRPr="00F51DC4">
        <w:rPr>
          <w:rFonts w:eastAsia="Times New Roman" w:cs="Times New Roman"/>
          <w:color w:val="000000"/>
          <w:szCs w:val="24"/>
        </w:rPr>
        <w:fldChar w:fldCharType="end"/>
      </w:r>
      <w:r w:rsidRPr="00F51DC4">
        <w:rPr>
          <w:rFonts w:eastAsia="Times New Roman" w:cs="Times New Roman"/>
          <w:color w:val="000000"/>
          <w:szCs w:val="24"/>
        </w:rPr>
        <w:t>Exhibit No</w:t>
      </w:r>
      <w:proofErr w:type="gramStart"/>
      <w:r w:rsidRPr="00F51DC4">
        <w:rPr>
          <w:rFonts w:eastAsia="Times New Roman" w:cs="Times New Roman"/>
          <w:color w:val="000000"/>
          <w:szCs w:val="24"/>
        </w:rPr>
        <w:t xml:space="preserve">. </w:t>
      </w:r>
      <w:proofErr w:type="gramEnd"/>
      <w:r w:rsidRPr="00F51DC4">
        <w:rPr>
          <w:rFonts w:eastAsia="Times New Roman" w:cs="Times New Roman"/>
          <w:color w:val="000000"/>
          <w:szCs w:val="24"/>
        </w:rPr>
        <w:t>BCC-2:</w:t>
      </w:r>
      <w:r w:rsidRPr="00F51DC4">
        <w:rPr>
          <w:rFonts w:eastAsia="Times New Roman" w:cs="Times New Roman"/>
          <w:color w:val="000000"/>
          <w:szCs w:val="24"/>
        </w:rPr>
        <w:tab/>
        <w:t>Qualifications of Brian C. Collins</w:t>
      </w:r>
    </w:p>
    <w:p w:rsidR="000C400A" w:rsidRPr="00F51DC4" w:rsidRDefault="000C400A" w:rsidP="000C400A">
      <w:pPr>
        <w:suppressLineNumbers/>
        <w:tabs>
          <w:tab w:val="left" w:pos="1710"/>
        </w:tabs>
        <w:spacing w:after="0" w:line="480" w:lineRule="auto"/>
        <w:rPr>
          <w:rFonts w:eastAsia="Times New Roman" w:cs="Times New Roman"/>
          <w:color w:val="000000"/>
          <w:szCs w:val="24"/>
        </w:rPr>
      </w:pPr>
      <w:r w:rsidRPr="00F51DC4">
        <w:rPr>
          <w:rFonts w:eastAsia="Times New Roman" w:cs="Times New Roman"/>
          <w:color w:val="000000"/>
          <w:szCs w:val="24"/>
        </w:rPr>
        <w:t>Exhibit No</w:t>
      </w:r>
      <w:proofErr w:type="gramStart"/>
      <w:r w:rsidRPr="00F51DC4">
        <w:rPr>
          <w:rFonts w:eastAsia="Times New Roman" w:cs="Times New Roman"/>
          <w:color w:val="000000"/>
          <w:szCs w:val="24"/>
        </w:rPr>
        <w:t xml:space="preserve">. </w:t>
      </w:r>
      <w:proofErr w:type="gramEnd"/>
      <w:r w:rsidRPr="00F51DC4">
        <w:rPr>
          <w:rFonts w:eastAsia="Times New Roman" w:cs="Times New Roman"/>
          <w:color w:val="000000"/>
          <w:szCs w:val="24"/>
        </w:rPr>
        <w:t>BCC-3:</w:t>
      </w:r>
      <w:r w:rsidRPr="00F51DC4">
        <w:rPr>
          <w:rFonts w:eastAsia="Times New Roman" w:cs="Times New Roman"/>
          <w:color w:val="000000"/>
          <w:szCs w:val="24"/>
        </w:rPr>
        <w:tab/>
        <w:t>Proposed Class Cost of Service</w:t>
      </w:r>
    </w:p>
    <w:p w:rsidR="000C400A" w:rsidRPr="00F51DC4" w:rsidRDefault="000C400A" w:rsidP="000C400A">
      <w:pPr>
        <w:suppressLineNumbers/>
        <w:tabs>
          <w:tab w:val="left" w:pos="2160"/>
        </w:tabs>
        <w:spacing w:after="0"/>
        <w:ind w:left="2160" w:hanging="2160"/>
        <w:rPr>
          <w:rFonts w:eastAsia="Times New Roman" w:cs="Times New Roman"/>
          <w:color w:val="000000"/>
          <w:szCs w:val="24"/>
        </w:rPr>
      </w:pPr>
      <w:r w:rsidRPr="00F51DC4">
        <w:rPr>
          <w:rFonts w:eastAsia="Times New Roman" w:cs="Times New Roman"/>
          <w:color w:val="000000"/>
          <w:szCs w:val="24"/>
        </w:rPr>
        <w:t>Exhibit No</w:t>
      </w:r>
      <w:proofErr w:type="gramStart"/>
      <w:r w:rsidRPr="00F51DC4">
        <w:rPr>
          <w:rFonts w:eastAsia="Times New Roman" w:cs="Times New Roman"/>
          <w:color w:val="000000"/>
          <w:szCs w:val="24"/>
        </w:rPr>
        <w:t xml:space="preserve">. </w:t>
      </w:r>
      <w:proofErr w:type="gramEnd"/>
      <w:r w:rsidRPr="00F51DC4">
        <w:rPr>
          <w:rFonts w:eastAsia="Times New Roman" w:cs="Times New Roman"/>
          <w:color w:val="000000"/>
          <w:szCs w:val="24"/>
        </w:rPr>
        <w:t>BCC-4:</w:t>
      </w:r>
      <w:r w:rsidRPr="00F51DC4">
        <w:rPr>
          <w:rFonts w:eastAsia="Times New Roman" w:cs="Times New Roman"/>
          <w:color w:val="000000"/>
          <w:szCs w:val="24"/>
        </w:rPr>
        <w:tab/>
        <w:t>Proposed Class Margin Revenue Allocation</w:t>
      </w:r>
    </w:p>
    <w:tbl>
      <w:tblPr>
        <w:tblW w:w="0" w:type="auto"/>
        <w:tblBorders>
          <w:top w:val="nil"/>
          <w:left w:val="nil"/>
          <w:bottom w:val="nil"/>
          <w:right w:val="nil"/>
        </w:tblBorders>
        <w:tblLayout w:type="fixed"/>
        <w:tblLook w:val="0000"/>
      </w:tblPr>
      <w:tblGrid>
        <w:gridCol w:w="10952"/>
      </w:tblGrid>
      <w:tr w:rsidR="000C400A" w:rsidTr="00927819">
        <w:trPr>
          <w:trHeight w:val="88"/>
        </w:trPr>
        <w:tc>
          <w:tcPr>
            <w:tcW w:w="10952" w:type="dxa"/>
          </w:tcPr>
          <w:p w:rsidR="000C400A" w:rsidRPr="00F51DC4" w:rsidRDefault="000C400A" w:rsidP="00927819">
            <w:pPr>
              <w:suppressLineNumbers/>
              <w:tabs>
                <w:tab w:val="left" w:pos="1710"/>
              </w:tabs>
              <w:spacing w:after="0" w:line="480" w:lineRule="auto"/>
              <w:rPr>
                <w:rFonts w:eastAsia="Times New Roman" w:cs="Times New Roman"/>
                <w:color w:val="000000"/>
                <w:szCs w:val="24"/>
              </w:rPr>
            </w:pPr>
            <w:r w:rsidRPr="00F51DC4">
              <w:rPr>
                <w:rFonts w:eastAsia="Times New Roman" w:cs="Times New Roman"/>
                <w:color w:val="000000"/>
                <w:szCs w:val="24"/>
              </w:rPr>
              <w:t xml:space="preserve"> </w:t>
            </w:r>
          </w:p>
        </w:tc>
      </w:tr>
    </w:tbl>
    <w:p w:rsidR="000C400A" w:rsidRDefault="000C400A" w:rsidP="000C400A">
      <w:pPr>
        <w:suppressLineNumbers/>
        <w:tabs>
          <w:tab w:val="left" w:pos="1710"/>
        </w:tabs>
        <w:spacing w:after="0" w:line="480" w:lineRule="auto"/>
        <w:rPr>
          <w:rFonts w:eastAsia="Times New Roman" w:cs="Times New Roman"/>
          <w:color w:val="000000"/>
          <w:szCs w:val="24"/>
          <w:highlight w:val="green"/>
        </w:rPr>
      </w:pPr>
    </w:p>
    <w:p w:rsidR="000C400A" w:rsidRDefault="000C400A" w:rsidP="000C400A">
      <w:pPr>
        <w:suppressLineNumbers/>
        <w:tabs>
          <w:tab w:val="left" w:pos="1710"/>
        </w:tabs>
        <w:spacing w:after="0" w:line="480" w:lineRule="auto"/>
        <w:rPr>
          <w:rFonts w:eastAsia="Times New Roman" w:cs="Times New Roman"/>
          <w:color w:val="000000"/>
          <w:szCs w:val="24"/>
          <w:highlight w:val="green"/>
        </w:rPr>
      </w:pPr>
    </w:p>
    <w:p w:rsidR="000C400A" w:rsidRDefault="000C400A" w:rsidP="000C400A">
      <w:pPr>
        <w:suppressLineNumbers/>
        <w:spacing w:after="0" w:line="480" w:lineRule="auto"/>
        <w:rPr>
          <w:rFonts w:eastAsia="Times New Roman" w:cs="Times New Roman"/>
          <w:color w:val="000000"/>
          <w:szCs w:val="24"/>
        </w:rPr>
      </w:pPr>
    </w:p>
    <w:p w:rsidR="000C400A" w:rsidRDefault="000C400A" w:rsidP="000C400A">
      <w:pPr>
        <w:suppressLineNumbers/>
        <w:spacing w:after="0"/>
        <w:jc w:val="center"/>
        <w:rPr>
          <w:rFonts w:eastAsia="Times New Roman" w:cs="Times New Roman"/>
          <w:b/>
          <w:bCs/>
          <w:szCs w:val="24"/>
        </w:rPr>
      </w:pPr>
    </w:p>
    <w:p w:rsidR="000C400A" w:rsidRDefault="000C400A" w:rsidP="000C400A">
      <w:pPr>
        <w:suppressLineNumbers/>
        <w:spacing w:after="0"/>
        <w:rPr>
          <w:rFonts w:eastAsia="Times New Roman" w:cs="Times New Roman"/>
          <w:b/>
          <w:bCs/>
          <w:szCs w:val="24"/>
        </w:rPr>
      </w:pPr>
    </w:p>
    <w:p w:rsidR="000C400A" w:rsidRDefault="000C400A" w:rsidP="000C400A">
      <w:pPr>
        <w:spacing w:after="0" w:line="480" w:lineRule="auto"/>
        <w:ind w:left="720" w:hanging="720"/>
        <w:jc w:val="both"/>
        <w:rPr>
          <w:rFonts w:eastAsia="Times New Roman" w:cs="Times New Roman"/>
          <w:b/>
          <w:szCs w:val="24"/>
        </w:rPr>
        <w:sectPr w:rsidR="000C400A">
          <w:headerReference w:type="default" r:id="rId9"/>
          <w:footerReference w:type="default" r:id="rId10"/>
          <w:pgSz w:w="12240" w:h="15840" w:code="1"/>
          <w:pgMar w:top="1440" w:right="1440" w:bottom="1440" w:left="1728" w:header="576" w:footer="576" w:gutter="0"/>
          <w:lnNumType w:countBy="1"/>
          <w:pgNumType w:start="1"/>
          <w:cols w:space="720"/>
          <w:docGrid w:linePitch="299"/>
        </w:sectPr>
      </w:pPr>
    </w:p>
    <w:p w:rsidR="000C400A" w:rsidRDefault="000C400A" w:rsidP="000C400A">
      <w:pPr>
        <w:ind w:left="720" w:hanging="720"/>
        <w:jc w:val="both"/>
        <w:rPr>
          <w:rFonts w:eastAsia="Times New Roman" w:cs="Times New Roman"/>
          <w:b/>
          <w:szCs w:val="24"/>
        </w:rPr>
      </w:pPr>
      <w:r>
        <w:rPr>
          <w:rFonts w:eastAsia="Times New Roman" w:cs="Times New Roman"/>
          <w:b/>
          <w:szCs w:val="24"/>
        </w:rPr>
        <w:lastRenderedPageBreak/>
        <w:t>Q.</w:t>
      </w:r>
      <w:r>
        <w:rPr>
          <w:rFonts w:eastAsia="Times New Roman" w:cs="Times New Roman"/>
          <w:b/>
          <w:szCs w:val="24"/>
        </w:rPr>
        <w:tab/>
        <w:t>PLEASE STATE YOUR NAME AND BUSINESS ADDRESS.</w:t>
      </w:r>
    </w:p>
    <w:p w:rsidR="000C400A" w:rsidRDefault="000C400A" w:rsidP="000C400A">
      <w:pPr>
        <w:spacing w:after="0" w:line="480" w:lineRule="auto"/>
        <w:ind w:left="720" w:hanging="720"/>
        <w:jc w:val="both"/>
        <w:rPr>
          <w:rFonts w:eastAsia="Times New Roman" w:cs="Times New Roman"/>
          <w:szCs w:val="24"/>
        </w:rPr>
      </w:pPr>
      <w:r>
        <w:rPr>
          <w:rFonts w:eastAsia="Times New Roman" w:cs="Times New Roman"/>
          <w:b/>
          <w:szCs w:val="24"/>
        </w:rPr>
        <w:t>A.</w:t>
      </w:r>
      <w:r>
        <w:rPr>
          <w:rFonts w:eastAsia="Times New Roman" w:cs="Times New Roman"/>
          <w:b/>
          <w:szCs w:val="24"/>
        </w:rPr>
        <w:tab/>
      </w:r>
      <w:r>
        <w:rPr>
          <w:rFonts w:eastAsia="Times New Roman" w:cs="Times New Roman"/>
          <w:szCs w:val="24"/>
        </w:rPr>
        <w:t>Brian C. Collins.  My business address is 16690 Swingley Ridge Road, Suite 140, Chesterfield, MO 63017.</w:t>
      </w:r>
    </w:p>
    <w:p w:rsidR="000C400A" w:rsidRDefault="000C400A" w:rsidP="000C400A">
      <w:pPr>
        <w:ind w:left="720" w:hanging="720"/>
        <w:jc w:val="both"/>
        <w:rPr>
          <w:rFonts w:eastAsia="Times New Roman" w:cs="Times New Roman"/>
          <w:b/>
          <w:szCs w:val="24"/>
        </w:rPr>
      </w:pPr>
      <w:r>
        <w:rPr>
          <w:rFonts w:eastAsia="Times New Roman" w:cs="Times New Roman"/>
          <w:b/>
          <w:szCs w:val="24"/>
        </w:rPr>
        <w:t>Q.</w:t>
      </w:r>
      <w:r>
        <w:rPr>
          <w:rFonts w:eastAsia="Times New Roman" w:cs="Times New Roman"/>
          <w:b/>
          <w:szCs w:val="24"/>
        </w:rPr>
        <w:tab/>
        <w:t xml:space="preserve">WHAT IS YOUR OCCUPATION?  </w:t>
      </w:r>
    </w:p>
    <w:p w:rsidR="000C400A" w:rsidRDefault="000C400A" w:rsidP="000C400A">
      <w:pPr>
        <w:spacing w:after="0" w:line="480" w:lineRule="auto"/>
        <w:ind w:left="720" w:hanging="720"/>
        <w:jc w:val="both"/>
        <w:rPr>
          <w:rFonts w:eastAsia="Times New Roman" w:cs="Times New Roman"/>
          <w:szCs w:val="24"/>
        </w:rPr>
      </w:pPr>
      <w:r>
        <w:rPr>
          <w:rFonts w:eastAsia="Times New Roman" w:cs="Times New Roman"/>
          <w:b/>
          <w:szCs w:val="24"/>
        </w:rPr>
        <w:t>A.</w:t>
      </w:r>
      <w:r>
        <w:rPr>
          <w:rFonts w:eastAsia="Times New Roman" w:cs="Times New Roman"/>
          <w:b/>
          <w:szCs w:val="24"/>
        </w:rPr>
        <w:tab/>
      </w:r>
      <w:r>
        <w:rPr>
          <w:rFonts w:eastAsia="Times New Roman" w:cs="Times New Roman"/>
          <w:szCs w:val="24"/>
        </w:rPr>
        <w:t>I am a consultant in the field of public utility regulation and a Principal of Brubaker &amp; Associates, Inc., energy, economic and regulatory consultants.</w:t>
      </w:r>
    </w:p>
    <w:p w:rsidR="000C400A" w:rsidRDefault="000C400A" w:rsidP="000C400A">
      <w:pPr>
        <w:ind w:left="720" w:hanging="720"/>
        <w:jc w:val="both"/>
        <w:rPr>
          <w:rFonts w:eastAsia="Times New Roman" w:cs="Times New Roman"/>
          <w:b/>
          <w:szCs w:val="24"/>
        </w:rPr>
      </w:pPr>
      <w:r>
        <w:rPr>
          <w:rFonts w:eastAsia="Times New Roman" w:cs="Times New Roman"/>
          <w:b/>
          <w:szCs w:val="24"/>
        </w:rPr>
        <w:t>Q.</w:t>
      </w:r>
      <w:r>
        <w:rPr>
          <w:rFonts w:eastAsia="Times New Roman" w:cs="Times New Roman"/>
          <w:b/>
          <w:szCs w:val="24"/>
        </w:rPr>
        <w:tab/>
        <w:t>PLEASE DESCRIBE YOUR EDUCATIONAL BACKGROUND AND EXPERIENCE.</w:t>
      </w:r>
    </w:p>
    <w:p w:rsidR="000C400A" w:rsidRDefault="000C400A" w:rsidP="000C400A">
      <w:pPr>
        <w:spacing w:after="0" w:line="480" w:lineRule="auto"/>
        <w:ind w:left="720" w:hanging="720"/>
        <w:jc w:val="both"/>
        <w:rPr>
          <w:rFonts w:eastAsia="Times New Roman" w:cs="Times New Roman"/>
          <w:szCs w:val="24"/>
        </w:rPr>
      </w:pPr>
      <w:r>
        <w:rPr>
          <w:rFonts w:eastAsia="Times New Roman" w:cs="Times New Roman"/>
          <w:b/>
          <w:szCs w:val="24"/>
        </w:rPr>
        <w:t>A.</w:t>
      </w:r>
      <w:r>
        <w:rPr>
          <w:rFonts w:eastAsia="Times New Roman" w:cs="Times New Roman"/>
          <w:b/>
          <w:szCs w:val="24"/>
        </w:rPr>
        <w:tab/>
      </w:r>
      <w:r>
        <w:rPr>
          <w:rFonts w:eastAsia="Times New Roman" w:cs="Times New Roman"/>
          <w:szCs w:val="24"/>
        </w:rPr>
        <w:t xml:space="preserve">These are set </w:t>
      </w:r>
      <w:r w:rsidRPr="00F51DC4">
        <w:rPr>
          <w:rFonts w:eastAsia="Times New Roman" w:cs="Times New Roman"/>
          <w:szCs w:val="24"/>
        </w:rPr>
        <w:t xml:space="preserve">forth in Exhibit </w:t>
      </w:r>
      <w:r w:rsidRPr="00F51DC4">
        <w:rPr>
          <w:rFonts w:eastAsia="Times New Roman" w:cs="Times New Roman"/>
          <w:color w:val="000000"/>
          <w:szCs w:val="24"/>
        </w:rPr>
        <w:t>No</w:t>
      </w:r>
      <w:proofErr w:type="gramStart"/>
      <w:r w:rsidRPr="00F51DC4">
        <w:rPr>
          <w:rFonts w:eastAsia="Times New Roman" w:cs="Times New Roman"/>
          <w:color w:val="000000"/>
          <w:szCs w:val="24"/>
        </w:rPr>
        <w:t xml:space="preserve">. </w:t>
      </w:r>
      <w:r w:rsidRPr="00F51DC4">
        <w:rPr>
          <w:rFonts w:eastAsia="Times New Roman" w:cs="Times New Roman"/>
          <w:szCs w:val="24"/>
        </w:rPr>
        <w:t>BCC-2.</w:t>
      </w:r>
      <w:proofErr w:type="gramEnd"/>
    </w:p>
    <w:p w:rsidR="000C400A" w:rsidRDefault="000C400A" w:rsidP="000C400A">
      <w:pPr>
        <w:ind w:left="720" w:hanging="720"/>
        <w:jc w:val="both"/>
        <w:rPr>
          <w:rFonts w:eastAsia="Times New Roman" w:cs="Times New Roman"/>
          <w:b/>
          <w:szCs w:val="24"/>
        </w:rPr>
      </w:pPr>
      <w:r>
        <w:rPr>
          <w:rFonts w:eastAsia="Times New Roman" w:cs="Times New Roman"/>
          <w:b/>
          <w:szCs w:val="24"/>
        </w:rPr>
        <w:t>Q.</w:t>
      </w:r>
      <w:r>
        <w:rPr>
          <w:rFonts w:eastAsia="Times New Roman" w:cs="Times New Roman"/>
          <w:b/>
          <w:szCs w:val="24"/>
        </w:rPr>
        <w:tab/>
        <w:t xml:space="preserve">ON WHOSE BEHALF ARE YOU APPEARING IN THIS PROCEEDING? </w:t>
      </w:r>
    </w:p>
    <w:p w:rsidR="000C400A" w:rsidRDefault="000C400A" w:rsidP="000C400A">
      <w:pPr>
        <w:spacing w:after="0" w:line="480" w:lineRule="auto"/>
        <w:ind w:left="720" w:hanging="720"/>
        <w:jc w:val="both"/>
        <w:rPr>
          <w:rFonts w:eastAsia="Times New Roman" w:cs="Times New Roman"/>
        </w:rPr>
      </w:pPr>
      <w:r>
        <w:rPr>
          <w:rFonts w:eastAsia="Times New Roman" w:cs="Times New Roman"/>
          <w:b/>
          <w:szCs w:val="24"/>
        </w:rPr>
        <w:t>A.</w:t>
      </w:r>
      <w:r>
        <w:rPr>
          <w:rFonts w:eastAsia="Times New Roman" w:cs="Times New Roman"/>
          <w:b/>
          <w:szCs w:val="24"/>
        </w:rPr>
        <w:tab/>
      </w:r>
      <w:r>
        <w:rPr>
          <w:rFonts w:eastAsia="Times New Roman" w:cs="Times New Roman"/>
        </w:rPr>
        <w:t>I am appearing on behalf of the Northwest Industrial Gas Users (“NWIGU”).</w:t>
      </w:r>
    </w:p>
    <w:p w:rsidR="000C400A" w:rsidRDefault="000C400A" w:rsidP="000C400A">
      <w:pPr>
        <w:ind w:left="720" w:hanging="720"/>
        <w:jc w:val="both"/>
        <w:rPr>
          <w:rFonts w:eastAsia="Times New Roman" w:cs="Times New Roman"/>
          <w:b/>
          <w:szCs w:val="24"/>
        </w:rPr>
      </w:pPr>
      <w:r>
        <w:rPr>
          <w:rFonts w:eastAsia="Times New Roman" w:cs="Times New Roman"/>
          <w:b/>
          <w:szCs w:val="24"/>
        </w:rPr>
        <w:t>Q.</w:t>
      </w:r>
      <w:r>
        <w:rPr>
          <w:rFonts w:eastAsia="Times New Roman" w:cs="Times New Roman"/>
          <w:b/>
          <w:szCs w:val="24"/>
        </w:rPr>
        <w:tab/>
        <w:t>WHAT IS THE PURPOSE OF YOUR TESTIMONY?</w:t>
      </w:r>
    </w:p>
    <w:p w:rsidR="000C400A" w:rsidRDefault="000C400A" w:rsidP="000C400A">
      <w:pPr>
        <w:spacing w:after="0" w:line="480" w:lineRule="auto"/>
        <w:ind w:left="720" w:hanging="720"/>
        <w:jc w:val="both"/>
        <w:rPr>
          <w:rFonts w:cs="Arial"/>
          <w:bCs/>
        </w:rPr>
      </w:pPr>
      <w:r>
        <w:rPr>
          <w:rFonts w:eastAsia="Times New Roman" w:cs="Times New Roman"/>
          <w:b/>
          <w:szCs w:val="24"/>
        </w:rPr>
        <w:t>A.</w:t>
      </w:r>
      <w:r>
        <w:rPr>
          <w:rFonts w:eastAsia="Times New Roman" w:cs="Times New Roman"/>
          <w:b/>
          <w:szCs w:val="24"/>
        </w:rPr>
        <w:tab/>
      </w:r>
      <w:r>
        <w:rPr>
          <w:rFonts w:eastAsia="Times New Roman" w:cs="Times New Roman"/>
          <w:szCs w:val="24"/>
        </w:rPr>
        <w:t>I will respond to Puget Sound Energy’s (“PSE” or the “Company”)</w:t>
      </w:r>
      <w:r>
        <w:rPr>
          <w:rFonts w:cs="Arial"/>
          <w:bCs/>
        </w:rPr>
        <w:t xml:space="preserve"> testimony with respect to its natural gas class cost of service and class margin allocation.  Specifically, the purpose of my testimony is as follows:</w:t>
      </w:r>
    </w:p>
    <w:p w:rsidR="000C400A" w:rsidRDefault="000C400A" w:rsidP="000C400A">
      <w:pPr>
        <w:pStyle w:val="ListParagraph"/>
        <w:numPr>
          <w:ilvl w:val="0"/>
          <w:numId w:val="8"/>
        </w:numPr>
        <w:contextualSpacing w:val="0"/>
        <w:jc w:val="both"/>
        <w:rPr>
          <w:rFonts w:cs="Arial"/>
          <w:bCs/>
        </w:rPr>
      </w:pPr>
      <w:r>
        <w:rPr>
          <w:rFonts w:cs="Arial"/>
          <w:bCs/>
        </w:rPr>
        <w:t>Outline the reasons why the Company has inaccurately allocated demand classified costs related to distribution mains and associated regulating equipment.</w:t>
      </w:r>
    </w:p>
    <w:p w:rsidR="000C400A" w:rsidRDefault="000C400A" w:rsidP="000C400A">
      <w:pPr>
        <w:pStyle w:val="ListParagraph"/>
        <w:numPr>
          <w:ilvl w:val="0"/>
          <w:numId w:val="8"/>
        </w:numPr>
        <w:contextualSpacing w:val="0"/>
        <w:jc w:val="both"/>
        <w:rPr>
          <w:rFonts w:cs="Arial"/>
          <w:bCs/>
        </w:rPr>
      </w:pPr>
      <w:r>
        <w:rPr>
          <w:rFonts w:cs="Arial"/>
          <w:bCs/>
        </w:rPr>
        <w:t xml:space="preserve">Explain why the Coincident Demand method, also called the peak responsibility method, which allocates capacity related cost based on the demands of the various classes of service at the time of the system peak, more accurately reflects cost causation, and as a result, produces better price signals and encourages customers to make economic consumption decisions.  The American Gas Association’s </w:t>
      </w:r>
      <w:r>
        <w:rPr>
          <w:rFonts w:cs="Arial"/>
          <w:bCs/>
          <w:i/>
        </w:rPr>
        <w:t>Gas Rate Fundamentals, Fourth Edition</w:t>
      </w:r>
      <w:r>
        <w:rPr>
          <w:rFonts w:cs="Arial"/>
          <w:bCs/>
        </w:rPr>
        <w:t>, refers to this method as the CP method.</w:t>
      </w:r>
    </w:p>
    <w:p w:rsidR="000C400A" w:rsidRDefault="000C400A" w:rsidP="000C400A">
      <w:pPr>
        <w:pStyle w:val="ListParagraph"/>
        <w:numPr>
          <w:ilvl w:val="0"/>
          <w:numId w:val="8"/>
        </w:numPr>
        <w:contextualSpacing w:val="0"/>
        <w:jc w:val="both"/>
        <w:rPr>
          <w:rFonts w:cs="Arial"/>
          <w:bCs/>
        </w:rPr>
      </w:pPr>
      <w:r>
        <w:rPr>
          <w:rFonts w:cs="Arial"/>
          <w:bCs/>
        </w:rPr>
        <w:t xml:space="preserve">Address the role of least-cost planning in the preferred allocation methodology.  The Washington Utilities and Transportation Commission (“WUTC”) invests considerable resources in ensuring that natural gas local distribution companies (“LDCs”) make least cost investments through the preparation and review of integrated resource plans.  The Company plans its distribution main system to meet the peak day demand of its customers.  Thus, peak day demand best reflects cost causation on the Company’s system.  When ratemaking ignores cost causation </w:t>
      </w:r>
      <w:r>
        <w:rPr>
          <w:rFonts w:cs="Arial"/>
          <w:bCs/>
        </w:rPr>
        <w:lastRenderedPageBreak/>
        <w:t xml:space="preserve">by allocating a significant portion of distribution main cost on a volumetric basis, ratemaking undermines least cost planning.  </w:t>
      </w:r>
    </w:p>
    <w:p w:rsidR="000C400A" w:rsidRDefault="000C400A" w:rsidP="000C400A">
      <w:pPr>
        <w:ind w:left="720" w:hanging="720"/>
        <w:jc w:val="both"/>
        <w:rPr>
          <w:rFonts w:eastAsia="Times New Roman" w:cs="Times New Roman"/>
          <w:b/>
          <w:szCs w:val="24"/>
        </w:rPr>
      </w:pPr>
      <w:r>
        <w:rPr>
          <w:rFonts w:eastAsia="Times New Roman" w:cs="Times New Roman"/>
          <w:b/>
          <w:szCs w:val="24"/>
        </w:rPr>
        <w:t>Q.</w:t>
      </w:r>
      <w:r>
        <w:rPr>
          <w:rFonts w:eastAsia="Times New Roman" w:cs="Times New Roman"/>
          <w:b/>
          <w:szCs w:val="24"/>
        </w:rPr>
        <w:tab/>
        <w:t>WHAT IS YOUR ULTIMATE RECOMMENDATION WITH RESPECT TO CLASS MARGIN REVENUE ALLOCATION?</w:t>
      </w:r>
    </w:p>
    <w:p w:rsidR="000C400A" w:rsidRDefault="000C400A" w:rsidP="000C400A">
      <w:pPr>
        <w:spacing w:after="0" w:line="480" w:lineRule="auto"/>
        <w:ind w:left="720" w:hanging="720"/>
        <w:jc w:val="both"/>
        <w:rPr>
          <w:rFonts w:cs="Arial"/>
          <w:bCs/>
        </w:rPr>
      </w:pPr>
      <w:r>
        <w:rPr>
          <w:b/>
        </w:rPr>
        <w:t>A.</w:t>
      </w:r>
      <w:r>
        <w:tab/>
        <w:t xml:space="preserve">The Company proposes to increase the gas margin revenue requirement by $22.8 million, or 5.3%.  </w:t>
      </w:r>
      <w:r>
        <w:rPr>
          <w:rFonts w:cs="Arial"/>
          <w:bCs/>
        </w:rPr>
        <w:t xml:space="preserve">In light of the Company’s proposal to allocate distribution main costs </w:t>
      </w:r>
      <w:r>
        <w:t xml:space="preserve">and regulating equipment </w:t>
      </w:r>
      <w:r>
        <w:rPr>
          <w:rFonts w:cs="Arial"/>
          <w:bCs/>
        </w:rPr>
        <w:t>using the flawed Peak &amp; Average (“P&amp;A”) method, I recommend that any margin revenue increase approved by the WUTC be spread to the Company’s rate classes based on the results of my proposed class cost of service study using the Coincident Demand method for allocating demand related costs.  I propose to move those classes receiving decreases under my proposed cost of service study to 25% of their calculated cost of service.</w:t>
      </w:r>
    </w:p>
    <w:p w:rsidR="000C400A" w:rsidRDefault="000C400A" w:rsidP="000C400A">
      <w:pPr>
        <w:spacing w:after="0" w:line="480" w:lineRule="auto"/>
        <w:ind w:left="720" w:firstLine="720"/>
        <w:jc w:val="both"/>
        <w:rPr>
          <w:rFonts w:cs="Arial"/>
          <w:bCs/>
        </w:rPr>
      </w:pPr>
      <w:r>
        <w:rPr>
          <w:rFonts w:cs="Arial"/>
          <w:bCs/>
        </w:rPr>
        <w:t>My silence on other aspects of the Company’s filing should not be construed as an endorsement or agreement with the Company’s position.</w:t>
      </w:r>
    </w:p>
    <w:p w:rsidR="000C400A" w:rsidRDefault="000C400A" w:rsidP="000C400A">
      <w:pPr>
        <w:ind w:left="720" w:hanging="720"/>
        <w:jc w:val="both"/>
        <w:rPr>
          <w:rFonts w:eastAsia="Times New Roman" w:cs="Times New Roman"/>
          <w:b/>
          <w:szCs w:val="24"/>
        </w:rPr>
      </w:pPr>
      <w:r>
        <w:rPr>
          <w:rFonts w:eastAsia="Times New Roman" w:cs="Times New Roman"/>
          <w:b/>
          <w:szCs w:val="24"/>
        </w:rPr>
        <w:t>Q.</w:t>
      </w:r>
      <w:r>
        <w:rPr>
          <w:rFonts w:eastAsia="Times New Roman" w:cs="Times New Roman"/>
          <w:b/>
          <w:szCs w:val="24"/>
        </w:rPr>
        <w:tab/>
        <w:t>HAVE YOU BASED YOUR RATE SPREAD ON THE COMPANY’S REQUESTED MARGIN REVENUE REQUIREMENT?</w:t>
      </w:r>
    </w:p>
    <w:p w:rsidR="000C400A" w:rsidRDefault="000C400A" w:rsidP="000C400A">
      <w:pPr>
        <w:spacing w:after="0" w:line="480" w:lineRule="auto"/>
        <w:ind w:left="720" w:hanging="720"/>
        <w:jc w:val="both"/>
        <w:rPr>
          <w:rFonts w:cs="Arial"/>
          <w:bCs/>
        </w:rPr>
      </w:pPr>
      <w:r>
        <w:rPr>
          <w:rFonts w:cs="Arial"/>
          <w:b/>
          <w:bCs/>
        </w:rPr>
        <w:t>A.</w:t>
      </w:r>
      <w:r>
        <w:rPr>
          <w:rFonts w:cs="Arial"/>
          <w:bCs/>
        </w:rPr>
        <w:tab/>
        <w:t>Yes.  To the extent the WUTC accepts adjustments to the Company’s proposed revenue requirement, the rate spread would be adjusted accordingly.  Bradley Mullins is addressing adjustments to the Company’s revenue requirement on behalf of NWIGU.  Further adjustments to the revenue requirement will be proposed by other parties.</w:t>
      </w:r>
    </w:p>
    <w:p w:rsidR="000C400A" w:rsidRDefault="000C400A" w:rsidP="000C400A">
      <w:pPr>
        <w:ind w:left="720" w:hanging="720"/>
        <w:jc w:val="both"/>
        <w:rPr>
          <w:rFonts w:eastAsia="Times New Roman" w:cs="Times New Roman"/>
          <w:b/>
          <w:szCs w:val="24"/>
        </w:rPr>
      </w:pPr>
      <w:r>
        <w:rPr>
          <w:rFonts w:eastAsia="Times New Roman" w:cs="Times New Roman"/>
          <w:b/>
          <w:szCs w:val="24"/>
        </w:rPr>
        <w:t>Q.</w:t>
      </w:r>
      <w:r>
        <w:rPr>
          <w:rFonts w:eastAsia="Times New Roman" w:cs="Times New Roman"/>
          <w:b/>
          <w:szCs w:val="24"/>
        </w:rPr>
        <w:tab/>
        <w:t>HAVE YOU REVIEWED THE COMPANY’S PROPOSED GAS COST OF SERVICE STUDY?</w:t>
      </w:r>
    </w:p>
    <w:p w:rsidR="000C400A" w:rsidRDefault="000C400A" w:rsidP="000C400A">
      <w:pPr>
        <w:spacing w:after="0" w:line="480" w:lineRule="auto"/>
        <w:ind w:left="720" w:hanging="720"/>
        <w:jc w:val="both"/>
        <w:rPr>
          <w:rFonts w:cs="Arial"/>
          <w:bCs/>
        </w:rPr>
      </w:pPr>
      <w:r>
        <w:rPr>
          <w:rFonts w:eastAsia="Times New Roman" w:cs="Times New Roman"/>
          <w:b/>
          <w:szCs w:val="24"/>
        </w:rPr>
        <w:t>A.</w:t>
      </w:r>
      <w:r>
        <w:rPr>
          <w:rFonts w:eastAsia="Times New Roman" w:cs="Times New Roman"/>
          <w:b/>
          <w:szCs w:val="24"/>
        </w:rPr>
        <w:tab/>
      </w:r>
      <w:r>
        <w:rPr>
          <w:rFonts w:eastAsia="Times New Roman" w:cs="Times New Roman"/>
          <w:szCs w:val="24"/>
        </w:rPr>
        <w:t>Yes.</w:t>
      </w:r>
    </w:p>
    <w:p w:rsidR="000C400A" w:rsidRDefault="000C400A" w:rsidP="00B849B6">
      <w:pPr>
        <w:keepNext/>
        <w:keepLines/>
        <w:ind w:left="720" w:hanging="720"/>
        <w:jc w:val="both"/>
        <w:rPr>
          <w:rFonts w:eastAsia="Times New Roman" w:cs="Times New Roman"/>
          <w:b/>
          <w:szCs w:val="24"/>
        </w:rPr>
      </w:pPr>
      <w:r>
        <w:rPr>
          <w:rFonts w:eastAsia="Times New Roman" w:cs="Times New Roman"/>
          <w:b/>
          <w:szCs w:val="24"/>
        </w:rPr>
        <w:lastRenderedPageBreak/>
        <w:t>Q.</w:t>
      </w:r>
      <w:r>
        <w:rPr>
          <w:rFonts w:eastAsia="Times New Roman" w:cs="Times New Roman"/>
          <w:b/>
          <w:szCs w:val="24"/>
        </w:rPr>
        <w:tab/>
        <w:t>HOW DOES THE COMPANY ALLOCATE THE COST OF DISTRIBUTION MAINS AND ASSOCIATED REGULATING EQUIPMENT TO CLASSES IN ITS CLASS COST OF SERVICE STUDY?</w:t>
      </w:r>
    </w:p>
    <w:p w:rsidR="000C400A" w:rsidRDefault="000C400A" w:rsidP="000C400A">
      <w:pPr>
        <w:spacing w:after="0" w:line="480" w:lineRule="auto"/>
        <w:ind w:left="720" w:hanging="720"/>
        <w:jc w:val="both"/>
        <w:rPr>
          <w:rFonts w:cs="Arial"/>
          <w:bCs/>
        </w:rPr>
      </w:pPr>
      <w:r>
        <w:rPr>
          <w:rFonts w:eastAsia="Times New Roman" w:cs="Times New Roman"/>
          <w:b/>
          <w:szCs w:val="24"/>
        </w:rPr>
        <w:t>A.</w:t>
      </w:r>
      <w:r>
        <w:rPr>
          <w:rFonts w:eastAsia="Times New Roman" w:cs="Times New Roman"/>
          <w:b/>
          <w:szCs w:val="24"/>
        </w:rPr>
        <w:tab/>
      </w:r>
      <w:r>
        <w:rPr>
          <w:rFonts w:eastAsia="Times New Roman" w:cs="Times New Roman"/>
          <w:szCs w:val="24"/>
        </w:rPr>
        <w:t xml:space="preserve">The Company uses the P&amp;A cost allocation method to allocate these costs to classes.  </w:t>
      </w:r>
    </w:p>
    <w:p w:rsidR="000C400A" w:rsidRDefault="000C400A" w:rsidP="000C400A">
      <w:pPr>
        <w:ind w:left="720" w:hanging="720"/>
        <w:jc w:val="both"/>
        <w:rPr>
          <w:rFonts w:eastAsia="Times New Roman" w:cs="Times New Roman"/>
          <w:b/>
          <w:szCs w:val="24"/>
        </w:rPr>
      </w:pPr>
      <w:r>
        <w:rPr>
          <w:rFonts w:eastAsia="Times New Roman" w:cs="Times New Roman"/>
          <w:b/>
          <w:szCs w:val="24"/>
        </w:rPr>
        <w:t>Q.</w:t>
      </w:r>
      <w:r>
        <w:rPr>
          <w:rFonts w:eastAsia="Times New Roman" w:cs="Times New Roman"/>
          <w:b/>
          <w:szCs w:val="24"/>
        </w:rPr>
        <w:tab/>
        <w:t>DO YOU AGREE WITH THE USE OF THE P&amp;A METHOD FOR ALLOCATING THE COSTS OF DISTRIBUTION MAINS AND REGULATING EQUIPMENT TO CLASSES?</w:t>
      </w:r>
    </w:p>
    <w:p w:rsidR="000C400A" w:rsidRDefault="000C400A" w:rsidP="000C400A">
      <w:pPr>
        <w:spacing w:after="0" w:line="480" w:lineRule="auto"/>
        <w:ind w:left="720" w:hanging="720"/>
        <w:jc w:val="both"/>
        <w:rPr>
          <w:rFonts w:cs="Arial"/>
          <w:bCs/>
        </w:rPr>
      </w:pPr>
      <w:r>
        <w:rPr>
          <w:rFonts w:eastAsia="Times New Roman" w:cs="Times New Roman"/>
          <w:b/>
          <w:szCs w:val="24"/>
        </w:rPr>
        <w:t>A.</w:t>
      </w:r>
      <w:r>
        <w:rPr>
          <w:rFonts w:eastAsia="Times New Roman" w:cs="Times New Roman"/>
          <w:b/>
          <w:szCs w:val="24"/>
        </w:rPr>
        <w:tab/>
      </w:r>
      <w:r>
        <w:rPr>
          <w:rFonts w:eastAsia="Times New Roman" w:cs="Times New Roman"/>
          <w:szCs w:val="24"/>
        </w:rPr>
        <w:t xml:space="preserve">No.  The P&amp;A cost allocation method does not best reflect class cost of service and double counts the “average” component of the P&amp;A allocator used to allocate these costs to classes.  As a result of this double counting, large high load factor customers are over-allocated the costs of distribution mains and regulating equipment.  </w:t>
      </w:r>
    </w:p>
    <w:p w:rsidR="000C400A" w:rsidRDefault="000C400A" w:rsidP="000C400A">
      <w:pPr>
        <w:keepNext/>
        <w:keepLines/>
        <w:ind w:left="720" w:hanging="720"/>
        <w:jc w:val="both"/>
        <w:rPr>
          <w:rFonts w:eastAsia="Times New Roman" w:cs="Times New Roman"/>
          <w:b/>
          <w:szCs w:val="24"/>
        </w:rPr>
      </w:pPr>
      <w:r>
        <w:rPr>
          <w:rFonts w:eastAsia="Times New Roman" w:cs="Times New Roman"/>
          <w:b/>
          <w:szCs w:val="24"/>
        </w:rPr>
        <w:t>Q.</w:t>
      </w:r>
      <w:r>
        <w:rPr>
          <w:rFonts w:eastAsia="Times New Roman" w:cs="Times New Roman"/>
          <w:b/>
          <w:szCs w:val="24"/>
        </w:rPr>
        <w:tab/>
        <w:t>PLEASE EXPLAIN WHY THE COINCIDENT DEMAND METHOD MORE ACCURATELY REFLECTS COST CAUSATION THAN THE COMPANY’S PROPOSED P&amp;A METHOD?</w:t>
      </w:r>
    </w:p>
    <w:p w:rsidR="000C400A" w:rsidRDefault="000C400A" w:rsidP="000C400A">
      <w:pPr>
        <w:spacing w:after="0" w:line="480" w:lineRule="auto"/>
        <w:ind w:left="720" w:hanging="720"/>
        <w:jc w:val="both"/>
      </w:pPr>
      <w:r>
        <w:rPr>
          <w:b/>
        </w:rPr>
        <w:t>A.</w:t>
      </w:r>
      <w:r>
        <w:rPr>
          <w:b/>
        </w:rPr>
        <w:tab/>
      </w:r>
      <w:r>
        <w:t>The Company</w:t>
      </w:r>
      <w:r>
        <w:rPr>
          <w:b/>
        </w:rPr>
        <w:t xml:space="preserve"> </w:t>
      </w:r>
      <w:r>
        <w:t xml:space="preserve">designs its distribution mains and related regulating equipment to meet the firm coincident demands of the Company’s rate classes on the system peak day.  The Company also designs its system of distribution mains and regulating equipment in such a way that all customers are connected to the system.  The Company does not design its system to meet the total annual volumes, or average demands, of its rate classes.  Only when the distribution main system is designed to meet the peak day demand of its classes is the Company able to deliver gas each and every day of the year to meet its customers’ demands.  Thus, the Company incurs the costs of these facilities to meet class coincident demands and to connect all customers to the distribution main system.  Allocating the costs of these facilities on a coincident demand basis reflects how these costs are incurred and as a result, more accurately reflects cost causation than does the P&amp;A method, which partially allocates these costs on a volumetric, or average demand, basis. </w:t>
      </w:r>
    </w:p>
    <w:p w:rsidR="000C400A" w:rsidRDefault="000C400A" w:rsidP="000C400A">
      <w:pPr>
        <w:keepNext/>
        <w:keepLines/>
        <w:ind w:left="720" w:hanging="720"/>
        <w:jc w:val="both"/>
        <w:rPr>
          <w:rFonts w:eastAsia="Times New Roman" w:cs="Times New Roman"/>
          <w:b/>
          <w:szCs w:val="24"/>
        </w:rPr>
      </w:pPr>
      <w:r>
        <w:rPr>
          <w:rFonts w:eastAsia="Times New Roman" w:cs="Times New Roman"/>
          <w:b/>
          <w:szCs w:val="24"/>
        </w:rPr>
        <w:lastRenderedPageBreak/>
        <w:t>Q.</w:t>
      </w:r>
      <w:r>
        <w:rPr>
          <w:rFonts w:eastAsia="Times New Roman" w:cs="Times New Roman"/>
          <w:b/>
          <w:szCs w:val="24"/>
        </w:rPr>
        <w:tab/>
        <w:t>PLEASE SUMMARIZE YOUR FINDINGS REGARDING PSE’S CLASS COST OF SERVICE STUDY.</w:t>
      </w:r>
    </w:p>
    <w:p w:rsidR="000C400A" w:rsidRDefault="000C400A" w:rsidP="000C400A">
      <w:pPr>
        <w:spacing w:after="0" w:line="480" w:lineRule="auto"/>
        <w:ind w:left="720" w:hanging="720"/>
        <w:jc w:val="both"/>
      </w:pPr>
      <w:r>
        <w:rPr>
          <w:b/>
        </w:rPr>
        <w:t>A.</w:t>
      </w:r>
      <w:r>
        <w:rPr>
          <w:b/>
        </w:rPr>
        <w:tab/>
      </w:r>
      <w:r>
        <w:t>My findings are summarized as follows:</w:t>
      </w:r>
    </w:p>
    <w:p w:rsidR="000C400A" w:rsidRDefault="000C400A" w:rsidP="000C400A">
      <w:pPr>
        <w:numPr>
          <w:ilvl w:val="0"/>
          <w:numId w:val="9"/>
        </w:numPr>
        <w:ind w:left="1080"/>
        <w:jc w:val="both"/>
      </w:pPr>
      <w:r>
        <w:t xml:space="preserve">The cost of service study proposed by the Company is flawed because it allocates the capacity related cost of distribution mains and regulating equipment (both rate base and expenses) to classes in part using a volumetric allocation factor.  Specifically, the Company used the P&amp;A method of cost allocation for distribution mains and regulating equipment.  The P&amp;A method does not accurately reflect cost causation because the capacity of the natural gas system is designed to meet firm class coincident demands and not annual class volumes, or class average demands.  </w:t>
      </w:r>
    </w:p>
    <w:p w:rsidR="000C400A" w:rsidRDefault="000C400A" w:rsidP="000C400A">
      <w:pPr>
        <w:numPr>
          <w:ilvl w:val="0"/>
          <w:numId w:val="9"/>
        </w:numPr>
        <w:ind w:left="1080"/>
        <w:jc w:val="both"/>
      </w:pPr>
      <w:r>
        <w:t>A major problem with the P&amp;A allocation is the fact that it double counts the “average” component of demand.  Thus, total usage is counted twice in the allocation of demand costs, once in the peak allocation and again in the average demand allocation.  The impact of using the P&amp;A method to allocate distribution costs is the over-allocation of capacity costs to high load factor customers.</w:t>
      </w:r>
    </w:p>
    <w:p w:rsidR="000C400A" w:rsidRDefault="000C400A" w:rsidP="000C400A">
      <w:pPr>
        <w:keepNext/>
        <w:keepLines/>
        <w:ind w:left="720" w:hanging="720"/>
        <w:jc w:val="both"/>
        <w:rPr>
          <w:rFonts w:eastAsia="Times New Roman" w:cs="Times New Roman"/>
          <w:b/>
          <w:szCs w:val="24"/>
        </w:rPr>
      </w:pPr>
      <w:r>
        <w:rPr>
          <w:rFonts w:eastAsia="Times New Roman" w:cs="Times New Roman"/>
          <w:b/>
          <w:szCs w:val="24"/>
        </w:rPr>
        <w:t>Q.</w:t>
      </w:r>
      <w:r>
        <w:rPr>
          <w:rFonts w:eastAsia="Times New Roman" w:cs="Times New Roman"/>
          <w:b/>
          <w:szCs w:val="24"/>
        </w:rPr>
        <w:tab/>
        <w:t xml:space="preserve">PLEASE SUMMARIZE YOUR CONCLUSIONS WITH RESPECT TO THE DEVELOPMENT OF AN ACCURATE ALLOCATION OF THE COSTS OF DISTRIBUTION MAINS </w:t>
      </w:r>
      <w:r>
        <w:rPr>
          <w:b/>
        </w:rPr>
        <w:t>AND RELATED REGULATING EQUIPMENT</w:t>
      </w:r>
      <w:r>
        <w:rPr>
          <w:rFonts w:eastAsia="Times New Roman" w:cs="Times New Roman"/>
          <w:b/>
          <w:szCs w:val="24"/>
        </w:rPr>
        <w:t>.</w:t>
      </w:r>
    </w:p>
    <w:p w:rsidR="000C400A" w:rsidRDefault="000C400A" w:rsidP="000C400A">
      <w:pPr>
        <w:spacing w:after="0" w:line="480" w:lineRule="auto"/>
        <w:ind w:left="720" w:hanging="720"/>
        <w:jc w:val="both"/>
      </w:pPr>
      <w:r>
        <w:rPr>
          <w:b/>
        </w:rPr>
        <w:t>A.</w:t>
      </w:r>
      <w:r>
        <w:rPr>
          <w:b/>
        </w:rPr>
        <w:tab/>
      </w:r>
      <w:r>
        <w:t>My conclusions are summarized as follows:</w:t>
      </w:r>
    </w:p>
    <w:p w:rsidR="000C400A" w:rsidRDefault="000C400A" w:rsidP="000C400A">
      <w:pPr>
        <w:numPr>
          <w:ilvl w:val="0"/>
          <w:numId w:val="10"/>
        </w:numPr>
        <w:ind w:left="1080"/>
        <w:jc w:val="both"/>
      </w:pPr>
      <w:r>
        <w:t xml:space="preserve">The Company’s proposal to allocate distribution main and regulating equipment costs fails to meet the cost of service principle of cost causation.  The P&amp;A method is inappropriate for ratemaking in this proceeding because this method does not appropriately reflect how the capacity related costs associated with distribution mains and regulating equipment, including both rate base and expenses, are incurred by the </w:t>
      </w:r>
      <w:r>
        <w:rPr>
          <w:rFonts w:cs="Arial"/>
          <w:bCs/>
        </w:rPr>
        <w:t>Company</w:t>
      </w:r>
      <w:r>
        <w:t xml:space="preserve">.  </w:t>
      </w:r>
    </w:p>
    <w:p w:rsidR="000C400A" w:rsidRDefault="000C400A" w:rsidP="000C400A">
      <w:pPr>
        <w:numPr>
          <w:ilvl w:val="0"/>
          <w:numId w:val="10"/>
        </w:numPr>
        <w:ind w:left="1080"/>
        <w:jc w:val="both"/>
      </w:pPr>
      <w:r>
        <w:t xml:space="preserve">The </w:t>
      </w:r>
      <w:r>
        <w:rPr>
          <w:rFonts w:cs="Arial"/>
          <w:bCs/>
        </w:rPr>
        <w:t>Company’s</w:t>
      </w:r>
      <w:r>
        <w:t xml:space="preserve"> distribution mains and regulating equipment are designed to meet customers’ contribution to the system peak day demand.  Distribution mains are also designed taking into account the location of all customers on the system to ensure that they are connected to the Company’s system of mains.  Designing the distribution system in this way ensures that there is adequate capacity to provide customers service every day of the year, including the day of coincident peak day demand, and also ensures that all customers are connected to the system of gas distribution mains.  Sizing the system to meet peak day demand and connecting all customers to the system effectively ensures the Company’s ability to offer firm service on all high demand days to all customers that desire firm service.</w:t>
      </w:r>
    </w:p>
    <w:p w:rsidR="000C400A" w:rsidRDefault="000C400A" w:rsidP="000C400A">
      <w:pPr>
        <w:numPr>
          <w:ilvl w:val="0"/>
          <w:numId w:val="10"/>
        </w:numPr>
        <w:ind w:left="1080"/>
        <w:jc w:val="both"/>
        <w:rPr>
          <w:bCs/>
        </w:rPr>
      </w:pPr>
      <w:r>
        <w:rPr>
          <w:bCs/>
        </w:rPr>
        <w:t xml:space="preserve">Because distribution main </w:t>
      </w:r>
      <w:r>
        <w:t xml:space="preserve">and regulating equipment </w:t>
      </w:r>
      <w:r>
        <w:rPr>
          <w:bCs/>
        </w:rPr>
        <w:t xml:space="preserve">related costs are incurred to meet the system peak day demand, capacity related costs should be allocated to customers based on their coincident contribution to the system peak day demand.  </w:t>
      </w:r>
      <w:r>
        <w:rPr>
          <w:bCs/>
        </w:rPr>
        <w:lastRenderedPageBreak/>
        <w:t xml:space="preserve">Allocation of distribution main capacity related costs on coincident demand reflects cost causation and properly allocates costs to customers based on their contribution to system load characteristics that caused the </w:t>
      </w:r>
      <w:r>
        <w:rPr>
          <w:rFonts w:cs="Arial"/>
          <w:bCs/>
        </w:rPr>
        <w:t xml:space="preserve">Company </w:t>
      </w:r>
      <w:r>
        <w:rPr>
          <w:bCs/>
        </w:rPr>
        <w:t>to incur these costs to provide firm gas delivery.</w:t>
      </w:r>
    </w:p>
    <w:p w:rsidR="000C400A" w:rsidRDefault="000C400A" w:rsidP="000C400A">
      <w:pPr>
        <w:keepNext/>
        <w:keepLines/>
        <w:ind w:left="720" w:hanging="720"/>
        <w:jc w:val="both"/>
        <w:rPr>
          <w:rFonts w:eastAsia="Times New Roman" w:cs="Times New Roman"/>
          <w:b/>
          <w:szCs w:val="24"/>
        </w:rPr>
      </w:pPr>
      <w:r>
        <w:rPr>
          <w:rFonts w:eastAsia="Times New Roman" w:cs="Times New Roman"/>
          <w:b/>
          <w:szCs w:val="24"/>
        </w:rPr>
        <w:t>Q.</w:t>
      </w:r>
      <w:r>
        <w:rPr>
          <w:rFonts w:eastAsia="Times New Roman" w:cs="Times New Roman"/>
          <w:b/>
          <w:szCs w:val="24"/>
        </w:rPr>
        <w:tab/>
        <w:t>WHY IS IT IMPORTANT TO DEVELOP AN ACCURATE CLASS COST OF SERVICE STUDY?</w:t>
      </w:r>
    </w:p>
    <w:p w:rsidR="000C400A" w:rsidRDefault="000C400A" w:rsidP="000C400A">
      <w:pPr>
        <w:spacing w:after="0" w:line="480" w:lineRule="auto"/>
        <w:ind w:left="720" w:hanging="720"/>
        <w:jc w:val="both"/>
        <w:rPr>
          <w:rFonts w:cs="Arial"/>
        </w:rPr>
      </w:pPr>
      <w:r>
        <w:rPr>
          <w:b/>
        </w:rPr>
        <w:t>A.</w:t>
      </w:r>
      <w:r>
        <w:rPr>
          <w:b/>
        </w:rPr>
        <w:tab/>
      </w:r>
      <w:r>
        <w:rPr>
          <w:bCs/>
        </w:rPr>
        <w:t xml:space="preserve">An accurate cost of service study is important in designing rates.  </w:t>
      </w:r>
      <w:r>
        <w:rPr>
          <w:rFonts w:cs="Arial"/>
        </w:rPr>
        <w:t>Designing rates that accurately reflect the cost-causation nature of the distribution system will provide customers with clear price signals to allow them to make economic consumption decisions.  To the extent a customer can avoid peak day demand by modifying consumption, or by making investment in plant and equipment that provides greater demand flexibility, that customer can reduce its annual gas delivery charges.  Encouraging customers to make economic consumption decisions will improve the Company’s asset utilization, improve system efficiency, and result in lower costs for all customers on the system.</w:t>
      </w:r>
    </w:p>
    <w:p w:rsidR="000C400A" w:rsidRDefault="000C400A" w:rsidP="000C400A">
      <w:pPr>
        <w:keepNext/>
        <w:keepLines/>
        <w:ind w:left="720" w:hanging="720"/>
        <w:jc w:val="both"/>
        <w:rPr>
          <w:rFonts w:eastAsia="Times New Roman" w:cs="Times New Roman"/>
          <w:b/>
          <w:szCs w:val="24"/>
        </w:rPr>
      </w:pPr>
      <w:r>
        <w:rPr>
          <w:rFonts w:eastAsia="Times New Roman" w:cs="Times New Roman"/>
          <w:b/>
          <w:szCs w:val="24"/>
        </w:rPr>
        <w:t>Q.</w:t>
      </w:r>
      <w:r>
        <w:rPr>
          <w:rFonts w:eastAsia="Times New Roman" w:cs="Times New Roman"/>
          <w:b/>
          <w:szCs w:val="24"/>
        </w:rPr>
        <w:tab/>
        <w:t>WHAT IS YOUR RECOMMENDATION WITH RESPECT TO THE ALLOCATION OF THE CLASS MARGIN REVENUE REQUIREMENT IN THIS CASE?</w:t>
      </w:r>
    </w:p>
    <w:p w:rsidR="000C400A" w:rsidRDefault="000C400A" w:rsidP="000C400A">
      <w:pPr>
        <w:spacing w:after="0" w:line="480" w:lineRule="auto"/>
        <w:ind w:left="720" w:hanging="720"/>
        <w:jc w:val="both"/>
        <w:rPr>
          <w:rFonts w:cs="Arial"/>
        </w:rPr>
      </w:pPr>
      <w:r>
        <w:rPr>
          <w:rFonts w:cs="Arial"/>
          <w:b/>
        </w:rPr>
        <w:t>A.</w:t>
      </w:r>
      <w:r>
        <w:rPr>
          <w:rFonts w:cs="Arial"/>
          <w:b/>
        </w:rPr>
        <w:tab/>
      </w:r>
      <w:r>
        <w:rPr>
          <w:rFonts w:cs="Arial"/>
        </w:rPr>
        <w:t xml:space="preserve">In light of the Company’s flawed cost of service study and the Company’s </w:t>
      </w:r>
      <w:r>
        <w:t xml:space="preserve">proposal to increase the gas margin revenue requirement by $22.8 million, or 5.3%, </w:t>
      </w:r>
      <w:r>
        <w:rPr>
          <w:rFonts w:cs="Arial"/>
        </w:rPr>
        <w:t>I recommend that any approved class margin revenue increase be spread to the Company’s rate classes based on my proposed class cost of service</w:t>
      </w:r>
      <w:proofErr w:type="gramStart"/>
      <w:r>
        <w:rPr>
          <w:rFonts w:cs="Arial"/>
        </w:rPr>
        <w:t xml:space="preserve">.  </w:t>
      </w:r>
      <w:r>
        <w:rPr>
          <w:rFonts w:cs="Arial"/>
          <w:bCs/>
        </w:rPr>
        <w:t xml:space="preserve"> </w:t>
      </w:r>
      <w:proofErr w:type="gramEnd"/>
      <w:r>
        <w:rPr>
          <w:rFonts w:cs="Arial"/>
          <w:bCs/>
        </w:rPr>
        <w:t>Specifically, I propose to move those classes receiving decreases under my proposed cost of service study to 25% of their calculated cost of service.</w:t>
      </w:r>
    </w:p>
    <w:p w:rsidR="000C400A" w:rsidRPr="00F51DC4" w:rsidRDefault="000C400A" w:rsidP="000C400A">
      <w:pPr>
        <w:spacing w:after="0" w:line="480" w:lineRule="auto"/>
        <w:ind w:left="720" w:firstLine="720"/>
        <w:jc w:val="both"/>
        <w:rPr>
          <w:rFonts w:eastAsia="Times New Roman" w:cs="Times New Roman"/>
          <w:szCs w:val="24"/>
        </w:rPr>
      </w:pPr>
      <w:r>
        <w:rPr>
          <w:rFonts w:cs="Arial"/>
        </w:rPr>
        <w:t xml:space="preserve">My proposed class cost of service is shown </w:t>
      </w:r>
      <w:r w:rsidRPr="00F51DC4">
        <w:rPr>
          <w:rFonts w:cs="Arial"/>
        </w:rPr>
        <w:t xml:space="preserve">on Exhibit BCC-3, page 1.  </w:t>
      </w:r>
    </w:p>
    <w:p w:rsidR="000C400A" w:rsidRDefault="000C400A" w:rsidP="000C400A">
      <w:pPr>
        <w:spacing w:line="480" w:lineRule="auto"/>
        <w:ind w:left="720" w:firstLine="720"/>
        <w:jc w:val="both"/>
        <w:rPr>
          <w:rFonts w:eastAsia="Times New Roman" w:cs="Times New Roman"/>
          <w:szCs w:val="24"/>
        </w:rPr>
      </w:pPr>
      <w:r w:rsidRPr="00F51DC4">
        <w:rPr>
          <w:rFonts w:cs="Arial"/>
        </w:rPr>
        <w:t xml:space="preserve">My proposed class margin revenue allocation is shown on </w:t>
      </w:r>
      <w:r w:rsidRPr="00F51DC4">
        <w:rPr>
          <w:rFonts w:eastAsia="Times New Roman" w:cs="Times New Roman"/>
          <w:szCs w:val="24"/>
        </w:rPr>
        <w:t xml:space="preserve">Exhibit </w:t>
      </w:r>
      <w:r w:rsidRPr="00F51DC4">
        <w:rPr>
          <w:rFonts w:eastAsia="Times New Roman" w:cs="Times New Roman"/>
          <w:color w:val="000000"/>
          <w:szCs w:val="24"/>
        </w:rPr>
        <w:t>No</w:t>
      </w:r>
      <w:proofErr w:type="gramStart"/>
      <w:r w:rsidRPr="00F51DC4">
        <w:rPr>
          <w:rFonts w:eastAsia="Times New Roman" w:cs="Times New Roman"/>
          <w:color w:val="000000"/>
          <w:szCs w:val="24"/>
        </w:rPr>
        <w:t xml:space="preserve">. </w:t>
      </w:r>
      <w:r w:rsidRPr="00F51DC4">
        <w:rPr>
          <w:rFonts w:eastAsia="Times New Roman" w:cs="Times New Roman"/>
          <w:szCs w:val="24"/>
        </w:rPr>
        <w:t>BCC-4, page 1.</w:t>
      </w:r>
      <w:proofErr w:type="gramEnd"/>
      <w:r>
        <w:rPr>
          <w:rFonts w:eastAsia="Times New Roman" w:cs="Times New Roman"/>
          <w:szCs w:val="24"/>
        </w:rPr>
        <w:t xml:space="preserve">   </w:t>
      </w:r>
    </w:p>
    <w:p w:rsidR="000C400A" w:rsidRDefault="000C400A" w:rsidP="000C400A">
      <w:pPr>
        <w:pStyle w:val="Heading1"/>
      </w:pPr>
      <w:bookmarkStart w:id="2" w:name="_Toc380134321"/>
      <w:bookmarkStart w:id="3" w:name="_Toc392073871"/>
      <w:bookmarkStart w:id="4" w:name="_Toc393284954"/>
      <w:bookmarkStart w:id="5" w:name="_Toc459130494"/>
      <w:bookmarkStart w:id="6" w:name="_Toc486584523"/>
      <w:r>
        <w:lastRenderedPageBreak/>
        <w:t>Cost of Service</w:t>
      </w:r>
      <w:bookmarkEnd w:id="2"/>
      <w:r>
        <w:t xml:space="preserve"> – P&amp;A Demand Method</w:t>
      </w:r>
      <w:bookmarkEnd w:id="3"/>
      <w:bookmarkEnd w:id="4"/>
      <w:bookmarkEnd w:id="5"/>
      <w:bookmarkEnd w:id="6"/>
    </w:p>
    <w:p w:rsidR="000C400A" w:rsidRDefault="000C400A" w:rsidP="000C400A">
      <w:pPr>
        <w:ind w:left="720" w:hanging="720"/>
        <w:jc w:val="both"/>
        <w:rPr>
          <w:rFonts w:eastAsia="Times New Roman" w:cs="Times New Roman"/>
          <w:b/>
          <w:szCs w:val="24"/>
        </w:rPr>
      </w:pPr>
      <w:r>
        <w:rPr>
          <w:rFonts w:eastAsia="Times New Roman" w:cs="Times New Roman"/>
          <w:b/>
          <w:szCs w:val="24"/>
        </w:rPr>
        <w:t>Q.</w:t>
      </w:r>
      <w:r>
        <w:rPr>
          <w:rFonts w:eastAsia="Times New Roman" w:cs="Times New Roman"/>
          <w:b/>
          <w:szCs w:val="24"/>
        </w:rPr>
        <w:tab/>
        <w:t>HAVE YOU REVIEWED THE DIRECT TESTIMONY OF COMPANY WITNESS JON PILIARIS WITH RESPECT TO THE COMPANY’S PROPOSED NATURAL GAS COST OF SERVICE STUDY?</w:t>
      </w:r>
    </w:p>
    <w:p w:rsidR="000C400A" w:rsidRDefault="000C400A" w:rsidP="000C400A">
      <w:pPr>
        <w:tabs>
          <w:tab w:val="left" w:pos="-1440"/>
        </w:tabs>
        <w:autoSpaceDE w:val="0"/>
        <w:autoSpaceDN w:val="0"/>
        <w:spacing w:after="0" w:line="480" w:lineRule="auto"/>
        <w:ind w:left="720" w:hanging="720"/>
        <w:jc w:val="both"/>
        <w:rPr>
          <w:rFonts w:cs="Arial"/>
        </w:rPr>
      </w:pPr>
      <w:r>
        <w:rPr>
          <w:b/>
          <w:bCs/>
          <w:caps/>
        </w:rPr>
        <w:t>A.</w:t>
      </w:r>
      <w:r>
        <w:rPr>
          <w:b/>
          <w:bCs/>
          <w:caps/>
        </w:rPr>
        <w:tab/>
      </w:r>
      <w:r>
        <w:rPr>
          <w:bCs/>
          <w:caps/>
        </w:rPr>
        <w:t>Y</w:t>
      </w:r>
      <w:r>
        <w:rPr>
          <w:bCs/>
        </w:rPr>
        <w:t>es</w:t>
      </w:r>
      <w:r>
        <w:rPr>
          <w:bCs/>
          <w:caps/>
        </w:rPr>
        <w:t xml:space="preserve">.   </w:t>
      </w:r>
    </w:p>
    <w:p w:rsidR="000C400A" w:rsidRDefault="000C400A" w:rsidP="000C400A">
      <w:pPr>
        <w:ind w:left="720" w:hanging="720"/>
        <w:jc w:val="both"/>
        <w:rPr>
          <w:rFonts w:eastAsia="Times New Roman" w:cs="Times New Roman"/>
          <w:b/>
          <w:szCs w:val="24"/>
        </w:rPr>
      </w:pPr>
      <w:r>
        <w:rPr>
          <w:rFonts w:eastAsia="Times New Roman" w:cs="Times New Roman"/>
          <w:b/>
          <w:szCs w:val="24"/>
        </w:rPr>
        <w:t>Q.</w:t>
      </w:r>
      <w:r>
        <w:rPr>
          <w:rFonts w:eastAsia="Times New Roman" w:cs="Times New Roman"/>
          <w:b/>
          <w:szCs w:val="24"/>
        </w:rPr>
        <w:tab/>
        <w:t xml:space="preserve">DO YOU TAKE ISSUE WITH ANY ASPECT OF THE COMPANY’S NATURAL GAS CLASS COST OF SERVICE STUDY? </w:t>
      </w:r>
    </w:p>
    <w:p w:rsidR="000C400A" w:rsidRDefault="000C400A" w:rsidP="000C400A">
      <w:pPr>
        <w:tabs>
          <w:tab w:val="left" w:pos="-1440"/>
        </w:tabs>
        <w:autoSpaceDE w:val="0"/>
        <w:autoSpaceDN w:val="0"/>
        <w:spacing w:after="0" w:line="480" w:lineRule="auto"/>
        <w:ind w:left="720" w:hanging="720"/>
        <w:jc w:val="both"/>
        <w:rPr>
          <w:bCs/>
        </w:rPr>
      </w:pPr>
      <w:r>
        <w:rPr>
          <w:b/>
          <w:bCs/>
          <w:caps/>
        </w:rPr>
        <w:t>A.</w:t>
      </w:r>
      <w:r>
        <w:rPr>
          <w:b/>
          <w:bCs/>
          <w:caps/>
        </w:rPr>
        <w:tab/>
      </w:r>
      <w:r>
        <w:rPr>
          <w:bCs/>
          <w:caps/>
        </w:rPr>
        <w:t>Y</w:t>
      </w:r>
      <w:r>
        <w:rPr>
          <w:bCs/>
        </w:rPr>
        <w:t>es.  I disagree with the Company’s proposed cost of service study with respect to the allocation of the capacity related costs associated with distribution mains</w:t>
      </w:r>
      <w:r>
        <w:t xml:space="preserve"> and related regulating equipment</w:t>
      </w:r>
      <w:r>
        <w:rPr>
          <w:bCs/>
        </w:rPr>
        <w:t xml:space="preserve">. </w:t>
      </w:r>
    </w:p>
    <w:p w:rsidR="000C400A" w:rsidRDefault="000C400A" w:rsidP="000C400A">
      <w:pPr>
        <w:keepNext/>
        <w:keepLines/>
        <w:ind w:left="720" w:hanging="720"/>
        <w:jc w:val="both"/>
        <w:rPr>
          <w:rFonts w:eastAsia="Times New Roman" w:cs="Times New Roman"/>
          <w:b/>
          <w:szCs w:val="24"/>
        </w:rPr>
      </w:pPr>
      <w:r>
        <w:rPr>
          <w:rFonts w:eastAsia="Times New Roman" w:cs="Times New Roman"/>
          <w:b/>
          <w:szCs w:val="24"/>
        </w:rPr>
        <w:t>Q.</w:t>
      </w:r>
      <w:r>
        <w:rPr>
          <w:rFonts w:eastAsia="Times New Roman" w:cs="Times New Roman"/>
          <w:b/>
          <w:szCs w:val="24"/>
        </w:rPr>
        <w:tab/>
        <w:t xml:space="preserve">HOW HAS THE COMPANY ALLOCATED THE CAPACITY RELATED COSTS OF DISTRIBUTION MAINS </w:t>
      </w:r>
      <w:r>
        <w:rPr>
          <w:b/>
        </w:rPr>
        <w:t>AND REGULATING EQUIPMENT</w:t>
      </w:r>
      <w:r>
        <w:t xml:space="preserve"> </w:t>
      </w:r>
      <w:r>
        <w:rPr>
          <w:rFonts w:eastAsia="Times New Roman" w:cs="Times New Roman"/>
          <w:b/>
          <w:szCs w:val="24"/>
        </w:rPr>
        <w:t>TO RATE CLASSES IN ITS COST OF SERVICE STUDY?</w:t>
      </w:r>
    </w:p>
    <w:p w:rsidR="000C400A" w:rsidRDefault="000C400A" w:rsidP="000C400A">
      <w:pPr>
        <w:tabs>
          <w:tab w:val="left" w:pos="-1440"/>
        </w:tabs>
        <w:autoSpaceDE w:val="0"/>
        <w:autoSpaceDN w:val="0"/>
        <w:spacing w:after="0" w:line="480" w:lineRule="auto"/>
        <w:ind w:left="720" w:hanging="720"/>
        <w:jc w:val="both"/>
        <w:rPr>
          <w:bCs/>
        </w:rPr>
      </w:pPr>
      <w:r>
        <w:rPr>
          <w:b/>
          <w:bCs/>
        </w:rPr>
        <w:t>A.</w:t>
      </w:r>
      <w:r>
        <w:rPr>
          <w:b/>
          <w:bCs/>
        </w:rPr>
        <w:tab/>
      </w:r>
      <w:r>
        <w:rPr>
          <w:bCs/>
        </w:rPr>
        <w:t>The Company has allocated both rate base and expenses for these facilities to classes in its cost of service study using the P&amp;</w:t>
      </w:r>
      <w:proofErr w:type="gramStart"/>
      <w:r>
        <w:rPr>
          <w:bCs/>
        </w:rPr>
        <w:t>A</w:t>
      </w:r>
      <w:proofErr w:type="gramEnd"/>
      <w:r>
        <w:rPr>
          <w:bCs/>
        </w:rPr>
        <w:t xml:space="preserve"> allocation method.  </w:t>
      </w:r>
      <w:r>
        <w:rPr>
          <w:rFonts w:cs="Arial"/>
        </w:rPr>
        <w:t>At page 44 of his direct testimony,</w:t>
      </w:r>
      <w:r>
        <w:rPr>
          <w:rFonts w:cs="Times New Roman"/>
          <w:szCs w:val="24"/>
        </w:rPr>
        <w:t xml:space="preserve"> Mr. Piliaris</w:t>
      </w:r>
      <w:r>
        <w:rPr>
          <w:rFonts w:cs="Arial"/>
        </w:rPr>
        <w:t xml:space="preserve"> describes the allocation of distribution main related costs using the P&amp;A method.</w:t>
      </w:r>
      <w:r>
        <w:rPr>
          <w:bCs/>
        </w:rPr>
        <w:t xml:space="preserve">  This method allocates costs using both the coincident peak day demand for each class and the average demand for each class.  For each class, the Company weights that class’s percent of total Company coincident peak demand by (1 – the system load factor).  The Company weights the class’s percent of total Company average demand by the system load factor.  These two calculated percentages are then added together to establish a P&amp;</w:t>
      </w:r>
      <w:proofErr w:type="gramStart"/>
      <w:r>
        <w:rPr>
          <w:bCs/>
        </w:rPr>
        <w:t>A</w:t>
      </w:r>
      <w:proofErr w:type="gramEnd"/>
      <w:r>
        <w:rPr>
          <w:bCs/>
        </w:rPr>
        <w:t xml:space="preserve"> allocator for the class.</w:t>
      </w:r>
    </w:p>
    <w:p w:rsidR="000C400A" w:rsidRDefault="000C400A" w:rsidP="000C400A">
      <w:pPr>
        <w:ind w:left="720" w:hanging="720"/>
        <w:jc w:val="both"/>
        <w:rPr>
          <w:rFonts w:eastAsia="Times New Roman" w:cs="Times New Roman"/>
          <w:b/>
          <w:szCs w:val="24"/>
        </w:rPr>
      </w:pPr>
      <w:r>
        <w:rPr>
          <w:rFonts w:eastAsia="Times New Roman" w:cs="Times New Roman"/>
          <w:b/>
          <w:szCs w:val="24"/>
        </w:rPr>
        <w:t>Q.</w:t>
      </w:r>
      <w:r>
        <w:rPr>
          <w:rFonts w:eastAsia="Times New Roman" w:cs="Times New Roman"/>
          <w:b/>
          <w:szCs w:val="24"/>
        </w:rPr>
        <w:tab/>
        <w:t>IS THE COMPANY’S ALLOCATION OF DISTRIBUTION FACILITIES’ CAPACITY RELATED COSTS USING THE P&amp;A ALLOCATOR APPROPRIATE?</w:t>
      </w:r>
    </w:p>
    <w:p w:rsidR="000C400A" w:rsidRDefault="000C400A" w:rsidP="000C400A">
      <w:pPr>
        <w:tabs>
          <w:tab w:val="left" w:pos="-1440"/>
        </w:tabs>
        <w:autoSpaceDE w:val="0"/>
        <w:autoSpaceDN w:val="0"/>
        <w:spacing w:after="0" w:line="480" w:lineRule="auto"/>
        <w:ind w:left="720" w:hanging="720"/>
        <w:jc w:val="both"/>
        <w:rPr>
          <w:bCs/>
        </w:rPr>
      </w:pPr>
      <w:r>
        <w:rPr>
          <w:b/>
          <w:bCs/>
        </w:rPr>
        <w:t>A.</w:t>
      </w:r>
      <w:r>
        <w:rPr>
          <w:b/>
          <w:bCs/>
        </w:rPr>
        <w:tab/>
      </w:r>
      <w:r>
        <w:rPr>
          <w:bCs/>
        </w:rPr>
        <w:t xml:space="preserve">No, it is not.  The P&amp;A method does not accurately reflect cost causation because it allocates capacity costs in part using a </w:t>
      </w:r>
      <w:proofErr w:type="gramStart"/>
      <w:r>
        <w:rPr>
          <w:bCs/>
        </w:rPr>
        <w:t>volumetric,</w:t>
      </w:r>
      <w:proofErr w:type="gramEnd"/>
      <w:r>
        <w:rPr>
          <w:bCs/>
        </w:rPr>
        <w:t xml:space="preserve"> or average demand, component.  </w:t>
      </w:r>
      <w:r>
        <w:rPr>
          <w:bCs/>
        </w:rPr>
        <w:lastRenderedPageBreak/>
        <w:t>The Company incurs capacity related costs on a coincident demand basis because it designs its gas system to meet the firm coincident demands of its rate classes</w:t>
      </w:r>
      <w:proofErr w:type="gramStart"/>
      <w:r>
        <w:rPr>
          <w:bCs/>
        </w:rPr>
        <w:t xml:space="preserve">. </w:t>
      </w:r>
      <w:proofErr w:type="gramEnd"/>
      <w:r>
        <w:rPr>
          <w:bCs/>
        </w:rPr>
        <w:t>The major problem with the P&amp;A allocator is the fact that it double counts the “average” component of demand.  Thus, total usage, or average demand, is counted twice in the allocation of demand costs, once in the peak allocation and again in the average demand allocation.  The impact of using the P&amp;A method to allocate distribution main related costs is the over-allocation of costs to high load factor customers.</w:t>
      </w:r>
    </w:p>
    <w:p w:rsidR="000C400A" w:rsidRDefault="000C400A" w:rsidP="000C400A">
      <w:pPr>
        <w:keepNext/>
        <w:keepLines/>
        <w:ind w:left="720" w:hanging="720"/>
        <w:jc w:val="both"/>
        <w:rPr>
          <w:rFonts w:eastAsia="Times New Roman" w:cs="Times New Roman"/>
          <w:b/>
          <w:szCs w:val="24"/>
        </w:rPr>
      </w:pPr>
      <w:r>
        <w:rPr>
          <w:rFonts w:eastAsia="Times New Roman" w:cs="Times New Roman"/>
          <w:b/>
          <w:szCs w:val="24"/>
        </w:rPr>
        <w:t>Q.</w:t>
      </w:r>
      <w:r>
        <w:rPr>
          <w:rFonts w:eastAsia="Times New Roman" w:cs="Times New Roman"/>
          <w:b/>
          <w:szCs w:val="24"/>
        </w:rPr>
        <w:tab/>
        <w:t>PLEASE EXPLAIN HOW THE COMPANY’S P&amp;A ALLOCATOR DOUBLE COUNTS AVERAGE DEMAND IN DEVELOPING A CAPACITY ALLOCATOR FOR DISTRIBUTION FACILITIES.</w:t>
      </w:r>
    </w:p>
    <w:p w:rsidR="000C400A" w:rsidRDefault="000C400A" w:rsidP="000C400A">
      <w:pPr>
        <w:spacing w:after="0" w:line="480" w:lineRule="auto"/>
        <w:ind w:left="720" w:hanging="720"/>
        <w:jc w:val="both"/>
      </w:pPr>
      <w:r>
        <w:rPr>
          <w:b/>
        </w:rPr>
        <w:t>A.</w:t>
      </w:r>
      <w:r>
        <w:rPr>
          <w:b/>
        </w:rPr>
        <w:tab/>
      </w:r>
      <w:r>
        <w:t>The P&amp;A demand allocation is a weighted cost allocation method that uses both peak demand and average demand in arriving at class allocation factors.  This is represented graphically in Diagram 1 below.  The average demand (Factor 1) is weighted by the system load factor (“LF”).  Peak demand (Factor 2) is weighted by (1 – LF).  The two weighted demands are added together to arrive at the P&amp;</w:t>
      </w:r>
      <w:proofErr w:type="gramStart"/>
      <w:r>
        <w:t>A</w:t>
      </w:r>
      <w:proofErr w:type="gramEnd"/>
      <w:r>
        <w:t xml:space="preserve"> allocation factor.  As a result, arithmetically, average demand receives a full weight of 1, while demand in excess of the average is weighted less than 1 </w:t>
      </w:r>
      <w:proofErr w:type="gramStart"/>
      <w:r>
        <w:t>( i.e</w:t>
      </w:r>
      <w:proofErr w:type="gramEnd"/>
      <w:r>
        <w:t xml:space="preserve">. by (1 – LF).) </w:t>
      </w:r>
    </w:p>
    <w:tbl>
      <w:tblPr>
        <w:tblW w:w="50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07"/>
        <w:gridCol w:w="18"/>
        <w:gridCol w:w="1333"/>
        <w:gridCol w:w="2367"/>
      </w:tblGrid>
      <w:tr w:rsidR="000C400A" w:rsidTr="00927819">
        <w:trPr>
          <w:jc w:val="center"/>
        </w:trPr>
        <w:tc>
          <w:tcPr>
            <w:tcW w:w="5025" w:type="dxa"/>
            <w:gridSpan w:val="4"/>
            <w:tcBorders>
              <w:top w:val="nil"/>
              <w:left w:val="nil"/>
              <w:bottom w:val="nil"/>
              <w:right w:val="nil"/>
            </w:tcBorders>
            <w:vAlign w:val="center"/>
          </w:tcPr>
          <w:p w:rsidR="000C400A" w:rsidRDefault="000C400A" w:rsidP="00927819">
            <w:pPr>
              <w:pageBreakBefore/>
              <w:tabs>
                <w:tab w:val="left" w:pos="720"/>
              </w:tabs>
              <w:spacing w:before="120"/>
              <w:jc w:val="center"/>
              <w:rPr>
                <w:b/>
              </w:rPr>
            </w:pPr>
            <w:r>
              <w:rPr>
                <w:b/>
              </w:rPr>
              <w:lastRenderedPageBreak/>
              <w:t xml:space="preserve">Peak </w:t>
            </w:r>
          </w:p>
          <w:p w:rsidR="000C400A" w:rsidRDefault="000C400A" w:rsidP="00927819">
            <w:pPr>
              <w:tabs>
                <w:tab w:val="left" w:pos="720"/>
              </w:tabs>
              <w:jc w:val="center"/>
              <w:rPr>
                <w:b/>
              </w:rPr>
            </w:pPr>
            <w:r>
              <w:rPr>
                <w:b/>
              </w:rPr>
              <w:t>and Average</w:t>
            </w:r>
          </w:p>
          <w:p w:rsidR="000C400A" w:rsidRDefault="000C400A" w:rsidP="00927819">
            <w:pPr>
              <w:jc w:val="center"/>
              <w:rPr>
                <w:b/>
              </w:rPr>
            </w:pPr>
            <w:r>
              <w:rPr>
                <w:b/>
              </w:rPr>
              <w:t>Method</w:t>
            </w:r>
          </w:p>
          <w:p w:rsidR="000C400A" w:rsidRDefault="000C400A" w:rsidP="00927819">
            <w:pPr>
              <w:tabs>
                <w:tab w:val="left" w:pos="720"/>
              </w:tabs>
              <w:jc w:val="center"/>
            </w:pPr>
          </w:p>
        </w:tc>
      </w:tr>
      <w:tr w:rsidR="000C400A" w:rsidTr="00927819">
        <w:trPr>
          <w:jc w:val="center"/>
        </w:trPr>
        <w:tc>
          <w:tcPr>
            <w:tcW w:w="1306" w:type="dxa"/>
            <w:tcBorders>
              <w:top w:val="nil"/>
              <w:left w:val="nil"/>
              <w:bottom w:val="nil"/>
              <w:right w:val="nil"/>
            </w:tcBorders>
            <w:vAlign w:val="center"/>
          </w:tcPr>
          <w:p w:rsidR="000C400A" w:rsidRDefault="000C400A" w:rsidP="00927819">
            <w:pPr>
              <w:tabs>
                <w:tab w:val="left" w:pos="720"/>
              </w:tabs>
              <w:jc w:val="center"/>
              <w:rPr>
                <w:b/>
              </w:rPr>
            </w:pPr>
          </w:p>
        </w:tc>
        <w:tc>
          <w:tcPr>
            <w:tcW w:w="1351" w:type="dxa"/>
            <w:gridSpan w:val="2"/>
            <w:tcBorders>
              <w:top w:val="nil"/>
              <w:left w:val="nil"/>
              <w:right w:val="nil"/>
            </w:tcBorders>
            <w:vAlign w:val="center"/>
          </w:tcPr>
          <w:p w:rsidR="000C400A" w:rsidRDefault="000C400A" w:rsidP="00927819">
            <w:pPr>
              <w:tabs>
                <w:tab w:val="left" w:pos="720"/>
              </w:tabs>
              <w:jc w:val="center"/>
            </w:pPr>
            <w:r>
              <w:t>Factor 2</w:t>
            </w:r>
          </w:p>
        </w:tc>
        <w:tc>
          <w:tcPr>
            <w:tcW w:w="2368" w:type="dxa"/>
            <w:tcBorders>
              <w:top w:val="nil"/>
              <w:left w:val="nil"/>
              <w:bottom w:val="nil"/>
              <w:right w:val="nil"/>
            </w:tcBorders>
            <w:vAlign w:val="center"/>
          </w:tcPr>
          <w:p w:rsidR="000C400A" w:rsidRDefault="000C400A" w:rsidP="00927819">
            <w:pPr>
              <w:tabs>
                <w:tab w:val="left" w:pos="720"/>
              </w:tabs>
              <w:jc w:val="center"/>
              <w:rPr>
                <w:b/>
              </w:rPr>
            </w:pPr>
          </w:p>
        </w:tc>
      </w:tr>
      <w:tr w:rsidR="000C400A" w:rsidTr="00927819">
        <w:trPr>
          <w:jc w:val="center"/>
        </w:trPr>
        <w:tc>
          <w:tcPr>
            <w:tcW w:w="1325" w:type="dxa"/>
            <w:gridSpan w:val="2"/>
            <w:tcBorders>
              <w:top w:val="nil"/>
              <w:left w:val="nil"/>
            </w:tcBorders>
            <w:vAlign w:val="bottom"/>
          </w:tcPr>
          <w:p w:rsidR="000C400A" w:rsidRDefault="000C400A" w:rsidP="00927819">
            <w:pPr>
              <w:tabs>
                <w:tab w:val="left" w:pos="720"/>
              </w:tabs>
            </w:pPr>
            <w:r>
              <w:t xml:space="preserve">   Factor 1</w:t>
            </w:r>
          </w:p>
        </w:tc>
        <w:tc>
          <w:tcPr>
            <w:tcW w:w="1332" w:type="dxa"/>
          </w:tcPr>
          <w:p w:rsidR="000C400A" w:rsidRDefault="000C400A" w:rsidP="00927819">
            <w:pPr>
              <w:tabs>
                <w:tab w:val="left" w:pos="720"/>
              </w:tabs>
              <w:jc w:val="center"/>
            </w:pP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75" o:spid="_x0000_s1050" type="#_x0000_t34" style="position:absolute;left:0;text-align:left;margin-left:.85pt;margin-top:31.25pt;width:54.35pt;height:.05pt;rotation:-90;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" adj="10790">
                  <v:stroke endarrow="block"/>
                </v:shape>
              </w:pict>
            </w:r>
          </w:p>
          <w:p w:rsidR="000C400A" w:rsidRDefault="000C400A" w:rsidP="00927819">
            <w:pPr>
              <w:tabs>
                <w:tab w:val="left" w:pos="720"/>
              </w:tabs>
              <w:jc w:val="center"/>
            </w:pPr>
          </w:p>
          <w:p w:rsidR="000C400A" w:rsidRDefault="000C400A" w:rsidP="00927819">
            <w:pPr>
              <w:tabs>
                <w:tab w:val="left" w:pos="720"/>
              </w:tabs>
              <w:jc w:val="center"/>
            </w:pPr>
          </w:p>
          <w:p w:rsidR="000C400A" w:rsidRDefault="000C400A" w:rsidP="00927819">
            <w:pPr>
              <w:tabs>
                <w:tab w:val="left" w:pos="720"/>
              </w:tabs>
              <w:jc w:val="center"/>
            </w:pPr>
            <w:r>
              <w:t>Peak</w:t>
            </w:r>
          </w:p>
          <w:p w:rsidR="000C400A" w:rsidRDefault="000C400A" w:rsidP="00927819">
            <w:pPr>
              <w:tabs>
                <w:tab w:val="left" w:pos="720"/>
              </w:tabs>
              <w:jc w:val="center"/>
            </w:pPr>
            <w:r>
              <w:t>Demand</w:t>
            </w:r>
          </w:p>
          <w:p w:rsidR="000C400A" w:rsidRDefault="000C400A" w:rsidP="00927819">
            <w:pPr>
              <w:tabs>
                <w:tab w:val="left" w:pos="720"/>
              </w:tabs>
              <w:jc w:val="center"/>
            </w:pPr>
            <w:r>
              <w:rPr>
                <w:noProof/>
              </w:rPr>
              <w:pict>
                <v:shape id="AutoShape 76" o:spid="_x0000_s1049" type="#_x0000_t34" style="position:absolute;left:0;text-align:left;margin-left:-60.8pt;margin-top:99.7pt;width:177.7pt;height:.05pt;rotation:9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">
                  <v:stroke endarrow="block"/>
                </v:shape>
              </w:pict>
            </w:r>
          </w:p>
          <w:p w:rsidR="000C400A" w:rsidRDefault="000C400A" w:rsidP="00927819">
            <w:pPr>
              <w:tabs>
                <w:tab w:val="left" w:pos="720"/>
              </w:tabs>
              <w:jc w:val="center"/>
            </w:pPr>
          </w:p>
        </w:tc>
        <w:tc>
          <w:tcPr>
            <w:tcW w:w="2368" w:type="dxa"/>
            <w:vMerge w:val="restart"/>
            <w:tcBorders>
              <w:top w:val="nil"/>
              <w:bottom w:val="single" w:sz="4" w:space="0" w:color="000000"/>
              <w:right w:val="nil"/>
            </w:tcBorders>
          </w:tcPr>
          <w:p w:rsidR="000C400A" w:rsidRDefault="000C400A" w:rsidP="00927819">
            <w:pPr>
              <w:tabs>
                <w:tab w:val="left" w:pos="720"/>
              </w:tabs>
              <w:jc w:val="center"/>
            </w:pPr>
          </w:p>
          <w:p w:rsidR="000C400A" w:rsidRDefault="000C400A" w:rsidP="00927819">
            <w:pPr>
              <w:tabs>
                <w:tab w:val="left" w:pos="720"/>
              </w:tabs>
              <w:jc w:val="center"/>
            </w:pPr>
          </w:p>
          <w:p w:rsidR="000C400A" w:rsidRDefault="000C400A" w:rsidP="00927819">
            <w:pPr>
              <w:tabs>
                <w:tab w:val="left" w:pos="720"/>
              </w:tabs>
              <w:jc w:val="center"/>
            </w:pPr>
            <w:r>
              <w:rPr>
                <w:noProof/>
              </w:rPr>
              <w:pict>
                <v:shape id="AutoShape 79" o:spid="_x0000_s1045" type="#_x0000_t34" style="position:absolute;left:0;text-align:left;margin-left:-1.3pt;margin-top:6.5pt;width:30.75pt;height:18pt;rotation:180;flip:y;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" adj="10782">
                  <v:stroke endarrow="block"/>
                </v:shape>
              </w:pict>
            </w:r>
            <w:r>
              <w:t xml:space="preserve">   Demand in</w:t>
            </w:r>
          </w:p>
          <w:p w:rsidR="000C400A" w:rsidRDefault="000C400A" w:rsidP="00927819">
            <w:pPr>
              <w:tabs>
                <w:tab w:val="left" w:pos="720"/>
              </w:tabs>
              <w:jc w:val="center"/>
            </w:pPr>
            <w:r>
              <w:t xml:space="preserve">  Excess of</w:t>
            </w:r>
          </w:p>
          <w:p w:rsidR="000C400A" w:rsidRDefault="000C400A" w:rsidP="00927819">
            <w:pPr>
              <w:tabs>
                <w:tab w:val="left" w:pos="720"/>
              </w:tabs>
              <w:jc w:val="center"/>
            </w:pPr>
            <w:r>
              <w:t xml:space="preserve">  Average</w:t>
            </w:r>
          </w:p>
          <w:p w:rsidR="000C400A" w:rsidRDefault="000C400A" w:rsidP="00927819">
            <w:pPr>
              <w:tabs>
                <w:tab w:val="left" w:pos="720"/>
              </w:tabs>
              <w:jc w:val="center"/>
            </w:pPr>
          </w:p>
          <w:p w:rsidR="000C400A" w:rsidRDefault="000C400A" w:rsidP="00927819">
            <w:pPr>
              <w:tabs>
                <w:tab w:val="left" w:pos="720"/>
              </w:tabs>
              <w:jc w:val="center"/>
            </w:pPr>
          </w:p>
          <w:p w:rsidR="000C400A" w:rsidRDefault="000C400A" w:rsidP="00927819">
            <w:pPr>
              <w:tabs>
                <w:tab w:val="left" w:pos="720"/>
              </w:tabs>
              <w:jc w:val="center"/>
            </w:pPr>
          </w:p>
          <w:p w:rsidR="000C400A" w:rsidRDefault="000C400A" w:rsidP="00927819">
            <w:pPr>
              <w:tabs>
                <w:tab w:val="left" w:pos="720"/>
              </w:tabs>
              <w:jc w:val="center"/>
            </w:pPr>
          </w:p>
          <w:p w:rsidR="000C400A" w:rsidRDefault="000C400A" w:rsidP="00927819">
            <w:pPr>
              <w:tabs>
                <w:tab w:val="left" w:pos="720"/>
              </w:tabs>
              <w:jc w:val="center"/>
            </w:pPr>
            <w:r>
              <w:rPr>
                <w:noProof/>
              </w:rPr>
              <w:pict>
                <v:shape id="AutoShape 12" o:spid="_x0000_s1046" type="#_x0000_t34" style="position:absolute;left:0;text-align:left;margin-left:-.1pt;margin-top:6.5pt;width:30.75pt;height:18pt;rotation:180;flip:y;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" adj="10782">
                  <v:stroke endarrow="block"/>
                </v:shape>
              </w:pict>
            </w:r>
            <w:r>
              <w:t>Average</w:t>
            </w:r>
          </w:p>
          <w:p w:rsidR="000C400A" w:rsidRDefault="000C400A" w:rsidP="00927819">
            <w:pPr>
              <w:tabs>
                <w:tab w:val="left" w:pos="720"/>
              </w:tabs>
              <w:jc w:val="center"/>
            </w:pPr>
            <w:r>
              <w:t>Double</w:t>
            </w:r>
          </w:p>
          <w:p w:rsidR="000C400A" w:rsidRDefault="000C400A" w:rsidP="00927819">
            <w:pPr>
              <w:tabs>
                <w:tab w:val="left" w:pos="720"/>
              </w:tabs>
              <w:jc w:val="center"/>
            </w:pPr>
            <w:r>
              <w:t>Counted</w:t>
            </w:r>
          </w:p>
        </w:tc>
      </w:tr>
      <w:tr w:rsidR="000C400A" w:rsidTr="00927819">
        <w:trPr>
          <w:jc w:val="center"/>
        </w:trPr>
        <w:tc>
          <w:tcPr>
            <w:tcW w:w="1325" w:type="dxa"/>
            <w:gridSpan w:val="2"/>
            <w:tcBorders>
              <w:bottom w:val="single" w:sz="4" w:space="0" w:color="000000"/>
            </w:tcBorders>
          </w:tcPr>
          <w:p w:rsidR="000C400A" w:rsidRDefault="000C400A" w:rsidP="00927819">
            <w:pPr>
              <w:tabs>
                <w:tab w:val="left" w:pos="720"/>
              </w:tabs>
              <w:jc w:val="center"/>
            </w:pPr>
            <w:r>
              <w:rPr>
                <w:noProof/>
              </w:rPr>
              <w:pict>
                <v:shape id="AutoShape 77" o:spid="_x0000_s1047" type="#_x0000_t34" style="position:absolute;left:0;text-align:left;margin-left:10.95pt;margin-top:24.75pt;width:34.7pt;height:.15pt;rotation:-90;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">
                  <v:stroke endarrow="block"/>
                </v:shape>
              </w:pict>
            </w:r>
          </w:p>
          <w:p w:rsidR="000C400A" w:rsidRDefault="000C400A" w:rsidP="00927819">
            <w:pPr>
              <w:tabs>
                <w:tab w:val="left" w:pos="720"/>
              </w:tabs>
              <w:jc w:val="center"/>
            </w:pPr>
          </w:p>
          <w:p w:rsidR="000C400A" w:rsidRDefault="000C400A" w:rsidP="00927819">
            <w:pPr>
              <w:tabs>
                <w:tab w:val="left" w:pos="720"/>
              </w:tabs>
              <w:jc w:val="center"/>
            </w:pPr>
            <w:r>
              <w:t>Average</w:t>
            </w:r>
          </w:p>
          <w:p w:rsidR="000C400A" w:rsidRDefault="000C400A" w:rsidP="00927819">
            <w:pPr>
              <w:tabs>
                <w:tab w:val="left" w:pos="720"/>
              </w:tabs>
              <w:jc w:val="center"/>
            </w:pPr>
            <w:r>
              <w:t>Demand</w:t>
            </w:r>
          </w:p>
          <w:p w:rsidR="000C400A" w:rsidRDefault="000C400A" w:rsidP="00927819">
            <w:pPr>
              <w:tabs>
                <w:tab w:val="left" w:pos="720"/>
              </w:tabs>
              <w:jc w:val="center"/>
            </w:pPr>
            <w:r>
              <w:rPr>
                <w:noProof/>
              </w:rPr>
              <w:pict>
                <v:shapetype id="_x0000_t32" coordsize="21600,21600" o:spt="32" o:oned="t" path="m,l21600,21600e" filled="f">
                  <v:path arrowok="t" fillok="f" o:connecttype="none"/>
                  <o:lock v:ext="edit" shapetype="t"/>
                </v:shapetype>
                <v:shape id="AutoShape 78" o:spid="_x0000_s1048" type="#_x0000_t32" style="position:absolute;left:0;text-align:left;margin-left:28.3pt;margin-top:1.8pt;width:.1pt;height:31.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nu0NwIAAGA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">
                  <v:stroke endarrow="block"/>
                </v:shape>
              </w:pict>
            </w:r>
          </w:p>
          <w:p w:rsidR="000C400A" w:rsidRDefault="000C400A" w:rsidP="00927819">
            <w:pPr>
              <w:tabs>
                <w:tab w:val="left" w:pos="720"/>
              </w:tabs>
            </w:pPr>
          </w:p>
        </w:tc>
        <w:tc>
          <w:tcPr>
            <w:tcW w:w="1332" w:type="dxa"/>
            <w:tcBorders>
              <w:bottom w:val="single" w:sz="4" w:space="0" w:color="000000"/>
            </w:tcBorders>
            <w:shd w:val="thinDiagStripe" w:color="auto" w:fill="auto"/>
          </w:tcPr>
          <w:p w:rsidR="000C400A" w:rsidRDefault="000C400A" w:rsidP="00927819">
            <w:pPr>
              <w:tabs>
                <w:tab w:val="left" w:pos="720"/>
              </w:tabs>
              <w:jc w:val="center"/>
            </w:pPr>
          </w:p>
        </w:tc>
        <w:tc>
          <w:tcPr>
            <w:tcW w:w="2368" w:type="dxa"/>
            <w:vMerge/>
            <w:tcBorders>
              <w:bottom w:val="nil"/>
              <w:right w:val="nil"/>
            </w:tcBorders>
          </w:tcPr>
          <w:p w:rsidR="000C400A" w:rsidRDefault="000C400A" w:rsidP="00927819">
            <w:pPr>
              <w:tabs>
                <w:tab w:val="left" w:pos="720"/>
              </w:tabs>
              <w:jc w:val="center"/>
            </w:pPr>
          </w:p>
        </w:tc>
      </w:tr>
      <w:tr w:rsidR="000C400A" w:rsidTr="00927819">
        <w:trPr>
          <w:jc w:val="center"/>
        </w:trPr>
        <w:tc>
          <w:tcPr>
            <w:tcW w:w="1307" w:type="dxa"/>
            <w:tcBorders>
              <w:top w:val="single" w:sz="4" w:space="0" w:color="000000"/>
              <w:left w:val="nil"/>
              <w:bottom w:val="nil"/>
              <w:right w:val="nil"/>
            </w:tcBorders>
          </w:tcPr>
          <w:p w:rsidR="000C400A" w:rsidRDefault="000C400A" w:rsidP="00927819">
            <w:pPr>
              <w:tabs>
                <w:tab w:val="left" w:pos="720"/>
              </w:tabs>
              <w:jc w:val="center"/>
            </w:pPr>
          </w:p>
        </w:tc>
        <w:tc>
          <w:tcPr>
            <w:tcW w:w="1350" w:type="dxa"/>
            <w:gridSpan w:val="2"/>
            <w:tcBorders>
              <w:top w:val="single" w:sz="4" w:space="0" w:color="000000"/>
              <w:left w:val="nil"/>
              <w:bottom w:val="nil"/>
              <w:right w:val="nil"/>
            </w:tcBorders>
          </w:tcPr>
          <w:p w:rsidR="000C400A" w:rsidRDefault="000C400A" w:rsidP="00927819">
            <w:pPr>
              <w:tabs>
                <w:tab w:val="left" w:pos="720"/>
              </w:tabs>
              <w:jc w:val="center"/>
            </w:pPr>
          </w:p>
        </w:tc>
        <w:tc>
          <w:tcPr>
            <w:tcW w:w="2368" w:type="dxa"/>
            <w:tcBorders>
              <w:top w:val="nil"/>
              <w:left w:val="nil"/>
              <w:bottom w:val="nil"/>
              <w:right w:val="nil"/>
            </w:tcBorders>
          </w:tcPr>
          <w:p w:rsidR="000C400A" w:rsidRDefault="000C400A" w:rsidP="00927819">
            <w:pPr>
              <w:tabs>
                <w:tab w:val="left" w:pos="720"/>
              </w:tabs>
              <w:jc w:val="center"/>
            </w:pPr>
          </w:p>
        </w:tc>
      </w:tr>
      <w:tr w:rsidR="000C400A" w:rsidTr="00927819">
        <w:trPr>
          <w:jc w:val="center"/>
        </w:trPr>
        <w:tc>
          <w:tcPr>
            <w:tcW w:w="5025" w:type="dxa"/>
            <w:gridSpan w:val="4"/>
            <w:tcBorders>
              <w:top w:val="nil"/>
              <w:left w:val="nil"/>
              <w:bottom w:val="nil"/>
              <w:right w:val="nil"/>
            </w:tcBorders>
          </w:tcPr>
          <w:p w:rsidR="000C400A" w:rsidRDefault="000C400A" w:rsidP="00927819">
            <w:pPr>
              <w:tabs>
                <w:tab w:val="left" w:pos="720"/>
              </w:tabs>
              <w:jc w:val="center"/>
            </w:pPr>
            <w:r>
              <w:t>P&amp;A =</w:t>
            </w:r>
          </w:p>
          <w:p w:rsidR="000C400A" w:rsidRDefault="000C400A" w:rsidP="00927819">
            <w:pPr>
              <w:tabs>
                <w:tab w:val="left" w:pos="720"/>
              </w:tabs>
              <w:jc w:val="center"/>
            </w:pPr>
            <w:r>
              <w:t>(LF x Factor 1) + (1 – LF) x Factor 2</w:t>
            </w:r>
          </w:p>
        </w:tc>
      </w:tr>
      <w:tr w:rsidR="000C400A" w:rsidTr="00927819">
        <w:trPr>
          <w:jc w:val="center"/>
        </w:trPr>
        <w:tc>
          <w:tcPr>
            <w:tcW w:w="5025" w:type="dxa"/>
            <w:gridSpan w:val="4"/>
            <w:tcBorders>
              <w:top w:val="nil"/>
              <w:left w:val="nil"/>
              <w:bottom w:val="nil"/>
              <w:right w:val="nil"/>
            </w:tcBorders>
          </w:tcPr>
          <w:p w:rsidR="000C400A" w:rsidRDefault="000C400A" w:rsidP="00927819">
            <w:pPr>
              <w:tabs>
                <w:tab w:val="left" w:pos="720"/>
              </w:tabs>
              <w:jc w:val="center"/>
              <w:rPr>
                <w:b/>
              </w:rPr>
            </w:pPr>
          </w:p>
          <w:p w:rsidR="000C400A" w:rsidRDefault="000C400A" w:rsidP="00927819">
            <w:pPr>
              <w:pageBreakBefore/>
              <w:tabs>
                <w:tab w:val="left" w:pos="720"/>
              </w:tabs>
              <w:jc w:val="center"/>
              <w:rPr>
                <w:b/>
              </w:rPr>
            </w:pPr>
            <w:r>
              <w:rPr>
                <w:b/>
              </w:rPr>
              <w:t>Diagram 1</w:t>
            </w:r>
          </w:p>
        </w:tc>
      </w:tr>
    </w:tbl>
    <w:p w:rsidR="000C400A" w:rsidRDefault="000C400A" w:rsidP="000C400A">
      <w:pPr>
        <w:suppressLineNumbers/>
        <w:ind w:left="720" w:hanging="720"/>
        <w:jc w:val="both"/>
      </w:pPr>
    </w:p>
    <w:p w:rsidR="000C400A" w:rsidRDefault="000C400A" w:rsidP="000C400A">
      <w:pPr>
        <w:spacing w:after="0" w:line="480" w:lineRule="auto"/>
        <w:ind w:left="720" w:firstLine="720"/>
        <w:jc w:val="both"/>
      </w:pPr>
      <w:r>
        <w:rPr>
          <w:noProof/>
        </w:rPr>
        <w:lastRenderedPageBreak/>
        <w:t>Diagram 1</w:t>
      </w:r>
      <w:r>
        <w:t xml:space="preserve"> illustrates the two steps in the process of calculating the P&amp;A factors, the first of which is to determine the average demand component.  The double counting of average demand occurs in the next step of the process where each class’s contribution to the system’s peak demand is determined.  In this second step, the P&amp;A method </w:t>
      </w:r>
      <w:proofErr w:type="gramStart"/>
      <w:r>
        <w:t>considers</w:t>
      </w:r>
      <w:proofErr w:type="gramEnd"/>
      <w:r>
        <w:t xml:space="preserve"> the entire peak demand, including the average demand.  </w:t>
      </w:r>
    </w:p>
    <w:p w:rsidR="000C400A" w:rsidRDefault="000C400A" w:rsidP="000C400A">
      <w:pPr>
        <w:spacing w:after="0" w:line="480" w:lineRule="auto"/>
        <w:ind w:left="720" w:firstLine="720"/>
        <w:jc w:val="both"/>
      </w:pPr>
      <w:r>
        <w:t>As a rule, the P&amp;A method double counts the service classes’ contributions to average demand, and the Company’s P&amp;A method is no exception.  Because distribution systems are designed to meet the system peak demand, double counting average demand is inappropriate.  Further, because average demand is simply the annual throughput, or usage, divided by the number of days in a year, the Company’s P&amp;A method overstates the cost responsibility of customers with load factors higher than the system average.</w:t>
      </w:r>
    </w:p>
    <w:p w:rsidR="000C400A" w:rsidRDefault="000C400A" w:rsidP="000C400A">
      <w:pPr>
        <w:ind w:left="720" w:hanging="720"/>
        <w:jc w:val="both"/>
        <w:rPr>
          <w:rFonts w:eastAsia="Times New Roman" w:cs="Times New Roman"/>
          <w:b/>
          <w:szCs w:val="24"/>
        </w:rPr>
      </w:pPr>
      <w:r>
        <w:rPr>
          <w:rFonts w:eastAsia="Times New Roman" w:cs="Times New Roman"/>
          <w:b/>
          <w:szCs w:val="24"/>
        </w:rPr>
        <w:t>Q.</w:t>
      </w:r>
      <w:r>
        <w:rPr>
          <w:rFonts w:eastAsia="Times New Roman" w:cs="Times New Roman"/>
          <w:b/>
          <w:szCs w:val="24"/>
        </w:rPr>
        <w:tab/>
        <w:t>WHAT ARE THE ADVANTAGES OF THE COINCIDENT DEMAND METHOD?</w:t>
      </w:r>
    </w:p>
    <w:p w:rsidR="000C400A" w:rsidRDefault="000C400A" w:rsidP="000C400A">
      <w:pPr>
        <w:tabs>
          <w:tab w:val="left" w:pos="720"/>
        </w:tabs>
        <w:spacing w:after="0" w:line="480" w:lineRule="auto"/>
        <w:ind w:left="720" w:hanging="720"/>
        <w:jc w:val="both"/>
        <w:rPr>
          <w:b/>
        </w:rPr>
      </w:pPr>
      <w:r>
        <w:rPr>
          <w:b/>
        </w:rPr>
        <w:t>A.</w:t>
      </w:r>
      <w:r>
        <w:tab/>
        <w:t>There are advantages to using the Coincident Demand method over the P&amp;A method.  First, the Coincident Demand method does not suffer from a double counting problem that sullies the P&amp;A method.  The reason, of course, is that in the Coincident Demand method, the Average component is a subset of the Peak Demand component and counted only once in the allocation.</w:t>
      </w:r>
    </w:p>
    <w:p w:rsidR="000C400A" w:rsidRDefault="000C400A" w:rsidP="000C400A">
      <w:pPr>
        <w:spacing w:after="0" w:line="480" w:lineRule="auto"/>
        <w:ind w:left="720" w:firstLine="720"/>
        <w:jc w:val="both"/>
      </w:pPr>
      <w:r>
        <w:t xml:space="preserve">Second, unlike the P&amp;A method, the Coincident Demand method is one of the allocation methods listed in AGA’s Gas Rate Fundamentals. </w:t>
      </w:r>
    </w:p>
    <w:p w:rsidR="000C400A" w:rsidRDefault="000C400A" w:rsidP="000C400A">
      <w:pPr>
        <w:keepNext/>
        <w:keepLines/>
        <w:ind w:left="720" w:hanging="720"/>
        <w:jc w:val="both"/>
        <w:rPr>
          <w:rFonts w:eastAsia="Times New Roman" w:cs="Times New Roman"/>
          <w:b/>
          <w:szCs w:val="24"/>
        </w:rPr>
      </w:pPr>
      <w:r>
        <w:rPr>
          <w:rFonts w:eastAsia="Times New Roman" w:cs="Times New Roman"/>
          <w:b/>
          <w:szCs w:val="24"/>
        </w:rPr>
        <w:lastRenderedPageBreak/>
        <w:t>Q.</w:t>
      </w:r>
      <w:r>
        <w:rPr>
          <w:rFonts w:eastAsia="Times New Roman" w:cs="Times New Roman"/>
          <w:b/>
          <w:szCs w:val="24"/>
        </w:rPr>
        <w:tab/>
        <w:t>DOES THE COINCIDENT DEMAND METHOD ALLOCATE A PORTION OF DISTRIBUTION MAIN RELATED COSTS ON AVERAGE USE (OR EQUIVALENTLY, ANNUAL USAGE)?</w:t>
      </w:r>
    </w:p>
    <w:p w:rsidR="000C400A" w:rsidRDefault="000C400A" w:rsidP="000C400A">
      <w:pPr>
        <w:spacing w:after="0" w:line="480" w:lineRule="auto"/>
        <w:ind w:left="720" w:hanging="720"/>
        <w:jc w:val="both"/>
      </w:pPr>
      <w:r>
        <w:rPr>
          <w:b/>
        </w:rPr>
        <w:t>A.</w:t>
      </w:r>
      <w:r>
        <w:rPr>
          <w:b/>
        </w:rPr>
        <w:tab/>
      </w:r>
      <w:r>
        <w:t>Yes.  Like the P&amp;A method, it does allocate a portion of the capacity related costs on the basis of annual usage because Average Demand is a subset of Peak Demand.  However, unlike the P&amp;A method, the Coincident Demand method counts Average Demand only once when developing the cost allocation factor.</w:t>
      </w:r>
    </w:p>
    <w:p w:rsidR="000C400A" w:rsidRDefault="000C400A" w:rsidP="000C400A">
      <w:pPr>
        <w:ind w:left="720" w:hanging="720"/>
        <w:jc w:val="both"/>
        <w:rPr>
          <w:rFonts w:eastAsia="Times New Roman" w:cs="Times New Roman"/>
          <w:b/>
          <w:szCs w:val="24"/>
        </w:rPr>
      </w:pPr>
      <w:r>
        <w:rPr>
          <w:rFonts w:eastAsia="Times New Roman" w:cs="Times New Roman"/>
          <w:b/>
          <w:szCs w:val="24"/>
        </w:rPr>
        <w:t>Q.</w:t>
      </w:r>
      <w:r>
        <w:rPr>
          <w:rFonts w:eastAsia="Times New Roman" w:cs="Times New Roman"/>
          <w:b/>
          <w:szCs w:val="24"/>
        </w:rPr>
        <w:tab/>
        <w:t xml:space="preserve">WHAT ARE THE RESULTS OF A COST STUDY USING THE COINCIDENT DEMAND METHOD TO ALLOCATE THE COSTS ASSOCIATED WITH DISTRIBUTION MAINS </w:t>
      </w:r>
      <w:r>
        <w:rPr>
          <w:b/>
        </w:rPr>
        <w:t>AND REGULATING EQUIPMENT</w:t>
      </w:r>
      <w:r>
        <w:rPr>
          <w:rFonts w:eastAsia="Times New Roman" w:cs="Times New Roman"/>
          <w:b/>
          <w:szCs w:val="24"/>
        </w:rPr>
        <w:t>?</w:t>
      </w:r>
    </w:p>
    <w:p w:rsidR="000C400A" w:rsidRDefault="000C400A" w:rsidP="000C400A">
      <w:pPr>
        <w:spacing w:after="0" w:line="480" w:lineRule="auto"/>
        <w:ind w:left="720" w:hanging="720"/>
        <w:jc w:val="both"/>
      </w:pPr>
      <w:r>
        <w:rPr>
          <w:b/>
        </w:rPr>
        <w:t>A.</w:t>
      </w:r>
      <w:r>
        <w:rPr>
          <w:b/>
        </w:rPr>
        <w:tab/>
      </w:r>
      <w:r>
        <w:t xml:space="preserve">The results are that cost of service based rates resulting from a cost of service study using the Coincident Demand method to allocate distribution main and regulating equipment costs better reflect cost causation and send accurate price signals to customers.  The results of my proposed cost of service study that allocates the costs of distribution mains and regulating station equipment using the Coincident Demand method are shown </w:t>
      </w:r>
      <w:r w:rsidRPr="00F51DC4">
        <w:t>on Exhibit BCC-3, page 1.  The Company’s</w:t>
      </w:r>
      <w:r>
        <w:t xml:space="preserve"> results of its class cost of service study are shown on page 2 of that exhibit.</w:t>
      </w:r>
    </w:p>
    <w:p w:rsidR="000C400A" w:rsidRDefault="000C400A" w:rsidP="000C400A">
      <w:pPr>
        <w:keepNext/>
        <w:keepLines/>
        <w:ind w:left="720" w:hanging="720"/>
        <w:jc w:val="both"/>
        <w:rPr>
          <w:rFonts w:eastAsia="Times New Roman" w:cs="Times New Roman"/>
          <w:b/>
          <w:szCs w:val="24"/>
        </w:rPr>
      </w:pPr>
      <w:r>
        <w:rPr>
          <w:rFonts w:eastAsia="Times New Roman" w:cs="Times New Roman"/>
          <w:b/>
          <w:szCs w:val="24"/>
        </w:rPr>
        <w:t>Q.</w:t>
      </w:r>
      <w:r>
        <w:rPr>
          <w:rFonts w:eastAsia="Times New Roman" w:cs="Times New Roman"/>
          <w:b/>
          <w:szCs w:val="24"/>
        </w:rPr>
        <w:tab/>
        <w:t>YOU STATE THAT THE COINCIDENT DEMAND METHOD REFLECTS COST CAUSATION BECAUSE IT REFLECTS HOW GAS DISTRIBUTION SYSTEMS ARE DESIGNED.  HOW DO GAS COMPANIES DESIGN THEIR DISTRIBUTION SYSTEMS?</w:t>
      </w:r>
    </w:p>
    <w:p w:rsidR="000C400A" w:rsidRDefault="000C400A" w:rsidP="000C400A">
      <w:pPr>
        <w:spacing w:after="0" w:line="480" w:lineRule="auto"/>
        <w:ind w:left="720" w:hanging="720"/>
        <w:jc w:val="both"/>
      </w:pPr>
      <w:r>
        <w:rPr>
          <w:b/>
        </w:rPr>
        <w:t>A.</w:t>
      </w:r>
      <w:r>
        <w:rPr>
          <w:b/>
        </w:rPr>
        <w:tab/>
      </w:r>
      <w:r>
        <w:t xml:space="preserve">Gas distribution companies design and size their distribution systems based on the design day demand or the coincident peak demand requirements of its customers.  The Company’s design of its system allows it to offer firm service to all customers every day of the year, including the day the system peak day demand occurs.  If the Company designed its system based on average day demands, then there may not be adequate capacity to meet the customers’ coincident demands on the system peak day.  </w:t>
      </w:r>
    </w:p>
    <w:p w:rsidR="000C400A" w:rsidRDefault="000C400A" w:rsidP="000C400A">
      <w:pPr>
        <w:keepNext/>
        <w:keepLines/>
        <w:ind w:left="720" w:hanging="720"/>
        <w:jc w:val="both"/>
        <w:rPr>
          <w:rFonts w:eastAsia="Times New Roman" w:cs="Times New Roman"/>
          <w:b/>
          <w:szCs w:val="24"/>
        </w:rPr>
      </w:pPr>
      <w:r>
        <w:rPr>
          <w:rFonts w:eastAsia="Times New Roman" w:cs="Times New Roman"/>
          <w:b/>
          <w:szCs w:val="24"/>
        </w:rPr>
        <w:lastRenderedPageBreak/>
        <w:t>Q.</w:t>
      </w:r>
      <w:r>
        <w:rPr>
          <w:rFonts w:eastAsia="Times New Roman" w:cs="Times New Roman"/>
          <w:b/>
          <w:szCs w:val="24"/>
        </w:rPr>
        <w:tab/>
        <w:t>IS ANNUAL VOLUME, OR AVERAGE DEMAND, A DESIGN CRITERION FOR A TYPICAL LDC FACILITY?</w:t>
      </w:r>
    </w:p>
    <w:p w:rsidR="000C400A" w:rsidRDefault="000C400A" w:rsidP="000C400A">
      <w:pPr>
        <w:keepNext/>
        <w:spacing w:after="0" w:line="480" w:lineRule="auto"/>
        <w:ind w:left="720" w:hanging="720"/>
        <w:jc w:val="both"/>
        <w:rPr>
          <w:rFonts w:cs="Arial"/>
        </w:rPr>
      </w:pPr>
      <w:r>
        <w:rPr>
          <w:rFonts w:cs="Arial"/>
          <w:b/>
        </w:rPr>
        <w:t>A.</w:t>
      </w:r>
      <w:r>
        <w:rPr>
          <w:rFonts w:cs="Arial"/>
          <w:b/>
        </w:rPr>
        <w:tab/>
      </w:r>
      <w:r>
        <w:rPr>
          <w:rFonts w:cs="Arial"/>
        </w:rPr>
        <w:t xml:space="preserve">No.  Annual volume, or average demand, is certainly a factor considered in identifying the variable cost of operating the system.  However, the actual physical size of the distribution mains, compressors, and related equipment is based on customers’ contributions to the system peak day demand.  Annual volumes or average demands do not describe the main size or system capacity that is necessary to provide firm uninterruptible supply of service to all customers every day of the year.  Rather, the system’s capacity must be sized for peak day demand, so that all customers can utilize their entitlement to that capacity to receive a firm, uninterrupted, supply of gas every day of the year, including the day of the peak demand.  </w:t>
      </w:r>
    </w:p>
    <w:p w:rsidR="000C400A" w:rsidRDefault="000C400A" w:rsidP="000C400A">
      <w:pPr>
        <w:ind w:left="720" w:hanging="720"/>
        <w:jc w:val="both"/>
        <w:rPr>
          <w:rFonts w:eastAsia="Times New Roman" w:cs="Times New Roman"/>
          <w:b/>
          <w:szCs w:val="24"/>
        </w:rPr>
      </w:pPr>
      <w:r>
        <w:rPr>
          <w:rFonts w:eastAsia="Times New Roman" w:cs="Times New Roman"/>
          <w:b/>
          <w:szCs w:val="24"/>
        </w:rPr>
        <w:t>Q.</w:t>
      </w:r>
      <w:r>
        <w:rPr>
          <w:rFonts w:eastAsia="Times New Roman" w:cs="Times New Roman"/>
          <w:b/>
          <w:szCs w:val="24"/>
        </w:rPr>
        <w:tab/>
        <w:t xml:space="preserve">IS THE COMPANY’S PROPOSAL TO USE THE P&amp;A METHOD IN ALLOCATING THE COSTS OF DISTRIBUTION MAINS </w:t>
      </w:r>
      <w:r>
        <w:rPr>
          <w:b/>
        </w:rPr>
        <w:t xml:space="preserve">AND RELATED REGULATING EQUIPMENT </w:t>
      </w:r>
      <w:r>
        <w:rPr>
          <w:rFonts w:eastAsia="Times New Roman" w:cs="Times New Roman"/>
          <w:b/>
          <w:szCs w:val="24"/>
        </w:rPr>
        <w:t>REASONABLE?</w:t>
      </w:r>
    </w:p>
    <w:p w:rsidR="000C400A" w:rsidRDefault="000C400A" w:rsidP="000C400A">
      <w:pPr>
        <w:spacing w:after="0" w:line="480" w:lineRule="auto"/>
        <w:ind w:left="720" w:hanging="720"/>
        <w:jc w:val="both"/>
        <w:rPr>
          <w:b/>
        </w:rPr>
      </w:pPr>
      <w:r>
        <w:rPr>
          <w:b/>
        </w:rPr>
        <w:t>A.</w:t>
      </w:r>
      <w:r>
        <w:rPr>
          <w:b/>
        </w:rPr>
        <w:tab/>
      </w:r>
      <w:r>
        <w:t xml:space="preserve">No.  The Company’s proposal fails to meet the cost of service principle of cost causation.  The P&amp;A method is inappropriate for ratemaking in this proceeding because this method does not appropriately reflect how the capacity related costs associated with distribution mains, including both rate base and expenses, are incurred by the </w:t>
      </w:r>
      <w:r>
        <w:rPr>
          <w:rFonts w:cs="Arial"/>
          <w:bCs/>
        </w:rPr>
        <w:t>Company</w:t>
      </w:r>
      <w:r>
        <w:t xml:space="preserve">.  The P&amp;A method </w:t>
      </w:r>
      <w:proofErr w:type="gramStart"/>
      <w:r>
        <w:t>allocates</w:t>
      </w:r>
      <w:proofErr w:type="gramEnd"/>
      <w:r>
        <w:t xml:space="preserve"> the capacity related costs associated with distribution mains and regulating equipment partially on customer throughput.  However, companies do not use total customer throughput or usage to design their distribution facilities, but rather use customer coincident peak demands.  The P&amp;A method of cost allocation is inconsistent with cost causation on the distribution system.  Therefore, allocation of distribution main capacity related costs using P&amp;A is inappropriate because cost allocation does not follow how those costs are actually </w:t>
      </w:r>
      <w:r>
        <w:lastRenderedPageBreak/>
        <w:t>incurred.  As a result, the P&amp;</w:t>
      </w:r>
      <w:proofErr w:type="gramStart"/>
      <w:r>
        <w:t>A</w:t>
      </w:r>
      <w:proofErr w:type="gramEnd"/>
      <w:r>
        <w:t xml:space="preserve"> allocation method creates an unbalanced allocation of distribution costs among customer classes.</w:t>
      </w:r>
    </w:p>
    <w:p w:rsidR="000C400A" w:rsidRDefault="000C400A" w:rsidP="000C400A">
      <w:pPr>
        <w:keepNext/>
        <w:keepLines/>
        <w:ind w:left="720" w:hanging="720"/>
        <w:jc w:val="both"/>
        <w:rPr>
          <w:rFonts w:eastAsia="Times New Roman" w:cs="Times New Roman"/>
          <w:b/>
          <w:szCs w:val="24"/>
        </w:rPr>
      </w:pPr>
      <w:r>
        <w:rPr>
          <w:rFonts w:eastAsia="Times New Roman" w:cs="Times New Roman"/>
          <w:b/>
          <w:szCs w:val="24"/>
        </w:rPr>
        <w:t>Q.</w:t>
      </w:r>
      <w:r>
        <w:rPr>
          <w:rFonts w:eastAsia="Times New Roman" w:cs="Times New Roman"/>
          <w:b/>
          <w:szCs w:val="24"/>
        </w:rPr>
        <w:tab/>
        <w:t>SHOULD A COST ALLOCATION METHOD REFLECT HOW COSTS ARE ACTUALLY INCURRED ON THE COMPANY’S DISTRIBUTION SYSTEM?</w:t>
      </w:r>
    </w:p>
    <w:p w:rsidR="000C400A" w:rsidRDefault="000C400A" w:rsidP="000C400A">
      <w:pPr>
        <w:pStyle w:val="BodyTextIndent3"/>
        <w:autoSpaceDE w:val="0"/>
        <w:autoSpaceDN w:val="0"/>
        <w:rPr>
          <w:b w:val="0"/>
        </w:rPr>
      </w:pPr>
      <w:r>
        <w:rPr>
          <w:rFonts w:cs="Arial"/>
          <w:szCs w:val="22"/>
        </w:rPr>
        <w:t>A.</w:t>
      </w:r>
      <w:r>
        <w:rPr>
          <w:rFonts w:cs="Arial"/>
          <w:szCs w:val="22"/>
        </w:rPr>
        <w:tab/>
      </w:r>
      <w:r>
        <w:rPr>
          <w:rFonts w:cs="Arial"/>
          <w:b w:val="0"/>
          <w:szCs w:val="22"/>
        </w:rPr>
        <w:t xml:space="preserve">Yes.  </w:t>
      </w:r>
      <w:r>
        <w:rPr>
          <w:b w:val="0"/>
        </w:rPr>
        <w:t>A utility’s selection of a particular cost allocation method should be based on whether that allocation method appropriately reflects class cost causation and results in rates that provide accurate price signals to its customers.</w:t>
      </w:r>
    </w:p>
    <w:p w:rsidR="000C400A" w:rsidRDefault="000C400A" w:rsidP="000C400A">
      <w:pPr>
        <w:pStyle w:val="BodyTextIndent3"/>
        <w:autoSpaceDE w:val="0"/>
        <w:autoSpaceDN w:val="0"/>
        <w:rPr>
          <w:b w:val="0"/>
        </w:rPr>
      </w:pPr>
      <w:r>
        <w:rPr>
          <w:rFonts w:cs="Arial"/>
          <w:b w:val="0"/>
          <w:szCs w:val="22"/>
        </w:rPr>
        <w:tab/>
      </w:r>
      <w:r>
        <w:rPr>
          <w:rFonts w:cs="Arial"/>
          <w:b w:val="0"/>
          <w:szCs w:val="22"/>
        </w:rPr>
        <w:tab/>
        <w:t xml:space="preserve">Because rates should reflect cost causation, the costs used in setting rates should be allocated to classes based on how they cause the costs to be incurred by the Company.  Further, the cost allocation method should be consistent with cost causation.  Because </w:t>
      </w:r>
      <w:r>
        <w:rPr>
          <w:b w:val="0"/>
        </w:rPr>
        <w:t>distribution</w:t>
      </w:r>
      <w:r>
        <w:rPr>
          <w:rFonts w:cs="Arial"/>
          <w:b w:val="0"/>
          <w:szCs w:val="22"/>
        </w:rPr>
        <w:t xml:space="preserve"> mains </w:t>
      </w:r>
      <w:r>
        <w:rPr>
          <w:b w:val="0"/>
        </w:rPr>
        <w:t>and related regulating equipment</w:t>
      </w:r>
      <w:r>
        <w:t xml:space="preserve"> </w:t>
      </w:r>
      <w:r>
        <w:rPr>
          <w:rFonts w:cs="Arial"/>
          <w:b w:val="0"/>
          <w:szCs w:val="22"/>
        </w:rPr>
        <w:t xml:space="preserve">are designed to meet the demands of customers and not their gas throughputs or usages, allocating the costs of the </w:t>
      </w:r>
      <w:r>
        <w:rPr>
          <w:b w:val="0"/>
        </w:rPr>
        <w:t>distribution</w:t>
      </w:r>
      <w:r>
        <w:rPr>
          <w:rFonts w:cs="Arial"/>
          <w:b w:val="0"/>
          <w:szCs w:val="22"/>
        </w:rPr>
        <w:t xml:space="preserve"> system based on demands is appropriate.  A utility’s distribution </w:t>
      </w:r>
      <w:r>
        <w:rPr>
          <w:b w:val="0"/>
        </w:rPr>
        <w:t xml:space="preserve">investments must meet its customers’ demands.  A utility incurs the cost to construct and operate distribution mains to meet its customer peak day demands.  Therefore, peak day demand is an appropriate cost allocation method for allocating capacity related capital costs and expenses, because it allocates costs based on how they are incurred using customer demand and not annual throughput.  </w:t>
      </w:r>
    </w:p>
    <w:p w:rsidR="000C400A" w:rsidRDefault="000C400A" w:rsidP="000C400A">
      <w:pPr>
        <w:pStyle w:val="BodyTextIndent3"/>
        <w:autoSpaceDE w:val="0"/>
        <w:autoSpaceDN w:val="0"/>
        <w:rPr>
          <w:b w:val="0"/>
        </w:rPr>
      </w:pPr>
      <w:r>
        <w:rPr>
          <w:b w:val="0"/>
        </w:rPr>
        <w:tab/>
      </w:r>
      <w:r>
        <w:rPr>
          <w:b w:val="0"/>
        </w:rPr>
        <w:tab/>
        <w:t>Allocating costs based on how they are incurred is consistent with the National Association of Regulatory Utility Commissioners (“NARUC”) Gas Distribution Rate Design Manual (June 1989) which states at page 20:</w:t>
      </w:r>
    </w:p>
    <w:p w:rsidR="000C400A" w:rsidRDefault="000C400A" w:rsidP="000C400A">
      <w:pPr>
        <w:pStyle w:val="BodyTextIndent3"/>
        <w:autoSpaceDE w:val="0"/>
        <w:autoSpaceDN w:val="0"/>
        <w:spacing w:after="240" w:line="240" w:lineRule="auto"/>
        <w:ind w:left="1440" w:right="720" w:firstLine="0"/>
        <w:rPr>
          <w:rFonts w:cs="Arial"/>
          <w:b w:val="0"/>
          <w:szCs w:val="22"/>
        </w:rPr>
      </w:pPr>
      <w:r>
        <w:t>Historic or embedded cost of service studies attempt to apportion total costs to the various customer classes in a manner consistent with the incurrence of those costs.</w:t>
      </w:r>
      <w:r>
        <w:rPr>
          <w:b w:val="0"/>
        </w:rPr>
        <w:t xml:space="preserve">  This apportionment must be based on the fashion in which the utility’s system, facilities and personnel operate to provide the service.  (Emphasis added).</w:t>
      </w:r>
    </w:p>
    <w:p w:rsidR="000C400A" w:rsidRDefault="000C400A" w:rsidP="000C400A">
      <w:pPr>
        <w:keepNext/>
        <w:keepLines/>
        <w:ind w:left="720" w:hanging="720"/>
        <w:jc w:val="both"/>
        <w:rPr>
          <w:rFonts w:eastAsia="Times New Roman" w:cs="Times New Roman"/>
          <w:b/>
          <w:szCs w:val="24"/>
        </w:rPr>
      </w:pPr>
      <w:r>
        <w:rPr>
          <w:rFonts w:eastAsia="Times New Roman" w:cs="Times New Roman"/>
          <w:b/>
          <w:szCs w:val="24"/>
        </w:rPr>
        <w:lastRenderedPageBreak/>
        <w:t>Q.</w:t>
      </w:r>
      <w:r>
        <w:rPr>
          <w:rFonts w:eastAsia="Times New Roman" w:cs="Times New Roman"/>
          <w:b/>
          <w:szCs w:val="24"/>
        </w:rPr>
        <w:tab/>
        <w:t>DOES NARUC RECOGNIZE THAT DEMAND COSTS CAN BE ALLOCATED BASED ON PEAK DAY DEMANDS?</w:t>
      </w:r>
    </w:p>
    <w:p w:rsidR="000C400A" w:rsidRDefault="000C400A" w:rsidP="000C400A">
      <w:pPr>
        <w:spacing w:after="0" w:line="480" w:lineRule="auto"/>
        <w:ind w:left="720" w:hanging="720"/>
        <w:jc w:val="both"/>
      </w:pPr>
      <w:r>
        <w:rPr>
          <w:b/>
        </w:rPr>
        <w:t>A.</w:t>
      </w:r>
      <w:r>
        <w:rPr>
          <w:b/>
        </w:rPr>
        <w:tab/>
      </w:r>
      <w:r>
        <w:t xml:space="preserve">Yes.  In its 1989 manual, NARUC recognizes that demand or capacity related costs can be allocated to classes based on two factors:  (1) peak day demands, and (2) the number of customers.  The NARUC </w:t>
      </w:r>
      <w:r>
        <w:rPr>
          <w:i/>
        </w:rPr>
        <w:t>Gas Distribution Rate Design Manual</w:t>
      </w:r>
      <w:r>
        <w:t xml:space="preserve"> states the following:</w:t>
      </w:r>
    </w:p>
    <w:p w:rsidR="000C400A" w:rsidRDefault="000C400A" w:rsidP="000C400A">
      <w:pPr>
        <w:ind w:left="1440" w:right="720"/>
        <w:jc w:val="both"/>
        <w:rPr>
          <w:rFonts w:cs="Arial"/>
        </w:rPr>
      </w:pPr>
      <w:r>
        <w:rPr>
          <w:rFonts w:cs="Arial"/>
          <w:b/>
        </w:rPr>
        <w:t>Demand or capacity costs vary with the size of plant and equipment</w:t>
      </w:r>
      <w:r>
        <w:rPr>
          <w:rFonts w:cs="Arial"/>
        </w:rPr>
        <w:t xml:space="preserve">.  They are related to maximum system requirements which the system is designed to serve during short intervals </w:t>
      </w:r>
      <w:r>
        <w:rPr>
          <w:rFonts w:cs="Arial"/>
          <w:b/>
        </w:rPr>
        <w:t xml:space="preserve">and do not directly vary with the number of customers </w:t>
      </w:r>
      <w:r>
        <w:rPr>
          <w:rFonts w:cs="Arial"/>
          <w:b/>
          <w:bCs/>
        </w:rPr>
        <w:t>or their annual usage</w:t>
      </w:r>
      <w:r>
        <w:rPr>
          <w:rFonts w:cs="Arial"/>
          <w:bCs/>
        </w:rPr>
        <w:t xml:space="preserve">.  </w:t>
      </w:r>
      <w:r>
        <w:rPr>
          <w:rFonts w:cs="Arial"/>
        </w:rPr>
        <w:t xml:space="preserve">Included in these costs are: the capital costs associated with production, transmission and storage plant and their related expenses; the demand cost of gas; and </w:t>
      </w:r>
      <w:r>
        <w:rPr>
          <w:rFonts w:cs="Arial"/>
          <w:b/>
        </w:rPr>
        <w:t xml:space="preserve">most of the capital costs and expenses associated </w:t>
      </w:r>
      <w:r>
        <w:rPr>
          <w:rFonts w:cs="Arial"/>
          <w:b/>
          <w:bCs/>
        </w:rPr>
        <w:t>with that part of the distribution plant not allocated to customer costs</w:t>
      </w:r>
      <w:r>
        <w:rPr>
          <w:rFonts w:cs="Arial"/>
          <w:b/>
        </w:rPr>
        <w:t xml:space="preserve">, such as the </w:t>
      </w:r>
      <w:r>
        <w:rPr>
          <w:rFonts w:cs="Arial"/>
          <w:b/>
          <w:bCs/>
        </w:rPr>
        <w:t xml:space="preserve">costs associated with distribution mains in excess of the minimum size </w:t>
      </w:r>
      <w:r>
        <w:rPr>
          <w:rFonts w:cs="Arial"/>
        </w:rPr>
        <w:t>(pages 23-24, emphasis added).</w:t>
      </w:r>
    </w:p>
    <w:p w:rsidR="000C400A" w:rsidRDefault="000C400A" w:rsidP="000C400A">
      <w:pPr>
        <w:ind w:left="720" w:hanging="720"/>
        <w:jc w:val="both"/>
        <w:rPr>
          <w:rFonts w:eastAsia="Times New Roman" w:cs="Times New Roman"/>
          <w:b/>
          <w:szCs w:val="24"/>
        </w:rPr>
      </w:pPr>
      <w:r>
        <w:rPr>
          <w:rFonts w:eastAsia="Times New Roman" w:cs="Times New Roman"/>
          <w:b/>
          <w:szCs w:val="24"/>
        </w:rPr>
        <w:t>Q.</w:t>
      </w:r>
      <w:r>
        <w:rPr>
          <w:rFonts w:eastAsia="Times New Roman" w:cs="Times New Roman"/>
          <w:b/>
          <w:szCs w:val="24"/>
        </w:rPr>
        <w:tab/>
        <w:t>DOES THE COMPANY’S DISTRIBUTION SYSTEM ALLOW CUSTOMERS TO RECEIVE VOLUMES OF GAS THROUGHOUT THE YEAR?</w:t>
      </w:r>
    </w:p>
    <w:p w:rsidR="000C400A" w:rsidRDefault="000C400A" w:rsidP="000C400A">
      <w:pPr>
        <w:spacing w:after="0" w:line="480" w:lineRule="auto"/>
        <w:ind w:left="720" w:hanging="720"/>
        <w:jc w:val="both"/>
      </w:pPr>
      <w:r>
        <w:rPr>
          <w:b/>
        </w:rPr>
        <w:t>A.</w:t>
      </w:r>
      <w:r>
        <w:rPr>
          <w:b/>
        </w:rPr>
        <w:tab/>
      </w:r>
      <w:r>
        <w:t xml:space="preserve">I do not dispute that after the systems are designed and constructed to meet peak day </w:t>
      </w:r>
      <w:proofErr w:type="gramStart"/>
      <w:r>
        <w:t>demand,</w:t>
      </w:r>
      <w:proofErr w:type="gramEnd"/>
      <w:r>
        <w:t xml:space="preserve"> customers use the distribution systems to have volumes of gas delivered throughout the year.  However, if customers expect supply sufficient to meet their peak firm demand, then they should pay for adequate distribution capacity to allow gas to be delivered every day to meet their expected demands, including days with above average demands.  Otherwise, they will not be allocated adequate capacity to deliver gas on days with above average usage, which would be most cold days, and their service would be interrupted on all of those days.  </w:t>
      </w:r>
    </w:p>
    <w:p w:rsidR="000C400A" w:rsidRDefault="000C400A" w:rsidP="000C400A">
      <w:pPr>
        <w:spacing w:after="0" w:line="480" w:lineRule="auto"/>
        <w:ind w:left="720" w:firstLine="720"/>
        <w:jc w:val="both"/>
      </w:pPr>
      <w:r>
        <w:t xml:space="preserve">It is the peak day demand which drives the capacity related cost incurred in order to design, construct, implement and maintain a distribution system that is adequate to provide firm service throughout the year, including the peak day, to all </w:t>
      </w:r>
      <w:r>
        <w:lastRenderedPageBreak/>
        <w:t>customers that want firm service.  Distribution systems are sized based on peak day demands to ensure that firm gas supply can actually be delivered every single day of the year.  Because cost causation is driven by peak demand, distribution-related costs should be allocated based on peak demand.</w:t>
      </w:r>
    </w:p>
    <w:p w:rsidR="000C400A" w:rsidRDefault="000C400A" w:rsidP="000C400A">
      <w:pPr>
        <w:spacing w:after="0" w:line="480" w:lineRule="auto"/>
        <w:ind w:left="720" w:firstLine="720"/>
        <w:jc w:val="both"/>
      </w:pPr>
      <w:r>
        <w:t xml:space="preserve">If the distribution system can meet the peak day demand of its customers, it can meet the demand of its customers on every single day of the year.  Daily needs must be met, but the only way that can happen is through a system that is designed to meet the peak day demand.  The system must be designed and maintained to meet the peak day demands.  If the peak day demand can be met, it follows that all daily demands will be met as well.  </w:t>
      </w:r>
    </w:p>
    <w:p w:rsidR="000C400A" w:rsidRDefault="000C400A" w:rsidP="000C400A">
      <w:pPr>
        <w:tabs>
          <w:tab w:val="left" w:pos="1440"/>
          <w:tab w:val="left" w:pos="5472"/>
        </w:tabs>
        <w:spacing w:after="0" w:line="480" w:lineRule="auto"/>
        <w:ind w:left="720" w:hanging="720"/>
        <w:jc w:val="both"/>
        <w:rPr>
          <w:rFonts w:cs="Arial"/>
        </w:rPr>
      </w:pPr>
      <w:r>
        <w:rPr>
          <w:rFonts w:cs="Arial"/>
        </w:rPr>
        <w:tab/>
      </w:r>
      <w:r>
        <w:rPr>
          <w:rFonts w:cs="Arial"/>
        </w:rPr>
        <w:tab/>
        <w:t>Using the P&amp;A allocation method to allocate capacity related costs based on perceived benefits resulting from year round use of the Company’s distribution system is not based on cost causation factors.  There are no objective measures to define such benefits or determine to what extent particular customers derived such benefits, nor has the Company attempted to identify such benefits.  In contrast, cost-causation is based on the distribution system’s engineering and an understanding of the drivers that determine a utility’s costs.  The Coincident Demand allocation method best represents cost allocation of capacity related costs on the Company’s distribution system.</w:t>
      </w:r>
    </w:p>
    <w:p w:rsidR="000C400A" w:rsidRDefault="000C400A" w:rsidP="000C400A">
      <w:pPr>
        <w:pStyle w:val="Heading1"/>
        <w:spacing w:before="240"/>
      </w:pPr>
      <w:bookmarkStart w:id="7" w:name="_Toc380134322"/>
      <w:bookmarkStart w:id="8" w:name="_Toc392073873"/>
      <w:bookmarkStart w:id="9" w:name="_Toc393284956"/>
      <w:bookmarkStart w:id="10" w:name="_Toc459130496"/>
      <w:bookmarkStart w:id="11" w:name="_Toc486584524"/>
      <w:r>
        <w:t>Accurate Price Signals</w:t>
      </w:r>
      <w:bookmarkEnd w:id="7"/>
      <w:bookmarkEnd w:id="8"/>
      <w:bookmarkEnd w:id="9"/>
      <w:bookmarkEnd w:id="10"/>
      <w:bookmarkEnd w:id="11"/>
    </w:p>
    <w:p w:rsidR="000C400A" w:rsidRDefault="000C400A" w:rsidP="000C400A">
      <w:pPr>
        <w:keepNext/>
        <w:keepLines/>
        <w:ind w:left="720" w:hanging="720"/>
        <w:jc w:val="both"/>
        <w:rPr>
          <w:rFonts w:eastAsia="Times New Roman" w:cs="Times New Roman"/>
          <w:b/>
          <w:szCs w:val="24"/>
        </w:rPr>
      </w:pPr>
      <w:r>
        <w:rPr>
          <w:rFonts w:eastAsia="Times New Roman" w:cs="Times New Roman"/>
          <w:b/>
          <w:szCs w:val="24"/>
        </w:rPr>
        <w:t>Q.</w:t>
      </w:r>
      <w:r>
        <w:rPr>
          <w:rFonts w:eastAsia="Times New Roman" w:cs="Times New Roman"/>
          <w:b/>
          <w:szCs w:val="24"/>
        </w:rPr>
        <w:tab/>
        <w:t xml:space="preserve">DOES ALLOCATING DISTRIBUTION MAIN </w:t>
      </w:r>
      <w:r>
        <w:rPr>
          <w:b/>
        </w:rPr>
        <w:t>AND RELATED REGULATING EQUIPMENT</w:t>
      </w:r>
      <w:r>
        <w:t xml:space="preserve"> </w:t>
      </w:r>
      <w:r>
        <w:rPr>
          <w:rFonts w:eastAsia="Times New Roman" w:cs="Times New Roman"/>
          <w:b/>
          <w:szCs w:val="24"/>
        </w:rPr>
        <w:t>COSTS IN PART ON ANNUAL VOLUME OR ANNUAL THROUGHPUT ENCOURAGE THE EFFICIENT UTILIZATION OF THE GAS DISTRIBUTION SYSTEM?</w:t>
      </w:r>
    </w:p>
    <w:p w:rsidR="000C400A" w:rsidRDefault="000C400A" w:rsidP="000C400A">
      <w:pPr>
        <w:spacing w:after="0" w:line="480" w:lineRule="auto"/>
        <w:ind w:left="720" w:hanging="720"/>
        <w:jc w:val="both"/>
      </w:pPr>
      <w:r>
        <w:rPr>
          <w:b/>
        </w:rPr>
        <w:t>A.</w:t>
      </w:r>
      <w:r>
        <w:rPr>
          <w:b/>
        </w:rPr>
        <w:tab/>
      </w:r>
      <w:r>
        <w:t xml:space="preserve">No, it does not.  The efficient utilization of the distribution system is best accomplished by minimizing the peak day demand in relationship to annual volume.  </w:t>
      </w:r>
      <w:r>
        <w:lastRenderedPageBreak/>
        <w:t xml:space="preserve">This enhances the customer load factor and reduces </w:t>
      </w:r>
      <w:proofErr w:type="gramStart"/>
      <w:r>
        <w:t>the per</w:t>
      </w:r>
      <w:proofErr w:type="gramEnd"/>
      <w:r>
        <w:t xml:space="preserve"> unit cost of gas delivery.  That is, a customer with a higher load factor moves more volume throughout the system relative to the customer’s peak day demand.  A lower load factor customer on the other hand moves less gas volume through the distribution system in relationship to their peak day demand.  </w:t>
      </w:r>
    </w:p>
    <w:p w:rsidR="000C400A" w:rsidRDefault="000C400A" w:rsidP="000C400A">
      <w:pPr>
        <w:keepNext/>
        <w:keepLines/>
        <w:ind w:left="720" w:hanging="720"/>
        <w:jc w:val="both"/>
        <w:rPr>
          <w:rFonts w:eastAsia="Times New Roman" w:cs="Times New Roman"/>
          <w:b/>
          <w:szCs w:val="24"/>
        </w:rPr>
      </w:pPr>
      <w:r>
        <w:rPr>
          <w:rFonts w:eastAsia="Times New Roman" w:cs="Times New Roman"/>
          <w:b/>
          <w:szCs w:val="24"/>
        </w:rPr>
        <w:t>Q.</w:t>
      </w:r>
      <w:r>
        <w:rPr>
          <w:rFonts w:eastAsia="Times New Roman" w:cs="Times New Roman"/>
          <w:b/>
          <w:szCs w:val="24"/>
        </w:rPr>
        <w:tab/>
        <w:t>WHAT IS THE IMPORTANCE OF USING AN ALLOCATION METHOD THAT RESULTS IN RATES THAT PROVIDE ACCURATE PRICE SIGNALS TO CUSTOMERS?</w:t>
      </w:r>
    </w:p>
    <w:p w:rsidR="000C400A" w:rsidRDefault="000C400A" w:rsidP="000C400A">
      <w:pPr>
        <w:pStyle w:val="BodyTextIndent3"/>
        <w:autoSpaceDE w:val="0"/>
        <w:autoSpaceDN w:val="0"/>
        <w:rPr>
          <w:rFonts w:cs="Arial"/>
          <w:b w:val="0"/>
          <w:bCs w:val="0"/>
          <w:szCs w:val="22"/>
        </w:rPr>
      </w:pPr>
      <w:r>
        <w:rPr>
          <w:rFonts w:cs="Arial"/>
          <w:szCs w:val="22"/>
        </w:rPr>
        <w:t>A.</w:t>
      </w:r>
      <w:r>
        <w:rPr>
          <w:rFonts w:cs="Arial"/>
          <w:szCs w:val="22"/>
        </w:rPr>
        <w:tab/>
      </w:r>
      <w:r>
        <w:rPr>
          <w:rFonts w:cs="Arial"/>
          <w:b w:val="0"/>
          <w:bCs w:val="0"/>
          <w:szCs w:val="22"/>
        </w:rPr>
        <w:t>If customers are given accurate price signals, which are designed based on accurate allocation of costs among customer classes, customers can change consumption behavior in order to manage their costs.  If a change in the customer’s peak day consumption lowers the utility’s costs, and produces greater utilization of existing assets, the utility can avoid cost increases which can be passed on to customers via lower prices.  If a utility develops rates reflecting costs that are allocated on its customers’ cost responsibility, this encourages energy efficiency.</w:t>
      </w:r>
    </w:p>
    <w:p w:rsidR="000C400A" w:rsidRDefault="000C400A" w:rsidP="000C400A">
      <w:pPr>
        <w:keepNext/>
        <w:keepLines/>
        <w:ind w:left="720" w:hanging="720"/>
        <w:jc w:val="both"/>
        <w:rPr>
          <w:rFonts w:eastAsia="Times New Roman" w:cs="Times New Roman"/>
          <w:b/>
          <w:szCs w:val="24"/>
        </w:rPr>
      </w:pPr>
      <w:r>
        <w:rPr>
          <w:rFonts w:eastAsia="Times New Roman" w:cs="Times New Roman"/>
          <w:b/>
          <w:szCs w:val="24"/>
        </w:rPr>
        <w:t>Q.</w:t>
      </w:r>
      <w:r>
        <w:rPr>
          <w:rFonts w:eastAsia="Times New Roman" w:cs="Times New Roman"/>
          <w:b/>
          <w:szCs w:val="24"/>
        </w:rPr>
        <w:tab/>
        <w:t>IS THE USE OF THE COINCIDENT DEMAND METHOD TO ALLOCATE CAPACITY RELATED COSTS OF DISTRIBUTION MAINS AND THE RESULTING PRICE SIGNALS FROM SUCH AN ALLOCATION CONSISTENT WITH THE WUTC COMMITMENT TO LEAST COST PLANNING IMPLEMENTED THROUGH UTILITIES’ INTEGRATED RESOURCE PLANS?</w:t>
      </w:r>
    </w:p>
    <w:p w:rsidR="000C400A" w:rsidRDefault="000C400A" w:rsidP="000C400A">
      <w:pPr>
        <w:pStyle w:val="BodyTextIndent3"/>
        <w:autoSpaceDE w:val="0"/>
        <w:autoSpaceDN w:val="0"/>
        <w:rPr>
          <w:rFonts w:cs="Arial"/>
          <w:bCs w:val="0"/>
        </w:rPr>
      </w:pPr>
      <w:r>
        <w:rPr>
          <w:rFonts w:cs="Arial"/>
          <w:szCs w:val="22"/>
        </w:rPr>
        <w:t>A.</w:t>
      </w:r>
      <w:r>
        <w:rPr>
          <w:rFonts w:cs="Arial"/>
          <w:szCs w:val="22"/>
        </w:rPr>
        <w:tab/>
      </w:r>
      <w:r>
        <w:rPr>
          <w:rFonts w:cs="Arial"/>
          <w:b w:val="0"/>
          <w:bCs w:val="0"/>
          <w:szCs w:val="22"/>
        </w:rPr>
        <w:t xml:space="preserve">Yes.  The WUTC invests considerable resources in ensuring that natural gas LDCs make least-cost investments through the preparation and review of integrated resource plans.  The Company plans its distribution main system to meet the firm peak day demands of its customers.  Thus, peak day demand best reflects cost causation on the Company’s system.  When ratemaking ignores cost causation by allocating a </w:t>
      </w:r>
      <w:r>
        <w:rPr>
          <w:rFonts w:cs="Arial"/>
          <w:b w:val="0"/>
          <w:bCs w:val="0"/>
          <w:szCs w:val="22"/>
        </w:rPr>
        <w:lastRenderedPageBreak/>
        <w:t xml:space="preserve">significant portion of distribution main cost on a volumetric basis, ratemaking undermines least-cost planning, resulting in inaccurate price signals to customers.  </w:t>
      </w:r>
    </w:p>
    <w:p w:rsidR="000C400A" w:rsidRDefault="000C400A" w:rsidP="000C400A">
      <w:pPr>
        <w:ind w:left="720" w:hanging="720"/>
        <w:jc w:val="both"/>
        <w:rPr>
          <w:rFonts w:eastAsia="Times New Roman" w:cs="Times New Roman"/>
          <w:b/>
          <w:szCs w:val="24"/>
        </w:rPr>
      </w:pPr>
      <w:r>
        <w:rPr>
          <w:rFonts w:eastAsia="Times New Roman" w:cs="Times New Roman"/>
          <w:b/>
          <w:szCs w:val="24"/>
        </w:rPr>
        <w:t>Q.</w:t>
      </w:r>
      <w:r>
        <w:rPr>
          <w:rFonts w:eastAsia="Times New Roman" w:cs="Times New Roman"/>
          <w:b/>
          <w:szCs w:val="24"/>
        </w:rPr>
        <w:tab/>
        <w:t>DO ACCURATE PRICE SIGNALS PROVIDE INCENTIVES TO CUSTOMERS TO MINIMIZE THEIR COST OF SERVICE?</w:t>
      </w:r>
    </w:p>
    <w:p w:rsidR="000C400A" w:rsidRDefault="000C400A" w:rsidP="000C400A">
      <w:pPr>
        <w:pStyle w:val="BodyTextIndent3"/>
        <w:autoSpaceDE w:val="0"/>
        <w:autoSpaceDN w:val="0"/>
        <w:rPr>
          <w:rFonts w:cs="Arial"/>
          <w:szCs w:val="22"/>
        </w:rPr>
      </w:pPr>
      <w:r>
        <w:rPr>
          <w:rFonts w:cs="Arial"/>
          <w:szCs w:val="22"/>
        </w:rPr>
        <w:t>A.</w:t>
      </w:r>
      <w:r>
        <w:rPr>
          <w:rFonts w:cs="Arial"/>
          <w:szCs w:val="22"/>
        </w:rPr>
        <w:tab/>
      </w:r>
      <w:r>
        <w:rPr>
          <w:rFonts w:cs="Arial"/>
          <w:b w:val="0"/>
          <w:szCs w:val="22"/>
        </w:rPr>
        <w:t xml:space="preserve">Yes.  </w:t>
      </w:r>
      <w:r>
        <w:rPr>
          <w:rFonts w:cs="Arial"/>
          <w:b w:val="0"/>
          <w:bCs w:val="0"/>
          <w:szCs w:val="22"/>
        </w:rPr>
        <w:t>If a customer wants to minimize its cost of service, the customer could make investments in energy efficiency assets, or modify its operations to shift usage away from the peak day.  If the customer shifts consumption away from the peak day and its average annual volume remained the same, then the utility’s and customer’s annual load factors would improve.  The distribution capacity the customer would need to serve its peak day load would decrease.  This would release peak day capacity which the utility could then use to serve new customers or serve existing customer growth.  This produces greater utilization of existing assets and allows the utility to reduce prices.  Basing rates on cost and allocating those costs based on customers’ cost responsibility encourages energy efficiency and demand reductions.</w:t>
      </w:r>
    </w:p>
    <w:p w:rsidR="000C400A" w:rsidRDefault="000C400A" w:rsidP="000C400A">
      <w:pPr>
        <w:keepNext/>
        <w:keepLines/>
        <w:ind w:left="720" w:hanging="720"/>
        <w:jc w:val="both"/>
        <w:rPr>
          <w:rFonts w:eastAsia="Times New Roman" w:cs="Times New Roman"/>
          <w:b/>
          <w:szCs w:val="24"/>
        </w:rPr>
      </w:pPr>
      <w:r>
        <w:rPr>
          <w:rFonts w:eastAsia="Times New Roman" w:cs="Times New Roman"/>
          <w:b/>
          <w:szCs w:val="24"/>
        </w:rPr>
        <w:t>Q.</w:t>
      </w:r>
      <w:r>
        <w:rPr>
          <w:rFonts w:eastAsia="Times New Roman" w:cs="Times New Roman"/>
          <w:b/>
          <w:szCs w:val="24"/>
        </w:rPr>
        <w:tab/>
        <w:t>WOULD CUSTOMERS HAVE THE SAME ECONOMIC INCENTIVE TO MODIFY DEMANDS IF COSTS ARE NOT ALLOCATED BASED ON COST CAUSATION?</w:t>
      </w:r>
    </w:p>
    <w:p w:rsidR="000C400A" w:rsidRDefault="000C400A" w:rsidP="000C400A">
      <w:pPr>
        <w:pStyle w:val="BodyTextIndent3"/>
        <w:autoSpaceDE w:val="0"/>
        <w:autoSpaceDN w:val="0"/>
        <w:rPr>
          <w:rFonts w:cs="Arial"/>
          <w:szCs w:val="22"/>
        </w:rPr>
      </w:pPr>
      <w:r>
        <w:rPr>
          <w:rFonts w:cs="Arial"/>
          <w:bCs w:val="0"/>
          <w:szCs w:val="22"/>
        </w:rPr>
        <w:t>A.</w:t>
      </w:r>
      <w:r>
        <w:rPr>
          <w:rFonts w:cs="Arial"/>
          <w:bCs w:val="0"/>
          <w:szCs w:val="22"/>
        </w:rPr>
        <w:tab/>
      </w:r>
      <w:r>
        <w:rPr>
          <w:rFonts w:cs="Arial"/>
          <w:b w:val="0"/>
          <w:bCs w:val="0"/>
          <w:szCs w:val="22"/>
        </w:rPr>
        <w:t xml:space="preserve">No.  Under the Company’s current proposal for allocating distribution-related costs using the P&amp;A allocation method, if a customer took the initiative to reduce peak day demand or improve its load factor and the distribution costs were partially allocated on volume, this customer’s allocated share of the distribution main costs would not be minimized despite taking load off the peak day.  As a result, the maximum cost savings would not be available to this customer for taking the initiative to reduce its peak day demand, improve its load factor, and release peak day capacity to the utility which the utility could then use to serve new customers or existing customers’ growth.  </w:t>
      </w:r>
      <w:r>
        <w:rPr>
          <w:rFonts w:cs="Arial"/>
          <w:b w:val="0"/>
          <w:bCs w:val="0"/>
          <w:szCs w:val="22"/>
        </w:rPr>
        <w:lastRenderedPageBreak/>
        <w:t xml:space="preserve">The economic incentive for this customer to undertake procedures that improve economic utilization of the utility’s infrastructure would be reduced if distribution main costs are partially allocated on volumes or average demands.  In fact, the customer may feel an incentive to reduce usage or even at some point to engage in bypass of the utility, increasing unit cost on the system.  </w:t>
      </w:r>
    </w:p>
    <w:p w:rsidR="000C400A" w:rsidRDefault="000C400A" w:rsidP="000C400A">
      <w:pPr>
        <w:pStyle w:val="BodyTextIndent3"/>
        <w:autoSpaceDE w:val="0"/>
        <w:autoSpaceDN w:val="0"/>
        <w:rPr>
          <w:rFonts w:cs="Arial"/>
          <w:szCs w:val="22"/>
        </w:rPr>
      </w:pPr>
      <w:r>
        <w:rPr>
          <w:rFonts w:cs="Arial"/>
          <w:b w:val="0"/>
          <w:bCs w:val="0"/>
          <w:szCs w:val="22"/>
        </w:rPr>
        <w:tab/>
      </w:r>
      <w:r>
        <w:rPr>
          <w:rFonts w:cs="Arial"/>
          <w:b w:val="0"/>
          <w:bCs w:val="0"/>
          <w:szCs w:val="22"/>
        </w:rPr>
        <w:tab/>
        <w:t xml:space="preserve">In contrast, if the Company allocated the cost of distribution mains on peak day demands, then this customer’s allocated share of the costs associated with distribution mains would be minimized if it is able to reduce its peak day demand.  The capacity cost savings would be maximized and result in greater compensation to the customer for its cost of improving its load factor (i.e., installing energy efficient equipment or changing production procedures to shift usage away from the system peak day demand), and this customer would have a greater economic incentive to pursue this improvement to its load factor if costs are allocated on peak day demands as compared to costs allocated partially on volume or average demands.  </w:t>
      </w:r>
    </w:p>
    <w:p w:rsidR="000C400A" w:rsidRDefault="000C400A" w:rsidP="000C400A">
      <w:pPr>
        <w:ind w:left="720" w:hanging="720"/>
        <w:jc w:val="both"/>
        <w:rPr>
          <w:rFonts w:eastAsia="Times New Roman" w:cs="Times New Roman"/>
          <w:b/>
          <w:szCs w:val="24"/>
        </w:rPr>
      </w:pPr>
      <w:r>
        <w:rPr>
          <w:rFonts w:eastAsia="Times New Roman" w:cs="Times New Roman"/>
          <w:b/>
          <w:szCs w:val="24"/>
        </w:rPr>
        <w:t>Q.</w:t>
      </w:r>
      <w:r>
        <w:rPr>
          <w:rFonts w:eastAsia="Times New Roman" w:cs="Times New Roman"/>
          <w:b/>
          <w:szCs w:val="24"/>
        </w:rPr>
        <w:tab/>
        <w:t>DO ACCURATE PRICE SIGNALS ALSO BENEFIT A UTILITY?</w:t>
      </w:r>
    </w:p>
    <w:p w:rsidR="000C400A" w:rsidRDefault="000C400A" w:rsidP="000C400A">
      <w:pPr>
        <w:pStyle w:val="BodyTextIndent3"/>
        <w:autoSpaceDE w:val="0"/>
        <w:autoSpaceDN w:val="0"/>
        <w:rPr>
          <w:rFonts w:cs="Arial"/>
          <w:b w:val="0"/>
          <w:bCs w:val="0"/>
          <w:szCs w:val="22"/>
        </w:rPr>
      </w:pPr>
      <w:r>
        <w:rPr>
          <w:rFonts w:cs="Arial"/>
          <w:bCs w:val="0"/>
          <w:szCs w:val="22"/>
        </w:rPr>
        <w:t>A.</w:t>
      </w:r>
      <w:r>
        <w:rPr>
          <w:rFonts w:cs="Arial"/>
          <w:bCs w:val="0"/>
          <w:szCs w:val="22"/>
        </w:rPr>
        <w:tab/>
      </w:r>
      <w:r>
        <w:rPr>
          <w:rFonts w:cs="Arial"/>
          <w:b w:val="0"/>
          <w:bCs w:val="0"/>
          <w:szCs w:val="22"/>
        </w:rPr>
        <w:t>Yes.  If its customers are able to reduce their peak day demands, the utility would be able to use the released peak day capacity to serve new customers or support existing customers’ growth without incurring additional distribution-related costs.  Thus, reductions in existing customer peak day demands would lower the utility’s cost of service.  This will result in an improvement to the utility’s load factor, increase the utilization of the utility’s existing distribution system, and improve the economic utilization of the utility’s assets.</w:t>
      </w:r>
    </w:p>
    <w:p w:rsidR="000C400A" w:rsidRDefault="000C400A" w:rsidP="000C400A">
      <w:pPr>
        <w:keepNext/>
        <w:keepLines/>
        <w:ind w:left="720" w:hanging="720"/>
        <w:jc w:val="both"/>
        <w:rPr>
          <w:rFonts w:eastAsia="Times New Roman" w:cs="Times New Roman"/>
          <w:b/>
          <w:szCs w:val="24"/>
        </w:rPr>
      </w:pPr>
      <w:r>
        <w:rPr>
          <w:rFonts w:eastAsia="Times New Roman" w:cs="Times New Roman"/>
          <w:b/>
          <w:szCs w:val="24"/>
        </w:rPr>
        <w:lastRenderedPageBreak/>
        <w:t>Q.</w:t>
      </w:r>
      <w:r>
        <w:rPr>
          <w:rFonts w:eastAsia="Times New Roman" w:cs="Times New Roman"/>
          <w:b/>
          <w:szCs w:val="24"/>
        </w:rPr>
        <w:tab/>
        <w:t xml:space="preserve">WHAT IS YOUR RECOMMENDATION WITH RESPECT TO THE ALLOCATION OF DISTRIBUTION MAIN </w:t>
      </w:r>
      <w:r>
        <w:rPr>
          <w:b/>
        </w:rPr>
        <w:t>AND RELATED REGULATING EQUIPMENT</w:t>
      </w:r>
      <w:r>
        <w:t xml:space="preserve"> </w:t>
      </w:r>
      <w:r>
        <w:rPr>
          <w:rFonts w:eastAsia="Times New Roman" w:cs="Times New Roman"/>
          <w:b/>
          <w:szCs w:val="24"/>
        </w:rPr>
        <w:t>COSTS IN THE COMPANY’S COST OF SERVICE STUDY?</w:t>
      </w:r>
    </w:p>
    <w:p w:rsidR="000C400A" w:rsidRDefault="000C400A" w:rsidP="000C400A">
      <w:pPr>
        <w:spacing w:after="0" w:line="480" w:lineRule="auto"/>
        <w:ind w:left="720" w:hanging="720"/>
        <w:jc w:val="both"/>
      </w:pPr>
      <w:r>
        <w:rPr>
          <w:b/>
        </w:rPr>
        <w:t>A.</w:t>
      </w:r>
      <w:r>
        <w:rPr>
          <w:b/>
        </w:rPr>
        <w:tab/>
      </w:r>
      <w:r>
        <w:t>It would be more appropriate to use the Coincident Demand allocator to allocate the distribution main</w:t>
      </w:r>
      <w:r>
        <w:rPr>
          <w:b/>
        </w:rPr>
        <w:t xml:space="preserve"> </w:t>
      </w:r>
      <w:r>
        <w:t>capacity</w:t>
      </w:r>
      <w:r>
        <w:rPr>
          <w:b/>
        </w:rPr>
        <w:t xml:space="preserve"> </w:t>
      </w:r>
      <w:r>
        <w:t>related</w:t>
      </w:r>
      <w:r>
        <w:rPr>
          <w:b/>
        </w:rPr>
        <w:t xml:space="preserve"> </w:t>
      </w:r>
      <w:r>
        <w:t>costs of the Company.</w:t>
      </w:r>
      <w:r>
        <w:rPr>
          <w:b/>
        </w:rPr>
        <w:t xml:space="preserve">  </w:t>
      </w:r>
      <w:r>
        <w:t>Because gas distribution systems are designed based on peak day demands, the best cost-causation allocation factor for distribution costs among customers is peak day demands.  Therefore, I recommend that class coincident peak day demands and not the P&amp;</w:t>
      </w:r>
      <w:proofErr w:type="gramStart"/>
      <w:r>
        <w:t>A</w:t>
      </w:r>
      <w:proofErr w:type="gramEnd"/>
      <w:r>
        <w:t xml:space="preserve"> allocator be used to allocate the costs of distribution mains.  </w:t>
      </w:r>
    </w:p>
    <w:p w:rsidR="000C400A" w:rsidRDefault="000C400A" w:rsidP="000C400A">
      <w:pPr>
        <w:pStyle w:val="Heading1"/>
        <w:spacing w:before="240"/>
      </w:pPr>
      <w:bookmarkStart w:id="12" w:name="_Toc380134323"/>
      <w:bookmarkStart w:id="13" w:name="_Toc392073874"/>
      <w:bookmarkStart w:id="14" w:name="_Toc393284957"/>
      <w:bookmarkStart w:id="15" w:name="_Toc459130497"/>
      <w:bookmarkStart w:id="16" w:name="_Toc486584525"/>
      <w:r>
        <w:t xml:space="preserve">Revenue </w:t>
      </w:r>
      <w:bookmarkEnd w:id="12"/>
      <w:r>
        <w:t>Allocation</w:t>
      </w:r>
      <w:bookmarkEnd w:id="13"/>
      <w:bookmarkEnd w:id="14"/>
      <w:bookmarkEnd w:id="15"/>
      <w:bookmarkEnd w:id="16"/>
    </w:p>
    <w:p w:rsidR="000C400A" w:rsidRDefault="000C400A" w:rsidP="000C400A">
      <w:pPr>
        <w:keepNext/>
        <w:keepLines/>
        <w:ind w:left="720" w:hanging="720"/>
        <w:jc w:val="both"/>
        <w:rPr>
          <w:rFonts w:eastAsia="Times New Roman" w:cs="Times New Roman"/>
          <w:b/>
          <w:szCs w:val="24"/>
        </w:rPr>
      </w:pPr>
      <w:r>
        <w:rPr>
          <w:rFonts w:eastAsia="Times New Roman" w:cs="Times New Roman"/>
          <w:b/>
          <w:szCs w:val="24"/>
        </w:rPr>
        <w:t>Q.</w:t>
      </w:r>
      <w:r>
        <w:rPr>
          <w:rFonts w:eastAsia="Times New Roman" w:cs="Times New Roman"/>
          <w:b/>
          <w:szCs w:val="24"/>
        </w:rPr>
        <w:tab/>
        <w:t>WHAT IS YOUR RECOMMENDATION WITH RESPECT TO REVENUE ALLOCATION?</w:t>
      </w:r>
    </w:p>
    <w:p w:rsidR="000C400A" w:rsidRDefault="000C400A" w:rsidP="000C400A">
      <w:pPr>
        <w:spacing w:after="0" w:line="480" w:lineRule="auto"/>
        <w:ind w:left="720" w:hanging="720"/>
        <w:jc w:val="both"/>
        <w:rPr>
          <w:bCs/>
        </w:rPr>
      </w:pPr>
      <w:r>
        <w:rPr>
          <w:b/>
          <w:bCs/>
        </w:rPr>
        <w:t>A.</w:t>
      </w:r>
      <w:r>
        <w:rPr>
          <w:b/>
          <w:bCs/>
        </w:rPr>
        <w:tab/>
      </w:r>
      <w:r>
        <w:rPr>
          <w:bCs/>
        </w:rPr>
        <w:t xml:space="preserve">Due to the flaws in the Company’s cost of service study and in light of the Company’s </w:t>
      </w:r>
      <w:r>
        <w:t xml:space="preserve">proposal to increase the gas margin revenue requirement by $22.8 million, or 5.3%, </w:t>
      </w:r>
      <w:r>
        <w:rPr>
          <w:bCs/>
        </w:rPr>
        <w:t xml:space="preserve">I recommend that any margin revenue increase approved by the WUTC be spread to the Company’s rate classes based on the results of my proposed class cost of service study using the Coincident Demand cost allocation method.  Because the Company designs its system to meet firm class coincident demands, the coincident demand allocator more accurately reflects how the Company incurs distribution main </w:t>
      </w:r>
      <w:r>
        <w:t xml:space="preserve">and regulating equipment </w:t>
      </w:r>
      <w:r>
        <w:rPr>
          <w:bCs/>
        </w:rPr>
        <w:t xml:space="preserve">costs and would result in much lower increases for large, high load factor classes.  However, </w:t>
      </w:r>
      <w:r>
        <w:rPr>
          <w:rFonts w:cs="Arial"/>
          <w:bCs/>
        </w:rPr>
        <w:t>I propose to move those classes receiving decreases under my proposed cost of service study to 25% of their calculated cost of service.  In light of the collaborative process on cost allocation, this is appropriate since my proposed revenue allocation moves rates between the two cost of service bookends:  cost of service calculated using P&amp;A, and cost of service calculated on Coincident Demand.</w:t>
      </w:r>
    </w:p>
    <w:p w:rsidR="000C400A" w:rsidRDefault="000C400A" w:rsidP="000C400A">
      <w:pPr>
        <w:spacing w:after="0" w:line="480" w:lineRule="auto"/>
        <w:ind w:left="720" w:firstLine="720"/>
        <w:jc w:val="both"/>
        <w:rPr>
          <w:bCs/>
        </w:rPr>
      </w:pPr>
      <w:r>
        <w:rPr>
          <w:bCs/>
        </w:rPr>
        <w:lastRenderedPageBreak/>
        <w:t xml:space="preserve">My recommended revenue allocation using the Company’s proposed revenue requirement increase is shown in </w:t>
      </w:r>
      <w:r w:rsidRPr="00F51DC4">
        <w:rPr>
          <w:bCs/>
        </w:rPr>
        <w:t>Exhibit No</w:t>
      </w:r>
      <w:proofErr w:type="gramStart"/>
      <w:r w:rsidRPr="00F51DC4">
        <w:rPr>
          <w:bCs/>
        </w:rPr>
        <w:t>. BCC-4, page 1.</w:t>
      </w:r>
      <w:proofErr w:type="gramEnd"/>
      <w:r>
        <w:rPr>
          <w:bCs/>
        </w:rPr>
        <w:t xml:space="preserve">  The Company’s proposed class allocation is shown on page 2 of that exhibit.</w:t>
      </w:r>
    </w:p>
    <w:p w:rsidR="000C400A" w:rsidRDefault="000C400A" w:rsidP="000C400A">
      <w:pPr>
        <w:spacing w:after="0" w:line="480" w:lineRule="auto"/>
        <w:ind w:left="720" w:firstLine="720"/>
        <w:jc w:val="both"/>
        <w:rPr>
          <w:rFonts w:eastAsia="Times New Roman" w:cs="Times New Roman"/>
          <w:szCs w:val="24"/>
        </w:rPr>
      </w:pPr>
      <w:r>
        <w:rPr>
          <w:rFonts w:eastAsia="Times New Roman" w:cs="Times New Roman"/>
          <w:szCs w:val="24"/>
        </w:rPr>
        <w:t>To the extent that the Commission accepts adjustments to the Company’s proposed margin revenue requirement, the rate spread would be adjusted accordingly.</w:t>
      </w:r>
    </w:p>
    <w:p w:rsidR="000C400A" w:rsidRDefault="000C400A" w:rsidP="000C400A">
      <w:pPr>
        <w:ind w:left="720" w:hanging="720"/>
        <w:jc w:val="both"/>
        <w:rPr>
          <w:rFonts w:eastAsia="Times New Roman" w:cs="Times New Roman"/>
          <w:b/>
          <w:szCs w:val="24"/>
        </w:rPr>
      </w:pPr>
      <w:r w:rsidRPr="00C91AD5">
        <w:rPr>
          <w:rFonts w:eastAsia="Times New Roman" w:cs="Times New Roman"/>
          <w:b/>
          <w:szCs w:val="24"/>
        </w:rPr>
        <w:t>Q.</w:t>
      </w:r>
      <w:r>
        <w:rPr>
          <w:rFonts w:eastAsia="Times New Roman" w:cs="Times New Roman"/>
          <w:b/>
          <w:szCs w:val="24"/>
        </w:rPr>
        <w:tab/>
        <w:t>ARE RATE SPREAD ISSUES BEING DISCUSSED IN OTHER WUTC PROCEEDINGS?</w:t>
      </w:r>
    </w:p>
    <w:p w:rsidR="000C400A" w:rsidRDefault="000C400A" w:rsidP="000C400A">
      <w:pPr>
        <w:spacing w:line="480" w:lineRule="auto"/>
        <w:ind w:left="720" w:hanging="720"/>
        <w:jc w:val="both"/>
        <w:rPr>
          <w:szCs w:val="24"/>
        </w:rPr>
      </w:pPr>
      <w:r w:rsidRPr="007C2662">
        <w:rPr>
          <w:rFonts w:eastAsia="Times New Roman" w:cs="Times New Roman"/>
          <w:b/>
          <w:szCs w:val="24"/>
        </w:rPr>
        <w:t>A.</w:t>
      </w:r>
      <w:r>
        <w:rPr>
          <w:rFonts w:eastAsia="Times New Roman" w:cs="Times New Roman"/>
          <w:szCs w:val="24"/>
        </w:rPr>
        <w:tab/>
      </w:r>
      <w:r>
        <w:t>Yes.  For over a year there have been discussions of holding a collaborative process to review the cost allocation policies for Washington electric and gas LDCs.  One meeting was held and was attended by many stakeholders in the gas and electric industries, including many of the parties in this proceeding.  PSE has filed to allocate natural gas distribution costs using the P&amp;</w:t>
      </w:r>
      <w:proofErr w:type="gramStart"/>
      <w:r>
        <w:t>A</w:t>
      </w:r>
      <w:proofErr w:type="gramEnd"/>
      <w:r>
        <w:t xml:space="preserve"> allocation method which will be disputed by NWIGU in the collaborative for the reasons discussed in this testimony.  The P&amp;A allocation method unfairly allocates costs to Schedule 87 and 87T and Special Contract customers and should not be used </w:t>
      </w:r>
      <w:r w:rsidR="00B849B6">
        <w:t xml:space="preserve">because </w:t>
      </w:r>
      <w:r>
        <w:t xml:space="preserve">we have a pending collaborative process to discuss these issues in Washington. </w:t>
      </w:r>
    </w:p>
    <w:p w:rsidR="000C400A" w:rsidRDefault="000C400A" w:rsidP="000C400A">
      <w:pPr>
        <w:spacing w:after="0" w:line="480" w:lineRule="auto"/>
        <w:ind w:left="720" w:hanging="720"/>
        <w:jc w:val="both"/>
        <w:rPr>
          <w:rFonts w:eastAsia="Times New Roman" w:cs="Times New Roman"/>
          <w:b/>
          <w:szCs w:val="24"/>
        </w:rPr>
      </w:pPr>
      <w:r>
        <w:rPr>
          <w:rFonts w:eastAsia="Times New Roman" w:cs="Times New Roman"/>
          <w:b/>
          <w:szCs w:val="24"/>
        </w:rPr>
        <w:t>Q.</w:t>
      </w:r>
      <w:r>
        <w:rPr>
          <w:rFonts w:eastAsia="Times New Roman" w:cs="Times New Roman"/>
          <w:b/>
          <w:szCs w:val="24"/>
        </w:rPr>
        <w:tab/>
        <w:t>DOES THIS CONCLUDE YOUR RESPONSE TESTIMONY?</w:t>
      </w:r>
    </w:p>
    <w:p w:rsidR="00E06DB4" w:rsidRPr="000C400A" w:rsidRDefault="000C400A" w:rsidP="000C400A">
      <w:pPr>
        <w:tabs>
          <w:tab w:val="left" w:pos="1440"/>
          <w:tab w:val="left" w:pos="5472"/>
        </w:tabs>
        <w:spacing w:after="0" w:line="480" w:lineRule="auto"/>
        <w:ind w:left="720" w:hanging="720"/>
        <w:jc w:val="both"/>
        <w:rPr>
          <w:rFonts w:eastAsia="Times New Roman" w:cs="Times New Roman"/>
          <w:szCs w:val="24"/>
        </w:rPr>
      </w:pPr>
      <w:r>
        <w:rPr>
          <w:rFonts w:eastAsia="Times New Roman" w:cs="Times New Roman"/>
          <w:b/>
          <w:szCs w:val="24"/>
        </w:rPr>
        <w:t>A.</w:t>
      </w:r>
      <w:r>
        <w:rPr>
          <w:rFonts w:eastAsia="Times New Roman" w:cs="Times New Roman"/>
          <w:b/>
          <w:szCs w:val="24"/>
        </w:rPr>
        <w:tab/>
      </w:r>
      <w:r>
        <w:rPr>
          <w:rFonts w:eastAsia="Times New Roman" w:cs="Times New Roman"/>
          <w:szCs w:val="24"/>
        </w:rPr>
        <w:t>Yes, it does.</w:t>
      </w:r>
    </w:p>
    <w:sectPr w:rsidR="00E06DB4" w:rsidRPr="000C400A" w:rsidSect="00E06DB4">
      <w:footerReference w:type="default" r:id="rId11"/>
      <w:pgSz w:w="12240" w:h="15840" w:code="1"/>
      <w:pgMar w:top="1440" w:right="1440" w:bottom="1440" w:left="1728" w:header="576" w:footer="576" w:gutter="0"/>
      <w:lnNumType w:countBy="1"/>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46A1" w:rsidRDefault="007E46A1">
      <w:pPr>
        <w:spacing w:after="0"/>
      </w:pPr>
      <w:r>
        <w:separator/>
      </w:r>
    </w:p>
  </w:endnote>
  <w:endnote w:type="continuationSeparator" w:id="0">
    <w:p w:rsidR="007E46A1" w:rsidRDefault="007E46A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w:panose1 w:val="02020803070505020304"/>
    <w:charset w:val="00"/>
    <w:family w:val="roman"/>
    <w:notTrueType/>
    <w:pitch w:val="default"/>
    <w:sig w:usb0="01053AFF" w:usb1="0000008D" w:usb2="00000000" w:usb3="00000000" w:csb0="006609FF" w:csb1="00BD5CC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00A" w:rsidRDefault="000C400A">
    <w:pPr>
      <w:pStyle w:val="Footer"/>
      <w:tabs>
        <w:tab w:val="right" w:pos="9090"/>
      </w:tabs>
    </w:pPr>
    <w:r>
      <w:t>Brian C. Collins Response Testimony</w:t>
    </w:r>
    <w:r>
      <w:tab/>
    </w:r>
    <w:r>
      <w:tab/>
      <w:t>Exhibit No</w:t>
    </w:r>
    <w:proofErr w:type="gramStart"/>
    <w:r>
      <w:t xml:space="preserve">. </w:t>
    </w:r>
    <w:proofErr w:type="gramEnd"/>
    <w:r>
      <w:t>BCC-1T</w:t>
    </w:r>
  </w:p>
  <w:p w:rsidR="000C400A" w:rsidRDefault="000C400A">
    <w:pPr>
      <w:pStyle w:val="Footer"/>
      <w:tabs>
        <w:tab w:val="clear" w:pos="4680"/>
        <w:tab w:val="clear" w:pos="9360"/>
        <w:tab w:val="right" w:pos="9090"/>
      </w:tabs>
    </w:pPr>
    <w:r>
      <w:rPr>
        <w:rFonts w:eastAsia="Times New Roman" w:cs="Times New Roman"/>
        <w:bCs/>
        <w:szCs w:val="24"/>
      </w:rPr>
      <w:t>Dockets UE-170033 and UG-170034</w:t>
    </w:r>
    <w:r>
      <w:rPr>
        <w:rFonts w:eastAsia="Times New Roman" w:cs="Times New Roman"/>
        <w:smallCaps/>
        <w:szCs w:val="20"/>
      </w:rPr>
      <w:t xml:space="preserve"> (</w:t>
    </w:r>
    <w:r>
      <w:rPr>
        <w:rFonts w:eastAsia="Times New Roman" w:cs="Times New Roman"/>
        <w:szCs w:val="20"/>
      </w:rPr>
      <w:t>Cons.)</w:t>
    </w:r>
    <w:r>
      <w:tab/>
      <w:t>Table of Contents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9AC" w:rsidRDefault="003C49AC" w:rsidP="003D5906">
    <w:pPr>
      <w:pStyle w:val="Footer"/>
      <w:tabs>
        <w:tab w:val="clear" w:pos="9360"/>
        <w:tab w:val="right" w:pos="9090"/>
      </w:tabs>
    </w:pPr>
    <w:r>
      <w:t>Brian C. Collins Response Testimony</w:t>
    </w:r>
    <w:r>
      <w:tab/>
    </w:r>
    <w:r>
      <w:tab/>
      <w:t>Exhibit No</w:t>
    </w:r>
    <w:proofErr w:type="gramStart"/>
    <w:r>
      <w:t xml:space="preserve">. </w:t>
    </w:r>
    <w:proofErr w:type="gramEnd"/>
    <w:r>
      <w:t>BCC-1T</w:t>
    </w:r>
  </w:p>
  <w:p w:rsidR="003C49AC" w:rsidRDefault="003C49AC" w:rsidP="003D5906">
    <w:pPr>
      <w:pStyle w:val="Footer"/>
      <w:tabs>
        <w:tab w:val="clear" w:pos="9360"/>
        <w:tab w:val="right" w:pos="9090"/>
      </w:tabs>
    </w:pPr>
    <w:r>
      <w:rPr>
        <w:rFonts w:eastAsia="Times New Roman" w:cs="Times New Roman"/>
        <w:bCs/>
        <w:szCs w:val="24"/>
      </w:rPr>
      <w:t xml:space="preserve">Dockets UE-170033 and </w:t>
    </w:r>
    <w:r w:rsidRPr="00E73499">
      <w:rPr>
        <w:rFonts w:eastAsia="Times New Roman" w:cs="Times New Roman"/>
        <w:bCs/>
        <w:szCs w:val="24"/>
      </w:rPr>
      <w:t>UG-170034</w:t>
    </w:r>
    <w:r>
      <w:rPr>
        <w:rFonts w:eastAsia="Times New Roman" w:cs="Times New Roman"/>
        <w:smallCaps/>
        <w:szCs w:val="20"/>
      </w:rPr>
      <w:t xml:space="preserve"> (</w:t>
    </w:r>
    <w:r>
      <w:rPr>
        <w:rFonts w:eastAsia="Times New Roman" w:cs="Times New Roman"/>
        <w:szCs w:val="20"/>
      </w:rPr>
      <w:t>Cons.)</w:t>
    </w:r>
    <w:r>
      <w:tab/>
    </w:r>
    <w:r>
      <w:tab/>
      <w:t xml:space="preserve">Page </w:t>
    </w:r>
    <w:r w:rsidR="00057082">
      <w:rPr>
        <w:rStyle w:val="PageNumber"/>
      </w:rPr>
      <w:fldChar w:fldCharType="begin"/>
    </w:r>
    <w:r>
      <w:rPr>
        <w:rStyle w:val="PageNumber"/>
      </w:rPr>
      <w:instrText xml:space="preserve"> PAGE </w:instrText>
    </w:r>
    <w:r w:rsidR="00057082">
      <w:rPr>
        <w:rStyle w:val="PageNumber"/>
      </w:rPr>
      <w:fldChar w:fldCharType="separate"/>
    </w:r>
    <w:r w:rsidR="009E7A45">
      <w:rPr>
        <w:rStyle w:val="PageNumber"/>
        <w:noProof/>
      </w:rPr>
      <w:t>2</w:t>
    </w:r>
    <w:r w:rsidR="00057082">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46A1" w:rsidRDefault="007E46A1">
      <w:pPr>
        <w:spacing w:after="0"/>
      </w:pPr>
      <w:r>
        <w:separator/>
      </w:r>
    </w:p>
  </w:footnote>
  <w:footnote w:type="continuationSeparator" w:id="0">
    <w:p w:rsidR="007E46A1" w:rsidRDefault="007E46A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00A" w:rsidRDefault="000C400A">
    <w:pPr>
      <w:autoSpaceDE w:val="0"/>
      <w:autoSpaceDN w:val="0"/>
      <w:adjustRightInd w:val="0"/>
      <w:spacing w:after="0"/>
      <w:jc w:val="right"/>
      <w:rPr>
        <w:rFonts w:eastAsia="Times New Roman" w:cs="Times New Roman"/>
        <w:bCs/>
        <w:szCs w:val="24"/>
      </w:rPr>
    </w:pPr>
    <w:r>
      <w:rPr>
        <w:rFonts w:eastAsia="Times New Roman" w:cs="Times New Roman"/>
        <w:bCs/>
        <w:szCs w:val="24"/>
      </w:rPr>
      <w:t>Exhibit No</w:t>
    </w:r>
    <w:proofErr w:type="gramStart"/>
    <w:r>
      <w:rPr>
        <w:rFonts w:eastAsia="Times New Roman" w:cs="Times New Roman"/>
        <w:bCs/>
        <w:szCs w:val="24"/>
      </w:rPr>
      <w:t xml:space="preserve">. </w:t>
    </w:r>
    <w:proofErr w:type="gramEnd"/>
    <w:r>
      <w:rPr>
        <w:rFonts w:eastAsia="Times New Roman" w:cs="Times New Roman"/>
        <w:bCs/>
        <w:szCs w:val="24"/>
      </w:rPr>
      <w:t>BCC-1T</w:t>
    </w:r>
  </w:p>
  <w:p w:rsidR="000C400A" w:rsidRDefault="000C400A">
    <w:pPr>
      <w:spacing w:after="0"/>
      <w:jc w:val="right"/>
      <w:rPr>
        <w:rFonts w:eastAsia="Times New Roman" w:cs="Times New Roman"/>
        <w:szCs w:val="24"/>
      </w:rPr>
    </w:pPr>
    <w:r>
      <w:rPr>
        <w:rFonts w:eastAsia="Times New Roman" w:cs="Times New Roman"/>
        <w:bCs/>
        <w:szCs w:val="24"/>
      </w:rPr>
      <w:t>Dockets UE-170033 and UG-170034 (Cons.)</w:t>
    </w:r>
  </w:p>
  <w:p w:rsidR="000C400A" w:rsidRDefault="000C400A">
    <w:pPr>
      <w:tabs>
        <w:tab w:val="center" w:pos="4320"/>
        <w:tab w:val="right" w:pos="8640"/>
      </w:tabs>
      <w:spacing w:after="0"/>
      <w:jc w:val="right"/>
      <w:rPr>
        <w:rFonts w:eastAsia="Times New Roman" w:cs="Times New Roman"/>
        <w:sz w:val="22"/>
        <w:szCs w:val="20"/>
      </w:rPr>
    </w:pPr>
    <w:r>
      <w:rPr>
        <w:rFonts w:eastAsia="Times New Roman" w:cs="Times New Roman"/>
        <w:bCs/>
        <w:szCs w:val="24"/>
      </w:rPr>
      <w:t>Witness:  Brian C. Collins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00A" w:rsidRDefault="000C400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D1D0F"/>
    <w:multiLevelType w:val="hybridMultilevel"/>
    <w:tmpl w:val="E0A23A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A5F4378"/>
    <w:multiLevelType w:val="hybridMultilevel"/>
    <w:tmpl w:val="46C43A5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2B174211"/>
    <w:multiLevelType w:val="hybridMultilevel"/>
    <w:tmpl w:val="6CBA96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09639E7"/>
    <w:multiLevelType w:val="hybridMultilevel"/>
    <w:tmpl w:val="24E85992"/>
    <w:lvl w:ilvl="0" w:tplc="F886B8C0">
      <w:start w:val="1"/>
      <w:numFmt w:val="decimal"/>
      <w:lvlText w:val="%1."/>
      <w:lvlJc w:val="left"/>
      <w:pPr>
        <w:ind w:left="324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3A62127C"/>
    <w:multiLevelType w:val="hybridMultilevel"/>
    <w:tmpl w:val="F9DC2ED2"/>
    <w:lvl w:ilvl="0" w:tplc="1F3A391C">
      <w:start w:val="1"/>
      <w:numFmt w:val="decimal"/>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8D7E86"/>
    <w:multiLevelType w:val="hybridMultilevel"/>
    <w:tmpl w:val="566007D0"/>
    <w:lvl w:ilvl="0" w:tplc="FA5AD44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9F0A61"/>
    <w:multiLevelType w:val="hybridMultilevel"/>
    <w:tmpl w:val="D98EB6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178095B"/>
    <w:multiLevelType w:val="hybridMultilevel"/>
    <w:tmpl w:val="FC32BE70"/>
    <w:lvl w:ilvl="0" w:tplc="10BEC8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90B203C"/>
    <w:multiLevelType w:val="hybridMultilevel"/>
    <w:tmpl w:val="B8B2FB28"/>
    <w:lvl w:ilvl="0" w:tplc="1F3A391C">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D9E6052"/>
    <w:multiLevelType w:val="hybridMultilevel"/>
    <w:tmpl w:val="0726818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6"/>
  </w:num>
  <w:num w:numId="4">
    <w:abstractNumId w:val="1"/>
  </w:num>
  <w:num w:numId="5">
    <w:abstractNumId w:val="9"/>
  </w:num>
  <w:num w:numId="6">
    <w:abstractNumId w:val="0"/>
  </w:num>
  <w:num w:numId="7">
    <w:abstractNumId w:val="7"/>
  </w:num>
  <w:num w:numId="8">
    <w:abstractNumId w:val="8"/>
  </w:num>
  <w:num w:numId="9">
    <w:abstractNumId w:val="4"/>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2"/>
  <w:proofState w:spelling="clean" w:grammar="clean"/>
  <w:defaultTabStop w:val="720"/>
  <w:characterSpacingControl w:val="doNotCompress"/>
  <w:footnotePr>
    <w:footnote w:id="-1"/>
    <w:footnote w:id="0"/>
  </w:footnotePr>
  <w:endnotePr>
    <w:endnote w:id="-1"/>
    <w:endnote w:id="0"/>
  </w:endnotePr>
  <w:compat/>
  <w:rsids>
    <w:rsidRoot w:val="00E06DB4"/>
    <w:rsid w:val="000136B5"/>
    <w:rsid w:val="0004103B"/>
    <w:rsid w:val="00057082"/>
    <w:rsid w:val="00060F45"/>
    <w:rsid w:val="000A676D"/>
    <w:rsid w:val="000C400A"/>
    <w:rsid w:val="000D33DA"/>
    <w:rsid w:val="00145892"/>
    <w:rsid w:val="001525E5"/>
    <w:rsid w:val="0016545B"/>
    <w:rsid w:val="001827E3"/>
    <w:rsid w:val="00183211"/>
    <w:rsid w:val="00195A08"/>
    <w:rsid w:val="001A669C"/>
    <w:rsid w:val="001E1A8B"/>
    <w:rsid w:val="002037E1"/>
    <w:rsid w:val="00237385"/>
    <w:rsid w:val="00237884"/>
    <w:rsid w:val="00240DE3"/>
    <w:rsid w:val="00275E37"/>
    <w:rsid w:val="00286696"/>
    <w:rsid w:val="003102B3"/>
    <w:rsid w:val="003B2EAA"/>
    <w:rsid w:val="003C1049"/>
    <w:rsid w:val="003C49AC"/>
    <w:rsid w:val="003D5906"/>
    <w:rsid w:val="003F5DAD"/>
    <w:rsid w:val="00451BEE"/>
    <w:rsid w:val="004525A7"/>
    <w:rsid w:val="00470157"/>
    <w:rsid w:val="00472341"/>
    <w:rsid w:val="00477D8C"/>
    <w:rsid w:val="004846F3"/>
    <w:rsid w:val="004A6B23"/>
    <w:rsid w:val="004A71C6"/>
    <w:rsid w:val="004D6CFB"/>
    <w:rsid w:val="004E4563"/>
    <w:rsid w:val="004F18BE"/>
    <w:rsid w:val="004F29EC"/>
    <w:rsid w:val="00504466"/>
    <w:rsid w:val="005351AF"/>
    <w:rsid w:val="0053642F"/>
    <w:rsid w:val="00546008"/>
    <w:rsid w:val="00556D51"/>
    <w:rsid w:val="00630D55"/>
    <w:rsid w:val="006A0D17"/>
    <w:rsid w:val="006A31C6"/>
    <w:rsid w:val="006C6170"/>
    <w:rsid w:val="006D2814"/>
    <w:rsid w:val="006E648F"/>
    <w:rsid w:val="007126E6"/>
    <w:rsid w:val="00733452"/>
    <w:rsid w:val="007526FE"/>
    <w:rsid w:val="00771D2F"/>
    <w:rsid w:val="00774B2B"/>
    <w:rsid w:val="00776F98"/>
    <w:rsid w:val="007D71D8"/>
    <w:rsid w:val="007E46A1"/>
    <w:rsid w:val="0080233D"/>
    <w:rsid w:val="0083080D"/>
    <w:rsid w:val="00861C88"/>
    <w:rsid w:val="0088184E"/>
    <w:rsid w:val="0089283B"/>
    <w:rsid w:val="008A6AAA"/>
    <w:rsid w:val="008B3882"/>
    <w:rsid w:val="008E3507"/>
    <w:rsid w:val="00913D30"/>
    <w:rsid w:val="00925840"/>
    <w:rsid w:val="00987C1D"/>
    <w:rsid w:val="009A651D"/>
    <w:rsid w:val="009C499B"/>
    <w:rsid w:val="009D4682"/>
    <w:rsid w:val="009E153C"/>
    <w:rsid w:val="009E7A45"/>
    <w:rsid w:val="009F710A"/>
    <w:rsid w:val="00A04451"/>
    <w:rsid w:val="00A23BCC"/>
    <w:rsid w:val="00A40959"/>
    <w:rsid w:val="00AA123B"/>
    <w:rsid w:val="00AE0D9F"/>
    <w:rsid w:val="00B14363"/>
    <w:rsid w:val="00B25684"/>
    <w:rsid w:val="00B26741"/>
    <w:rsid w:val="00B34D19"/>
    <w:rsid w:val="00B849B6"/>
    <w:rsid w:val="00B95BF5"/>
    <w:rsid w:val="00BB23B2"/>
    <w:rsid w:val="00BD5983"/>
    <w:rsid w:val="00C32704"/>
    <w:rsid w:val="00C33352"/>
    <w:rsid w:val="00C61D8A"/>
    <w:rsid w:val="00C633E5"/>
    <w:rsid w:val="00C6712A"/>
    <w:rsid w:val="00C91738"/>
    <w:rsid w:val="00C9237B"/>
    <w:rsid w:val="00CC0F88"/>
    <w:rsid w:val="00CE66CF"/>
    <w:rsid w:val="00D11596"/>
    <w:rsid w:val="00D54EED"/>
    <w:rsid w:val="00D75114"/>
    <w:rsid w:val="00DA3CBF"/>
    <w:rsid w:val="00DE7A6E"/>
    <w:rsid w:val="00E06DB4"/>
    <w:rsid w:val="00E31A76"/>
    <w:rsid w:val="00E72E4B"/>
    <w:rsid w:val="00E73499"/>
    <w:rsid w:val="00EB7103"/>
    <w:rsid w:val="00ED70B5"/>
    <w:rsid w:val="00EF5A62"/>
    <w:rsid w:val="00F02F5D"/>
    <w:rsid w:val="00F07ED6"/>
    <w:rsid w:val="00F17788"/>
    <w:rsid w:val="00F37FAF"/>
    <w:rsid w:val="00F40E5E"/>
    <w:rsid w:val="00F45F9D"/>
    <w:rsid w:val="00F51DC4"/>
    <w:rsid w:val="00F93350"/>
    <w:rsid w:val="00FD4F5F"/>
    <w:rsid w:val="00FE05A2"/>
    <w:rsid w:val="00FF77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3" type="connector" idref="#AutoShape 78"/>
        <o:r id="V:Rule14" type="connector" idref="#AutoShape 12"/>
        <o:r id="V:Rule15" type="connector" idref="#AutoShape 76"/>
        <o:r id="V:Rule16" type="connector" idref="#AutoShape 79"/>
        <o:r id="V:Rule17" type="connector" idref="#AutoShape 75"/>
        <o:r id="V:Rule18" type="connector" idref="#AutoShape 7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footnote text" w:uiPriority="0" w:qFormat="1"/>
    <w:lsdException w:name="footer" w:uiPriority="0"/>
    <w:lsdException w:name="caption" w:uiPriority="0"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DB4"/>
    <w:pPr>
      <w:spacing w:after="240" w:line="240" w:lineRule="auto"/>
    </w:pPr>
    <w:rPr>
      <w:rFonts w:ascii="Times New Roman" w:hAnsi="Times New Roman"/>
      <w:sz w:val="24"/>
    </w:rPr>
  </w:style>
  <w:style w:type="paragraph" w:styleId="Heading1">
    <w:name w:val="heading 1"/>
    <w:basedOn w:val="Normal"/>
    <w:next w:val="Normal"/>
    <w:link w:val="Heading1Char"/>
    <w:qFormat/>
    <w:rsid w:val="00E06DB4"/>
    <w:pPr>
      <w:keepNext/>
      <w:keepLines/>
      <w:spacing w:after="0" w:line="480" w:lineRule="auto"/>
      <w:outlineLvl w:val="0"/>
    </w:pPr>
    <w:rPr>
      <w:rFonts w:eastAsia="Times New Roman" w:cs="Times New Roman"/>
      <w:b/>
      <w:bCs/>
      <w:color w:val="000000" w:themeColor="text1"/>
      <w:szCs w:val="24"/>
      <w:u w:val="single"/>
    </w:rPr>
  </w:style>
  <w:style w:type="paragraph" w:styleId="Heading2">
    <w:name w:val="heading 2"/>
    <w:basedOn w:val="Normal"/>
    <w:next w:val="Normal"/>
    <w:link w:val="Heading2Char"/>
    <w:qFormat/>
    <w:rsid w:val="00E06DB4"/>
    <w:pPr>
      <w:keepNext/>
      <w:spacing w:after="0"/>
      <w:jc w:val="center"/>
      <w:outlineLvl w:val="1"/>
    </w:pPr>
    <w:rPr>
      <w:rFonts w:eastAsia="Times New Roman" w:cs="Times New Roman"/>
      <w:b/>
      <w:bCs/>
      <w:szCs w:val="24"/>
    </w:rPr>
  </w:style>
  <w:style w:type="paragraph" w:styleId="Heading3">
    <w:name w:val="heading 3"/>
    <w:basedOn w:val="Normal"/>
    <w:next w:val="Normal"/>
    <w:link w:val="Heading3Char"/>
    <w:qFormat/>
    <w:rsid w:val="00E06DB4"/>
    <w:pPr>
      <w:keepNext/>
      <w:spacing w:before="240" w:after="60"/>
      <w:outlineLvl w:val="2"/>
    </w:pPr>
    <w:rPr>
      <w:rFonts w:eastAsia="Times New Roman" w:cs="Arial"/>
      <w:b/>
      <w:bCs/>
      <w:sz w:val="26"/>
      <w:szCs w:val="26"/>
    </w:rPr>
  </w:style>
  <w:style w:type="paragraph" w:styleId="Heading4">
    <w:name w:val="heading 4"/>
    <w:basedOn w:val="Normal"/>
    <w:next w:val="Normal"/>
    <w:link w:val="Heading4Char"/>
    <w:uiPriority w:val="9"/>
    <w:unhideWhenUsed/>
    <w:qFormat/>
    <w:rsid w:val="00E06DB4"/>
    <w:pPr>
      <w:keepNext/>
      <w:spacing w:before="240" w:after="60"/>
      <w:outlineLvl w:val="3"/>
    </w:pPr>
    <w:rPr>
      <w:rFonts w:ascii="Calibri" w:eastAsia="Times New Roman" w:hAnsi="Calibri" w:cs="Times New Roman"/>
      <w:b/>
      <w:bCs/>
      <w:sz w:val="28"/>
      <w:szCs w:val="28"/>
    </w:rPr>
  </w:style>
  <w:style w:type="paragraph" w:styleId="Heading5">
    <w:name w:val="heading 5"/>
    <w:basedOn w:val="Normal"/>
    <w:next w:val="Normal"/>
    <w:link w:val="Heading5Char"/>
    <w:qFormat/>
    <w:rsid w:val="00E06DB4"/>
    <w:pPr>
      <w:keepNext/>
      <w:tabs>
        <w:tab w:val="left" w:pos="720"/>
      </w:tabs>
      <w:spacing w:after="0" w:line="480" w:lineRule="exact"/>
      <w:ind w:left="720" w:hanging="720"/>
      <w:jc w:val="both"/>
      <w:outlineLvl w:val="4"/>
    </w:pPr>
    <w:rPr>
      <w:rFonts w:eastAsia="Times New Roman" w:cs="Times New Roman"/>
      <w:b/>
      <w:bCs/>
      <w:szCs w:val="24"/>
    </w:rPr>
  </w:style>
  <w:style w:type="paragraph" w:styleId="Heading6">
    <w:name w:val="heading 6"/>
    <w:basedOn w:val="Normal"/>
    <w:next w:val="Normal"/>
    <w:link w:val="Heading6Char"/>
    <w:qFormat/>
    <w:rsid w:val="00E06DB4"/>
    <w:pPr>
      <w:keepNext/>
      <w:keepLines/>
      <w:tabs>
        <w:tab w:val="left" w:pos="728"/>
      </w:tabs>
      <w:spacing w:after="0"/>
      <w:ind w:left="720" w:hanging="720"/>
      <w:jc w:val="center"/>
      <w:outlineLvl w:val="5"/>
    </w:pPr>
    <w:rPr>
      <w:rFonts w:eastAsia="Times New Roman" w:cs="Arial"/>
      <w:b/>
      <w:bCs/>
      <w:szCs w:val="24"/>
    </w:rPr>
  </w:style>
  <w:style w:type="paragraph" w:styleId="Heading7">
    <w:name w:val="heading 7"/>
    <w:basedOn w:val="Normal"/>
    <w:next w:val="Normal"/>
    <w:link w:val="Heading7Char"/>
    <w:qFormat/>
    <w:rsid w:val="00E06DB4"/>
    <w:pPr>
      <w:keepNext/>
      <w:tabs>
        <w:tab w:val="left" w:pos="728"/>
        <w:tab w:val="left" w:pos="1430"/>
        <w:tab w:val="left" w:pos="2158"/>
      </w:tabs>
      <w:spacing w:after="0"/>
      <w:jc w:val="center"/>
      <w:outlineLvl w:val="6"/>
    </w:pPr>
    <w:rPr>
      <w:rFonts w:eastAsia="Times New Roman" w:cs="Times New Roman"/>
      <w:b/>
      <w:bCs/>
      <w:szCs w:val="24"/>
      <w:u w:val="single"/>
    </w:rPr>
  </w:style>
  <w:style w:type="paragraph" w:styleId="Heading8">
    <w:name w:val="heading 8"/>
    <w:basedOn w:val="Normal"/>
    <w:next w:val="Normal"/>
    <w:link w:val="Heading8Char"/>
    <w:qFormat/>
    <w:rsid w:val="00E06DB4"/>
    <w:pPr>
      <w:widowControl w:val="0"/>
      <w:autoSpaceDE w:val="0"/>
      <w:autoSpaceDN w:val="0"/>
      <w:spacing w:before="240" w:after="60"/>
      <w:outlineLvl w:val="7"/>
    </w:pPr>
    <w:rPr>
      <w:rFonts w:ascii="Arial" w:eastAsia="Times New Roman" w:hAnsi="Arial" w:cs="Arial"/>
      <w:i/>
      <w:iCs/>
      <w:szCs w:val="20"/>
    </w:rPr>
  </w:style>
  <w:style w:type="paragraph" w:styleId="Heading9">
    <w:name w:val="heading 9"/>
    <w:basedOn w:val="Normal"/>
    <w:next w:val="Normal"/>
    <w:link w:val="Heading9Char"/>
    <w:qFormat/>
    <w:rsid w:val="00E06DB4"/>
    <w:pPr>
      <w:keepNext/>
      <w:spacing w:after="0"/>
      <w:jc w:val="center"/>
      <w:outlineLvl w:val="8"/>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6DB4"/>
    <w:pPr>
      <w:tabs>
        <w:tab w:val="center" w:pos="4680"/>
        <w:tab w:val="right" w:pos="9360"/>
      </w:tabs>
      <w:spacing w:after="0"/>
    </w:pPr>
  </w:style>
  <w:style w:type="character" w:customStyle="1" w:styleId="HeaderChar">
    <w:name w:val="Header Char"/>
    <w:basedOn w:val="DefaultParagraphFont"/>
    <w:link w:val="Header"/>
    <w:uiPriority w:val="99"/>
    <w:rsid w:val="00E06DB4"/>
    <w:rPr>
      <w:rFonts w:ascii="Times New Roman" w:hAnsi="Times New Roman"/>
      <w:sz w:val="24"/>
    </w:rPr>
  </w:style>
  <w:style w:type="paragraph" w:styleId="Footer">
    <w:name w:val="footer"/>
    <w:basedOn w:val="Normal"/>
    <w:link w:val="FooterChar"/>
    <w:unhideWhenUsed/>
    <w:rsid w:val="00E06DB4"/>
    <w:pPr>
      <w:tabs>
        <w:tab w:val="center" w:pos="4680"/>
        <w:tab w:val="right" w:pos="9360"/>
      </w:tabs>
      <w:spacing w:after="0"/>
    </w:pPr>
  </w:style>
  <w:style w:type="character" w:customStyle="1" w:styleId="FooterChar">
    <w:name w:val="Footer Char"/>
    <w:basedOn w:val="DefaultParagraphFont"/>
    <w:link w:val="Footer"/>
    <w:rsid w:val="00E06DB4"/>
    <w:rPr>
      <w:rFonts w:ascii="Times New Roman" w:hAnsi="Times New Roman"/>
      <w:sz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nhideWhenUsed/>
    <w:qFormat/>
    <w:rsid w:val="00E06DB4"/>
    <w:pPr>
      <w:spacing w:after="0"/>
      <w:ind w:left="720" w:hanging="720"/>
    </w:pPr>
    <w:rPr>
      <w:sz w:val="22"/>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rsid w:val="00E06DB4"/>
    <w:rPr>
      <w:rFonts w:ascii="Times New Roman" w:hAnsi="Times New Roman"/>
      <w:szCs w:val="20"/>
    </w:rPr>
  </w:style>
  <w:style w:type="character" w:styleId="PageNumber">
    <w:name w:val="page number"/>
    <w:basedOn w:val="DefaultParagraphFont"/>
    <w:semiHidden/>
    <w:rsid w:val="00E06DB4"/>
  </w:style>
  <w:style w:type="character" w:styleId="FootnoteReference">
    <w:name w:val="footnote reference"/>
    <w:aliases w:val="o,fr,Style 3,Style 21,Style 12"/>
    <w:basedOn w:val="DefaultParagraphFont"/>
    <w:rsid w:val="00E06DB4"/>
    <w:rPr>
      <w:vertAlign w:val="superscript"/>
    </w:rPr>
  </w:style>
  <w:style w:type="character" w:styleId="LineNumber">
    <w:name w:val="line number"/>
    <w:basedOn w:val="DefaultParagraphFont"/>
    <w:unhideWhenUsed/>
    <w:rsid w:val="00E06DB4"/>
  </w:style>
  <w:style w:type="paragraph" w:styleId="ListParagraph">
    <w:name w:val="List Paragraph"/>
    <w:basedOn w:val="Normal"/>
    <w:uiPriority w:val="34"/>
    <w:qFormat/>
    <w:rsid w:val="00E06DB4"/>
    <w:pPr>
      <w:ind w:left="720"/>
      <w:contextualSpacing/>
    </w:pPr>
  </w:style>
  <w:style w:type="character" w:styleId="CommentReference">
    <w:name w:val="annotation reference"/>
    <w:basedOn w:val="DefaultParagraphFont"/>
    <w:uiPriority w:val="99"/>
    <w:semiHidden/>
    <w:unhideWhenUsed/>
    <w:rsid w:val="00E06DB4"/>
    <w:rPr>
      <w:sz w:val="16"/>
      <w:szCs w:val="16"/>
    </w:rPr>
  </w:style>
  <w:style w:type="paragraph" w:styleId="CommentText">
    <w:name w:val="annotation text"/>
    <w:basedOn w:val="Normal"/>
    <w:link w:val="CommentTextChar"/>
    <w:uiPriority w:val="99"/>
    <w:semiHidden/>
    <w:unhideWhenUsed/>
    <w:rsid w:val="00E06DB4"/>
    <w:rPr>
      <w:sz w:val="20"/>
      <w:szCs w:val="20"/>
    </w:rPr>
  </w:style>
  <w:style w:type="character" w:customStyle="1" w:styleId="CommentTextChar">
    <w:name w:val="Comment Text Char"/>
    <w:basedOn w:val="DefaultParagraphFont"/>
    <w:link w:val="CommentText"/>
    <w:uiPriority w:val="99"/>
    <w:semiHidden/>
    <w:rsid w:val="00E06DB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06DB4"/>
    <w:rPr>
      <w:b/>
      <w:bCs/>
    </w:rPr>
  </w:style>
  <w:style w:type="character" w:customStyle="1" w:styleId="CommentSubjectChar">
    <w:name w:val="Comment Subject Char"/>
    <w:basedOn w:val="CommentTextChar"/>
    <w:link w:val="CommentSubject"/>
    <w:uiPriority w:val="99"/>
    <w:semiHidden/>
    <w:rsid w:val="00E06DB4"/>
    <w:rPr>
      <w:rFonts w:ascii="Times New Roman" w:hAnsi="Times New Roman"/>
      <w:b/>
      <w:bCs/>
      <w:sz w:val="20"/>
      <w:szCs w:val="20"/>
    </w:rPr>
  </w:style>
  <w:style w:type="paragraph" w:styleId="BalloonText">
    <w:name w:val="Balloon Text"/>
    <w:basedOn w:val="Normal"/>
    <w:link w:val="BalloonTextChar"/>
    <w:uiPriority w:val="99"/>
    <w:semiHidden/>
    <w:unhideWhenUsed/>
    <w:rsid w:val="00E06DB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DB4"/>
    <w:rPr>
      <w:rFonts w:ascii="Tahoma" w:hAnsi="Tahoma" w:cs="Tahoma"/>
      <w:sz w:val="16"/>
      <w:szCs w:val="16"/>
    </w:rPr>
  </w:style>
  <w:style w:type="paragraph" w:styleId="TOC3">
    <w:name w:val="toc 3"/>
    <w:basedOn w:val="Normal"/>
    <w:next w:val="Normal"/>
    <w:autoRedefine/>
    <w:unhideWhenUsed/>
    <w:qFormat/>
    <w:rsid w:val="00E06DB4"/>
    <w:pPr>
      <w:spacing w:after="100"/>
      <w:ind w:left="480"/>
    </w:pPr>
  </w:style>
  <w:style w:type="character" w:styleId="Hyperlink">
    <w:name w:val="Hyperlink"/>
    <w:basedOn w:val="DefaultParagraphFont"/>
    <w:uiPriority w:val="99"/>
    <w:unhideWhenUsed/>
    <w:rsid w:val="00E06DB4"/>
    <w:rPr>
      <w:color w:val="0000FF" w:themeColor="hyperlink"/>
      <w:u w:val="single"/>
    </w:rPr>
  </w:style>
  <w:style w:type="character" w:customStyle="1" w:styleId="Heading1Char">
    <w:name w:val="Heading 1 Char"/>
    <w:basedOn w:val="DefaultParagraphFont"/>
    <w:link w:val="Heading1"/>
    <w:rsid w:val="00E06DB4"/>
    <w:rPr>
      <w:rFonts w:ascii="Times New Roman" w:eastAsia="Times New Roman" w:hAnsi="Times New Roman" w:cs="Times New Roman"/>
      <w:b/>
      <w:bCs/>
      <w:color w:val="000000"/>
      <w:sz w:val="24"/>
      <w:szCs w:val="24"/>
      <w:u w:val="single"/>
    </w:rPr>
  </w:style>
  <w:style w:type="paragraph" w:styleId="TOC1">
    <w:name w:val="toc 1"/>
    <w:basedOn w:val="Normal"/>
    <w:next w:val="Normal"/>
    <w:autoRedefine/>
    <w:uiPriority w:val="39"/>
    <w:unhideWhenUsed/>
    <w:qFormat/>
    <w:rsid w:val="00E06DB4"/>
    <w:pPr>
      <w:suppressLineNumbers/>
      <w:tabs>
        <w:tab w:val="right" w:leader="dot" w:pos="9062"/>
      </w:tabs>
      <w:spacing w:after="0" w:line="480" w:lineRule="auto"/>
    </w:pPr>
  </w:style>
  <w:style w:type="paragraph" w:styleId="Revision">
    <w:name w:val="Revision"/>
    <w:hidden/>
    <w:uiPriority w:val="99"/>
    <w:semiHidden/>
    <w:rsid w:val="00E06DB4"/>
    <w:pPr>
      <w:spacing w:after="0" w:line="240" w:lineRule="auto"/>
    </w:pPr>
    <w:rPr>
      <w:rFonts w:ascii="Times New Roman" w:hAnsi="Times New Roman"/>
      <w:sz w:val="24"/>
    </w:rPr>
  </w:style>
  <w:style w:type="table" w:styleId="TableGrid">
    <w:name w:val="Table Grid"/>
    <w:basedOn w:val="TableNormal"/>
    <w:uiPriority w:val="59"/>
    <w:rsid w:val="00E06D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E06DB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E06DB4"/>
    <w:rPr>
      <w:rFonts w:ascii="Times New Roman" w:eastAsia="Times New Roman" w:hAnsi="Times New Roman" w:cs="Arial"/>
      <w:b/>
      <w:bCs/>
      <w:sz w:val="26"/>
      <w:szCs w:val="26"/>
    </w:rPr>
  </w:style>
  <w:style w:type="character" w:customStyle="1" w:styleId="Heading4Char">
    <w:name w:val="Heading 4 Char"/>
    <w:basedOn w:val="DefaultParagraphFont"/>
    <w:link w:val="Heading4"/>
    <w:uiPriority w:val="9"/>
    <w:rsid w:val="00E06DB4"/>
    <w:rPr>
      <w:rFonts w:ascii="Calibri" w:eastAsia="Times New Roman" w:hAnsi="Calibri" w:cs="Times New Roman"/>
      <w:b/>
      <w:bCs/>
      <w:sz w:val="28"/>
      <w:szCs w:val="28"/>
    </w:rPr>
  </w:style>
  <w:style w:type="character" w:customStyle="1" w:styleId="Heading5Char">
    <w:name w:val="Heading 5 Char"/>
    <w:basedOn w:val="DefaultParagraphFont"/>
    <w:link w:val="Heading5"/>
    <w:rsid w:val="00E06DB4"/>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E06DB4"/>
    <w:rPr>
      <w:rFonts w:ascii="Times New Roman" w:eastAsia="Times New Roman" w:hAnsi="Times New Roman" w:cs="Arial"/>
      <w:b/>
      <w:bCs/>
      <w:sz w:val="24"/>
      <w:szCs w:val="24"/>
    </w:rPr>
  </w:style>
  <w:style w:type="character" w:customStyle="1" w:styleId="Heading7Char">
    <w:name w:val="Heading 7 Char"/>
    <w:basedOn w:val="DefaultParagraphFont"/>
    <w:link w:val="Heading7"/>
    <w:rsid w:val="00E06DB4"/>
    <w:rPr>
      <w:rFonts w:ascii="Times New Roman" w:eastAsia="Times New Roman" w:hAnsi="Times New Roman" w:cs="Times New Roman"/>
      <w:b/>
      <w:bCs/>
      <w:sz w:val="24"/>
      <w:szCs w:val="24"/>
      <w:u w:val="single"/>
    </w:rPr>
  </w:style>
  <w:style w:type="character" w:customStyle="1" w:styleId="Heading8Char">
    <w:name w:val="Heading 8 Char"/>
    <w:basedOn w:val="DefaultParagraphFont"/>
    <w:link w:val="Heading8"/>
    <w:rsid w:val="00E06DB4"/>
    <w:rPr>
      <w:rFonts w:ascii="Arial" w:eastAsia="Times New Roman" w:hAnsi="Arial" w:cs="Arial"/>
      <w:i/>
      <w:iCs/>
      <w:sz w:val="24"/>
      <w:szCs w:val="20"/>
    </w:rPr>
  </w:style>
  <w:style w:type="character" w:customStyle="1" w:styleId="Heading9Char">
    <w:name w:val="Heading 9 Char"/>
    <w:basedOn w:val="DefaultParagraphFont"/>
    <w:link w:val="Heading9"/>
    <w:rsid w:val="00E06DB4"/>
    <w:rPr>
      <w:rFonts w:ascii="Times New Roman" w:eastAsia="Times New Roman" w:hAnsi="Times New Roman" w:cs="Times New Roman"/>
      <w:b/>
      <w:bCs/>
      <w:sz w:val="24"/>
      <w:szCs w:val="24"/>
    </w:rPr>
  </w:style>
  <w:style w:type="numbering" w:customStyle="1" w:styleId="Style16">
    <w:name w:val="Style16"/>
    <w:next w:val="NoList"/>
    <w:uiPriority w:val="99"/>
    <w:semiHidden/>
    <w:unhideWhenUsed/>
    <w:rsid w:val="00E06DB4"/>
  </w:style>
  <w:style w:type="paragraph" w:styleId="Title">
    <w:name w:val="Title"/>
    <w:basedOn w:val="Normal"/>
    <w:link w:val="TitleChar"/>
    <w:qFormat/>
    <w:rsid w:val="00E06DB4"/>
    <w:pPr>
      <w:spacing w:after="0"/>
      <w:jc w:val="center"/>
    </w:pPr>
    <w:rPr>
      <w:rFonts w:eastAsia="Times New Roman" w:cs="Times New Roman"/>
      <w:b/>
      <w:szCs w:val="24"/>
    </w:rPr>
  </w:style>
  <w:style w:type="character" w:customStyle="1" w:styleId="TitleChar">
    <w:name w:val="Title Char"/>
    <w:basedOn w:val="DefaultParagraphFont"/>
    <w:link w:val="Title"/>
    <w:rsid w:val="00E06DB4"/>
    <w:rPr>
      <w:rFonts w:ascii="Times New Roman" w:eastAsia="Times New Roman" w:hAnsi="Times New Roman" w:cs="Times New Roman"/>
      <w:b/>
      <w:sz w:val="24"/>
      <w:szCs w:val="24"/>
    </w:rPr>
  </w:style>
  <w:style w:type="paragraph" w:styleId="BodyText">
    <w:name w:val="Body Text"/>
    <w:basedOn w:val="Normal"/>
    <w:link w:val="BodyTextChar"/>
    <w:semiHidden/>
    <w:rsid w:val="00E06DB4"/>
    <w:pPr>
      <w:spacing w:after="0" w:line="480" w:lineRule="auto"/>
    </w:pPr>
    <w:rPr>
      <w:rFonts w:eastAsia="Times New Roman" w:cs="Times New Roman"/>
      <w:b/>
      <w:caps/>
      <w:szCs w:val="24"/>
    </w:rPr>
  </w:style>
  <w:style w:type="character" w:customStyle="1" w:styleId="BodyTextChar">
    <w:name w:val="Body Text Char"/>
    <w:basedOn w:val="DefaultParagraphFont"/>
    <w:link w:val="BodyText"/>
    <w:semiHidden/>
    <w:rsid w:val="00E06DB4"/>
    <w:rPr>
      <w:rFonts w:ascii="Times New Roman" w:eastAsia="Times New Roman" w:hAnsi="Times New Roman" w:cs="Times New Roman"/>
      <w:b/>
      <w:caps/>
      <w:sz w:val="24"/>
      <w:szCs w:val="24"/>
    </w:rPr>
  </w:style>
  <w:style w:type="paragraph" w:customStyle="1" w:styleId="Style19">
    <w:name w:val="Style19"/>
    <w:basedOn w:val="Normal"/>
    <w:rsid w:val="00E06DB4"/>
    <w:pPr>
      <w:widowControl w:val="0"/>
      <w:tabs>
        <w:tab w:val="left" w:pos="-1440"/>
      </w:tabs>
      <w:spacing w:after="0" w:line="480" w:lineRule="auto"/>
      <w:ind w:left="720" w:hanging="720"/>
      <w:jc w:val="both"/>
    </w:pPr>
    <w:rPr>
      <w:rFonts w:eastAsia="Times New Roman" w:cs="Times New Roman"/>
      <w:b/>
      <w:caps/>
      <w:snapToGrid w:val="0"/>
      <w:szCs w:val="24"/>
    </w:rPr>
  </w:style>
  <w:style w:type="paragraph" w:styleId="BodyTextIndent3">
    <w:name w:val="Body Text Indent 3"/>
    <w:basedOn w:val="Normal"/>
    <w:link w:val="BodyTextIndent3Char"/>
    <w:semiHidden/>
    <w:rsid w:val="00E06DB4"/>
    <w:pPr>
      <w:tabs>
        <w:tab w:val="left" w:pos="-1440"/>
      </w:tabs>
      <w:spacing w:after="0" w:line="480" w:lineRule="auto"/>
      <w:ind w:left="720" w:hanging="720"/>
      <w:jc w:val="both"/>
    </w:pPr>
    <w:rPr>
      <w:rFonts w:eastAsia="Times New Roman" w:cs="Times New Roman"/>
      <w:b/>
      <w:bCs/>
      <w:szCs w:val="24"/>
    </w:rPr>
  </w:style>
  <w:style w:type="character" w:customStyle="1" w:styleId="BodyTextIndent3Char">
    <w:name w:val="Body Text Indent 3 Char"/>
    <w:basedOn w:val="DefaultParagraphFont"/>
    <w:link w:val="BodyTextIndent3"/>
    <w:semiHidden/>
    <w:rsid w:val="00E06DB4"/>
    <w:rPr>
      <w:rFonts w:ascii="Times New Roman" w:eastAsia="Times New Roman" w:hAnsi="Times New Roman" w:cs="Times New Roman"/>
      <w:b/>
      <w:bCs/>
      <w:sz w:val="24"/>
      <w:szCs w:val="24"/>
    </w:rPr>
  </w:style>
  <w:style w:type="paragraph" w:styleId="BodyTextIndent2">
    <w:name w:val="Body Text Indent 2"/>
    <w:basedOn w:val="Normal"/>
    <w:link w:val="BodyTextIndent2Char"/>
    <w:semiHidden/>
    <w:rsid w:val="00E06D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ind w:left="720" w:firstLine="720"/>
      <w:jc w:val="both"/>
    </w:pPr>
    <w:rPr>
      <w:rFonts w:eastAsia="Times New Roman" w:cs="Times New Roman"/>
      <w:szCs w:val="24"/>
    </w:rPr>
  </w:style>
  <w:style w:type="character" w:customStyle="1" w:styleId="BodyTextIndent2Char">
    <w:name w:val="Body Text Indent 2 Char"/>
    <w:basedOn w:val="DefaultParagraphFont"/>
    <w:link w:val="BodyTextIndent2"/>
    <w:semiHidden/>
    <w:rsid w:val="00E06DB4"/>
    <w:rPr>
      <w:rFonts w:ascii="Times New Roman" w:eastAsia="Times New Roman" w:hAnsi="Times New Roman" w:cs="Times New Roman"/>
      <w:sz w:val="24"/>
      <w:szCs w:val="24"/>
    </w:rPr>
  </w:style>
  <w:style w:type="paragraph" w:styleId="BodyTextIndent">
    <w:name w:val="Body Text Indent"/>
    <w:basedOn w:val="Normal"/>
    <w:link w:val="BodyTextIndentChar"/>
    <w:semiHidden/>
    <w:rsid w:val="00E06DB4"/>
    <w:pPr>
      <w:spacing w:after="0" w:line="480" w:lineRule="auto"/>
      <w:ind w:left="720" w:hanging="720"/>
      <w:jc w:val="both"/>
    </w:pPr>
    <w:rPr>
      <w:rFonts w:eastAsia="Times New Roman" w:cs="Times New Roman"/>
      <w:szCs w:val="24"/>
    </w:rPr>
  </w:style>
  <w:style w:type="character" w:customStyle="1" w:styleId="BodyTextIndentChar">
    <w:name w:val="Body Text Indent Char"/>
    <w:basedOn w:val="DefaultParagraphFont"/>
    <w:link w:val="BodyTextIndent"/>
    <w:semiHidden/>
    <w:rsid w:val="00E06DB4"/>
    <w:rPr>
      <w:rFonts w:ascii="Times New Roman" w:eastAsia="Times New Roman" w:hAnsi="Times New Roman" w:cs="Times New Roman"/>
      <w:sz w:val="24"/>
      <w:szCs w:val="24"/>
    </w:rPr>
  </w:style>
  <w:style w:type="table" w:customStyle="1" w:styleId="Style23">
    <w:name w:val="Style23"/>
    <w:basedOn w:val="TableNormal"/>
    <w:next w:val="TableGrid"/>
    <w:uiPriority w:val="59"/>
    <w:rsid w:val="00E06DB4"/>
    <w:pPr>
      <w:spacing w:after="0" w:line="240" w:lineRule="auto"/>
    </w:pPr>
    <w:rPr>
      <w:rFonts w:ascii="Arial" w:eastAsia="Times New Roman" w:hAnsi="Arial"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24">
    <w:name w:val="Style24"/>
    <w:basedOn w:val="Normal"/>
    <w:next w:val="Normal"/>
    <w:autoRedefine/>
    <w:rsid w:val="00E06DB4"/>
    <w:pPr>
      <w:keepNext/>
      <w:keepLines/>
      <w:overflowPunct w:val="0"/>
      <w:autoSpaceDE w:val="0"/>
      <w:autoSpaceDN w:val="0"/>
      <w:adjustRightInd w:val="0"/>
      <w:spacing w:after="120"/>
      <w:ind w:left="720" w:hanging="720"/>
      <w:jc w:val="both"/>
      <w:textAlignment w:val="baseline"/>
    </w:pPr>
    <w:rPr>
      <w:rFonts w:eastAsia="Times New Roman" w:cs="Times New Roman"/>
      <w:b/>
      <w:spacing w:val="10"/>
      <w:szCs w:val="24"/>
    </w:rPr>
  </w:style>
  <w:style w:type="paragraph" w:customStyle="1" w:styleId="Style25">
    <w:name w:val="Style25"/>
    <w:basedOn w:val="Normal"/>
    <w:next w:val="Normal"/>
    <w:link w:val="Style26"/>
    <w:qFormat/>
    <w:rsid w:val="00E06DB4"/>
    <w:pPr>
      <w:overflowPunct w:val="0"/>
      <w:autoSpaceDE w:val="0"/>
      <w:autoSpaceDN w:val="0"/>
      <w:adjustRightInd w:val="0"/>
      <w:spacing w:line="480" w:lineRule="auto"/>
      <w:ind w:left="720" w:hanging="720"/>
      <w:jc w:val="both"/>
      <w:textAlignment w:val="baseline"/>
    </w:pPr>
    <w:rPr>
      <w:rFonts w:eastAsia="Times New Roman" w:cs="Times New Roman"/>
      <w:spacing w:val="10"/>
      <w:szCs w:val="24"/>
    </w:rPr>
  </w:style>
  <w:style w:type="character" w:customStyle="1" w:styleId="Style26">
    <w:name w:val="Style26"/>
    <w:basedOn w:val="DefaultParagraphFont"/>
    <w:link w:val="Style25"/>
    <w:rsid w:val="00E06DB4"/>
    <w:rPr>
      <w:rFonts w:ascii="Times New Roman" w:eastAsia="Times New Roman" w:hAnsi="Times New Roman" w:cs="Times New Roman"/>
      <w:spacing w:val="10"/>
      <w:sz w:val="24"/>
      <w:szCs w:val="24"/>
    </w:rPr>
  </w:style>
  <w:style w:type="numbering" w:customStyle="1" w:styleId="Style27">
    <w:name w:val="Style27"/>
    <w:next w:val="NoList"/>
    <w:uiPriority w:val="99"/>
    <w:semiHidden/>
    <w:unhideWhenUsed/>
    <w:rsid w:val="00E06DB4"/>
  </w:style>
  <w:style w:type="paragraph" w:styleId="Caption">
    <w:name w:val="caption"/>
    <w:basedOn w:val="Normal"/>
    <w:next w:val="Normal"/>
    <w:qFormat/>
    <w:rsid w:val="00E06DB4"/>
    <w:pPr>
      <w:widowControl w:val="0"/>
      <w:autoSpaceDE w:val="0"/>
      <w:autoSpaceDN w:val="0"/>
      <w:spacing w:before="120" w:after="120"/>
    </w:pPr>
    <w:rPr>
      <w:rFonts w:eastAsia="Times New Roman" w:cs="Courier New"/>
      <w:b/>
      <w:bCs/>
      <w:szCs w:val="20"/>
    </w:rPr>
  </w:style>
  <w:style w:type="paragraph" w:styleId="TOC2">
    <w:name w:val="toc 2"/>
    <w:basedOn w:val="Normal"/>
    <w:next w:val="Normal"/>
    <w:autoRedefine/>
    <w:uiPriority w:val="39"/>
    <w:qFormat/>
    <w:rsid w:val="00E06DB4"/>
    <w:pPr>
      <w:widowControl w:val="0"/>
      <w:autoSpaceDE w:val="0"/>
      <w:autoSpaceDN w:val="0"/>
      <w:spacing w:after="0"/>
      <w:ind w:left="200"/>
    </w:pPr>
    <w:rPr>
      <w:rFonts w:eastAsia="Times New Roman" w:cs="Courier New"/>
      <w:szCs w:val="20"/>
    </w:rPr>
  </w:style>
  <w:style w:type="paragraph" w:styleId="TOC4">
    <w:name w:val="toc 4"/>
    <w:basedOn w:val="Normal"/>
    <w:next w:val="Normal"/>
    <w:autoRedefine/>
    <w:semiHidden/>
    <w:qFormat/>
    <w:rsid w:val="00E06DB4"/>
    <w:pPr>
      <w:widowControl w:val="0"/>
      <w:autoSpaceDE w:val="0"/>
      <w:autoSpaceDN w:val="0"/>
      <w:spacing w:after="0"/>
      <w:ind w:left="600"/>
    </w:pPr>
    <w:rPr>
      <w:rFonts w:eastAsia="Times New Roman" w:cs="Courier New"/>
      <w:szCs w:val="20"/>
    </w:rPr>
  </w:style>
  <w:style w:type="paragraph" w:styleId="TOC5">
    <w:name w:val="toc 5"/>
    <w:basedOn w:val="Normal"/>
    <w:next w:val="Normal"/>
    <w:autoRedefine/>
    <w:semiHidden/>
    <w:qFormat/>
    <w:rsid w:val="00E06DB4"/>
    <w:pPr>
      <w:widowControl w:val="0"/>
      <w:autoSpaceDE w:val="0"/>
      <w:autoSpaceDN w:val="0"/>
      <w:spacing w:after="0"/>
      <w:ind w:left="800"/>
    </w:pPr>
    <w:rPr>
      <w:rFonts w:eastAsia="Times New Roman" w:cs="Courier New"/>
      <w:szCs w:val="20"/>
    </w:rPr>
  </w:style>
  <w:style w:type="paragraph" w:styleId="TOC6">
    <w:name w:val="toc 6"/>
    <w:basedOn w:val="Normal"/>
    <w:next w:val="Normal"/>
    <w:autoRedefine/>
    <w:semiHidden/>
    <w:qFormat/>
    <w:rsid w:val="00E06DB4"/>
    <w:pPr>
      <w:widowControl w:val="0"/>
      <w:autoSpaceDE w:val="0"/>
      <w:autoSpaceDN w:val="0"/>
      <w:spacing w:after="0"/>
      <w:ind w:left="1000"/>
    </w:pPr>
    <w:rPr>
      <w:rFonts w:eastAsia="Times New Roman" w:cs="Courier New"/>
      <w:szCs w:val="20"/>
    </w:rPr>
  </w:style>
  <w:style w:type="paragraph" w:styleId="TOC7">
    <w:name w:val="toc 7"/>
    <w:basedOn w:val="Normal"/>
    <w:next w:val="Normal"/>
    <w:autoRedefine/>
    <w:semiHidden/>
    <w:qFormat/>
    <w:rsid w:val="00E06DB4"/>
    <w:pPr>
      <w:widowControl w:val="0"/>
      <w:autoSpaceDE w:val="0"/>
      <w:autoSpaceDN w:val="0"/>
      <w:spacing w:after="0"/>
      <w:ind w:left="1200"/>
    </w:pPr>
    <w:rPr>
      <w:rFonts w:eastAsia="Times New Roman" w:cs="Courier New"/>
      <w:szCs w:val="20"/>
    </w:rPr>
  </w:style>
  <w:style w:type="paragraph" w:styleId="TOC8">
    <w:name w:val="toc 8"/>
    <w:basedOn w:val="Normal"/>
    <w:next w:val="Normal"/>
    <w:autoRedefine/>
    <w:semiHidden/>
    <w:qFormat/>
    <w:rsid w:val="00E06DB4"/>
    <w:pPr>
      <w:widowControl w:val="0"/>
      <w:autoSpaceDE w:val="0"/>
      <w:autoSpaceDN w:val="0"/>
      <w:spacing w:after="0"/>
      <w:ind w:left="1400"/>
    </w:pPr>
    <w:rPr>
      <w:rFonts w:eastAsia="Times New Roman" w:cs="Courier New"/>
      <w:szCs w:val="20"/>
    </w:rPr>
  </w:style>
  <w:style w:type="paragraph" w:styleId="TOC9">
    <w:name w:val="toc 9"/>
    <w:basedOn w:val="Normal"/>
    <w:next w:val="Normal"/>
    <w:autoRedefine/>
    <w:semiHidden/>
    <w:qFormat/>
    <w:rsid w:val="00E06DB4"/>
    <w:pPr>
      <w:widowControl w:val="0"/>
      <w:autoSpaceDE w:val="0"/>
      <w:autoSpaceDN w:val="0"/>
      <w:spacing w:after="0"/>
      <w:ind w:left="1600"/>
    </w:pPr>
    <w:rPr>
      <w:rFonts w:eastAsia="Times New Roman" w:cs="Courier New"/>
      <w:szCs w:val="20"/>
    </w:rPr>
  </w:style>
  <w:style w:type="paragraph" w:styleId="BodyText2">
    <w:name w:val="Body Text 2"/>
    <w:basedOn w:val="Normal"/>
    <w:link w:val="BodyText2Char"/>
    <w:uiPriority w:val="99"/>
    <w:semiHidden/>
    <w:rsid w:val="00E06DB4"/>
    <w:pPr>
      <w:spacing w:after="0" w:line="480" w:lineRule="auto"/>
      <w:ind w:left="720" w:firstLine="720"/>
      <w:jc w:val="both"/>
    </w:pPr>
    <w:rPr>
      <w:rFonts w:eastAsia="Times New Roman" w:cs="Times New Roman"/>
      <w:szCs w:val="24"/>
    </w:rPr>
  </w:style>
  <w:style w:type="character" w:customStyle="1" w:styleId="BodyText2Char">
    <w:name w:val="Body Text 2 Char"/>
    <w:basedOn w:val="DefaultParagraphFont"/>
    <w:link w:val="BodyText2"/>
    <w:uiPriority w:val="99"/>
    <w:semiHidden/>
    <w:rsid w:val="00E06DB4"/>
    <w:rPr>
      <w:rFonts w:ascii="Times New Roman" w:eastAsia="Times New Roman" w:hAnsi="Times New Roman" w:cs="Times New Roman"/>
      <w:sz w:val="24"/>
      <w:szCs w:val="24"/>
    </w:rPr>
  </w:style>
  <w:style w:type="paragraph" w:styleId="BodyText3">
    <w:name w:val="Body Text 3"/>
    <w:basedOn w:val="BodyText"/>
    <w:link w:val="BodyText3Char"/>
    <w:semiHidden/>
    <w:rsid w:val="00E06DB4"/>
    <w:pPr>
      <w:spacing w:before="240"/>
      <w:ind w:left="720"/>
      <w:jc w:val="both"/>
    </w:pPr>
    <w:rPr>
      <w:b w:val="0"/>
      <w:caps w:val="0"/>
    </w:rPr>
  </w:style>
  <w:style w:type="character" w:customStyle="1" w:styleId="BodyText3Char">
    <w:name w:val="Body Text 3 Char"/>
    <w:basedOn w:val="DefaultParagraphFont"/>
    <w:link w:val="BodyText3"/>
    <w:semiHidden/>
    <w:rsid w:val="00E06DB4"/>
    <w:rPr>
      <w:rFonts w:ascii="Times New Roman" w:eastAsia="Times New Roman" w:hAnsi="Times New Roman" w:cs="Times New Roman"/>
      <w:sz w:val="24"/>
      <w:szCs w:val="24"/>
    </w:rPr>
  </w:style>
  <w:style w:type="paragraph" w:customStyle="1" w:styleId="Style30">
    <w:name w:val="Style30"/>
    <w:basedOn w:val="Normal"/>
    <w:rsid w:val="00E06DB4"/>
    <w:pPr>
      <w:ind w:left="1440" w:right="720"/>
      <w:jc w:val="both"/>
    </w:pPr>
    <w:rPr>
      <w:rFonts w:eastAsia="Times New Roman" w:cs="Times New Roman"/>
      <w:szCs w:val="24"/>
    </w:rPr>
  </w:style>
  <w:style w:type="paragraph" w:customStyle="1" w:styleId="Style31">
    <w:name w:val="Style31"/>
    <w:basedOn w:val="Normal"/>
    <w:next w:val="Normal"/>
    <w:rsid w:val="00E06DB4"/>
    <w:pPr>
      <w:keepNext/>
      <w:keepLines/>
      <w:ind w:left="720" w:hanging="720"/>
      <w:jc w:val="both"/>
    </w:pPr>
    <w:rPr>
      <w:rFonts w:ascii="Times New Roman Bold" w:eastAsia="Times New Roman" w:hAnsi="Times New Roman Bold" w:cs="Times New Roman"/>
      <w:b/>
      <w:caps/>
      <w:szCs w:val="24"/>
    </w:rPr>
  </w:style>
  <w:style w:type="paragraph" w:customStyle="1" w:styleId="Style32">
    <w:name w:val="Style32"/>
    <w:basedOn w:val="Normal"/>
    <w:rsid w:val="00E06DB4"/>
    <w:pPr>
      <w:spacing w:after="0" w:line="254" w:lineRule="exact"/>
    </w:pPr>
    <w:rPr>
      <w:rFonts w:eastAsia="Times New Roman" w:cs="Times New Roman"/>
      <w:szCs w:val="20"/>
    </w:rPr>
  </w:style>
  <w:style w:type="character" w:customStyle="1" w:styleId="Style33">
    <w:name w:val="Style33"/>
    <w:basedOn w:val="DefaultParagraphFont"/>
    <w:uiPriority w:val="99"/>
    <w:semiHidden/>
    <w:rsid w:val="00E06DB4"/>
    <w:rPr>
      <w:rFonts w:ascii="Tahoma" w:hAnsi="Tahoma" w:cs="Tahoma"/>
      <w:sz w:val="16"/>
      <w:szCs w:val="16"/>
    </w:rPr>
  </w:style>
  <w:style w:type="paragraph" w:customStyle="1" w:styleId="Style34">
    <w:name w:val="Style34"/>
    <w:basedOn w:val="Normal"/>
    <w:rsid w:val="00E06DB4"/>
    <w:pPr>
      <w:widowControl w:val="0"/>
      <w:autoSpaceDE w:val="0"/>
      <w:autoSpaceDN w:val="0"/>
      <w:adjustRightInd w:val="0"/>
      <w:spacing w:after="0"/>
      <w:ind w:left="2880" w:hanging="720"/>
    </w:pPr>
    <w:rPr>
      <w:rFonts w:ascii="Arial" w:eastAsia="Times New Roman" w:hAnsi="Arial" w:cs="Times New Roman"/>
      <w:sz w:val="20"/>
      <w:szCs w:val="24"/>
    </w:rPr>
  </w:style>
  <w:style w:type="character" w:customStyle="1" w:styleId="Style35">
    <w:name w:val="Style35"/>
    <w:basedOn w:val="DefaultParagraphFont"/>
    <w:rsid w:val="00E06DB4"/>
    <w:rPr>
      <w:sz w:val="16"/>
    </w:rPr>
  </w:style>
  <w:style w:type="paragraph" w:customStyle="1" w:styleId="Style36">
    <w:name w:val="Style36"/>
    <w:rsid w:val="00E06DB4"/>
    <w:pPr>
      <w:spacing w:after="0" w:line="240" w:lineRule="auto"/>
    </w:pPr>
    <w:rPr>
      <w:rFonts w:ascii="Times New Roman" w:eastAsia="Times New Roman" w:hAnsi="Times New Roman" w:cs="Times New Roman"/>
      <w:sz w:val="20"/>
      <w:szCs w:val="20"/>
    </w:rPr>
  </w:style>
  <w:style w:type="paragraph" w:customStyle="1" w:styleId="Style37">
    <w:name w:val="Style37"/>
    <w:basedOn w:val="Normal"/>
    <w:rsid w:val="00E06DB4"/>
    <w:pPr>
      <w:spacing w:after="0" w:line="480" w:lineRule="auto"/>
      <w:jc w:val="both"/>
    </w:pPr>
    <w:rPr>
      <w:rFonts w:ascii="Arial" w:eastAsia="Times New Roman" w:hAnsi="Arial" w:cs="Times New Roman"/>
      <w:sz w:val="22"/>
      <w:szCs w:val="20"/>
    </w:rPr>
  </w:style>
  <w:style w:type="paragraph" w:customStyle="1" w:styleId="Style38">
    <w:name w:val="Style38"/>
    <w:rsid w:val="00E06DB4"/>
    <w:pPr>
      <w:autoSpaceDE w:val="0"/>
      <w:autoSpaceDN w:val="0"/>
      <w:adjustRightInd w:val="0"/>
      <w:spacing w:after="0" w:line="240" w:lineRule="auto"/>
    </w:pPr>
    <w:rPr>
      <w:rFonts w:ascii="Arial" w:eastAsia="Calibri" w:hAnsi="Arial" w:cs="Arial"/>
      <w:color w:val="000000"/>
      <w:sz w:val="24"/>
      <w:szCs w:val="24"/>
    </w:rPr>
  </w:style>
  <w:style w:type="character" w:customStyle="1" w:styleId="Style39">
    <w:name w:val="Style39"/>
    <w:basedOn w:val="DefaultParagraphFont"/>
    <w:rsid w:val="00E06DB4"/>
    <w:rPr>
      <w:rFonts w:ascii="Arial" w:hAnsi="Arial" w:cs="Arial"/>
      <w:b w:val="0"/>
      <w:i w:val="0"/>
      <w:caps w:val="0"/>
      <w:smallCaps w:val="0"/>
      <w:dstrike w:val="0"/>
      <w:shadow w:val="0"/>
      <w:emboss w:val="0"/>
      <w:imprint w:val="0"/>
      <w:noProof/>
      <w:vanish w:val="0"/>
      <w:color w:val="auto"/>
      <w:spacing w:val="0"/>
      <w:position w:val="0"/>
      <w:sz w:val="16"/>
      <w:u w:val="none"/>
      <w:effect w:val="none"/>
      <w:vertAlign w:val="baseline"/>
    </w:rPr>
  </w:style>
  <w:style w:type="character" w:styleId="Emphasis">
    <w:name w:val="Emphasis"/>
    <w:basedOn w:val="DefaultParagraphFont"/>
    <w:qFormat/>
    <w:rsid w:val="00E06DB4"/>
    <w:rPr>
      <w:b/>
      <w:bCs/>
      <w:i w:val="0"/>
      <w:iCs w:val="0"/>
    </w:rPr>
  </w:style>
  <w:style w:type="paragraph" w:styleId="BlockText">
    <w:name w:val="Block Text"/>
    <w:basedOn w:val="Normal"/>
    <w:semiHidden/>
    <w:rsid w:val="00E06DB4"/>
    <w:pPr>
      <w:autoSpaceDE w:val="0"/>
      <w:autoSpaceDN w:val="0"/>
      <w:adjustRightInd w:val="0"/>
      <w:spacing w:after="0"/>
      <w:ind w:left="1440" w:right="720"/>
    </w:pPr>
    <w:rPr>
      <w:rFonts w:ascii="Arial" w:eastAsia="Times New Roman" w:hAnsi="Arial" w:cs="Times New Roman"/>
      <w:szCs w:val="20"/>
    </w:rPr>
  </w:style>
  <w:style w:type="paragraph" w:customStyle="1" w:styleId="Default">
    <w:name w:val="Default"/>
    <w:rsid w:val="00E31A76"/>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C05"/>
    <w:pPr>
      <w:spacing w:after="240" w:line="240" w:lineRule="auto"/>
    </w:pPr>
    <w:rPr>
      <w:rFonts w:ascii="Times New Roman" w:hAnsi="Times New Roman"/>
      <w:sz w:val="24"/>
    </w:rPr>
  </w:style>
  <w:style w:type="paragraph" w:styleId="Heading1">
    <w:name w:val="heading 1"/>
    <w:basedOn w:val="Normal"/>
    <w:next w:val="Normal"/>
    <w:link w:val="Heading1Char"/>
    <w:uiPriority w:val="9"/>
    <w:qFormat/>
    <w:rsid w:val="000D58B3"/>
    <w:pPr>
      <w:keepNext/>
      <w:keepLines/>
      <w:spacing w:after="0" w:line="480" w:lineRule="auto"/>
      <w:outlineLvl w:val="0"/>
    </w:pPr>
    <w:rPr>
      <w:rFonts w:eastAsia="Times New Roman" w:cs="Times New Roman"/>
      <w:b/>
      <w:bCs/>
      <w:color w:val="000000" w:themeColor="text1"/>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72C05"/>
    <w:pPr>
      <w:tabs>
        <w:tab w:val="center" w:pos="4680"/>
        <w:tab w:val="right" w:pos="9360"/>
      </w:tabs>
      <w:spacing w:after="0"/>
    </w:pPr>
  </w:style>
  <w:style w:type="character" w:customStyle="1" w:styleId="HeaderChar">
    <w:name w:val="Header Char"/>
    <w:basedOn w:val="DefaultParagraphFont"/>
    <w:link w:val="Header"/>
    <w:uiPriority w:val="99"/>
    <w:semiHidden/>
    <w:rsid w:val="00272C05"/>
    <w:rPr>
      <w:rFonts w:ascii="Times New Roman" w:hAnsi="Times New Roman"/>
      <w:sz w:val="24"/>
    </w:rPr>
  </w:style>
  <w:style w:type="paragraph" w:styleId="Footer">
    <w:name w:val="footer"/>
    <w:basedOn w:val="Normal"/>
    <w:link w:val="FooterChar"/>
    <w:uiPriority w:val="99"/>
    <w:semiHidden/>
    <w:unhideWhenUsed/>
    <w:rsid w:val="00272C05"/>
    <w:pPr>
      <w:tabs>
        <w:tab w:val="center" w:pos="4680"/>
        <w:tab w:val="right" w:pos="9360"/>
      </w:tabs>
      <w:spacing w:after="0"/>
    </w:pPr>
  </w:style>
  <w:style w:type="character" w:customStyle="1" w:styleId="FooterChar">
    <w:name w:val="Footer Char"/>
    <w:basedOn w:val="DefaultParagraphFont"/>
    <w:link w:val="Footer"/>
    <w:uiPriority w:val="99"/>
    <w:semiHidden/>
    <w:rsid w:val="00272C05"/>
    <w:rPr>
      <w:rFonts w:ascii="Times New Roman" w:hAnsi="Times New Roman"/>
      <w:sz w:val="24"/>
    </w:rPr>
  </w:style>
  <w:style w:type="paragraph" w:styleId="FootnoteText">
    <w:name w:val="footnote text"/>
    <w:basedOn w:val="Normal"/>
    <w:link w:val="FootnoteTextChar"/>
    <w:uiPriority w:val="99"/>
    <w:semiHidden/>
    <w:unhideWhenUsed/>
    <w:rsid w:val="00272C05"/>
    <w:pPr>
      <w:spacing w:after="0"/>
    </w:pPr>
    <w:rPr>
      <w:sz w:val="20"/>
      <w:szCs w:val="20"/>
    </w:rPr>
  </w:style>
  <w:style w:type="character" w:customStyle="1" w:styleId="FootnoteTextChar">
    <w:name w:val="Footnote Text Char"/>
    <w:basedOn w:val="DefaultParagraphFont"/>
    <w:link w:val="FootnoteText"/>
    <w:uiPriority w:val="99"/>
    <w:semiHidden/>
    <w:rsid w:val="00272C05"/>
    <w:rPr>
      <w:rFonts w:ascii="Times New Roman" w:hAnsi="Times New Roman"/>
      <w:sz w:val="20"/>
      <w:szCs w:val="20"/>
    </w:rPr>
  </w:style>
  <w:style w:type="character" w:styleId="PageNumber">
    <w:name w:val="page number"/>
    <w:basedOn w:val="DefaultParagraphFont"/>
    <w:semiHidden/>
    <w:rsid w:val="00272C05"/>
  </w:style>
  <w:style w:type="character" w:styleId="FootnoteReference">
    <w:name w:val="footnote reference"/>
    <w:basedOn w:val="DefaultParagraphFont"/>
    <w:rsid w:val="00272C05"/>
    <w:rPr>
      <w:vertAlign w:val="superscript"/>
    </w:rPr>
  </w:style>
  <w:style w:type="character" w:styleId="LineNumber">
    <w:name w:val="line number"/>
    <w:basedOn w:val="DefaultParagraphFont"/>
    <w:uiPriority w:val="99"/>
    <w:semiHidden/>
    <w:unhideWhenUsed/>
    <w:rsid w:val="00272C05"/>
  </w:style>
  <w:style w:type="paragraph" w:styleId="ListParagraph">
    <w:name w:val="List Paragraph"/>
    <w:basedOn w:val="Normal"/>
    <w:uiPriority w:val="34"/>
    <w:qFormat/>
    <w:rsid w:val="0028052F"/>
    <w:pPr>
      <w:ind w:left="720"/>
      <w:contextualSpacing/>
    </w:pPr>
  </w:style>
  <w:style w:type="character" w:styleId="CommentReference">
    <w:name w:val="annotation reference"/>
    <w:basedOn w:val="DefaultParagraphFont"/>
    <w:uiPriority w:val="99"/>
    <w:semiHidden/>
    <w:unhideWhenUsed/>
    <w:rsid w:val="00F363CB"/>
    <w:rPr>
      <w:sz w:val="16"/>
      <w:szCs w:val="16"/>
    </w:rPr>
  </w:style>
  <w:style w:type="paragraph" w:styleId="CommentText">
    <w:name w:val="annotation text"/>
    <w:basedOn w:val="Normal"/>
    <w:link w:val="CommentTextChar"/>
    <w:uiPriority w:val="99"/>
    <w:semiHidden/>
    <w:unhideWhenUsed/>
    <w:rsid w:val="00F363CB"/>
    <w:rPr>
      <w:sz w:val="20"/>
      <w:szCs w:val="20"/>
    </w:rPr>
  </w:style>
  <w:style w:type="character" w:customStyle="1" w:styleId="CommentTextChar">
    <w:name w:val="Comment Text Char"/>
    <w:basedOn w:val="DefaultParagraphFont"/>
    <w:link w:val="CommentText"/>
    <w:uiPriority w:val="99"/>
    <w:semiHidden/>
    <w:rsid w:val="00F363C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363CB"/>
    <w:rPr>
      <w:b/>
      <w:bCs/>
    </w:rPr>
  </w:style>
  <w:style w:type="character" w:customStyle="1" w:styleId="CommentSubjectChar">
    <w:name w:val="Comment Subject Char"/>
    <w:basedOn w:val="CommentTextChar"/>
    <w:link w:val="CommentSubject"/>
    <w:uiPriority w:val="99"/>
    <w:semiHidden/>
    <w:rsid w:val="00F363CB"/>
    <w:rPr>
      <w:rFonts w:ascii="Times New Roman" w:hAnsi="Times New Roman"/>
      <w:b/>
      <w:bCs/>
      <w:sz w:val="20"/>
      <w:szCs w:val="20"/>
    </w:rPr>
  </w:style>
  <w:style w:type="paragraph" w:styleId="BalloonText">
    <w:name w:val="Balloon Text"/>
    <w:basedOn w:val="Normal"/>
    <w:link w:val="BalloonTextChar"/>
    <w:uiPriority w:val="99"/>
    <w:semiHidden/>
    <w:unhideWhenUsed/>
    <w:rsid w:val="00F363C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3CB"/>
    <w:rPr>
      <w:rFonts w:ascii="Tahoma" w:hAnsi="Tahoma" w:cs="Tahoma"/>
      <w:sz w:val="16"/>
      <w:szCs w:val="16"/>
    </w:rPr>
  </w:style>
  <w:style w:type="paragraph" w:styleId="TOC3">
    <w:name w:val="toc 3"/>
    <w:basedOn w:val="Normal"/>
    <w:next w:val="Normal"/>
    <w:autoRedefine/>
    <w:uiPriority w:val="39"/>
    <w:unhideWhenUsed/>
    <w:rsid w:val="000D58B3"/>
    <w:pPr>
      <w:spacing w:after="100"/>
      <w:ind w:left="480"/>
    </w:pPr>
  </w:style>
  <w:style w:type="character" w:styleId="Hyperlink">
    <w:name w:val="Hyperlink"/>
    <w:basedOn w:val="DefaultParagraphFont"/>
    <w:uiPriority w:val="99"/>
    <w:unhideWhenUsed/>
    <w:rsid w:val="000D58B3"/>
    <w:rPr>
      <w:color w:val="0000FF" w:themeColor="hyperlink"/>
      <w:u w:val="single"/>
    </w:rPr>
  </w:style>
  <w:style w:type="character" w:customStyle="1" w:styleId="Heading1Char">
    <w:name w:val="Heading 1 Char"/>
    <w:basedOn w:val="DefaultParagraphFont"/>
    <w:link w:val="Heading1"/>
    <w:uiPriority w:val="9"/>
    <w:rsid w:val="000D58B3"/>
    <w:rPr>
      <w:rFonts w:ascii="Times New Roman" w:eastAsia="Times New Roman" w:hAnsi="Times New Roman" w:cs="Times New Roman"/>
      <w:b/>
      <w:bCs/>
      <w:color w:val="000000" w:themeColor="text1"/>
      <w:sz w:val="24"/>
      <w:szCs w:val="24"/>
      <w:u w:val="single"/>
    </w:rPr>
  </w:style>
  <w:style w:type="paragraph" w:styleId="TOC1">
    <w:name w:val="toc 1"/>
    <w:basedOn w:val="Normal"/>
    <w:next w:val="Normal"/>
    <w:autoRedefine/>
    <w:uiPriority w:val="39"/>
    <w:unhideWhenUsed/>
    <w:rsid w:val="007A24BD"/>
    <w:pPr>
      <w:suppressLineNumbers/>
      <w:tabs>
        <w:tab w:val="right" w:leader="dot" w:pos="9062"/>
      </w:tabs>
      <w:spacing w:after="0" w:line="480" w:lineRule="auto"/>
    </w:pPr>
  </w:style>
  <w:style w:type="paragraph" w:styleId="Revision">
    <w:name w:val="Revision"/>
    <w:hidden/>
    <w:uiPriority w:val="99"/>
    <w:semiHidden/>
    <w:rsid w:val="00F761FC"/>
    <w:pPr>
      <w:spacing w:after="0" w:line="240" w:lineRule="auto"/>
    </w:pPr>
    <w:rPr>
      <w:rFonts w:ascii="Times New Roman" w:hAnsi="Times New Roman"/>
      <w:sz w:val="24"/>
    </w:rPr>
  </w:style>
  <w:style w:type="table" w:styleId="TableGrid">
    <w:name w:val="Table Grid"/>
    <w:basedOn w:val="TableNormal"/>
    <w:uiPriority w:val="59"/>
    <w:rsid w:val="00187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652830575">
      <w:bodyDiv w:val="1"/>
      <w:marLeft w:val="0"/>
      <w:marRight w:val="0"/>
      <w:marTop w:val="0"/>
      <w:marBottom w:val="0"/>
      <w:divBdr>
        <w:top w:val="none" w:sz="0" w:space="0" w:color="auto"/>
        <w:left w:val="none" w:sz="0" w:space="0" w:color="auto"/>
        <w:bottom w:val="none" w:sz="0" w:space="0" w:color="auto"/>
        <w:right w:val="none" w:sz="0" w:space="0" w:color="auto"/>
      </w:divBdr>
    </w:div>
    <w:div w:id="782919485">
      <w:bodyDiv w:val="1"/>
      <w:marLeft w:val="0"/>
      <w:marRight w:val="0"/>
      <w:marTop w:val="0"/>
      <w:marBottom w:val="0"/>
      <w:divBdr>
        <w:top w:val="none" w:sz="0" w:space="0" w:color="auto"/>
        <w:left w:val="none" w:sz="0" w:space="0" w:color="auto"/>
        <w:bottom w:val="none" w:sz="0" w:space="0" w:color="auto"/>
        <w:right w:val="none" w:sz="0" w:space="0" w:color="auto"/>
      </w:divBdr>
    </w:div>
    <w:div w:id="1267733531">
      <w:bodyDiv w:val="1"/>
      <w:marLeft w:val="0"/>
      <w:marRight w:val="0"/>
      <w:marTop w:val="0"/>
      <w:marBottom w:val="0"/>
      <w:divBdr>
        <w:top w:val="none" w:sz="0" w:space="0" w:color="auto"/>
        <w:left w:val="none" w:sz="0" w:space="0" w:color="auto"/>
        <w:bottom w:val="none" w:sz="0" w:space="0" w:color="auto"/>
        <w:right w:val="none" w:sz="0" w:space="0" w:color="auto"/>
      </w:divBdr>
    </w:div>
    <w:div w:id="1479346097">
      <w:bodyDiv w:val="1"/>
      <w:marLeft w:val="0"/>
      <w:marRight w:val="0"/>
      <w:marTop w:val="0"/>
      <w:marBottom w:val="0"/>
      <w:divBdr>
        <w:top w:val="none" w:sz="0" w:space="0" w:color="auto"/>
        <w:left w:val="none" w:sz="0" w:space="0" w:color="auto"/>
        <w:bottom w:val="none" w:sz="0" w:space="0" w:color="auto"/>
        <w:right w:val="none" w:sz="0" w:space="0" w:color="auto"/>
      </w:divBdr>
    </w:div>
    <w:div w:id="151102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ustomXml" Target="../customXml/item5.xml"/><Relationship Id="rId5" Type="http://schemas.openxmlformats.org/officeDocument/2006/relationships/webSettings" Target="webSettings.xml"/><Relationship Id="rId23"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18D2FBB09848246B6FD4A5A815592E3" ma:contentTypeVersion="104" ma:contentTypeDescription="" ma:contentTypeScope="" ma:versionID="c5c772d1368efef941e1eb543e9ac6b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88f51cce7439777dbacc0aa8de4abacc"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2017-01-13T08:00:00+00:00</OpenedDate>
    <Date1 xmlns="dc463f71-b30c-4ab2-9473-d307f9d35888">2017-06-30T07:00:00+00:00</Date1>
    <IsDocumentOrder xmlns="dc463f71-b30c-4ab2-9473-d307f9d35888" xsi:nil="true"/>
    <IsHighlyConfidential xmlns="dc463f71-b30c-4ab2-9473-d307f9d35888">false</IsHighlyConfidential>
    <CaseCompanyNames xmlns="dc463f71-b30c-4ab2-9473-d307f9d35888">Puget Sound Energy</CaseCompanyNames>
    <Nickname xmlns="http://schemas.microsoft.com/sharepoint/v3" xsi:nil="true"/>
    <DocketNumber xmlns="dc463f71-b30c-4ab2-9473-d307f9d35888">170033</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4F40ED5F-D88F-44FF-B25F-54F57D9893BD}">
  <ds:schemaRefs>
    <ds:schemaRef ds:uri="http://schemas.openxmlformats.org/officeDocument/2006/bibliography"/>
  </ds:schemaRefs>
</ds:datastoreItem>
</file>

<file path=customXml/itemProps2.xml><?xml version="1.0" encoding="utf-8"?>
<ds:datastoreItem xmlns:ds="http://schemas.openxmlformats.org/officeDocument/2006/customXml" ds:itemID="{47340287-E974-4D11-9E96-3EE78D2A9EDC}"/>
</file>

<file path=customXml/itemProps3.xml><?xml version="1.0" encoding="utf-8"?>
<ds:datastoreItem xmlns:ds="http://schemas.openxmlformats.org/officeDocument/2006/customXml" ds:itemID="{2525A95A-D960-43C1-8BDB-B3FFECCE8C7E}"/>
</file>

<file path=customXml/itemProps4.xml><?xml version="1.0" encoding="utf-8"?>
<ds:datastoreItem xmlns:ds="http://schemas.openxmlformats.org/officeDocument/2006/customXml" ds:itemID="{D8F915B3-FF55-43CF-9FA6-31CFE602B782}"/>
</file>

<file path=customXml/itemProps5.xml><?xml version="1.0" encoding="utf-8"?>
<ds:datastoreItem xmlns:ds="http://schemas.openxmlformats.org/officeDocument/2006/customXml" ds:itemID="{5AFF40A6-4CF0-437F-B458-54AD81D5C9D4}"/>
</file>

<file path=docProps/app.xml><?xml version="1.0" encoding="utf-8"?>
<Properties xmlns="http://schemas.openxmlformats.org/officeDocument/2006/extended-properties" xmlns:vt="http://schemas.openxmlformats.org/officeDocument/2006/docPropsVTypes">
  <Template>Normal.dotm</Template>
  <TotalTime>4</TotalTime>
  <Pages>21</Pages>
  <Words>4960</Words>
  <Characters>28272</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Brubaker &amp; Associates, Inc.</Company>
  <LinksUpToDate>false</LinksUpToDate>
  <CharactersWithSpaces>33166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dc:creator>
  <cp:lastModifiedBy>Mike Gorman</cp:lastModifiedBy>
  <cp:revision>3</cp:revision>
  <cp:lastPrinted>2017-06-30T19:42:00Z</cp:lastPrinted>
  <dcterms:created xsi:type="dcterms:W3CDTF">2017-06-30T19:42:00Z</dcterms:created>
  <dcterms:modified xsi:type="dcterms:W3CDTF">2017-06-30T19:46:00Z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0x0101006E56B4D1795A2E4DB2F0B01679ED314A00718D2FBB09848246B6FD4A5A815592E3</vt:lpwstr>
  </property>
  <property fmtid="{D5CDD505-2E9C-101B-9397-08002B2CF9AE}" pid="3" name="_docset_NoMedatataSyncRequired">
    <vt:lpwstr>False</vt:lpwstr>
  </property>
  <property fmtid="{D5CDD505-2E9C-101B-9397-08002B2CF9AE}" pid="4" name="IsEFSEC">
    <vt:bool>false</vt:bool>
  </property>
</Properties>
</file>