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D1EAB" w14:textId="77777777" w:rsidR="00D92DFB" w:rsidRDefault="00D92DFB" w:rsidP="00D92DFB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2D63E96" wp14:editId="702BA3C8">
            <wp:extent cx="666750" cy="685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E46B6" w14:textId="77777777" w:rsidR="00D92DFB" w:rsidRDefault="00D92DFB" w:rsidP="00D92DFB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E2B7DA0" w14:textId="77777777" w:rsidR="00D92DFB" w:rsidRDefault="00D92DFB" w:rsidP="00D92DFB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357F1DDF" w14:textId="77777777" w:rsidR="00D92DFB" w:rsidRDefault="00D92DFB" w:rsidP="00D92DFB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68A9B712" w14:textId="77777777" w:rsidR="00D92DFB" w:rsidRDefault="00D92DFB" w:rsidP="00D92DFB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E11D2E" w14:textId="77777777" w:rsidR="00D92DFB" w:rsidRDefault="00D92DFB" w:rsidP="00D92DFB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44296047" w14:textId="3FF62F5C" w:rsidR="008D3E53" w:rsidRPr="008D3E53" w:rsidRDefault="00A10E1A" w:rsidP="007E087D">
      <w:pPr>
        <w:pStyle w:val="NoSpacing"/>
        <w:spacing w:line="264" w:lineRule="auto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April </w:t>
      </w:r>
      <w:r w:rsidR="00EF4616">
        <w:rPr>
          <w:sz w:val="25"/>
          <w:szCs w:val="25"/>
        </w:rPr>
        <w:t>4</w:t>
      </w:r>
      <w:r w:rsidR="007E087D">
        <w:rPr>
          <w:sz w:val="25"/>
          <w:szCs w:val="25"/>
        </w:rPr>
        <w:t>, 201</w:t>
      </w:r>
      <w:r>
        <w:rPr>
          <w:sz w:val="25"/>
          <w:szCs w:val="25"/>
        </w:rPr>
        <w:t>4</w:t>
      </w:r>
    </w:p>
    <w:p w14:paraId="025F5339" w14:textId="77777777" w:rsidR="00CB1B7B" w:rsidRPr="008D3E53" w:rsidRDefault="00CB1B7B" w:rsidP="007E087D">
      <w:pPr>
        <w:pStyle w:val="NoSpacing"/>
        <w:spacing w:line="264" w:lineRule="auto"/>
        <w:jc w:val="center"/>
        <w:rPr>
          <w:sz w:val="25"/>
          <w:szCs w:val="25"/>
        </w:rPr>
      </w:pPr>
    </w:p>
    <w:p w14:paraId="1E085381" w14:textId="01E68569" w:rsidR="008D3E53" w:rsidRPr="008D3E53" w:rsidRDefault="008D3E53" w:rsidP="007E087D">
      <w:pPr>
        <w:pStyle w:val="NoSpacing"/>
        <w:spacing w:line="264" w:lineRule="auto"/>
        <w:jc w:val="center"/>
        <w:rPr>
          <w:b/>
          <w:sz w:val="25"/>
          <w:szCs w:val="25"/>
        </w:rPr>
      </w:pPr>
      <w:r w:rsidRPr="008D3E53">
        <w:rPr>
          <w:b/>
          <w:sz w:val="25"/>
          <w:szCs w:val="25"/>
        </w:rPr>
        <w:t xml:space="preserve">NOTICE OF </w:t>
      </w:r>
      <w:r w:rsidR="00CC3BE9">
        <w:rPr>
          <w:b/>
          <w:sz w:val="25"/>
          <w:szCs w:val="25"/>
        </w:rPr>
        <w:t xml:space="preserve">OPPORTUNITY TO </w:t>
      </w:r>
      <w:r w:rsidR="00692913">
        <w:rPr>
          <w:b/>
          <w:sz w:val="25"/>
          <w:szCs w:val="25"/>
        </w:rPr>
        <w:t>COMMENT</w:t>
      </w:r>
    </w:p>
    <w:p w14:paraId="40782C45" w14:textId="77777777" w:rsidR="008D3E53" w:rsidRDefault="008D3E53" w:rsidP="007E087D">
      <w:pPr>
        <w:pStyle w:val="NoSpacing"/>
        <w:spacing w:line="264" w:lineRule="auto"/>
        <w:jc w:val="center"/>
        <w:rPr>
          <w:b/>
          <w:sz w:val="25"/>
          <w:szCs w:val="25"/>
        </w:rPr>
      </w:pPr>
      <w:r w:rsidRPr="008D3E53">
        <w:rPr>
          <w:b/>
          <w:sz w:val="25"/>
          <w:szCs w:val="25"/>
        </w:rPr>
        <w:t>(</w:t>
      </w:r>
      <w:r w:rsidR="00CC3BE9">
        <w:rPr>
          <w:b/>
          <w:sz w:val="25"/>
          <w:szCs w:val="25"/>
        </w:rPr>
        <w:t xml:space="preserve">By </w:t>
      </w:r>
      <w:r w:rsidR="00A10E1A">
        <w:rPr>
          <w:b/>
          <w:sz w:val="25"/>
          <w:szCs w:val="25"/>
        </w:rPr>
        <w:t>Monday</w:t>
      </w:r>
      <w:r w:rsidR="00692913">
        <w:rPr>
          <w:b/>
          <w:sz w:val="25"/>
          <w:szCs w:val="25"/>
        </w:rPr>
        <w:t xml:space="preserve">, </w:t>
      </w:r>
      <w:r w:rsidR="00A10E1A">
        <w:rPr>
          <w:b/>
          <w:sz w:val="25"/>
          <w:szCs w:val="25"/>
        </w:rPr>
        <w:t>May 5</w:t>
      </w:r>
      <w:r w:rsidR="00CC3BE9">
        <w:rPr>
          <w:b/>
          <w:sz w:val="25"/>
          <w:szCs w:val="25"/>
        </w:rPr>
        <w:t>, 201</w:t>
      </w:r>
      <w:r w:rsidR="00A10E1A">
        <w:rPr>
          <w:b/>
          <w:sz w:val="25"/>
          <w:szCs w:val="25"/>
        </w:rPr>
        <w:t>4</w:t>
      </w:r>
      <w:r w:rsidR="00CC3BE9">
        <w:rPr>
          <w:b/>
          <w:sz w:val="25"/>
          <w:szCs w:val="25"/>
        </w:rPr>
        <w:t>)</w:t>
      </w:r>
    </w:p>
    <w:p w14:paraId="5D472A95" w14:textId="77777777" w:rsidR="00A10E1A" w:rsidRDefault="00A10E1A" w:rsidP="007E087D">
      <w:pPr>
        <w:pStyle w:val="NoSpacing"/>
        <w:spacing w:line="264" w:lineRule="auto"/>
        <w:jc w:val="center"/>
        <w:rPr>
          <w:b/>
          <w:sz w:val="25"/>
          <w:szCs w:val="25"/>
        </w:rPr>
      </w:pPr>
    </w:p>
    <w:p w14:paraId="0E3975F7" w14:textId="77777777" w:rsidR="00A10E1A" w:rsidRDefault="00A10E1A" w:rsidP="007E087D">
      <w:pPr>
        <w:pStyle w:val="NoSpacing"/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NOTICE OF HEARING</w:t>
      </w:r>
    </w:p>
    <w:p w14:paraId="4D6F446B" w14:textId="77777777" w:rsidR="00A10E1A" w:rsidRPr="008D3E53" w:rsidRDefault="00A10E1A" w:rsidP="007E087D">
      <w:pPr>
        <w:pStyle w:val="NoSpacing"/>
        <w:spacing w:line="264" w:lineRule="auto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(Thursday, May 15, 2014, at 1:30 p.m.)</w:t>
      </w:r>
    </w:p>
    <w:p w14:paraId="40A0A5D9" w14:textId="77777777" w:rsidR="00CB1B7B" w:rsidRPr="007E087D" w:rsidRDefault="00CB1B7B" w:rsidP="007E087D">
      <w:pPr>
        <w:pStyle w:val="NoSpacing"/>
        <w:spacing w:line="264" w:lineRule="auto"/>
        <w:rPr>
          <w:sz w:val="25"/>
          <w:szCs w:val="25"/>
        </w:rPr>
      </w:pPr>
    </w:p>
    <w:p w14:paraId="6E073BAA" w14:textId="77777777" w:rsidR="007E087D" w:rsidRPr="007E087D" w:rsidRDefault="008D3E53" w:rsidP="00A10E1A">
      <w:pPr>
        <w:pStyle w:val="NoSpacing"/>
        <w:spacing w:line="264" w:lineRule="auto"/>
        <w:ind w:left="720" w:hanging="720"/>
        <w:rPr>
          <w:sz w:val="25"/>
          <w:szCs w:val="25"/>
        </w:rPr>
      </w:pPr>
      <w:r w:rsidRPr="007E087D">
        <w:rPr>
          <w:sz w:val="25"/>
          <w:szCs w:val="25"/>
        </w:rPr>
        <w:t>Re:</w:t>
      </w:r>
      <w:r w:rsidRPr="007E087D">
        <w:rPr>
          <w:sz w:val="25"/>
          <w:szCs w:val="25"/>
        </w:rPr>
        <w:tab/>
      </w:r>
      <w:r w:rsidR="00A10E1A" w:rsidRPr="00A10E1A">
        <w:rPr>
          <w:i/>
          <w:sz w:val="25"/>
          <w:szCs w:val="25"/>
        </w:rPr>
        <w:t>Washington Utilities and Transportation Commission v. Washington Exchange Carrier Association, et al</w:t>
      </w:r>
      <w:r w:rsidR="00A10E1A">
        <w:rPr>
          <w:sz w:val="25"/>
          <w:szCs w:val="25"/>
        </w:rPr>
        <w:t xml:space="preserve">., </w:t>
      </w:r>
      <w:r w:rsidR="007E087D" w:rsidRPr="007E087D">
        <w:rPr>
          <w:sz w:val="25"/>
          <w:szCs w:val="25"/>
        </w:rPr>
        <w:t>Docket UT-</w:t>
      </w:r>
      <w:r w:rsidR="00A10E1A">
        <w:rPr>
          <w:sz w:val="25"/>
          <w:szCs w:val="25"/>
        </w:rPr>
        <w:t>971140</w:t>
      </w:r>
    </w:p>
    <w:p w14:paraId="2688CDB0" w14:textId="77777777" w:rsidR="008D3E53" w:rsidRPr="007E087D" w:rsidRDefault="008D3E53" w:rsidP="007E087D">
      <w:pPr>
        <w:pStyle w:val="NoSpacing"/>
        <w:spacing w:line="264" w:lineRule="auto"/>
        <w:rPr>
          <w:sz w:val="25"/>
          <w:szCs w:val="25"/>
        </w:rPr>
      </w:pPr>
    </w:p>
    <w:p w14:paraId="6947A630" w14:textId="007452A0" w:rsidR="008D3E53" w:rsidRPr="008D3E53" w:rsidRDefault="008D3E53" w:rsidP="007E087D">
      <w:pPr>
        <w:spacing w:line="264" w:lineRule="auto"/>
        <w:rPr>
          <w:bCs/>
          <w:sz w:val="25"/>
          <w:szCs w:val="25"/>
        </w:rPr>
      </w:pPr>
      <w:r w:rsidRPr="008D3E53">
        <w:rPr>
          <w:bCs/>
          <w:sz w:val="25"/>
          <w:szCs w:val="25"/>
        </w:rPr>
        <w:t xml:space="preserve">TO ALL </w:t>
      </w:r>
      <w:r w:rsidR="00EF4616">
        <w:rPr>
          <w:bCs/>
          <w:sz w:val="25"/>
          <w:szCs w:val="25"/>
        </w:rPr>
        <w:t xml:space="preserve">PARTIES AND </w:t>
      </w:r>
      <w:r w:rsidRPr="008D3E53">
        <w:rPr>
          <w:bCs/>
          <w:sz w:val="25"/>
          <w:szCs w:val="25"/>
        </w:rPr>
        <w:t>INTERESTED PERSONS:</w:t>
      </w:r>
    </w:p>
    <w:p w14:paraId="7CBF63B0" w14:textId="77777777" w:rsidR="008D3E53" w:rsidRDefault="008D3E53" w:rsidP="007E087D">
      <w:pPr>
        <w:pStyle w:val="NoSpacing"/>
        <w:spacing w:line="264" w:lineRule="auto"/>
        <w:rPr>
          <w:sz w:val="25"/>
          <w:szCs w:val="25"/>
        </w:rPr>
      </w:pPr>
    </w:p>
    <w:p w14:paraId="5560587D" w14:textId="77777777" w:rsidR="004A71C4" w:rsidRDefault="008D3E53" w:rsidP="007E087D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On </w:t>
      </w:r>
      <w:r w:rsidR="00F40F0D">
        <w:rPr>
          <w:sz w:val="25"/>
          <w:szCs w:val="25"/>
        </w:rPr>
        <w:t>June 28, 2000, the Washington Utilities and Transportation Commission (Commission) entered the Ninth Supplemental Order in this docket approving the Washington Exchange Carrier Association’s (WECA) Washington Carrier Access Plan (Plan)</w:t>
      </w:r>
      <w:r w:rsidR="00CC3BE9">
        <w:rPr>
          <w:sz w:val="25"/>
          <w:szCs w:val="25"/>
        </w:rPr>
        <w:t>.</w:t>
      </w:r>
      <w:r w:rsidR="00F40F0D">
        <w:rPr>
          <w:sz w:val="25"/>
          <w:szCs w:val="25"/>
        </w:rPr>
        <w:t xml:space="preserve">  The Plan covers WECA’s operations in administering three pools of funds derived from rate elements for intrastate access charges, including the “universal service support pool” created in Docket U-85-23 (“Traditional USF”).</w:t>
      </w:r>
      <w:r w:rsidR="00CC3BE9">
        <w:rPr>
          <w:sz w:val="25"/>
          <w:szCs w:val="25"/>
        </w:rPr>
        <w:t xml:space="preserve"> </w:t>
      </w:r>
      <w:r w:rsidR="003454EA">
        <w:rPr>
          <w:sz w:val="25"/>
          <w:szCs w:val="25"/>
        </w:rPr>
        <w:t xml:space="preserve"> Paragraph 4 of the Plan provides, “At such time as the legislature adopts legislation authorizing a new universal service program that applies to WECA’s members and such new universal service plan has been implemented, the Plan shall be reviewed to determine if modifications are appropriate.”</w:t>
      </w:r>
    </w:p>
    <w:p w14:paraId="6C2F8F7F" w14:textId="77777777" w:rsidR="00C27FEB" w:rsidRDefault="00C27FEB" w:rsidP="007E087D">
      <w:pPr>
        <w:pStyle w:val="NoSpacing"/>
        <w:spacing w:line="264" w:lineRule="auto"/>
        <w:rPr>
          <w:sz w:val="25"/>
          <w:szCs w:val="25"/>
        </w:rPr>
      </w:pPr>
    </w:p>
    <w:p w14:paraId="77A0DE0A" w14:textId="77777777" w:rsidR="00692913" w:rsidRDefault="00345CF6" w:rsidP="007E087D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In 2013, the legislature adopted legislation authorizing a state universal communications services program</w:t>
      </w:r>
      <w:r w:rsidR="00F1149B">
        <w:rPr>
          <w:sz w:val="25"/>
          <w:szCs w:val="25"/>
        </w:rPr>
        <w:t xml:space="preserve"> (State USF Program)</w:t>
      </w:r>
      <w:r w:rsidR="00692913">
        <w:rPr>
          <w:sz w:val="25"/>
          <w:szCs w:val="25"/>
        </w:rPr>
        <w:t>.</w:t>
      </w:r>
      <w:r>
        <w:rPr>
          <w:rStyle w:val="FootnoteReference"/>
          <w:sz w:val="25"/>
          <w:szCs w:val="25"/>
        </w:rPr>
        <w:footnoteReference w:id="1"/>
      </w:r>
      <w:r>
        <w:rPr>
          <w:sz w:val="25"/>
          <w:szCs w:val="25"/>
        </w:rPr>
        <w:t xml:space="preserve">  The Commission has proposed rules in Docket UT-131239 to implement that program beginning July 1, 2014, as the statute requires.  Pursuant to those rules, distributions from </w:t>
      </w:r>
      <w:r w:rsidR="00F1149B">
        <w:rPr>
          <w:sz w:val="25"/>
          <w:szCs w:val="25"/>
        </w:rPr>
        <w:t>that program w</w:t>
      </w:r>
      <w:r w:rsidR="00555647">
        <w:rPr>
          <w:sz w:val="25"/>
          <w:szCs w:val="25"/>
        </w:rPr>
        <w:t>ill</w:t>
      </w:r>
      <w:r w:rsidR="00F1149B">
        <w:rPr>
          <w:sz w:val="25"/>
          <w:szCs w:val="25"/>
        </w:rPr>
        <w:t xml:space="preserve"> include amounts that eligible </w:t>
      </w:r>
      <w:r w:rsidR="00555647">
        <w:rPr>
          <w:sz w:val="25"/>
          <w:szCs w:val="25"/>
        </w:rPr>
        <w:t>WECA members</w:t>
      </w:r>
      <w:r w:rsidR="00F1149B">
        <w:rPr>
          <w:sz w:val="25"/>
          <w:szCs w:val="25"/>
        </w:rPr>
        <w:t xml:space="preserve"> </w:t>
      </w:r>
      <w:r w:rsidR="00555647">
        <w:rPr>
          <w:sz w:val="25"/>
          <w:szCs w:val="25"/>
        </w:rPr>
        <w:t xml:space="preserve">otherwise would have </w:t>
      </w:r>
      <w:r w:rsidR="00F1149B">
        <w:rPr>
          <w:sz w:val="25"/>
          <w:szCs w:val="25"/>
        </w:rPr>
        <w:t>received und</w:t>
      </w:r>
      <w:r w:rsidR="00555647">
        <w:rPr>
          <w:sz w:val="25"/>
          <w:szCs w:val="25"/>
        </w:rPr>
        <w:t>er the Traditional USF</w:t>
      </w:r>
      <w:r w:rsidR="00F1149B">
        <w:rPr>
          <w:sz w:val="25"/>
          <w:szCs w:val="25"/>
        </w:rPr>
        <w:t>.</w:t>
      </w:r>
    </w:p>
    <w:p w14:paraId="71731CD7" w14:textId="77777777" w:rsidR="00F1149B" w:rsidRDefault="00F1149B" w:rsidP="007E087D">
      <w:pPr>
        <w:pStyle w:val="NoSpacing"/>
        <w:spacing w:line="264" w:lineRule="auto"/>
        <w:rPr>
          <w:sz w:val="25"/>
          <w:szCs w:val="25"/>
        </w:rPr>
      </w:pPr>
    </w:p>
    <w:p w14:paraId="68266402" w14:textId="77777777" w:rsidR="00F1149B" w:rsidRDefault="00F1149B" w:rsidP="007E087D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 xml:space="preserve">The Commission </w:t>
      </w:r>
      <w:r w:rsidR="00555647">
        <w:rPr>
          <w:sz w:val="25"/>
          <w:szCs w:val="25"/>
        </w:rPr>
        <w:t xml:space="preserve">has reviewed the Plan </w:t>
      </w:r>
      <w:r w:rsidR="00F4724E">
        <w:rPr>
          <w:sz w:val="25"/>
          <w:szCs w:val="25"/>
        </w:rPr>
        <w:t xml:space="preserve">in light of the enactment and implementation of the State USF Program </w:t>
      </w:r>
      <w:r w:rsidR="00555647">
        <w:rPr>
          <w:sz w:val="25"/>
          <w:szCs w:val="25"/>
        </w:rPr>
        <w:t xml:space="preserve">and </w:t>
      </w:r>
      <w:r>
        <w:rPr>
          <w:sz w:val="25"/>
          <w:szCs w:val="25"/>
        </w:rPr>
        <w:t>proposes to</w:t>
      </w:r>
      <w:r w:rsidR="00555647">
        <w:rPr>
          <w:sz w:val="25"/>
          <w:szCs w:val="25"/>
        </w:rPr>
        <w:t xml:space="preserve"> modify </w:t>
      </w:r>
      <w:r w:rsidR="00F4724E">
        <w:rPr>
          <w:sz w:val="25"/>
          <w:szCs w:val="25"/>
        </w:rPr>
        <w:t>the Plan</w:t>
      </w:r>
      <w:r w:rsidR="00555647">
        <w:rPr>
          <w:sz w:val="25"/>
          <w:szCs w:val="25"/>
        </w:rPr>
        <w:t xml:space="preserve"> to terminate</w:t>
      </w:r>
      <w:r>
        <w:rPr>
          <w:sz w:val="25"/>
          <w:szCs w:val="25"/>
        </w:rPr>
        <w:t xml:space="preserve"> the Traditional USF </w:t>
      </w:r>
      <w:r>
        <w:rPr>
          <w:sz w:val="25"/>
          <w:szCs w:val="25"/>
        </w:rPr>
        <w:lastRenderedPageBreak/>
        <w:t>coincident with the effectiveness of the State USF Program on July 1, 2014.</w:t>
      </w:r>
      <w:r w:rsidR="00F4724E">
        <w:rPr>
          <w:sz w:val="25"/>
          <w:szCs w:val="25"/>
        </w:rPr>
        <w:t xml:space="preserve">  The Commission seeks comments and has scheduled a hearing on that proposal.</w:t>
      </w:r>
    </w:p>
    <w:p w14:paraId="23D77CF7" w14:textId="77777777" w:rsidR="00E536FB" w:rsidRDefault="00E536FB" w:rsidP="00E536FB">
      <w:pPr>
        <w:rPr>
          <w:color w:val="000000"/>
        </w:rPr>
      </w:pPr>
    </w:p>
    <w:p w14:paraId="1CE1DA36" w14:textId="77777777" w:rsidR="00CC3BE9" w:rsidRPr="00CC3BE9" w:rsidRDefault="00CC3BE9" w:rsidP="007E087D">
      <w:pPr>
        <w:pStyle w:val="NoSpacing"/>
        <w:spacing w:line="264" w:lineRule="auto"/>
        <w:rPr>
          <w:b/>
          <w:sz w:val="25"/>
          <w:szCs w:val="25"/>
        </w:rPr>
      </w:pPr>
      <w:r w:rsidRPr="00CC3BE9">
        <w:rPr>
          <w:b/>
          <w:sz w:val="25"/>
          <w:szCs w:val="25"/>
        </w:rPr>
        <w:t xml:space="preserve">THE COMMISSION GIVES NOTICE of </w:t>
      </w:r>
      <w:r w:rsidR="00C91E3A">
        <w:rPr>
          <w:b/>
          <w:sz w:val="25"/>
          <w:szCs w:val="25"/>
        </w:rPr>
        <w:t>the</w:t>
      </w:r>
      <w:r w:rsidRPr="00CC3BE9">
        <w:rPr>
          <w:b/>
          <w:sz w:val="25"/>
          <w:szCs w:val="25"/>
        </w:rPr>
        <w:t xml:space="preserve"> opportunity to comment</w:t>
      </w:r>
      <w:r w:rsidR="00692913">
        <w:rPr>
          <w:b/>
          <w:sz w:val="25"/>
          <w:szCs w:val="25"/>
        </w:rPr>
        <w:t xml:space="preserve"> on the </w:t>
      </w:r>
      <w:r w:rsidR="00F40F0D">
        <w:rPr>
          <w:b/>
          <w:sz w:val="25"/>
          <w:szCs w:val="25"/>
        </w:rPr>
        <w:t xml:space="preserve">Commission’s proposal to </w:t>
      </w:r>
      <w:r w:rsidR="00F4724E">
        <w:rPr>
          <w:b/>
          <w:sz w:val="25"/>
          <w:szCs w:val="25"/>
        </w:rPr>
        <w:t>terminate</w:t>
      </w:r>
      <w:r w:rsidR="00F40F0D">
        <w:rPr>
          <w:b/>
          <w:sz w:val="25"/>
          <w:szCs w:val="25"/>
        </w:rPr>
        <w:t xml:space="preserve"> the Traditional USF.  Comments are due </w:t>
      </w:r>
      <w:r w:rsidR="00801DB4">
        <w:rPr>
          <w:b/>
          <w:sz w:val="25"/>
          <w:szCs w:val="25"/>
        </w:rPr>
        <w:t xml:space="preserve">no later than </w:t>
      </w:r>
      <w:r w:rsidR="00F40F0D">
        <w:rPr>
          <w:b/>
          <w:sz w:val="25"/>
          <w:szCs w:val="25"/>
        </w:rPr>
        <w:t>Monday, May 5, 2014</w:t>
      </w:r>
      <w:r w:rsidRPr="00CC3BE9">
        <w:rPr>
          <w:b/>
          <w:sz w:val="25"/>
          <w:szCs w:val="25"/>
        </w:rPr>
        <w:t>.</w:t>
      </w:r>
    </w:p>
    <w:p w14:paraId="1F7D123A" w14:textId="77777777" w:rsidR="004A71C4" w:rsidRDefault="004A71C4" w:rsidP="007E087D">
      <w:pPr>
        <w:pStyle w:val="NoSpacing"/>
        <w:spacing w:line="264" w:lineRule="auto"/>
        <w:rPr>
          <w:sz w:val="25"/>
          <w:szCs w:val="25"/>
        </w:rPr>
      </w:pPr>
    </w:p>
    <w:p w14:paraId="1C30EEEC" w14:textId="77777777" w:rsidR="004A71C4" w:rsidRDefault="00B711A9" w:rsidP="007E087D">
      <w:pPr>
        <w:pStyle w:val="NoSpacing"/>
        <w:spacing w:line="264" w:lineRule="auto"/>
        <w:rPr>
          <w:sz w:val="25"/>
          <w:szCs w:val="25"/>
        </w:rPr>
      </w:pPr>
      <w:r w:rsidRPr="00FD7504">
        <w:rPr>
          <w:b/>
          <w:bCs/>
          <w:sz w:val="25"/>
          <w:szCs w:val="25"/>
        </w:rPr>
        <w:t xml:space="preserve">NOTICE OF HEARING:  </w:t>
      </w:r>
      <w:r>
        <w:rPr>
          <w:color w:val="000000"/>
          <w:sz w:val="25"/>
          <w:szCs w:val="25"/>
        </w:rPr>
        <w:t xml:space="preserve">The Commission will conduct a hearing on its proposal to </w:t>
      </w:r>
      <w:r w:rsidR="00F4724E">
        <w:rPr>
          <w:color w:val="000000"/>
          <w:sz w:val="25"/>
          <w:szCs w:val="25"/>
        </w:rPr>
        <w:t>terminate</w:t>
      </w:r>
      <w:r>
        <w:rPr>
          <w:color w:val="000000"/>
          <w:sz w:val="25"/>
          <w:szCs w:val="25"/>
        </w:rPr>
        <w:t xml:space="preserve"> the Traditional USF on </w:t>
      </w:r>
      <w:r w:rsidRPr="00B711A9">
        <w:rPr>
          <w:b/>
          <w:color w:val="000000"/>
          <w:sz w:val="25"/>
          <w:szCs w:val="25"/>
        </w:rPr>
        <w:t>Thursday, May 15, 2014,</w:t>
      </w:r>
      <w:r>
        <w:rPr>
          <w:color w:val="000000"/>
          <w:sz w:val="25"/>
          <w:szCs w:val="25"/>
        </w:rPr>
        <w:t xml:space="preserve"> </w:t>
      </w:r>
      <w:r w:rsidRPr="00E05C5A">
        <w:rPr>
          <w:b/>
          <w:color w:val="000000"/>
          <w:sz w:val="25"/>
          <w:szCs w:val="25"/>
        </w:rPr>
        <w:t xml:space="preserve">at </w:t>
      </w:r>
      <w:r>
        <w:rPr>
          <w:b/>
          <w:color w:val="000000"/>
          <w:sz w:val="25"/>
          <w:szCs w:val="25"/>
        </w:rPr>
        <w:t>1</w:t>
      </w:r>
      <w:r w:rsidRPr="00E05C5A">
        <w:rPr>
          <w:b/>
          <w:color w:val="000000"/>
          <w:sz w:val="25"/>
          <w:szCs w:val="25"/>
        </w:rPr>
        <w:t xml:space="preserve">:30 </w:t>
      </w:r>
      <w:r>
        <w:rPr>
          <w:b/>
          <w:color w:val="000000"/>
          <w:sz w:val="25"/>
          <w:szCs w:val="25"/>
        </w:rPr>
        <w:t>p</w:t>
      </w:r>
      <w:r w:rsidRPr="00E05C5A">
        <w:rPr>
          <w:b/>
          <w:color w:val="000000"/>
          <w:sz w:val="25"/>
          <w:szCs w:val="25"/>
        </w:rPr>
        <w:t>.m.</w:t>
      </w:r>
      <w:r>
        <w:rPr>
          <w:color w:val="000000"/>
          <w:sz w:val="25"/>
          <w:szCs w:val="25"/>
        </w:rPr>
        <w:t xml:space="preserve"> in the Commission’s Hearing Room, Second Floor, Richard Hemstad Building, 1300 S. Evergreen Park Drive S.W., Olympia, Washington</w:t>
      </w:r>
      <w:r w:rsidR="00F4724E">
        <w:rPr>
          <w:color w:val="000000"/>
          <w:sz w:val="25"/>
          <w:szCs w:val="25"/>
        </w:rPr>
        <w:t>.</w:t>
      </w:r>
    </w:p>
    <w:p w14:paraId="1C4AA1E3" w14:textId="77777777" w:rsidR="004A71C4" w:rsidRDefault="004A71C4" w:rsidP="007E087D">
      <w:pPr>
        <w:pStyle w:val="NoSpacing"/>
        <w:spacing w:line="264" w:lineRule="auto"/>
        <w:rPr>
          <w:sz w:val="25"/>
          <w:szCs w:val="25"/>
        </w:rPr>
      </w:pPr>
    </w:p>
    <w:p w14:paraId="7631463F" w14:textId="77777777" w:rsidR="00B711A9" w:rsidRDefault="00B711A9" w:rsidP="007E087D">
      <w:pPr>
        <w:pStyle w:val="NoSpacing"/>
        <w:spacing w:line="264" w:lineRule="auto"/>
        <w:rPr>
          <w:sz w:val="25"/>
          <w:szCs w:val="25"/>
        </w:rPr>
      </w:pPr>
    </w:p>
    <w:p w14:paraId="5B60D559" w14:textId="77777777" w:rsidR="004A71C4" w:rsidRDefault="004A71C4" w:rsidP="007E087D">
      <w:pPr>
        <w:pStyle w:val="NoSpacing"/>
        <w:spacing w:line="264" w:lineRule="auto"/>
        <w:rPr>
          <w:sz w:val="25"/>
          <w:szCs w:val="25"/>
        </w:rPr>
      </w:pPr>
    </w:p>
    <w:p w14:paraId="2CE597EB" w14:textId="77777777" w:rsidR="004A71C4" w:rsidRDefault="00A10E1A" w:rsidP="007E087D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7F01CB03" w14:textId="77777777" w:rsidR="004A71C4" w:rsidRPr="008D3E53" w:rsidRDefault="004A71C4" w:rsidP="007E087D">
      <w:pPr>
        <w:pStyle w:val="NoSpacing"/>
        <w:spacing w:line="264" w:lineRule="auto"/>
        <w:rPr>
          <w:sz w:val="25"/>
          <w:szCs w:val="25"/>
        </w:rPr>
      </w:pPr>
      <w:r>
        <w:rPr>
          <w:sz w:val="25"/>
          <w:szCs w:val="25"/>
        </w:rPr>
        <w:t>Executive Director and Secretary</w:t>
      </w:r>
    </w:p>
    <w:sectPr w:rsidR="004A71C4" w:rsidRPr="008D3E53" w:rsidSect="00122743">
      <w:headerReference w:type="default" r:id="rId10"/>
      <w:headerReference w:type="first" r:id="rId11"/>
      <w:pgSz w:w="12240" w:h="15840" w:code="1"/>
      <w:pgMar w:top="720" w:right="1440" w:bottom="1440" w:left="1800" w:header="72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B1BDA" w14:textId="77777777" w:rsidR="00031269" w:rsidRDefault="00031269" w:rsidP="00594B85">
      <w:r>
        <w:separator/>
      </w:r>
    </w:p>
  </w:endnote>
  <w:endnote w:type="continuationSeparator" w:id="0">
    <w:p w14:paraId="73118ACD" w14:textId="77777777" w:rsidR="00031269" w:rsidRDefault="00031269" w:rsidP="005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71EB4" w14:textId="77777777" w:rsidR="00031269" w:rsidRDefault="00031269" w:rsidP="00594B85">
      <w:r>
        <w:separator/>
      </w:r>
    </w:p>
  </w:footnote>
  <w:footnote w:type="continuationSeparator" w:id="0">
    <w:p w14:paraId="5C156C12" w14:textId="77777777" w:rsidR="00031269" w:rsidRDefault="00031269" w:rsidP="00594B85">
      <w:r>
        <w:continuationSeparator/>
      </w:r>
    </w:p>
  </w:footnote>
  <w:footnote w:id="1">
    <w:p w14:paraId="4B18B833" w14:textId="77777777" w:rsidR="00345CF6" w:rsidRPr="00345CF6" w:rsidRDefault="00345CF6">
      <w:pPr>
        <w:pStyle w:val="FootnoteText"/>
        <w:rPr>
          <w:rFonts w:ascii="Times New Roman" w:hAnsi="Times New Roman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>RCW 80.36.630 through 80.36.700.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70A71" w14:textId="77777777" w:rsidR="00CC3BE9" w:rsidRDefault="00CC3BE9" w:rsidP="00EF4616">
    <w:pPr>
      <w:pStyle w:val="Header"/>
      <w:tabs>
        <w:tab w:val="clear" w:pos="9360"/>
        <w:tab w:val="right" w:pos="8820"/>
      </w:tabs>
      <w:rPr>
        <w:rFonts w:ascii="Times New Roman" w:hAnsi="Times New Roman"/>
        <w:b/>
        <w:sz w:val="20"/>
        <w:szCs w:val="20"/>
      </w:rPr>
    </w:pPr>
    <w:r w:rsidRPr="00594B85">
      <w:rPr>
        <w:rFonts w:ascii="Times New Roman" w:hAnsi="Times New Roman"/>
        <w:b/>
        <w:sz w:val="20"/>
        <w:szCs w:val="20"/>
      </w:rPr>
      <w:t>DOCKET UT-</w:t>
    </w:r>
    <w:r w:rsidR="00F1149B">
      <w:rPr>
        <w:rFonts w:ascii="Times New Roman" w:hAnsi="Times New Roman"/>
        <w:b/>
        <w:sz w:val="20"/>
        <w:szCs w:val="20"/>
      </w:rPr>
      <w:t>971140</w:t>
    </w:r>
    <w:r w:rsidRPr="00594B85">
      <w:rPr>
        <w:rFonts w:ascii="Times New Roman" w:hAnsi="Times New Roman"/>
        <w:b/>
        <w:sz w:val="20"/>
        <w:szCs w:val="20"/>
      </w:rPr>
      <w:tab/>
    </w:r>
    <w:r w:rsidRPr="00594B85">
      <w:rPr>
        <w:rFonts w:ascii="Times New Roman" w:hAnsi="Times New Roman"/>
        <w:b/>
        <w:sz w:val="20"/>
        <w:szCs w:val="20"/>
      </w:rPr>
      <w:tab/>
      <w:t xml:space="preserve">PAGE </w:t>
    </w:r>
    <w:r w:rsidRPr="00594B85">
      <w:rPr>
        <w:rFonts w:ascii="Times New Roman" w:hAnsi="Times New Roman"/>
        <w:b/>
        <w:sz w:val="20"/>
        <w:szCs w:val="20"/>
      </w:rPr>
      <w:fldChar w:fldCharType="begin"/>
    </w:r>
    <w:r w:rsidRPr="00594B85">
      <w:rPr>
        <w:rFonts w:ascii="Times New Roman" w:hAnsi="Times New Roman"/>
        <w:b/>
        <w:sz w:val="20"/>
        <w:szCs w:val="20"/>
      </w:rPr>
      <w:instrText xml:space="preserve"> PAGE   \* MERGEFORMAT </w:instrText>
    </w:r>
    <w:r w:rsidRPr="00594B85">
      <w:rPr>
        <w:rFonts w:ascii="Times New Roman" w:hAnsi="Times New Roman"/>
        <w:b/>
        <w:sz w:val="20"/>
        <w:szCs w:val="20"/>
      </w:rPr>
      <w:fldChar w:fldCharType="separate"/>
    </w:r>
    <w:r w:rsidR="00670F1B">
      <w:rPr>
        <w:rFonts w:ascii="Times New Roman" w:hAnsi="Times New Roman"/>
        <w:b/>
        <w:noProof/>
        <w:sz w:val="20"/>
        <w:szCs w:val="20"/>
      </w:rPr>
      <w:t>2</w:t>
    </w:r>
    <w:r w:rsidRPr="00594B85">
      <w:rPr>
        <w:rFonts w:ascii="Times New Roman" w:hAnsi="Times New Roman"/>
        <w:b/>
        <w:sz w:val="20"/>
        <w:szCs w:val="20"/>
      </w:rPr>
      <w:fldChar w:fldCharType="end"/>
    </w:r>
  </w:p>
  <w:p w14:paraId="0CA86893" w14:textId="77777777" w:rsidR="00CC3BE9" w:rsidRPr="00594B85" w:rsidRDefault="00CC3BE9" w:rsidP="00594B85">
    <w:pPr>
      <w:pStyle w:val="Header"/>
      <w:tabs>
        <w:tab w:val="clear" w:pos="9360"/>
        <w:tab w:val="right" w:pos="9180"/>
      </w:tabs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5D9B" w14:textId="4E9EDB8D" w:rsidR="00122743" w:rsidRPr="00122743" w:rsidRDefault="00122743" w:rsidP="00122743">
    <w:pPr>
      <w:pStyle w:val="Header"/>
      <w:tabs>
        <w:tab w:val="clear" w:pos="4680"/>
        <w:tab w:val="clear" w:pos="9360"/>
        <w:tab w:val="right" w:pos="8730"/>
      </w:tabs>
      <w:rPr>
        <w:rFonts w:ascii="Times New Roman" w:hAnsi="Times New Roman"/>
        <w:b/>
        <w:sz w:val="20"/>
        <w:szCs w:val="20"/>
      </w:rPr>
    </w:pPr>
    <w:r>
      <w:tab/>
    </w:r>
    <w:r w:rsidRPr="00122743">
      <w:rPr>
        <w:rFonts w:ascii="Times New Roman" w:hAnsi="Times New Roman"/>
        <w:b/>
        <w:sz w:val="20"/>
        <w:szCs w:val="20"/>
      </w:rPr>
      <w:t>[Service Date April 4,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2BD"/>
    <w:multiLevelType w:val="hybridMultilevel"/>
    <w:tmpl w:val="200CE7E0"/>
    <w:lvl w:ilvl="0" w:tplc="DB6C6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927431"/>
    <w:multiLevelType w:val="hybridMultilevel"/>
    <w:tmpl w:val="0854CB56"/>
    <w:lvl w:ilvl="0" w:tplc="7B3635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3"/>
    <w:rsid w:val="00020D55"/>
    <w:rsid w:val="00027CC5"/>
    <w:rsid w:val="00031269"/>
    <w:rsid w:val="000433C7"/>
    <w:rsid w:val="000D0771"/>
    <w:rsid w:val="000D42A6"/>
    <w:rsid w:val="000E059C"/>
    <w:rsid w:val="00122743"/>
    <w:rsid w:val="00174F0C"/>
    <w:rsid w:val="001B22B6"/>
    <w:rsid w:val="001B58E6"/>
    <w:rsid w:val="001C5AB1"/>
    <w:rsid w:val="001C70E8"/>
    <w:rsid w:val="001C7E04"/>
    <w:rsid w:val="00201F2C"/>
    <w:rsid w:val="0024514C"/>
    <w:rsid w:val="002B629C"/>
    <w:rsid w:val="002C039A"/>
    <w:rsid w:val="00305E67"/>
    <w:rsid w:val="003454EA"/>
    <w:rsid w:val="00345CF6"/>
    <w:rsid w:val="00387468"/>
    <w:rsid w:val="003B5160"/>
    <w:rsid w:val="003C2DD1"/>
    <w:rsid w:val="004043BA"/>
    <w:rsid w:val="0041189C"/>
    <w:rsid w:val="0046088F"/>
    <w:rsid w:val="004A71C4"/>
    <w:rsid w:val="004F2C9C"/>
    <w:rsid w:val="00555647"/>
    <w:rsid w:val="00594B85"/>
    <w:rsid w:val="00637CCC"/>
    <w:rsid w:val="00670F1B"/>
    <w:rsid w:val="00675914"/>
    <w:rsid w:val="00692913"/>
    <w:rsid w:val="006F7629"/>
    <w:rsid w:val="007B2BF3"/>
    <w:rsid w:val="007E087D"/>
    <w:rsid w:val="007F1BFD"/>
    <w:rsid w:val="007F3AEA"/>
    <w:rsid w:val="007F5F3E"/>
    <w:rsid w:val="00801DB4"/>
    <w:rsid w:val="008078FE"/>
    <w:rsid w:val="008475C9"/>
    <w:rsid w:val="00857A48"/>
    <w:rsid w:val="008C1C9E"/>
    <w:rsid w:val="008D3E53"/>
    <w:rsid w:val="008F3D2B"/>
    <w:rsid w:val="009329E3"/>
    <w:rsid w:val="00936524"/>
    <w:rsid w:val="00991656"/>
    <w:rsid w:val="00995B1A"/>
    <w:rsid w:val="009B4025"/>
    <w:rsid w:val="009E7811"/>
    <w:rsid w:val="009F6928"/>
    <w:rsid w:val="00A10E1A"/>
    <w:rsid w:val="00A63DE9"/>
    <w:rsid w:val="00A84C2A"/>
    <w:rsid w:val="00AA5D60"/>
    <w:rsid w:val="00AB01AC"/>
    <w:rsid w:val="00B4013B"/>
    <w:rsid w:val="00B711A9"/>
    <w:rsid w:val="00B75C0B"/>
    <w:rsid w:val="00C27FEB"/>
    <w:rsid w:val="00C91E3A"/>
    <w:rsid w:val="00CB1B7B"/>
    <w:rsid w:val="00CC3BE9"/>
    <w:rsid w:val="00D24C81"/>
    <w:rsid w:val="00D25103"/>
    <w:rsid w:val="00D33418"/>
    <w:rsid w:val="00D64CFA"/>
    <w:rsid w:val="00D92DFB"/>
    <w:rsid w:val="00DC7793"/>
    <w:rsid w:val="00DD2A47"/>
    <w:rsid w:val="00E536FB"/>
    <w:rsid w:val="00EC7A59"/>
    <w:rsid w:val="00EF4616"/>
    <w:rsid w:val="00F1149B"/>
    <w:rsid w:val="00F40F0D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2B1B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53"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uiPriority w:val="99"/>
    <w:unhideWhenUsed/>
    <w:rsid w:val="00594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B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4B8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B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B85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6F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C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5CF6"/>
    <w:rPr>
      <w:rFonts w:ascii="Palatino Linotype" w:eastAsia="Times New Roman" w:hAnsi="Palatino Linotype"/>
    </w:rPr>
  </w:style>
  <w:style w:type="character" w:styleId="FootnoteReference">
    <w:name w:val="footnote reference"/>
    <w:uiPriority w:val="99"/>
    <w:semiHidden/>
    <w:unhideWhenUsed/>
    <w:rsid w:val="00345C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53"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uiPriority w:val="99"/>
    <w:unhideWhenUsed/>
    <w:rsid w:val="00594B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B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4B85"/>
    <w:rPr>
      <w:rFonts w:ascii="Palatino Linotype" w:eastAsia="Times New Roman" w:hAnsi="Palatino Linotyp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B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4B85"/>
    <w:rPr>
      <w:rFonts w:ascii="Palatino Linotype" w:eastAsia="Times New Roman" w:hAnsi="Palatino Linotyp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6FB"/>
    <w:pPr>
      <w:ind w:left="72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C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45CF6"/>
    <w:rPr>
      <w:rFonts w:ascii="Palatino Linotype" w:eastAsia="Times New Roman" w:hAnsi="Palatino Linotype"/>
    </w:rPr>
  </w:style>
  <w:style w:type="character" w:styleId="FootnoteReference">
    <w:name w:val="footnote reference"/>
    <w:uiPriority w:val="99"/>
    <w:semiHidden/>
    <w:unhideWhenUsed/>
    <w:rsid w:val="00345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F4DB4FFEBC22478664AD30D73E85DD" ma:contentTypeVersion="144" ma:contentTypeDescription="" ma:contentTypeScope="" ma:versionID="9d4f2e088ac154d440874c130a576c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1997-07-15T07:00:00+00:00</OpenedDate>
    <Date1 xmlns="dc463f71-b30c-4ab2-9473-d307f9d35888">2014-04-04T07:00:00+00:00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971140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303637-A34D-490F-902F-AC132417215E}"/>
</file>

<file path=customXml/itemProps2.xml><?xml version="1.0" encoding="utf-8"?>
<ds:datastoreItem xmlns:ds="http://schemas.openxmlformats.org/officeDocument/2006/customXml" ds:itemID="{25BC02AE-F2F4-4B16-8656-21618C3B2F83}"/>
</file>

<file path=customXml/itemProps3.xml><?xml version="1.0" encoding="utf-8"?>
<ds:datastoreItem xmlns:ds="http://schemas.openxmlformats.org/officeDocument/2006/customXml" ds:itemID="{BFFB9489-9C9D-4046-8D3D-F644564B1B7B}"/>
</file>

<file path=customXml/itemProps4.xml><?xml version="1.0" encoding="utf-8"?>
<ds:datastoreItem xmlns:ds="http://schemas.openxmlformats.org/officeDocument/2006/customXml" ds:itemID="{6B99A067-C41B-4766-8E60-03879FD80708}"/>
</file>

<file path=customXml/itemProps5.xml><?xml version="1.0" encoding="utf-8"?>
<ds:datastoreItem xmlns:ds="http://schemas.openxmlformats.org/officeDocument/2006/customXml" ds:itemID="{A7D78F5B-FBA0-4B1C-93A1-4B63EE8EE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2014-04-02T20:35:00Z</dcterms:created>
  <dcterms:modified xsi:type="dcterms:W3CDTF">2014-04-02T20:35:00Z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0x0101006E56B4D1795A2E4DB2F0B01679ED314A00F2F4DB4FFEBC22478664AD30D73E85DD</vt:lpwstr>
  </property>
  <property fmtid="{D5CDD505-2E9C-101B-9397-08002B2CF9AE}" pid="3" name="_docset_NoMedatataSyncRequired">
    <vt:lpwstr>False</vt:lpwstr>
  </property>
</Properties>
</file>