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1036" w:tblpY="1066"/>
        <w:tblW w:w="11063" w:type="dxa"/>
        <w:tblLayout w:type="fixed"/>
        <w:tblCellMar>
          <w:left w:w="0" w:type="dxa"/>
          <w:right w:w="0" w:type="dxa"/>
        </w:tblCellMar>
        <w:tblLook w:val="0000" w:firstRow="0" w:lastRow="0" w:firstColumn="0" w:lastColumn="0" w:noHBand="0" w:noVBand="0"/>
      </w:tblPr>
      <w:tblGrid>
        <w:gridCol w:w="5256"/>
        <w:gridCol w:w="5807"/>
      </w:tblGrid>
      <w:tr w:rsidR="008C0D1D" w:rsidTr="008C0D1D">
        <w:trPr>
          <w:cantSplit/>
          <w:trHeight w:hRule="exact" w:val="1982"/>
        </w:trPr>
        <w:tc>
          <w:tcPr>
            <w:tcW w:w="5256" w:type="dxa"/>
          </w:tcPr>
          <w:p w:rsidR="008C0D1D" w:rsidRDefault="008C0D1D" w:rsidP="008C0D1D">
            <w:pPr>
              <w:pStyle w:val="Header"/>
              <w:ind w:left="-3"/>
              <w:rPr>
                <w:sz w:val="32"/>
              </w:rPr>
            </w:pPr>
            <w:r>
              <w:rPr>
                <w:noProof/>
                <w:sz w:val="32"/>
              </w:rPr>
              <w:drawing>
                <wp:anchor distT="0" distB="274320" distL="114300" distR="114300" simplePos="0" relativeHeight="251660288" behindDoc="0" locked="0" layoutInCell="1" allowOverlap="1" wp14:anchorId="6E1DDF29" wp14:editId="0B071D63">
                  <wp:simplePos x="0" y="0"/>
                  <wp:positionH relativeFrom="column">
                    <wp:posOffset>388620</wp:posOffset>
                  </wp:positionH>
                  <wp:positionV relativeFrom="paragraph">
                    <wp:posOffset>85725</wp:posOffset>
                  </wp:positionV>
                  <wp:extent cx="2679700" cy="933450"/>
                  <wp:effectExtent l="19050" t="0" r="6350" b="0"/>
                  <wp:wrapTopAndBottom/>
                  <wp:docPr id="1" name="Picture 1"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G-Color-300dpi"/>
                          <pic:cNvPicPr>
                            <a:picLocks noChangeAspect="1" noChangeArrowheads="1"/>
                          </pic:cNvPicPr>
                        </pic:nvPicPr>
                        <pic:blipFill>
                          <a:blip r:embed="rId8"/>
                          <a:srcRect b="15152"/>
                          <a:stretch>
                            <a:fillRect/>
                          </a:stretch>
                        </pic:blipFill>
                        <pic:spPr bwMode="auto">
                          <a:xfrm>
                            <a:off x="0" y="0"/>
                            <a:ext cx="2679700" cy="933450"/>
                          </a:xfrm>
                          <a:prstGeom prst="rect">
                            <a:avLst/>
                          </a:prstGeom>
                          <a:noFill/>
                        </pic:spPr>
                      </pic:pic>
                    </a:graphicData>
                  </a:graphic>
                </wp:anchor>
              </w:drawing>
            </w:r>
          </w:p>
        </w:tc>
        <w:tc>
          <w:tcPr>
            <w:tcW w:w="5807" w:type="dxa"/>
          </w:tcPr>
          <w:p w:rsidR="008C0D1D" w:rsidRDefault="008C0D1D" w:rsidP="008C0D1D">
            <w:pPr>
              <w:pStyle w:val="Header"/>
              <w:tabs>
                <w:tab w:val="clear" w:pos="4320"/>
              </w:tabs>
              <w:spacing w:line="60" w:lineRule="exact"/>
              <w:jc w:val="center"/>
              <w:rPr>
                <w:rFonts w:ascii="Century Gothic" w:hAnsi="Century Gothic"/>
                <w:position w:val="-96"/>
                <w:sz w:val="12"/>
              </w:rPr>
            </w:pPr>
          </w:p>
          <w:p w:rsidR="008C0D1D" w:rsidRDefault="008C0D1D" w:rsidP="008C0D1D">
            <w:pPr>
              <w:pStyle w:val="Header"/>
              <w:tabs>
                <w:tab w:val="clear" w:pos="4320"/>
              </w:tabs>
              <w:spacing w:line="120" w:lineRule="exact"/>
              <w:jc w:val="center"/>
              <w:rPr>
                <w:rFonts w:ascii="Century Gothic" w:hAnsi="Century Gothic"/>
                <w:position w:val="-96"/>
                <w:sz w:val="12"/>
              </w:rPr>
            </w:pPr>
          </w:p>
          <w:p w:rsidR="008C0D1D" w:rsidRDefault="008C0D1D" w:rsidP="008C0D1D">
            <w:pPr>
              <w:pStyle w:val="Header"/>
              <w:tabs>
                <w:tab w:val="clear" w:pos="4320"/>
              </w:tabs>
              <w:ind w:right="806"/>
              <w:jc w:val="center"/>
              <w:rPr>
                <w:rFonts w:ascii="Century Gothic" w:hAnsi="Century Gothic"/>
                <w:sz w:val="12"/>
              </w:rPr>
            </w:pPr>
            <w:r>
              <w:rPr>
                <w:rFonts w:ascii="Century Gothic" w:hAnsi="Century Gothic"/>
                <w:position w:val="-96"/>
                <w:sz w:val="12"/>
              </w:rPr>
              <w:t>8113 W. GRANDRIDGE BLVD.,  KENNEWICK, WASHINGTON  99336-7166</w:t>
            </w:r>
            <w:r>
              <w:rPr>
                <w:rFonts w:ascii="Century Gothic" w:hAnsi="Century Gothic"/>
                <w:position w:val="-80"/>
                <w:sz w:val="12"/>
              </w:rPr>
              <w:br/>
            </w:r>
            <w:r>
              <w:rPr>
                <w:rFonts w:ascii="Century Gothic" w:hAnsi="Century Gothic"/>
                <w:sz w:val="12"/>
              </w:rPr>
              <w:t>TELEPHONE 509-734-4500  FACSIMILE  509-737-7166</w:t>
            </w:r>
          </w:p>
          <w:p w:rsidR="008C0D1D" w:rsidRDefault="008C0D1D" w:rsidP="008C0D1D">
            <w:pPr>
              <w:pStyle w:val="Header"/>
              <w:tabs>
                <w:tab w:val="clear" w:pos="4320"/>
              </w:tabs>
              <w:ind w:right="806"/>
              <w:jc w:val="center"/>
              <w:rPr>
                <w:rFonts w:ascii="Century Gothic" w:hAnsi="Century Gothic"/>
                <w:position w:val="-80"/>
                <w:sz w:val="12"/>
              </w:rPr>
            </w:pPr>
            <w:r>
              <w:rPr>
                <w:rFonts w:ascii="Century Gothic" w:hAnsi="Century Gothic"/>
                <w:sz w:val="12"/>
              </w:rPr>
              <w:t>www.cngc.com</w:t>
            </w:r>
          </w:p>
        </w:tc>
      </w:tr>
    </w:tbl>
    <w:p w:rsidR="008C0D1D" w:rsidRPr="009C2AAA" w:rsidRDefault="008C0D1D" w:rsidP="008C0D1D">
      <w:pPr>
        <w:rPr>
          <w:rFonts w:asciiTheme="minorHAnsi" w:hAnsiTheme="minorHAnsi"/>
          <w:sz w:val="24"/>
          <w:szCs w:val="24"/>
          <w:u w:val="single"/>
        </w:rPr>
      </w:pPr>
      <w:r w:rsidRPr="009C2AAA">
        <w:rPr>
          <w:rFonts w:asciiTheme="minorHAnsi" w:hAnsiTheme="minorHAnsi"/>
          <w:sz w:val="24"/>
          <w:szCs w:val="24"/>
          <w:u w:val="single"/>
        </w:rPr>
        <w:t>VIA ELECTRONIC MAIL</w:t>
      </w:r>
    </w:p>
    <w:p w:rsidR="008C0D1D" w:rsidRPr="009C2AAA" w:rsidRDefault="005D1936" w:rsidP="008C0D1D">
      <w:pPr>
        <w:rPr>
          <w:rFonts w:asciiTheme="minorHAnsi" w:hAnsiTheme="minorHAnsi"/>
          <w:sz w:val="24"/>
          <w:szCs w:val="24"/>
        </w:rPr>
      </w:pPr>
      <w:hyperlink r:id="rId9" w:history="1">
        <w:r w:rsidR="008C0D1D" w:rsidRPr="009C2AAA">
          <w:rPr>
            <w:rStyle w:val="Hyperlink"/>
            <w:rFonts w:asciiTheme="minorHAnsi" w:hAnsiTheme="minorHAnsi"/>
            <w:sz w:val="24"/>
            <w:szCs w:val="24"/>
          </w:rPr>
          <w:t>records@utc.wa.gov</w:t>
        </w:r>
      </w:hyperlink>
    </w:p>
    <w:p w:rsidR="008C0D1D" w:rsidRDefault="008C0D1D" w:rsidP="008C0D1D">
      <w:pPr>
        <w:rPr>
          <w:rFonts w:asciiTheme="minorHAnsi" w:hAnsiTheme="minorHAnsi"/>
          <w:sz w:val="24"/>
          <w:szCs w:val="24"/>
        </w:rPr>
      </w:pPr>
    </w:p>
    <w:p w:rsidR="00727B9A" w:rsidRPr="009C2AAA" w:rsidRDefault="00727B9A" w:rsidP="008C0D1D">
      <w:pPr>
        <w:rPr>
          <w:rFonts w:asciiTheme="minorHAnsi" w:hAnsiTheme="minorHAnsi"/>
          <w:sz w:val="24"/>
          <w:szCs w:val="24"/>
        </w:rPr>
      </w:pPr>
    </w:p>
    <w:p w:rsidR="008C0D1D" w:rsidRPr="009C2AAA" w:rsidRDefault="00B428EC" w:rsidP="008C0D1D">
      <w:pPr>
        <w:rPr>
          <w:rFonts w:asciiTheme="minorHAnsi" w:hAnsiTheme="minorHAnsi"/>
          <w:sz w:val="24"/>
          <w:szCs w:val="24"/>
        </w:rPr>
      </w:pPr>
      <w:r>
        <w:rPr>
          <w:rFonts w:asciiTheme="minorHAnsi" w:hAnsiTheme="minorHAnsi"/>
          <w:sz w:val="24"/>
          <w:szCs w:val="24"/>
        </w:rPr>
        <w:t>December 11, 2015</w:t>
      </w:r>
    </w:p>
    <w:p w:rsidR="008C0D1D" w:rsidRPr="009C2AAA" w:rsidRDefault="008C0D1D" w:rsidP="008C0D1D">
      <w:pPr>
        <w:rPr>
          <w:rFonts w:asciiTheme="minorHAnsi" w:hAnsiTheme="minorHAnsi"/>
          <w:sz w:val="24"/>
          <w:szCs w:val="24"/>
        </w:rPr>
      </w:pPr>
    </w:p>
    <w:p w:rsidR="008C0D1D" w:rsidRPr="009C2AAA" w:rsidRDefault="008C0D1D" w:rsidP="008C0D1D">
      <w:pPr>
        <w:rPr>
          <w:rFonts w:asciiTheme="minorHAnsi" w:hAnsiTheme="minorHAnsi"/>
          <w:sz w:val="24"/>
          <w:szCs w:val="24"/>
        </w:rPr>
      </w:pPr>
      <w:r w:rsidRPr="009C2AAA">
        <w:rPr>
          <w:rFonts w:asciiTheme="minorHAnsi" w:hAnsiTheme="minorHAnsi"/>
          <w:sz w:val="24"/>
          <w:szCs w:val="24"/>
        </w:rPr>
        <w:t>Records Center</w:t>
      </w:r>
    </w:p>
    <w:p w:rsidR="008C0D1D" w:rsidRPr="009C2AAA" w:rsidRDefault="008C0D1D" w:rsidP="008C0D1D">
      <w:pPr>
        <w:rPr>
          <w:rFonts w:asciiTheme="minorHAnsi" w:hAnsiTheme="minorHAnsi"/>
          <w:sz w:val="24"/>
          <w:szCs w:val="24"/>
        </w:rPr>
      </w:pPr>
      <w:r w:rsidRPr="009C2AAA">
        <w:rPr>
          <w:rFonts w:asciiTheme="minorHAnsi" w:hAnsiTheme="minorHAnsi"/>
          <w:sz w:val="24"/>
          <w:szCs w:val="24"/>
        </w:rPr>
        <w:t>Washington Utilities and Transportation Commission</w:t>
      </w:r>
    </w:p>
    <w:p w:rsidR="008C0D1D" w:rsidRPr="009C2AAA" w:rsidRDefault="008C0D1D" w:rsidP="008C0D1D">
      <w:pPr>
        <w:rPr>
          <w:rFonts w:asciiTheme="minorHAnsi" w:hAnsiTheme="minorHAnsi"/>
          <w:sz w:val="24"/>
          <w:szCs w:val="24"/>
        </w:rPr>
      </w:pPr>
      <w:r w:rsidRPr="009C2AAA">
        <w:rPr>
          <w:rFonts w:asciiTheme="minorHAnsi" w:hAnsiTheme="minorHAnsi"/>
          <w:sz w:val="24"/>
          <w:szCs w:val="24"/>
        </w:rPr>
        <w:t>1300 S. Evergreen Park Drive SW</w:t>
      </w:r>
    </w:p>
    <w:p w:rsidR="008C0D1D" w:rsidRPr="009C2AAA" w:rsidRDefault="008C0D1D" w:rsidP="008C0D1D">
      <w:pPr>
        <w:rPr>
          <w:rFonts w:asciiTheme="minorHAnsi" w:hAnsiTheme="minorHAnsi"/>
          <w:sz w:val="24"/>
          <w:szCs w:val="24"/>
        </w:rPr>
      </w:pPr>
      <w:r w:rsidRPr="009C2AAA">
        <w:rPr>
          <w:rFonts w:asciiTheme="minorHAnsi" w:hAnsiTheme="minorHAnsi"/>
          <w:sz w:val="24"/>
          <w:szCs w:val="24"/>
        </w:rPr>
        <w:t>Olympia, WA  98504</w:t>
      </w:r>
    </w:p>
    <w:p w:rsidR="008C0D1D" w:rsidRDefault="008C0D1D" w:rsidP="008C0D1D">
      <w:pPr>
        <w:rPr>
          <w:rFonts w:asciiTheme="minorHAnsi" w:hAnsiTheme="minorHAnsi"/>
          <w:sz w:val="24"/>
          <w:szCs w:val="24"/>
        </w:rPr>
      </w:pPr>
    </w:p>
    <w:p w:rsidR="008C0D1D" w:rsidRPr="009C2AAA" w:rsidRDefault="008C0D1D" w:rsidP="008C0D1D">
      <w:pPr>
        <w:rPr>
          <w:rFonts w:asciiTheme="minorHAnsi" w:hAnsiTheme="minorHAnsi"/>
          <w:sz w:val="24"/>
          <w:szCs w:val="24"/>
        </w:rPr>
      </w:pPr>
      <w:r w:rsidRPr="009C2AAA">
        <w:rPr>
          <w:rFonts w:asciiTheme="minorHAnsi" w:hAnsiTheme="minorHAnsi"/>
          <w:sz w:val="24"/>
          <w:szCs w:val="24"/>
        </w:rPr>
        <w:t xml:space="preserve">Re:  </w:t>
      </w:r>
      <w:r w:rsidR="009C2AAA" w:rsidRPr="009C2AAA">
        <w:rPr>
          <w:rFonts w:asciiTheme="minorHAnsi" w:hAnsiTheme="minorHAnsi"/>
          <w:sz w:val="24"/>
          <w:szCs w:val="24"/>
        </w:rPr>
        <w:t>UG-15</w:t>
      </w:r>
      <w:r w:rsidR="00B428EC">
        <w:rPr>
          <w:rFonts w:asciiTheme="minorHAnsi" w:hAnsiTheme="minorHAnsi"/>
          <w:sz w:val="24"/>
          <w:szCs w:val="24"/>
        </w:rPr>
        <w:t>2286</w:t>
      </w:r>
      <w:r w:rsidR="00220DEC">
        <w:rPr>
          <w:rFonts w:asciiTheme="minorHAnsi" w:hAnsiTheme="minorHAnsi"/>
          <w:sz w:val="24"/>
          <w:szCs w:val="24"/>
        </w:rPr>
        <w:t>,</w:t>
      </w:r>
      <w:r w:rsidR="009C2AAA" w:rsidRPr="009C2AAA">
        <w:rPr>
          <w:rFonts w:asciiTheme="minorHAnsi" w:hAnsiTheme="minorHAnsi"/>
          <w:sz w:val="24"/>
          <w:szCs w:val="24"/>
        </w:rPr>
        <w:t xml:space="preserve"> </w:t>
      </w:r>
      <w:r w:rsidR="00220DEC">
        <w:rPr>
          <w:rFonts w:asciiTheme="minorHAnsi" w:hAnsiTheme="minorHAnsi"/>
          <w:sz w:val="24"/>
          <w:szCs w:val="24"/>
        </w:rPr>
        <w:t xml:space="preserve">Cascade Natural Gas General Rate Case </w:t>
      </w:r>
      <w:r w:rsidR="00B428EC">
        <w:rPr>
          <w:rFonts w:asciiTheme="minorHAnsi" w:hAnsiTheme="minorHAnsi"/>
          <w:sz w:val="24"/>
          <w:szCs w:val="24"/>
        </w:rPr>
        <w:t>Substitute Filing</w:t>
      </w:r>
    </w:p>
    <w:p w:rsidR="008C0D1D" w:rsidRDefault="008C0D1D" w:rsidP="008C0D1D">
      <w:pPr>
        <w:rPr>
          <w:rFonts w:asciiTheme="minorHAnsi" w:hAnsiTheme="minorHAnsi"/>
          <w:sz w:val="24"/>
          <w:szCs w:val="24"/>
        </w:rPr>
      </w:pPr>
    </w:p>
    <w:p w:rsidR="00F3184D" w:rsidRDefault="00B428EC" w:rsidP="008C0D1D">
      <w:pPr>
        <w:rPr>
          <w:rFonts w:asciiTheme="minorHAnsi" w:hAnsiTheme="minorHAnsi"/>
          <w:sz w:val="24"/>
          <w:szCs w:val="24"/>
        </w:rPr>
      </w:pPr>
      <w:r>
        <w:rPr>
          <w:rFonts w:asciiTheme="minorHAnsi" w:hAnsiTheme="minorHAnsi"/>
          <w:sz w:val="24"/>
          <w:szCs w:val="24"/>
        </w:rPr>
        <w:t xml:space="preserve">Cascade Natural Gas Corporation (“Cascade” or “Company”) filed a General Rate Case on December 1, 2015, that is </w:t>
      </w:r>
      <w:r w:rsidR="00727B9A">
        <w:rPr>
          <w:rFonts w:asciiTheme="minorHAnsi" w:hAnsiTheme="minorHAnsi"/>
          <w:sz w:val="24"/>
          <w:szCs w:val="24"/>
        </w:rPr>
        <w:t>docketed</w:t>
      </w:r>
      <w:r>
        <w:rPr>
          <w:rFonts w:asciiTheme="minorHAnsi" w:hAnsiTheme="minorHAnsi"/>
          <w:sz w:val="24"/>
          <w:szCs w:val="24"/>
        </w:rPr>
        <w:t xml:space="preserve"> </w:t>
      </w:r>
      <w:r w:rsidR="00F3184D">
        <w:rPr>
          <w:rFonts w:asciiTheme="minorHAnsi" w:hAnsiTheme="minorHAnsi"/>
          <w:sz w:val="24"/>
          <w:szCs w:val="24"/>
        </w:rPr>
        <w:t>as UG-152286.  The Company now files</w:t>
      </w:r>
      <w:r>
        <w:rPr>
          <w:rFonts w:asciiTheme="minorHAnsi" w:hAnsiTheme="minorHAnsi"/>
          <w:sz w:val="24"/>
          <w:szCs w:val="24"/>
        </w:rPr>
        <w:t xml:space="preserve"> for submission in the same docket, </w:t>
      </w:r>
      <w:r w:rsidR="00F3184D">
        <w:rPr>
          <w:rFonts w:asciiTheme="minorHAnsi" w:hAnsiTheme="minorHAnsi"/>
          <w:sz w:val="24"/>
          <w:szCs w:val="24"/>
        </w:rPr>
        <w:t>changes to three tariff sheets, an exhibit</w:t>
      </w:r>
      <w:r w:rsidR="00220DEC">
        <w:rPr>
          <w:rFonts w:asciiTheme="minorHAnsi" w:hAnsiTheme="minorHAnsi"/>
          <w:sz w:val="24"/>
          <w:szCs w:val="24"/>
        </w:rPr>
        <w:t>,</w:t>
      </w:r>
      <w:r w:rsidR="00F3184D">
        <w:rPr>
          <w:rFonts w:asciiTheme="minorHAnsi" w:hAnsiTheme="minorHAnsi"/>
          <w:sz w:val="24"/>
          <w:szCs w:val="24"/>
        </w:rPr>
        <w:t xml:space="preserve"> and </w:t>
      </w:r>
      <w:proofErr w:type="spellStart"/>
      <w:r w:rsidR="00F3184D">
        <w:rPr>
          <w:rFonts w:asciiTheme="minorHAnsi" w:hAnsiTheme="minorHAnsi"/>
          <w:sz w:val="24"/>
          <w:szCs w:val="24"/>
        </w:rPr>
        <w:t>workpapers</w:t>
      </w:r>
      <w:proofErr w:type="spellEnd"/>
      <w:r w:rsidR="00F3184D">
        <w:rPr>
          <w:rFonts w:asciiTheme="minorHAnsi" w:hAnsiTheme="minorHAnsi"/>
          <w:sz w:val="24"/>
          <w:szCs w:val="24"/>
        </w:rPr>
        <w:t xml:space="preserve">; </w:t>
      </w:r>
      <w:proofErr w:type="gramStart"/>
      <w:r w:rsidR="00F3184D">
        <w:rPr>
          <w:rFonts w:asciiTheme="minorHAnsi" w:hAnsiTheme="minorHAnsi"/>
          <w:sz w:val="24"/>
          <w:szCs w:val="24"/>
        </w:rPr>
        <w:t>Each</w:t>
      </w:r>
      <w:proofErr w:type="gramEnd"/>
      <w:r w:rsidR="00F3184D">
        <w:rPr>
          <w:rFonts w:asciiTheme="minorHAnsi" w:hAnsiTheme="minorHAnsi"/>
          <w:sz w:val="24"/>
          <w:szCs w:val="24"/>
        </w:rPr>
        <w:t xml:space="preserve"> substitution is identified below.</w:t>
      </w:r>
    </w:p>
    <w:p w:rsidR="00F3184D" w:rsidRDefault="00F3184D" w:rsidP="008C0D1D">
      <w:pPr>
        <w:rPr>
          <w:rFonts w:asciiTheme="minorHAnsi" w:hAnsiTheme="minorHAnsi"/>
          <w:sz w:val="24"/>
          <w:szCs w:val="24"/>
        </w:rPr>
      </w:pPr>
    </w:p>
    <w:p w:rsidR="00B428EC" w:rsidRDefault="00F3184D" w:rsidP="008C0D1D">
      <w:pPr>
        <w:rPr>
          <w:rFonts w:asciiTheme="minorHAnsi" w:hAnsiTheme="minorHAnsi"/>
          <w:sz w:val="24"/>
          <w:szCs w:val="24"/>
        </w:rPr>
      </w:pPr>
      <w:r>
        <w:rPr>
          <w:rFonts w:asciiTheme="minorHAnsi" w:hAnsiTheme="minorHAnsi"/>
          <w:sz w:val="24"/>
          <w:szCs w:val="24"/>
        </w:rPr>
        <w:t>Attached</w:t>
      </w:r>
      <w:r w:rsidR="00220DEC">
        <w:rPr>
          <w:rFonts w:asciiTheme="minorHAnsi" w:hAnsiTheme="minorHAnsi"/>
          <w:sz w:val="24"/>
          <w:szCs w:val="24"/>
        </w:rPr>
        <w:t xml:space="preserve"> are</w:t>
      </w:r>
      <w:r>
        <w:rPr>
          <w:rFonts w:asciiTheme="minorHAnsi" w:hAnsiTheme="minorHAnsi"/>
          <w:sz w:val="24"/>
          <w:szCs w:val="24"/>
        </w:rPr>
        <w:t xml:space="preserve"> original</w:t>
      </w:r>
      <w:r w:rsidR="00220DEC">
        <w:rPr>
          <w:rFonts w:asciiTheme="minorHAnsi" w:hAnsiTheme="minorHAnsi"/>
          <w:sz w:val="24"/>
          <w:szCs w:val="24"/>
        </w:rPr>
        <w:t>s</w:t>
      </w:r>
      <w:r>
        <w:rPr>
          <w:rFonts w:asciiTheme="minorHAnsi" w:hAnsiTheme="minorHAnsi"/>
          <w:sz w:val="24"/>
          <w:szCs w:val="24"/>
        </w:rPr>
        <w:t xml:space="preserve"> and two </w:t>
      </w:r>
      <w:r w:rsidR="00B428EC">
        <w:rPr>
          <w:rFonts w:asciiTheme="minorHAnsi" w:hAnsiTheme="minorHAnsi"/>
          <w:sz w:val="24"/>
          <w:szCs w:val="24"/>
        </w:rPr>
        <w:t xml:space="preserve">copies of the following </w:t>
      </w:r>
      <w:r>
        <w:rPr>
          <w:rFonts w:asciiTheme="minorHAnsi" w:hAnsiTheme="minorHAnsi"/>
          <w:sz w:val="24"/>
          <w:szCs w:val="24"/>
        </w:rPr>
        <w:t>replacement tariff sheets</w:t>
      </w:r>
      <w:r w:rsidR="00B428EC">
        <w:rPr>
          <w:rFonts w:asciiTheme="minorHAnsi" w:hAnsiTheme="minorHAnsi"/>
          <w:sz w:val="24"/>
          <w:szCs w:val="24"/>
        </w:rPr>
        <w:t>:</w:t>
      </w:r>
    </w:p>
    <w:p w:rsidR="00B428EC" w:rsidRDefault="00B428EC" w:rsidP="008C0D1D">
      <w:pPr>
        <w:rPr>
          <w:rFonts w:asciiTheme="minorHAnsi" w:hAnsiTheme="minorHAnsi"/>
          <w:sz w:val="24"/>
          <w:szCs w:val="24"/>
        </w:rPr>
      </w:pPr>
    </w:p>
    <w:p w:rsidR="00B428EC" w:rsidRDefault="00B428EC" w:rsidP="00727B9A">
      <w:pPr>
        <w:ind w:left="720"/>
        <w:rPr>
          <w:rFonts w:asciiTheme="minorHAnsi" w:hAnsiTheme="minorHAnsi"/>
          <w:sz w:val="24"/>
          <w:szCs w:val="24"/>
        </w:rPr>
      </w:pPr>
      <w:r>
        <w:rPr>
          <w:rFonts w:asciiTheme="minorHAnsi" w:hAnsiTheme="minorHAnsi"/>
          <w:sz w:val="24"/>
          <w:szCs w:val="24"/>
        </w:rPr>
        <w:t>Third Revision Sheet No. 597</w:t>
      </w:r>
    </w:p>
    <w:p w:rsidR="00B428EC" w:rsidRDefault="00B428EC" w:rsidP="00727B9A">
      <w:pPr>
        <w:ind w:left="720"/>
        <w:rPr>
          <w:rFonts w:asciiTheme="minorHAnsi" w:hAnsiTheme="minorHAnsi"/>
          <w:sz w:val="24"/>
          <w:szCs w:val="24"/>
        </w:rPr>
      </w:pPr>
      <w:r>
        <w:rPr>
          <w:rFonts w:asciiTheme="minorHAnsi" w:hAnsiTheme="minorHAnsi"/>
          <w:sz w:val="24"/>
          <w:szCs w:val="24"/>
        </w:rPr>
        <w:t>Fifty-Second Revision Sheet No. 570</w:t>
      </w:r>
    </w:p>
    <w:p w:rsidR="00B428EC" w:rsidRDefault="00B428EC" w:rsidP="00727B9A">
      <w:pPr>
        <w:ind w:left="720"/>
        <w:rPr>
          <w:rFonts w:asciiTheme="minorHAnsi" w:hAnsiTheme="minorHAnsi"/>
          <w:sz w:val="24"/>
          <w:szCs w:val="24"/>
        </w:rPr>
      </w:pPr>
      <w:r>
        <w:rPr>
          <w:rFonts w:asciiTheme="minorHAnsi" w:hAnsiTheme="minorHAnsi"/>
          <w:sz w:val="24"/>
          <w:szCs w:val="24"/>
        </w:rPr>
        <w:t>Forty-Ninth Revision Sheet No. 577</w:t>
      </w:r>
    </w:p>
    <w:p w:rsidR="00F3184D" w:rsidRDefault="00F3184D" w:rsidP="00727B9A">
      <w:pPr>
        <w:ind w:left="720"/>
        <w:rPr>
          <w:rFonts w:asciiTheme="minorHAnsi" w:hAnsiTheme="minorHAnsi"/>
          <w:sz w:val="24"/>
          <w:szCs w:val="24"/>
        </w:rPr>
      </w:pPr>
    </w:p>
    <w:p w:rsidR="00F3184D" w:rsidRDefault="00F3184D" w:rsidP="00F3184D">
      <w:pPr>
        <w:rPr>
          <w:rFonts w:asciiTheme="minorHAnsi" w:hAnsiTheme="minorHAnsi"/>
          <w:sz w:val="24"/>
          <w:szCs w:val="24"/>
        </w:rPr>
      </w:pPr>
      <w:r>
        <w:rPr>
          <w:rFonts w:asciiTheme="minorHAnsi" w:hAnsiTheme="minorHAnsi"/>
          <w:sz w:val="24"/>
          <w:szCs w:val="24"/>
        </w:rPr>
        <w:t>Attached is an original and eight copies of the following revised exhibit:</w:t>
      </w:r>
    </w:p>
    <w:p w:rsidR="00220DEC" w:rsidRDefault="00220DEC" w:rsidP="00F3184D">
      <w:pPr>
        <w:rPr>
          <w:rFonts w:asciiTheme="minorHAnsi" w:hAnsiTheme="minorHAnsi"/>
          <w:sz w:val="24"/>
          <w:szCs w:val="24"/>
        </w:rPr>
      </w:pPr>
    </w:p>
    <w:p w:rsidR="00B428EC" w:rsidRDefault="001F052A" w:rsidP="00727B9A">
      <w:pPr>
        <w:ind w:left="720"/>
        <w:rPr>
          <w:rFonts w:asciiTheme="minorHAnsi" w:hAnsiTheme="minorHAnsi"/>
          <w:sz w:val="24"/>
          <w:szCs w:val="24"/>
        </w:rPr>
      </w:pPr>
      <w:r>
        <w:rPr>
          <w:rFonts w:asciiTheme="minorHAnsi" w:hAnsiTheme="minorHAnsi"/>
          <w:sz w:val="24"/>
          <w:szCs w:val="24"/>
        </w:rPr>
        <w:t xml:space="preserve">UG-152286 </w:t>
      </w:r>
      <w:r w:rsidR="00F3184D">
        <w:rPr>
          <w:rFonts w:asciiTheme="minorHAnsi" w:hAnsiTheme="minorHAnsi"/>
          <w:sz w:val="24"/>
          <w:szCs w:val="24"/>
        </w:rPr>
        <w:t>Revised</w:t>
      </w:r>
      <w:r w:rsidR="00B428EC">
        <w:rPr>
          <w:rFonts w:asciiTheme="minorHAnsi" w:hAnsiTheme="minorHAnsi"/>
          <w:sz w:val="24"/>
          <w:szCs w:val="24"/>
        </w:rPr>
        <w:t xml:space="preserve"> Exhibit </w:t>
      </w:r>
      <w:r w:rsidR="00E47451">
        <w:rPr>
          <w:rFonts w:asciiTheme="minorHAnsi" w:hAnsiTheme="minorHAnsi"/>
          <w:sz w:val="24"/>
          <w:szCs w:val="24"/>
        </w:rPr>
        <w:t>No. ____(PJA-</w:t>
      </w:r>
      <w:r w:rsidR="0065794F">
        <w:rPr>
          <w:rFonts w:asciiTheme="minorHAnsi" w:hAnsiTheme="minorHAnsi"/>
          <w:sz w:val="24"/>
          <w:szCs w:val="24"/>
        </w:rPr>
        <w:t>3</w:t>
      </w:r>
      <w:r w:rsidR="00E47451">
        <w:rPr>
          <w:rFonts w:asciiTheme="minorHAnsi" w:hAnsiTheme="minorHAnsi"/>
          <w:sz w:val="24"/>
          <w:szCs w:val="24"/>
        </w:rPr>
        <w:t>)</w:t>
      </w:r>
    </w:p>
    <w:p w:rsidR="00727B9A" w:rsidRDefault="00727B9A" w:rsidP="008C0D1D">
      <w:pPr>
        <w:rPr>
          <w:rFonts w:asciiTheme="minorHAnsi" w:hAnsiTheme="minorHAnsi"/>
          <w:sz w:val="24"/>
          <w:szCs w:val="24"/>
        </w:rPr>
      </w:pPr>
    </w:p>
    <w:p w:rsidR="00F3184D" w:rsidRDefault="00F3184D" w:rsidP="008C0D1D">
      <w:pPr>
        <w:rPr>
          <w:rFonts w:asciiTheme="minorHAnsi" w:hAnsiTheme="minorHAnsi"/>
          <w:sz w:val="24"/>
          <w:szCs w:val="24"/>
        </w:rPr>
      </w:pPr>
      <w:r>
        <w:rPr>
          <w:rFonts w:asciiTheme="minorHAnsi" w:hAnsiTheme="minorHAnsi"/>
          <w:sz w:val="24"/>
          <w:szCs w:val="24"/>
        </w:rPr>
        <w:t xml:space="preserve">Attached are three copies of the following </w:t>
      </w:r>
      <w:proofErr w:type="spellStart"/>
      <w:r>
        <w:rPr>
          <w:rFonts w:asciiTheme="minorHAnsi" w:hAnsiTheme="minorHAnsi"/>
          <w:sz w:val="24"/>
          <w:szCs w:val="24"/>
        </w:rPr>
        <w:t>workpapers</w:t>
      </w:r>
      <w:proofErr w:type="spellEnd"/>
      <w:r>
        <w:rPr>
          <w:rFonts w:asciiTheme="minorHAnsi" w:hAnsiTheme="minorHAnsi"/>
          <w:sz w:val="24"/>
          <w:szCs w:val="24"/>
        </w:rPr>
        <w:t>:</w:t>
      </w:r>
    </w:p>
    <w:p w:rsidR="00220DEC" w:rsidRDefault="00220DEC" w:rsidP="008C0D1D">
      <w:pPr>
        <w:rPr>
          <w:rFonts w:asciiTheme="minorHAnsi" w:hAnsiTheme="minorHAnsi"/>
          <w:sz w:val="24"/>
          <w:szCs w:val="24"/>
        </w:rPr>
      </w:pPr>
    </w:p>
    <w:p w:rsidR="00F3184D" w:rsidRDefault="00F3184D" w:rsidP="00F3184D">
      <w:pPr>
        <w:ind w:firstLine="720"/>
        <w:rPr>
          <w:rFonts w:asciiTheme="minorHAnsi" w:hAnsiTheme="minorHAnsi"/>
          <w:sz w:val="24"/>
          <w:szCs w:val="24"/>
        </w:rPr>
      </w:pPr>
      <w:r w:rsidRPr="000D7386">
        <w:rPr>
          <w:rFonts w:asciiTheme="minorHAnsi" w:hAnsiTheme="minorHAnsi"/>
          <w:sz w:val="24"/>
          <w:szCs w:val="24"/>
        </w:rPr>
        <w:t xml:space="preserve">UG-152286 Chiles Exhibit &amp; </w:t>
      </w:r>
      <w:proofErr w:type="spellStart"/>
      <w:r w:rsidRPr="000D7386">
        <w:rPr>
          <w:rFonts w:asciiTheme="minorHAnsi" w:hAnsiTheme="minorHAnsi"/>
          <w:sz w:val="24"/>
          <w:szCs w:val="24"/>
        </w:rPr>
        <w:t>Workpapers</w:t>
      </w:r>
      <w:proofErr w:type="spellEnd"/>
      <w:r w:rsidRPr="000D7386">
        <w:rPr>
          <w:rFonts w:asciiTheme="minorHAnsi" w:hAnsiTheme="minorHAnsi"/>
          <w:sz w:val="24"/>
          <w:szCs w:val="24"/>
        </w:rPr>
        <w:t xml:space="preserve"> MAC-4 thru 8</w:t>
      </w:r>
    </w:p>
    <w:p w:rsidR="00F3184D" w:rsidRPr="00E12AC0" w:rsidRDefault="00F3184D" w:rsidP="00F3184D">
      <w:pPr>
        <w:rPr>
          <w:rFonts w:asciiTheme="minorHAnsi" w:hAnsiTheme="minorHAnsi"/>
          <w:sz w:val="24"/>
          <w:szCs w:val="24"/>
        </w:rPr>
      </w:pPr>
      <w:r>
        <w:rPr>
          <w:rFonts w:asciiTheme="minorHAnsi" w:hAnsiTheme="minorHAnsi"/>
          <w:sz w:val="24"/>
          <w:szCs w:val="24"/>
        </w:rPr>
        <w:tab/>
      </w:r>
      <w:r w:rsidRPr="000A29C2">
        <w:rPr>
          <w:rFonts w:asciiTheme="minorHAnsi" w:hAnsiTheme="minorHAnsi"/>
          <w:sz w:val="24"/>
          <w:szCs w:val="24"/>
        </w:rPr>
        <w:t xml:space="preserve">UG-152286 Parvinen Exhibit &amp; </w:t>
      </w:r>
      <w:proofErr w:type="spellStart"/>
      <w:r w:rsidRPr="000A29C2">
        <w:rPr>
          <w:rFonts w:asciiTheme="minorHAnsi" w:hAnsiTheme="minorHAnsi"/>
          <w:sz w:val="24"/>
          <w:szCs w:val="24"/>
        </w:rPr>
        <w:t>Workpapers</w:t>
      </w:r>
      <w:proofErr w:type="spellEnd"/>
      <w:r w:rsidRPr="000A29C2">
        <w:rPr>
          <w:rFonts w:asciiTheme="minorHAnsi" w:hAnsiTheme="minorHAnsi"/>
          <w:sz w:val="24"/>
          <w:szCs w:val="24"/>
        </w:rPr>
        <w:t xml:space="preserve"> MPP-2 thru 5</w:t>
      </w:r>
    </w:p>
    <w:p w:rsidR="00F3184D" w:rsidRDefault="00F3184D" w:rsidP="008C0D1D">
      <w:pPr>
        <w:rPr>
          <w:rFonts w:asciiTheme="minorHAnsi" w:hAnsiTheme="minorHAnsi"/>
          <w:sz w:val="24"/>
          <w:szCs w:val="24"/>
        </w:rPr>
      </w:pPr>
    </w:p>
    <w:p w:rsidR="00727B9A" w:rsidRDefault="00727B9A" w:rsidP="008C0D1D">
      <w:pPr>
        <w:rPr>
          <w:rFonts w:asciiTheme="minorHAnsi" w:hAnsiTheme="minorHAnsi"/>
          <w:sz w:val="24"/>
          <w:szCs w:val="24"/>
        </w:rPr>
      </w:pPr>
      <w:r>
        <w:rPr>
          <w:rFonts w:asciiTheme="minorHAnsi" w:hAnsiTheme="minorHAnsi"/>
          <w:sz w:val="24"/>
          <w:szCs w:val="24"/>
        </w:rPr>
        <w:t>The corrections made to these substitutions are described below:</w:t>
      </w:r>
    </w:p>
    <w:p w:rsidR="00220DEC" w:rsidRDefault="00220DEC" w:rsidP="008C0D1D">
      <w:pPr>
        <w:rPr>
          <w:rFonts w:asciiTheme="minorHAnsi" w:hAnsiTheme="minorHAnsi"/>
          <w:sz w:val="24"/>
          <w:szCs w:val="24"/>
        </w:rPr>
      </w:pPr>
    </w:p>
    <w:p w:rsidR="00727B9A" w:rsidRDefault="00727B9A" w:rsidP="00727B9A">
      <w:pPr>
        <w:pStyle w:val="ListParagraph"/>
        <w:numPr>
          <w:ilvl w:val="0"/>
          <w:numId w:val="6"/>
        </w:numPr>
        <w:rPr>
          <w:rFonts w:asciiTheme="minorHAnsi" w:hAnsiTheme="minorHAnsi"/>
          <w:sz w:val="24"/>
          <w:szCs w:val="24"/>
        </w:rPr>
      </w:pPr>
      <w:r>
        <w:rPr>
          <w:rFonts w:asciiTheme="minorHAnsi" w:hAnsiTheme="minorHAnsi"/>
          <w:sz w:val="24"/>
          <w:szCs w:val="24"/>
        </w:rPr>
        <w:t>The revision number for Sheet No. 597 is revised from Second to Third.</w:t>
      </w:r>
    </w:p>
    <w:p w:rsidR="00727B9A" w:rsidRDefault="00727B9A" w:rsidP="00727B9A">
      <w:pPr>
        <w:pStyle w:val="ListParagraph"/>
        <w:numPr>
          <w:ilvl w:val="0"/>
          <w:numId w:val="6"/>
        </w:numPr>
        <w:rPr>
          <w:rFonts w:asciiTheme="minorHAnsi" w:hAnsiTheme="minorHAnsi"/>
          <w:sz w:val="24"/>
          <w:szCs w:val="24"/>
        </w:rPr>
      </w:pPr>
      <w:r>
        <w:rPr>
          <w:rFonts w:asciiTheme="minorHAnsi" w:hAnsiTheme="minorHAnsi"/>
          <w:sz w:val="24"/>
          <w:szCs w:val="24"/>
        </w:rPr>
        <w:t xml:space="preserve">Margin codes indicating an increase to the Basic Service Charges are added to Sheet Nos. 570 and 577. </w:t>
      </w:r>
    </w:p>
    <w:p w:rsidR="00727B9A" w:rsidRDefault="0065794F" w:rsidP="00727B9A">
      <w:pPr>
        <w:pStyle w:val="ListParagraph"/>
        <w:numPr>
          <w:ilvl w:val="0"/>
          <w:numId w:val="6"/>
        </w:numPr>
        <w:rPr>
          <w:rFonts w:asciiTheme="minorHAnsi" w:hAnsiTheme="minorHAnsi"/>
          <w:sz w:val="24"/>
          <w:szCs w:val="24"/>
        </w:rPr>
      </w:pPr>
      <w:r>
        <w:rPr>
          <w:rFonts w:asciiTheme="minorHAnsi" w:hAnsiTheme="minorHAnsi"/>
          <w:sz w:val="24"/>
          <w:szCs w:val="24"/>
        </w:rPr>
        <w:lastRenderedPageBreak/>
        <w:t xml:space="preserve">UG-152286 </w:t>
      </w:r>
      <w:r w:rsidR="00727B9A">
        <w:rPr>
          <w:rFonts w:asciiTheme="minorHAnsi" w:hAnsiTheme="minorHAnsi"/>
          <w:sz w:val="24"/>
          <w:szCs w:val="24"/>
        </w:rPr>
        <w:t>Substitute Exhibit</w:t>
      </w:r>
      <w:r w:rsidR="00E47451">
        <w:rPr>
          <w:rFonts w:asciiTheme="minorHAnsi" w:hAnsiTheme="minorHAnsi"/>
          <w:sz w:val="24"/>
          <w:szCs w:val="24"/>
        </w:rPr>
        <w:t xml:space="preserve"> No.</w:t>
      </w:r>
      <w:r>
        <w:rPr>
          <w:rFonts w:asciiTheme="minorHAnsi" w:hAnsiTheme="minorHAnsi"/>
          <w:sz w:val="24"/>
          <w:szCs w:val="24"/>
        </w:rPr>
        <w:t>__</w:t>
      </w:r>
      <w:r w:rsidR="00E47451">
        <w:rPr>
          <w:rFonts w:asciiTheme="minorHAnsi" w:hAnsiTheme="minorHAnsi"/>
          <w:sz w:val="24"/>
          <w:szCs w:val="24"/>
        </w:rPr>
        <w:t>_(PJA-</w:t>
      </w:r>
      <w:r>
        <w:rPr>
          <w:rFonts w:asciiTheme="minorHAnsi" w:hAnsiTheme="minorHAnsi"/>
          <w:sz w:val="24"/>
          <w:szCs w:val="24"/>
        </w:rPr>
        <w:t>3</w:t>
      </w:r>
      <w:r w:rsidR="00E47451">
        <w:rPr>
          <w:rFonts w:asciiTheme="minorHAnsi" w:hAnsiTheme="minorHAnsi"/>
          <w:sz w:val="24"/>
          <w:szCs w:val="24"/>
        </w:rPr>
        <w:t>)</w:t>
      </w:r>
      <w:r w:rsidR="00727B9A">
        <w:rPr>
          <w:rFonts w:asciiTheme="minorHAnsi" w:hAnsiTheme="minorHAnsi"/>
          <w:sz w:val="24"/>
          <w:szCs w:val="24"/>
        </w:rPr>
        <w:t xml:space="preserve"> is the compilation of all tariff sheets</w:t>
      </w:r>
      <w:r w:rsidR="00E47451">
        <w:rPr>
          <w:rFonts w:asciiTheme="minorHAnsi" w:hAnsiTheme="minorHAnsi"/>
          <w:sz w:val="24"/>
          <w:szCs w:val="24"/>
        </w:rPr>
        <w:t xml:space="preserve"> revised in this general rate case</w:t>
      </w:r>
      <w:r w:rsidR="00727B9A">
        <w:rPr>
          <w:rFonts w:asciiTheme="minorHAnsi" w:hAnsiTheme="minorHAnsi"/>
          <w:sz w:val="24"/>
          <w:szCs w:val="24"/>
        </w:rPr>
        <w:t xml:space="preserve">.  The </w:t>
      </w:r>
      <w:r w:rsidR="00E47451">
        <w:rPr>
          <w:rFonts w:asciiTheme="minorHAnsi" w:hAnsiTheme="minorHAnsi"/>
          <w:sz w:val="24"/>
          <w:szCs w:val="24"/>
        </w:rPr>
        <w:t>sheets being resubmitted filed</w:t>
      </w:r>
      <w:r w:rsidR="00727B9A">
        <w:rPr>
          <w:rFonts w:asciiTheme="minorHAnsi" w:hAnsiTheme="minorHAnsi"/>
          <w:sz w:val="24"/>
          <w:szCs w:val="24"/>
        </w:rPr>
        <w:t xml:space="preserve"> in this filing are replaced accordingly in this exhibit. </w:t>
      </w:r>
    </w:p>
    <w:p w:rsidR="00F3184D" w:rsidRDefault="00F3184D" w:rsidP="00727B9A">
      <w:pPr>
        <w:pStyle w:val="ListParagraph"/>
        <w:numPr>
          <w:ilvl w:val="0"/>
          <w:numId w:val="6"/>
        </w:numPr>
        <w:rPr>
          <w:rFonts w:asciiTheme="minorHAnsi" w:hAnsiTheme="minorHAnsi"/>
          <w:sz w:val="24"/>
          <w:szCs w:val="24"/>
        </w:rPr>
      </w:pPr>
      <w:r>
        <w:rPr>
          <w:rFonts w:asciiTheme="minorHAnsi" w:hAnsiTheme="minorHAnsi"/>
          <w:sz w:val="24"/>
          <w:szCs w:val="24"/>
        </w:rPr>
        <w:t xml:space="preserve">The </w:t>
      </w:r>
      <w:proofErr w:type="spellStart"/>
      <w:r>
        <w:rPr>
          <w:rFonts w:asciiTheme="minorHAnsi" w:hAnsiTheme="minorHAnsi"/>
          <w:sz w:val="24"/>
          <w:szCs w:val="24"/>
        </w:rPr>
        <w:t>workpapers</w:t>
      </w:r>
      <w:proofErr w:type="spellEnd"/>
      <w:r>
        <w:rPr>
          <w:rFonts w:asciiTheme="minorHAnsi" w:hAnsiTheme="minorHAnsi"/>
          <w:sz w:val="24"/>
          <w:szCs w:val="24"/>
        </w:rPr>
        <w:t xml:space="preserve"> </w:t>
      </w:r>
      <w:r w:rsidR="00516AE6">
        <w:rPr>
          <w:rFonts w:asciiTheme="minorHAnsi" w:hAnsiTheme="minorHAnsi"/>
          <w:sz w:val="24"/>
          <w:szCs w:val="24"/>
        </w:rPr>
        <w:t xml:space="preserve">are reformatted for improved printability. </w:t>
      </w:r>
    </w:p>
    <w:p w:rsidR="00727B9A" w:rsidRDefault="00727B9A" w:rsidP="00727B9A">
      <w:pPr>
        <w:rPr>
          <w:rFonts w:asciiTheme="minorHAnsi" w:hAnsiTheme="minorHAnsi"/>
          <w:sz w:val="24"/>
          <w:szCs w:val="24"/>
        </w:rPr>
      </w:pPr>
    </w:p>
    <w:p w:rsidR="00727B9A" w:rsidRDefault="00727B9A" w:rsidP="00727B9A">
      <w:pPr>
        <w:rPr>
          <w:rFonts w:asciiTheme="minorHAnsi" w:hAnsiTheme="minorHAnsi"/>
          <w:sz w:val="24"/>
          <w:szCs w:val="24"/>
        </w:rPr>
      </w:pPr>
      <w:r>
        <w:rPr>
          <w:rFonts w:asciiTheme="minorHAnsi" w:hAnsiTheme="minorHAnsi"/>
          <w:sz w:val="24"/>
          <w:szCs w:val="24"/>
        </w:rPr>
        <w:t xml:space="preserve">Beyond these substitutions, no other changes are made to the Company’s initial filing docketed as UG-152286. </w:t>
      </w:r>
    </w:p>
    <w:p w:rsidR="00516AE6" w:rsidRDefault="00516AE6" w:rsidP="00727B9A">
      <w:pPr>
        <w:rPr>
          <w:rFonts w:asciiTheme="minorHAnsi" w:hAnsiTheme="minorHAnsi"/>
          <w:sz w:val="24"/>
          <w:szCs w:val="24"/>
        </w:rPr>
      </w:pPr>
    </w:p>
    <w:p w:rsidR="00516AE6" w:rsidRDefault="00516AE6" w:rsidP="00727B9A">
      <w:pPr>
        <w:rPr>
          <w:rFonts w:asciiTheme="minorHAnsi" w:hAnsiTheme="minorHAnsi"/>
          <w:sz w:val="24"/>
          <w:szCs w:val="24"/>
        </w:rPr>
      </w:pPr>
      <w:r>
        <w:rPr>
          <w:rFonts w:asciiTheme="minorHAnsi" w:hAnsiTheme="minorHAnsi"/>
          <w:sz w:val="24"/>
          <w:szCs w:val="24"/>
        </w:rPr>
        <w:t xml:space="preserve">Please note that no legislative versions of the revised replacement sheets are herewith submitted because all changes made to tariff sheet included in this substitute filing are contained in the side margins or headers, and not in the body of the tariff sheet. </w:t>
      </w:r>
    </w:p>
    <w:p w:rsidR="00333008" w:rsidRPr="009C2AAA" w:rsidRDefault="00333008" w:rsidP="00333008">
      <w:pPr>
        <w:jc w:val="both"/>
        <w:rPr>
          <w:rFonts w:asciiTheme="minorHAnsi" w:hAnsiTheme="minorHAnsi"/>
          <w:b/>
          <w:sz w:val="24"/>
          <w:szCs w:val="24"/>
        </w:rPr>
      </w:pPr>
    </w:p>
    <w:p w:rsidR="0006788E" w:rsidRPr="009C2AAA" w:rsidRDefault="0006788E" w:rsidP="00333008">
      <w:pPr>
        <w:jc w:val="both"/>
        <w:rPr>
          <w:rFonts w:asciiTheme="minorHAnsi" w:eastAsia="Calibri" w:hAnsiTheme="minorHAnsi"/>
          <w:sz w:val="24"/>
          <w:szCs w:val="24"/>
        </w:rPr>
      </w:pPr>
      <w:r w:rsidRPr="009C2AAA">
        <w:rPr>
          <w:rFonts w:asciiTheme="minorHAnsi" w:eastAsia="Calibri" w:hAnsiTheme="minorHAnsi"/>
          <w:sz w:val="24"/>
          <w:szCs w:val="24"/>
        </w:rPr>
        <w:t xml:space="preserve">If you have any questions regarding this report, please contact </w:t>
      </w:r>
      <w:r w:rsidR="00727B9A">
        <w:rPr>
          <w:rFonts w:asciiTheme="minorHAnsi" w:eastAsia="Calibri" w:hAnsiTheme="minorHAnsi"/>
          <w:sz w:val="24"/>
          <w:szCs w:val="24"/>
        </w:rPr>
        <w:t>me</w:t>
      </w:r>
      <w:r w:rsidRPr="009C2AAA">
        <w:rPr>
          <w:rFonts w:asciiTheme="minorHAnsi" w:eastAsia="Calibri" w:hAnsiTheme="minorHAnsi"/>
          <w:sz w:val="24"/>
          <w:szCs w:val="24"/>
        </w:rPr>
        <w:t xml:space="preserve"> at (509) </w:t>
      </w:r>
      <w:r w:rsidR="00727B9A">
        <w:rPr>
          <w:rFonts w:asciiTheme="minorHAnsi" w:eastAsia="Calibri" w:hAnsiTheme="minorHAnsi"/>
          <w:sz w:val="24"/>
          <w:szCs w:val="24"/>
        </w:rPr>
        <w:t>734-4593.</w:t>
      </w:r>
    </w:p>
    <w:p w:rsidR="0006788E" w:rsidRPr="009C2AAA" w:rsidRDefault="0006788E" w:rsidP="00142338">
      <w:pPr>
        <w:tabs>
          <w:tab w:val="left" w:pos="450"/>
        </w:tabs>
        <w:rPr>
          <w:rFonts w:asciiTheme="minorHAnsi" w:eastAsia="Calibri" w:hAnsiTheme="minorHAnsi"/>
          <w:sz w:val="24"/>
          <w:szCs w:val="24"/>
        </w:rPr>
      </w:pPr>
    </w:p>
    <w:p w:rsidR="00142338" w:rsidRPr="009C2AAA" w:rsidRDefault="00142338" w:rsidP="00142338">
      <w:pPr>
        <w:tabs>
          <w:tab w:val="left" w:pos="450"/>
        </w:tabs>
        <w:rPr>
          <w:rFonts w:asciiTheme="minorHAnsi" w:eastAsia="Calibri" w:hAnsiTheme="minorHAnsi"/>
          <w:sz w:val="24"/>
          <w:szCs w:val="24"/>
        </w:rPr>
      </w:pPr>
      <w:r w:rsidRPr="009C2AAA">
        <w:rPr>
          <w:rFonts w:asciiTheme="minorHAnsi" w:eastAsia="Calibri" w:hAnsiTheme="minorHAnsi"/>
          <w:sz w:val="24"/>
          <w:szCs w:val="24"/>
        </w:rPr>
        <w:t>Sincerely,</w:t>
      </w:r>
    </w:p>
    <w:p w:rsidR="00142338" w:rsidRPr="009C2AAA" w:rsidRDefault="00142338" w:rsidP="00142338">
      <w:pPr>
        <w:tabs>
          <w:tab w:val="left" w:pos="450"/>
        </w:tabs>
        <w:rPr>
          <w:rFonts w:asciiTheme="minorHAnsi" w:eastAsia="Calibri" w:hAnsiTheme="minorHAnsi"/>
          <w:sz w:val="24"/>
          <w:szCs w:val="24"/>
        </w:rPr>
      </w:pPr>
    </w:p>
    <w:p w:rsidR="006C75DD" w:rsidRPr="009C2AAA" w:rsidRDefault="006C75DD" w:rsidP="00142338">
      <w:pPr>
        <w:tabs>
          <w:tab w:val="left" w:pos="450"/>
        </w:tabs>
        <w:rPr>
          <w:rFonts w:asciiTheme="minorHAnsi" w:eastAsia="Calibri" w:hAnsiTheme="minorHAnsi"/>
          <w:sz w:val="24"/>
          <w:szCs w:val="24"/>
        </w:rPr>
      </w:pPr>
      <w:bookmarkStart w:id="0" w:name="_GoBack"/>
      <w:bookmarkEnd w:id="0"/>
    </w:p>
    <w:p w:rsidR="008A0B19" w:rsidRPr="009C2AAA" w:rsidRDefault="008A0B19" w:rsidP="006E4E4B">
      <w:pPr>
        <w:tabs>
          <w:tab w:val="left" w:pos="450"/>
        </w:tabs>
        <w:rPr>
          <w:rFonts w:asciiTheme="minorHAnsi" w:eastAsia="Calibri" w:hAnsiTheme="minorHAnsi"/>
          <w:sz w:val="24"/>
          <w:szCs w:val="24"/>
        </w:rPr>
      </w:pPr>
    </w:p>
    <w:p w:rsidR="00142338" w:rsidRPr="009C2AAA" w:rsidRDefault="0075226E" w:rsidP="00142338">
      <w:pPr>
        <w:tabs>
          <w:tab w:val="left" w:pos="450"/>
        </w:tabs>
        <w:rPr>
          <w:rFonts w:asciiTheme="minorHAnsi" w:eastAsia="Calibri" w:hAnsiTheme="minorHAnsi"/>
          <w:sz w:val="24"/>
          <w:szCs w:val="24"/>
        </w:rPr>
      </w:pPr>
      <w:r w:rsidRPr="009C2AAA">
        <w:rPr>
          <w:rFonts w:asciiTheme="minorHAnsi" w:eastAsia="Calibri" w:hAnsiTheme="minorHAnsi"/>
          <w:sz w:val="24"/>
          <w:szCs w:val="24"/>
        </w:rPr>
        <w:t>Michael Parvinen</w:t>
      </w:r>
    </w:p>
    <w:p w:rsidR="00436CAD" w:rsidRDefault="0075226E" w:rsidP="00333008">
      <w:pPr>
        <w:tabs>
          <w:tab w:val="left" w:pos="450"/>
        </w:tabs>
        <w:rPr>
          <w:rFonts w:asciiTheme="minorHAnsi" w:eastAsia="Calibri" w:hAnsiTheme="minorHAnsi"/>
          <w:sz w:val="24"/>
          <w:szCs w:val="24"/>
        </w:rPr>
      </w:pPr>
      <w:r w:rsidRPr="009C2AAA">
        <w:rPr>
          <w:rFonts w:asciiTheme="minorHAnsi" w:eastAsia="Calibri" w:hAnsiTheme="minorHAnsi"/>
          <w:sz w:val="24"/>
          <w:szCs w:val="24"/>
        </w:rPr>
        <w:t>Director, Regulatory Affairs</w:t>
      </w:r>
    </w:p>
    <w:p w:rsidR="00F3184D" w:rsidRDefault="00F3184D" w:rsidP="00333008">
      <w:pPr>
        <w:tabs>
          <w:tab w:val="left" w:pos="450"/>
        </w:tabs>
        <w:rPr>
          <w:rFonts w:asciiTheme="minorHAnsi" w:eastAsia="Calibri" w:hAnsiTheme="minorHAnsi"/>
          <w:sz w:val="24"/>
          <w:szCs w:val="24"/>
        </w:rPr>
      </w:pPr>
    </w:p>
    <w:p w:rsidR="00F3184D" w:rsidRPr="009C2AAA" w:rsidRDefault="00F3184D" w:rsidP="00333008">
      <w:pPr>
        <w:tabs>
          <w:tab w:val="left" w:pos="450"/>
        </w:tabs>
        <w:rPr>
          <w:rFonts w:asciiTheme="minorHAnsi" w:eastAsia="Calibri" w:hAnsiTheme="minorHAnsi"/>
          <w:sz w:val="24"/>
          <w:szCs w:val="24"/>
        </w:rPr>
      </w:pPr>
      <w:proofErr w:type="gramStart"/>
      <w:r>
        <w:rPr>
          <w:rFonts w:asciiTheme="minorHAnsi" w:eastAsia="Calibri" w:hAnsiTheme="minorHAnsi"/>
          <w:sz w:val="24"/>
          <w:szCs w:val="24"/>
        </w:rPr>
        <w:t>attachments</w:t>
      </w:r>
      <w:proofErr w:type="gramEnd"/>
    </w:p>
    <w:sectPr w:rsidR="00F3184D" w:rsidRPr="009C2AAA" w:rsidSect="00A2578B">
      <w:headerReference w:type="default" r:id="rId10"/>
      <w:footerReference w:type="default" r:id="rId11"/>
      <w:headerReference w:type="first" r:id="rId12"/>
      <w:footerReference w:type="first" r:id="rId13"/>
      <w:pgSz w:w="12240" w:h="15840" w:code="1"/>
      <w:pgMar w:top="1008" w:right="1440" w:bottom="126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F14" w:rsidRDefault="00412F14" w:rsidP="00261259">
      <w:r>
        <w:separator/>
      </w:r>
    </w:p>
  </w:endnote>
  <w:endnote w:type="continuationSeparator" w:id="0">
    <w:p w:rsidR="00412F14" w:rsidRDefault="00412F14" w:rsidP="0026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1D" w:rsidRDefault="008C0D1D">
    <w:pPr>
      <w:pStyle w:val="Footer"/>
    </w:pPr>
  </w:p>
  <w:p w:rsidR="008C0D1D" w:rsidRDefault="008C0D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95B" w:rsidRDefault="007B495B">
    <w:pPr>
      <w:pStyle w:val="Footer"/>
    </w:pPr>
    <w:r>
      <w:rPr>
        <w:noProof/>
        <w:sz w:val="24"/>
        <w:szCs w:val="24"/>
      </w:rPr>
      <w:drawing>
        <wp:anchor distT="0" distB="0" distL="114300" distR="114300" simplePos="0" relativeHeight="251659264" behindDoc="0" locked="0" layoutInCell="1" allowOverlap="1" wp14:anchorId="39CD73F7" wp14:editId="19E6A2C6">
          <wp:simplePos x="0" y="0"/>
          <wp:positionH relativeFrom="column">
            <wp:posOffset>1901825</wp:posOffset>
          </wp:positionH>
          <wp:positionV relativeFrom="paragraph">
            <wp:posOffset>24130</wp:posOffset>
          </wp:positionV>
          <wp:extent cx="2441575" cy="243840"/>
          <wp:effectExtent l="0" t="0" r="0" b="3810"/>
          <wp:wrapNone/>
          <wp:docPr id="3" name="Picture 3"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NG-Color-300dpi"/>
                  <pic:cNvPicPr>
                    <a:picLocks noChangeAspect="1" noChangeArrowheads="1"/>
                  </pic:cNvPicPr>
                </pic:nvPicPr>
                <pic:blipFill>
                  <a:blip r:embed="rId1" cstate="print">
                    <a:extLst>
                      <a:ext uri="{28A0092B-C50C-407E-A947-70E740481C1C}">
                        <a14:useLocalDpi xmlns:a14="http://schemas.microsoft.com/office/drawing/2010/main" val="0"/>
                      </a:ext>
                    </a:extLst>
                  </a:blip>
                  <a:srcRect t="75757"/>
                  <a:stretch>
                    <a:fillRect/>
                  </a:stretch>
                </pic:blipFill>
                <pic:spPr bwMode="auto">
                  <a:xfrm>
                    <a:off x="0" y="0"/>
                    <a:ext cx="2441575" cy="2438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F14" w:rsidRDefault="00412F14" w:rsidP="00261259">
      <w:r>
        <w:separator/>
      </w:r>
    </w:p>
  </w:footnote>
  <w:footnote w:type="continuationSeparator" w:id="0">
    <w:p w:rsidR="00412F14" w:rsidRDefault="00412F14" w:rsidP="00261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FCA" w:rsidRDefault="00220DEC">
    <w:pPr>
      <w:pStyle w:val="Header"/>
      <w:rPr>
        <w:rFonts w:asciiTheme="minorHAnsi" w:hAnsiTheme="minorHAnsi"/>
        <w:sz w:val="24"/>
        <w:szCs w:val="24"/>
      </w:rPr>
    </w:pPr>
    <w:r w:rsidRPr="009C2AAA">
      <w:rPr>
        <w:rFonts w:asciiTheme="minorHAnsi" w:hAnsiTheme="minorHAnsi"/>
        <w:sz w:val="24"/>
        <w:szCs w:val="24"/>
      </w:rPr>
      <w:t>UG-15</w:t>
    </w:r>
    <w:r>
      <w:rPr>
        <w:rFonts w:asciiTheme="minorHAnsi" w:hAnsiTheme="minorHAnsi"/>
        <w:sz w:val="24"/>
        <w:szCs w:val="24"/>
      </w:rPr>
      <w:t>2286, CNG Substitute Filing</w:t>
    </w:r>
    <w:r>
      <w:rPr>
        <w:rFonts w:asciiTheme="minorHAnsi" w:hAnsiTheme="minorHAnsi"/>
        <w:sz w:val="24"/>
        <w:szCs w:val="24"/>
      </w:rPr>
      <w:tab/>
    </w:r>
    <w:r>
      <w:rPr>
        <w:rFonts w:asciiTheme="minorHAnsi" w:hAnsiTheme="minorHAnsi"/>
        <w:sz w:val="24"/>
        <w:szCs w:val="24"/>
      </w:rPr>
      <w:tab/>
      <w:t xml:space="preserve">Page </w:t>
    </w:r>
    <w:r w:rsidRPr="00220DEC">
      <w:rPr>
        <w:rFonts w:asciiTheme="minorHAnsi" w:hAnsiTheme="minorHAnsi"/>
        <w:sz w:val="24"/>
        <w:szCs w:val="24"/>
      </w:rPr>
      <w:fldChar w:fldCharType="begin"/>
    </w:r>
    <w:r w:rsidRPr="00220DEC">
      <w:rPr>
        <w:rFonts w:asciiTheme="minorHAnsi" w:hAnsiTheme="minorHAnsi"/>
        <w:sz w:val="24"/>
        <w:szCs w:val="24"/>
      </w:rPr>
      <w:instrText xml:space="preserve"> PAGE   \* MERGEFORMAT </w:instrText>
    </w:r>
    <w:r w:rsidRPr="00220DEC">
      <w:rPr>
        <w:rFonts w:asciiTheme="minorHAnsi" w:hAnsiTheme="minorHAnsi"/>
        <w:sz w:val="24"/>
        <w:szCs w:val="24"/>
      </w:rPr>
      <w:fldChar w:fldCharType="separate"/>
    </w:r>
    <w:r w:rsidR="005D1936">
      <w:rPr>
        <w:rFonts w:asciiTheme="minorHAnsi" w:hAnsiTheme="minorHAnsi"/>
        <w:noProof/>
        <w:sz w:val="24"/>
        <w:szCs w:val="24"/>
      </w:rPr>
      <w:t>2</w:t>
    </w:r>
    <w:r w:rsidRPr="00220DEC">
      <w:rPr>
        <w:rFonts w:asciiTheme="minorHAnsi" w:hAnsiTheme="minorHAnsi"/>
        <w:noProof/>
        <w:sz w:val="24"/>
        <w:szCs w:val="24"/>
      </w:rPr>
      <w:fldChar w:fldCharType="end"/>
    </w:r>
  </w:p>
  <w:p w:rsidR="00220DEC" w:rsidRDefault="00220DEC">
    <w:pPr>
      <w:pStyle w:val="Header"/>
      <w:rPr>
        <w:rFonts w:asciiTheme="minorHAnsi" w:hAnsiTheme="minorHAnsi"/>
        <w:sz w:val="24"/>
        <w:szCs w:val="24"/>
      </w:rPr>
    </w:pPr>
    <w:r>
      <w:rPr>
        <w:rFonts w:asciiTheme="minorHAnsi" w:hAnsiTheme="minorHAnsi"/>
        <w:sz w:val="24"/>
        <w:szCs w:val="24"/>
      </w:rPr>
      <w:t>December 11, 2015</w:t>
    </w:r>
  </w:p>
  <w:p w:rsidR="00220DEC" w:rsidRDefault="00220DEC">
    <w:pPr>
      <w:pStyle w:val="Header"/>
      <w:rPr>
        <w:noProof/>
      </w:rPr>
    </w:pPr>
  </w:p>
  <w:p w:rsidR="00473FCA" w:rsidRDefault="00473F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DEC" w:rsidRDefault="00220DEC">
    <w:pPr>
      <w:pStyle w:val="Header"/>
    </w:pPr>
  </w:p>
  <w:p w:rsidR="00220DEC" w:rsidRDefault="00220D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D5F"/>
    <w:multiLevelType w:val="hybridMultilevel"/>
    <w:tmpl w:val="D710F964"/>
    <w:lvl w:ilvl="0" w:tplc="F6BE9DD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EA7E7D"/>
    <w:multiLevelType w:val="hybridMultilevel"/>
    <w:tmpl w:val="B4FCB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C02F7C"/>
    <w:multiLevelType w:val="hybridMultilevel"/>
    <w:tmpl w:val="F47E2218"/>
    <w:lvl w:ilvl="0" w:tplc="1B5CFFB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5B30299"/>
    <w:multiLevelType w:val="hybridMultilevel"/>
    <w:tmpl w:val="AF445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63412B"/>
    <w:multiLevelType w:val="hybridMultilevel"/>
    <w:tmpl w:val="99DE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102DDF"/>
    <w:multiLevelType w:val="hybridMultilevel"/>
    <w:tmpl w:val="E1784B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259"/>
    <w:rsid w:val="000012F5"/>
    <w:rsid w:val="00001A93"/>
    <w:rsid w:val="00020A73"/>
    <w:rsid w:val="000357AB"/>
    <w:rsid w:val="00056307"/>
    <w:rsid w:val="0006788E"/>
    <w:rsid w:val="00095DE4"/>
    <w:rsid w:val="000A29C2"/>
    <w:rsid w:val="000A798E"/>
    <w:rsid w:val="000C677F"/>
    <w:rsid w:val="000D7386"/>
    <w:rsid w:val="001306BF"/>
    <w:rsid w:val="00142338"/>
    <w:rsid w:val="00184034"/>
    <w:rsid w:val="001A6090"/>
    <w:rsid w:val="001C0532"/>
    <w:rsid w:val="001C2949"/>
    <w:rsid w:val="001D4C42"/>
    <w:rsid w:val="001E3D37"/>
    <w:rsid w:val="001E76D8"/>
    <w:rsid w:val="001F052A"/>
    <w:rsid w:val="001F2747"/>
    <w:rsid w:val="001F4634"/>
    <w:rsid w:val="002142C6"/>
    <w:rsid w:val="00220DEC"/>
    <w:rsid w:val="0022142B"/>
    <w:rsid w:val="00224BAF"/>
    <w:rsid w:val="00241C69"/>
    <w:rsid w:val="00261259"/>
    <w:rsid w:val="002745E2"/>
    <w:rsid w:val="0028034B"/>
    <w:rsid w:val="00281273"/>
    <w:rsid w:val="002850C2"/>
    <w:rsid w:val="00296C59"/>
    <w:rsid w:val="002B12F4"/>
    <w:rsid w:val="002B2D6A"/>
    <w:rsid w:val="002C0ED0"/>
    <w:rsid w:val="002C5834"/>
    <w:rsid w:val="002F336B"/>
    <w:rsid w:val="002F47FD"/>
    <w:rsid w:val="00301CFD"/>
    <w:rsid w:val="00320A33"/>
    <w:rsid w:val="00327305"/>
    <w:rsid w:val="00333008"/>
    <w:rsid w:val="003533B3"/>
    <w:rsid w:val="00394493"/>
    <w:rsid w:val="00397FF1"/>
    <w:rsid w:val="003A452B"/>
    <w:rsid w:val="003B2146"/>
    <w:rsid w:val="003E3A49"/>
    <w:rsid w:val="003F25D1"/>
    <w:rsid w:val="004000F2"/>
    <w:rsid w:val="004016C0"/>
    <w:rsid w:val="00412F14"/>
    <w:rsid w:val="00436CAD"/>
    <w:rsid w:val="00441C07"/>
    <w:rsid w:val="00456801"/>
    <w:rsid w:val="00460398"/>
    <w:rsid w:val="00473FCA"/>
    <w:rsid w:val="00482484"/>
    <w:rsid w:val="00497470"/>
    <w:rsid w:val="004C568C"/>
    <w:rsid w:val="004C7AFE"/>
    <w:rsid w:val="004D254F"/>
    <w:rsid w:val="004E2439"/>
    <w:rsid w:val="00501589"/>
    <w:rsid w:val="00503C10"/>
    <w:rsid w:val="00505720"/>
    <w:rsid w:val="00516AE6"/>
    <w:rsid w:val="005263D6"/>
    <w:rsid w:val="0053562D"/>
    <w:rsid w:val="005370B6"/>
    <w:rsid w:val="00585F4D"/>
    <w:rsid w:val="005B1BE9"/>
    <w:rsid w:val="005B44E0"/>
    <w:rsid w:val="005C5895"/>
    <w:rsid w:val="005C76D1"/>
    <w:rsid w:val="005D1936"/>
    <w:rsid w:val="005D3761"/>
    <w:rsid w:val="005F1FCF"/>
    <w:rsid w:val="005F31EA"/>
    <w:rsid w:val="006058C1"/>
    <w:rsid w:val="0065794F"/>
    <w:rsid w:val="006649F6"/>
    <w:rsid w:val="00672B57"/>
    <w:rsid w:val="006808BE"/>
    <w:rsid w:val="006C75DD"/>
    <w:rsid w:val="006E4E4B"/>
    <w:rsid w:val="006E537D"/>
    <w:rsid w:val="006F1A4E"/>
    <w:rsid w:val="00713353"/>
    <w:rsid w:val="00723CC0"/>
    <w:rsid w:val="00727B9A"/>
    <w:rsid w:val="0075226E"/>
    <w:rsid w:val="00777453"/>
    <w:rsid w:val="007975E0"/>
    <w:rsid w:val="007B495B"/>
    <w:rsid w:val="007B648C"/>
    <w:rsid w:val="007D6517"/>
    <w:rsid w:val="00800ECE"/>
    <w:rsid w:val="00825528"/>
    <w:rsid w:val="00834408"/>
    <w:rsid w:val="00860AE1"/>
    <w:rsid w:val="00873474"/>
    <w:rsid w:val="008A0B19"/>
    <w:rsid w:val="008B35BE"/>
    <w:rsid w:val="008C0D1D"/>
    <w:rsid w:val="008F769B"/>
    <w:rsid w:val="00904B3A"/>
    <w:rsid w:val="00916E3A"/>
    <w:rsid w:val="00952ADB"/>
    <w:rsid w:val="00964C01"/>
    <w:rsid w:val="00974BF1"/>
    <w:rsid w:val="009865C1"/>
    <w:rsid w:val="009965AE"/>
    <w:rsid w:val="009A2265"/>
    <w:rsid w:val="009B5735"/>
    <w:rsid w:val="009C2AAA"/>
    <w:rsid w:val="009F2CE9"/>
    <w:rsid w:val="00A2578B"/>
    <w:rsid w:val="00A63BFD"/>
    <w:rsid w:val="00A80CD6"/>
    <w:rsid w:val="00AA1588"/>
    <w:rsid w:val="00AA1F94"/>
    <w:rsid w:val="00AA6585"/>
    <w:rsid w:val="00AC009A"/>
    <w:rsid w:val="00B01693"/>
    <w:rsid w:val="00B02662"/>
    <w:rsid w:val="00B15BF6"/>
    <w:rsid w:val="00B428EC"/>
    <w:rsid w:val="00B5582E"/>
    <w:rsid w:val="00B625FC"/>
    <w:rsid w:val="00BB6A57"/>
    <w:rsid w:val="00C46A29"/>
    <w:rsid w:val="00C74467"/>
    <w:rsid w:val="00C8501C"/>
    <w:rsid w:val="00CC62E7"/>
    <w:rsid w:val="00CD126D"/>
    <w:rsid w:val="00CE0380"/>
    <w:rsid w:val="00D07E55"/>
    <w:rsid w:val="00D46A46"/>
    <w:rsid w:val="00D46C5E"/>
    <w:rsid w:val="00D53F89"/>
    <w:rsid w:val="00D61689"/>
    <w:rsid w:val="00D84ABF"/>
    <w:rsid w:val="00D87378"/>
    <w:rsid w:val="00DA4C1C"/>
    <w:rsid w:val="00DB5F7D"/>
    <w:rsid w:val="00DF2B45"/>
    <w:rsid w:val="00E0715E"/>
    <w:rsid w:val="00E072DD"/>
    <w:rsid w:val="00E12AC0"/>
    <w:rsid w:val="00E21A27"/>
    <w:rsid w:val="00E371C5"/>
    <w:rsid w:val="00E47451"/>
    <w:rsid w:val="00E50840"/>
    <w:rsid w:val="00E67BA4"/>
    <w:rsid w:val="00E938C3"/>
    <w:rsid w:val="00EB5565"/>
    <w:rsid w:val="00EC1292"/>
    <w:rsid w:val="00EE2A65"/>
    <w:rsid w:val="00EF66E5"/>
    <w:rsid w:val="00F21D78"/>
    <w:rsid w:val="00F3166D"/>
    <w:rsid w:val="00F3184D"/>
    <w:rsid w:val="00F641BA"/>
    <w:rsid w:val="00F924CC"/>
    <w:rsid w:val="00F9369C"/>
    <w:rsid w:val="00F9645E"/>
    <w:rsid w:val="00FB4661"/>
    <w:rsid w:val="00FE6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3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0398"/>
    <w:pPr>
      <w:tabs>
        <w:tab w:val="center" w:pos="4320"/>
        <w:tab w:val="right" w:pos="8640"/>
      </w:tabs>
    </w:pPr>
  </w:style>
  <w:style w:type="paragraph" w:styleId="Footer">
    <w:name w:val="footer"/>
    <w:basedOn w:val="Normal"/>
    <w:link w:val="FooterChar"/>
    <w:uiPriority w:val="99"/>
    <w:rsid w:val="00460398"/>
    <w:pPr>
      <w:tabs>
        <w:tab w:val="center" w:pos="4320"/>
        <w:tab w:val="right" w:pos="8640"/>
      </w:tabs>
    </w:pPr>
  </w:style>
  <w:style w:type="paragraph" w:styleId="Subtitle">
    <w:name w:val="Subtitle"/>
    <w:basedOn w:val="Normal"/>
    <w:next w:val="Normal"/>
    <w:link w:val="SubtitleChar"/>
    <w:qFormat/>
    <w:rsid w:val="00142338"/>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142338"/>
    <w:rPr>
      <w:rFonts w:ascii="Cambria" w:hAnsi="Cambria"/>
      <w:sz w:val="24"/>
      <w:szCs w:val="24"/>
    </w:rPr>
  </w:style>
  <w:style w:type="paragraph" w:styleId="ListParagraph">
    <w:name w:val="List Paragraph"/>
    <w:basedOn w:val="Normal"/>
    <w:uiPriority w:val="34"/>
    <w:qFormat/>
    <w:rsid w:val="006E4E4B"/>
    <w:pPr>
      <w:ind w:left="720"/>
      <w:contextualSpacing/>
    </w:pPr>
  </w:style>
  <w:style w:type="paragraph" w:styleId="BalloonText">
    <w:name w:val="Balloon Text"/>
    <w:basedOn w:val="Normal"/>
    <w:link w:val="BalloonTextChar"/>
    <w:uiPriority w:val="99"/>
    <w:semiHidden/>
    <w:unhideWhenUsed/>
    <w:rsid w:val="006E4E4B"/>
    <w:rPr>
      <w:rFonts w:ascii="Tahoma" w:hAnsi="Tahoma" w:cs="Tahoma"/>
      <w:sz w:val="16"/>
      <w:szCs w:val="16"/>
    </w:rPr>
  </w:style>
  <w:style w:type="character" w:customStyle="1" w:styleId="BalloonTextChar">
    <w:name w:val="Balloon Text Char"/>
    <w:basedOn w:val="DefaultParagraphFont"/>
    <w:link w:val="BalloonText"/>
    <w:uiPriority w:val="99"/>
    <w:semiHidden/>
    <w:rsid w:val="006E4E4B"/>
    <w:rPr>
      <w:rFonts w:ascii="Tahoma" w:hAnsi="Tahoma" w:cs="Tahoma"/>
      <w:sz w:val="16"/>
      <w:szCs w:val="16"/>
    </w:rPr>
  </w:style>
  <w:style w:type="paragraph" w:styleId="NoSpacing">
    <w:name w:val="No Spacing"/>
    <w:uiPriority w:val="1"/>
    <w:qFormat/>
    <w:rsid w:val="00B625FC"/>
    <w:rPr>
      <w:rFonts w:eastAsia="Calibri"/>
      <w:sz w:val="24"/>
      <w:szCs w:val="22"/>
    </w:rPr>
  </w:style>
  <w:style w:type="character" w:customStyle="1" w:styleId="FooterChar">
    <w:name w:val="Footer Char"/>
    <w:basedOn w:val="DefaultParagraphFont"/>
    <w:link w:val="Footer"/>
    <w:uiPriority w:val="99"/>
    <w:rsid w:val="008C0D1D"/>
  </w:style>
  <w:style w:type="character" w:styleId="Hyperlink">
    <w:name w:val="Hyperlink"/>
    <w:basedOn w:val="DefaultParagraphFont"/>
    <w:uiPriority w:val="99"/>
    <w:unhideWhenUsed/>
    <w:rsid w:val="008C0D1D"/>
    <w:rPr>
      <w:color w:val="0000FF" w:themeColor="hyperlink"/>
      <w:u w:val="single"/>
    </w:rPr>
  </w:style>
  <w:style w:type="table" w:styleId="TableGrid">
    <w:name w:val="Table Grid"/>
    <w:basedOn w:val="TableNormal"/>
    <w:uiPriority w:val="59"/>
    <w:rsid w:val="003F2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220D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3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0398"/>
    <w:pPr>
      <w:tabs>
        <w:tab w:val="center" w:pos="4320"/>
        <w:tab w:val="right" w:pos="8640"/>
      </w:tabs>
    </w:pPr>
  </w:style>
  <w:style w:type="paragraph" w:styleId="Footer">
    <w:name w:val="footer"/>
    <w:basedOn w:val="Normal"/>
    <w:link w:val="FooterChar"/>
    <w:uiPriority w:val="99"/>
    <w:rsid w:val="00460398"/>
    <w:pPr>
      <w:tabs>
        <w:tab w:val="center" w:pos="4320"/>
        <w:tab w:val="right" w:pos="8640"/>
      </w:tabs>
    </w:pPr>
  </w:style>
  <w:style w:type="paragraph" w:styleId="Subtitle">
    <w:name w:val="Subtitle"/>
    <w:basedOn w:val="Normal"/>
    <w:next w:val="Normal"/>
    <w:link w:val="SubtitleChar"/>
    <w:qFormat/>
    <w:rsid w:val="00142338"/>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142338"/>
    <w:rPr>
      <w:rFonts w:ascii="Cambria" w:hAnsi="Cambria"/>
      <w:sz w:val="24"/>
      <w:szCs w:val="24"/>
    </w:rPr>
  </w:style>
  <w:style w:type="paragraph" w:styleId="ListParagraph">
    <w:name w:val="List Paragraph"/>
    <w:basedOn w:val="Normal"/>
    <w:uiPriority w:val="34"/>
    <w:qFormat/>
    <w:rsid w:val="006E4E4B"/>
    <w:pPr>
      <w:ind w:left="720"/>
      <w:contextualSpacing/>
    </w:pPr>
  </w:style>
  <w:style w:type="paragraph" w:styleId="BalloonText">
    <w:name w:val="Balloon Text"/>
    <w:basedOn w:val="Normal"/>
    <w:link w:val="BalloonTextChar"/>
    <w:uiPriority w:val="99"/>
    <w:semiHidden/>
    <w:unhideWhenUsed/>
    <w:rsid w:val="006E4E4B"/>
    <w:rPr>
      <w:rFonts w:ascii="Tahoma" w:hAnsi="Tahoma" w:cs="Tahoma"/>
      <w:sz w:val="16"/>
      <w:szCs w:val="16"/>
    </w:rPr>
  </w:style>
  <w:style w:type="character" w:customStyle="1" w:styleId="BalloonTextChar">
    <w:name w:val="Balloon Text Char"/>
    <w:basedOn w:val="DefaultParagraphFont"/>
    <w:link w:val="BalloonText"/>
    <w:uiPriority w:val="99"/>
    <w:semiHidden/>
    <w:rsid w:val="006E4E4B"/>
    <w:rPr>
      <w:rFonts w:ascii="Tahoma" w:hAnsi="Tahoma" w:cs="Tahoma"/>
      <w:sz w:val="16"/>
      <w:szCs w:val="16"/>
    </w:rPr>
  </w:style>
  <w:style w:type="paragraph" w:styleId="NoSpacing">
    <w:name w:val="No Spacing"/>
    <w:uiPriority w:val="1"/>
    <w:qFormat/>
    <w:rsid w:val="00B625FC"/>
    <w:rPr>
      <w:rFonts w:eastAsia="Calibri"/>
      <w:sz w:val="24"/>
      <w:szCs w:val="22"/>
    </w:rPr>
  </w:style>
  <w:style w:type="character" w:customStyle="1" w:styleId="FooterChar">
    <w:name w:val="Footer Char"/>
    <w:basedOn w:val="DefaultParagraphFont"/>
    <w:link w:val="Footer"/>
    <w:uiPriority w:val="99"/>
    <w:rsid w:val="008C0D1D"/>
  </w:style>
  <w:style w:type="character" w:styleId="Hyperlink">
    <w:name w:val="Hyperlink"/>
    <w:basedOn w:val="DefaultParagraphFont"/>
    <w:uiPriority w:val="99"/>
    <w:unhideWhenUsed/>
    <w:rsid w:val="008C0D1D"/>
    <w:rPr>
      <w:color w:val="0000FF" w:themeColor="hyperlink"/>
      <w:u w:val="single"/>
    </w:rPr>
  </w:style>
  <w:style w:type="table" w:styleId="TableGrid">
    <w:name w:val="Table Grid"/>
    <w:basedOn w:val="TableNormal"/>
    <w:uiPriority w:val="59"/>
    <w:rsid w:val="003F2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220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records@utc.wa.gov"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2015-12-01T08:00:00+00:00</OpenedDate>
    <Date1 xmlns="dc463f71-b30c-4ab2-9473-d307f9d35888">2015-12-11T08:00:00+00:00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152286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7AE8A7F4BA414592C9ADFE3B30758A" ma:contentTypeVersion="119" ma:contentTypeDescription="" ma:contentTypeScope="" ma:versionID="6d71e38aecebd031583b8bbff0379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FF39FFE-18C7-4068-B62A-F2391A9751E3}"/>
</file>

<file path=customXml/itemProps2.xml><?xml version="1.0" encoding="utf-8"?>
<ds:datastoreItem xmlns:ds="http://schemas.openxmlformats.org/officeDocument/2006/customXml" ds:itemID="{E279495B-64D6-402F-BC89-8EBC04B4B815}"/>
</file>

<file path=customXml/itemProps3.xml><?xml version="1.0" encoding="utf-8"?>
<ds:datastoreItem xmlns:ds="http://schemas.openxmlformats.org/officeDocument/2006/customXml" ds:itemID="{62CE679D-EE11-446C-828C-1B76E9C0B76B}"/>
</file>

<file path=customXml/itemProps4.xml><?xml version="1.0" encoding="utf-8"?>
<ds:datastoreItem xmlns:ds="http://schemas.openxmlformats.org/officeDocument/2006/customXml" ds:itemID="{A6BA15D4-BAC9-4312-85FD-E33FC7E9E455}"/>
</file>

<file path=docProps/app.xml><?xml version="1.0" encoding="utf-8"?>
<Properties xmlns="http://schemas.openxmlformats.org/officeDocument/2006/extended-properties" xmlns:vt="http://schemas.openxmlformats.org/officeDocument/2006/docPropsVTypes">
  <Template>Normal.dotm</Template>
  <TotalTime>86</TotalTime>
  <Pages>2</Pages>
  <Words>316</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May 29, 1997</vt:lpstr>
    </vt:vector>
  </TitlesOfParts>
  <Company>Cascade Nautral Gas Corporation</Company>
  <LinksUpToDate>false</LinksUpToDate>
  <CharactersWithSpaces>2220</CharactersWithSpaces>
  <SharedDoc>false</SharedDoc>
  <HLinks>
    <vt:vector size="6" baseType="variant">
      <vt:variant>
        <vt:i4>3473473</vt:i4>
      </vt:variant>
      <vt:variant>
        <vt:i4>-1</vt:i4>
      </vt:variant>
      <vt:variant>
        <vt:i4>2053</vt:i4>
      </vt:variant>
      <vt:variant>
        <vt:i4>1</vt:i4>
      </vt:variant>
      <vt:variant>
        <vt:lpwstr>\\Curly\data\Shared\LOGO\Color\NEW WMWN COLOR.WMF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1997</dc:title>
  <dc:creator>LMURRAY</dc:creator>
  <cp:lastModifiedBy>Cascade Natural Gas</cp:lastModifiedBy>
  <cp:revision>15</cp:revision>
  <cp:lastPrinted>2015-12-11T22:11:00Z</cp:lastPrinted>
  <dcterms:created xsi:type="dcterms:W3CDTF">2015-12-11T18:27:00Z</dcterms:created>
  <dcterms:modified xsi:type="dcterms:W3CDTF">2015-12-11T23:03:00Z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0x0101006E56B4D1795A2E4DB2F0B01679ED314A00077AE8A7F4BA414592C9ADFE3B30758A</vt:lpwstr>
  </property>
  <property fmtid="{D5CDD505-2E9C-101B-9397-08002B2CF9AE}" pid="3" name="_docset_NoMedatataSyncRequired">
    <vt:lpwstr>False</vt:lpwstr>
  </property>
</Properties>
</file>