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200" w:rsidRPr="00FA2CCE" w:rsidRDefault="00BE7200" w:rsidP="00BE7200">
      <w:pPr>
        <w:widowControl w:val="0"/>
        <w:suppressAutoHyphens/>
        <w:jc w:val="center"/>
        <w:rPr>
          <w:b/>
          <w:sz w:val="28"/>
          <w:szCs w:val="20"/>
        </w:rPr>
      </w:pPr>
      <w:r w:rsidRPr="00FA2CCE">
        <w:rPr>
          <w:b/>
          <w:sz w:val="28"/>
          <w:szCs w:val="20"/>
        </w:rPr>
        <w:t>Lance J.M. Steinhart, P.C.</w:t>
      </w:r>
      <w:r w:rsidRPr="00FA2CCE">
        <w:rPr>
          <w:b/>
          <w:sz w:val="28"/>
          <w:szCs w:val="20"/>
        </w:rPr>
        <w:fldChar w:fldCharType="begin"/>
      </w:r>
      <w:r w:rsidRPr="00FA2CCE">
        <w:rPr>
          <w:b/>
          <w:sz w:val="28"/>
          <w:szCs w:val="20"/>
        </w:rPr>
        <w:instrText xml:space="preserve">PRIVATE </w:instrText>
      </w:r>
      <w:r w:rsidRPr="00FA2CCE">
        <w:rPr>
          <w:b/>
          <w:sz w:val="28"/>
          <w:szCs w:val="20"/>
        </w:rPr>
        <w:fldChar w:fldCharType="end"/>
      </w:r>
    </w:p>
    <w:p w:rsidR="00BE7200" w:rsidRPr="00FA2CCE" w:rsidRDefault="00BE7200" w:rsidP="00BE7200">
      <w:pPr>
        <w:widowControl w:val="0"/>
        <w:suppressAutoHyphens/>
        <w:jc w:val="center"/>
        <w:rPr>
          <w:sz w:val="20"/>
          <w:szCs w:val="20"/>
        </w:rPr>
      </w:pPr>
      <w:r w:rsidRPr="00FA2CCE">
        <w:rPr>
          <w:sz w:val="20"/>
          <w:szCs w:val="20"/>
        </w:rPr>
        <w:t>Attorneys At Law</w:t>
      </w:r>
    </w:p>
    <w:p w:rsidR="00BE7200" w:rsidRPr="00FA2CCE" w:rsidRDefault="00BE7200" w:rsidP="00BE7200">
      <w:pPr>
        <w:widowControl w:val="0"/>
        <w:suppressAutoHyphens/>
        <w:jc w:val="center"/>
        <w:rPr>
          <w:sz w:val="20"/>
          <w:szCs w:val="20"/>
        </w:rPr>
      </w:pPr>
      <w:r w:rsidRPr="00FA2CCE">
        <w:rPr>
          <w:sz w:val="20"/>
          <w:szCs w:val="20"/>
        </w:rPr>
        <w:t>1725 Windward Concourse</w:t>
      </w:r>
    </w:p>
    <w:p w:rsidR="00BE7200" w:rsidRPr="00FA2CCE" w:rsidRDefault="00BE7200" w:rsidP="00BE7200">
      <w:pPr>
        <w:widowControl w:val="0"/>
        <w:suppressAutoHyphens/>
        <w:jc w:val="center"/>
        <w:rPr>
          <w:sz w:val="20"/>
          <w:szCs w:val="20"/>
        </w:rPr>
      </w:pPr>
      <w:r w:rsidRPr="00FA2CCE">
        <w:rPr>
          <w:sz w:val="20"/>
          <w:szCs w:val="20"/>
        </w:rPr>
        <w:t>Suite 150</w:t>
      </w:r>
    </w:p>
    <w:p w:rsidR="00BE7200" w:rsidRPr="00FA2CCE" w:rsidRDefault="00BE7200" w:rsidP="00BE7200">
      <w:pPr>
        <w:widowControl w:val="0"/>
        <w:suppressAutoHyphens/>
        <w:jc w:val="center"/>
        <w:rPr>
          <w:sz w:val="20"/>
          <w:szCs w:val="20"/>
        </w:rPr>
      </w:pPr>
      <w:smartTag w:uri="urn:schemas-microsoft-com:office:smarttags" w:element="place">
        <w:smartTag w:uri="urn:schemas-microsoft-com:office:smarttags" w:element="City">
          <w:r w:rsidRPr="00FA2CCE">
            <w:rPr>
              <w:sz w:val="20"/>
              <w:szCs w:val="20"/>
            </w:rPr>
            <w:t>Alpharetta</w:t>
          </w:r>
        </w:smartTag>
        <w:r w:rsidRPr="00FA2CCE">
          <w:rPr>
            <w:sz w:val="20"/>
            <w:szCs w:val="20"/>
          </w:rPr>
          <w:t xml:space="preserve">, </w:t>
        </w:r>
        <w:smartTag w:uri="urn:schemas-microsoft-com:office:smarttags" w:element="country-region">
          <w:r w:rsidRPr="00FA2CCE">
            <w:rPr>
              <w:sz w:val="20"/>
              <w:szCs w:val="20"/>
            </w:rPr>
            <w:t>Georgia</w:t>
          </w:r>
        </w:smartTag>
      </w:smartTag>
      <w:r w:rsidRPr="00FA2CCE">
        <w:rPr>
          <w:sz w:val="20"/>
          <w:szCs w:val="20"/>
        </w:rPr>
        <w:t xml:space="preserve"> 30005</w:t>
      </w:r>
    </w:p>
    <w:p w:rsidR="00BE7200" w:rsidRPr="00FA2CCE" w:rsidRDefault="00BE7200" w:rsidP="00BE7200">
      <w:pPr>
        <w:widowControl w:val="0"/>
        <w:suppressAutoHyphens/>
        <w:jc w:val="center"/>
        <w:rPr>
          <w:sz w:val="20"/>
          <w:szCs w:val="20"/>
        </w:rPr>
      </w:pPr>
    </w:p>
    <w:tbl>
      <w:tblPr>
        <w:tblW w:w="0" w:type="auto"/>
        <w:tblInd w:w="120" w:type="dxa"/>
        <w:tblLayout w:type="fixed"/>
        <w:tblCellMar>
          <w:left w:w="120" w:type="dxa"/>
          <w:right w:w="120" w:type="dxa"/>
        </w:tblCellMar>
        <w:tblLook w:val="04A0" w:firstRow="1" w:lastRow="0" w:firstColumn="1" w:lastColumn="0" w:noHBand="0" w:noVBand="1"/>
      </w:tblPr>
      <w:tblGrid>
        <w:gridCol w:w="4680"/>
        <w:gridCol w:w="4680"/>
      </w:tblGrid>
      <w:tr w:rsidR="00BE7200" w:rsidRPr="00FA2CCE" w:rsidTr="00D731CC">
        <w:tc>
          <w:tcPr>
            <w:tcW w:w="4680" w:type="dxa"/>
            <w:hideMark/>
          </w:tcPr>
          <w:p w:rsidR="00BE7200" w:rsidRPr="00FA2CCE" w:rsidRDefault="00BE7200" w:rsidP="00BE7200">
            <w:pPr>
              <w:widowControl w:val="0"/>
              <w:tabs>
                <w:tab w:val="left" w:pos="-720"/>
              </w:tabs>
              <w:suppressAutoHyphens/>
              <w:spacing w:before="90"/>
              <w:ind w:left="-120"/>
              <w:rPr>
                <w:sz w:val="16"/>
                <w:szCs w:val="20"/>
              </w:rPr>
            </w:pPr>
            <w:r w:rsidRPr="00FA2CCE">
              <w:rPr>
                <w:sz w:val="20"/>
                <w:szCs w:val="20"/>
              </w:rPr>
              <w:fldChar w:fldCharType="begin"/>
            </w:r>
            <w:r w:rsidRPr="00FA2CCE">
              <w:rPr>
                <w:sz w:val="20"/>
                <w:szCs w:val="20"/>
              </w:rPr>
              <w:instrText xml:space="preserve">PRIVATE </w:instrText>
            </w:r>
            <w:r w:rsidRPr="00FA2CCE">
              <w:rPr>
                <w:sz w:val="20"/>
                <w:szCs w:val="20"/>
              </w:rPr>
              <w:fldChar w:fldCharType="end"/>
            </w:r>
            <w:r w:rsidRPr="00FA2CCE">
              <w:rPr>
                <w:sz w:val="16"/>
                <w:szCs w:val="20"/>
              </w:rPr>
              <w:t>Also Admitted in New York</w:t>
            </w:r>
          </w:p>
          <w:p w:rsidR="00BE7200" w:rsidRPr="00FA2CCE" w:rsidRDefault="00BE7200" w:rsidP="00BE7200">
            <w:pPr>
              <w:widowControl w:val="0"/>
              <w:tabs>
                <w:tab w:val="left" w:pos="-720"/>
              </w:tabs>
              <w:suppressAutoHyphens/>
              <w:spacing w:after="54"/>
              <w:ind w:left="-120"/>
              <w:rPr>
                <w:sz w:val="16"/>
                <w:szCs w:val="20"/>
              </w:rPr>
            </w:pPr>
            <w:r w:rsidRPr="00FA2CCE">
              <w:rPr>
                <w:sz w:val="16"/>
                <w:szCs w:val="20"/>
              </w:rPr>
              <w:t xml:space="preserve">Email: </w:t>
            </w:r>
            <w:r w:rsidRPr="00BE7200">
              <w:rPr>
                <w:sz w:val="16"/>
                <w:szCs w:val="20"/>
              </w:rPr>
              <w:t>lsteinhart@telecomcounsel.com</w:t>
            </w:r>
          </w:p>
        </w:tc>
        <w:tc>
          <w:tcPr>
            <w:tcW w:w="4680" w:type="dxa"/>
          </w:tcPr>
          <w:p w:rsidR="00BE7200" w:rsidRPr="00FA2CCE" w:rsidRDefault="00BE7200" w:rsidP="00D731CC">
            <w:pPr>
              <w:widowControl w:val="0"/>
              <w:tabs>
                <w:tab w:val="left" w:pos="-720"/>
              </w:tabs>
              <w:suppressAutoHyphens/>
              <w:jc w:val="right"/>
              <w:rPr>
                <w:sz w:val="16"/>
                <w:szCs w:val="20"/>
              </w:rPr>
            </w:pPr>
            <w:r w:rsidRPr="00FA2CCE">
              <w:rPr>
                <w:sz w:val="16"/>
                <w:szCs w:val="20"/>
              </w:rPr>
              <w:t xml:space="preserve">                                                      Telephone: </w:t>
            </w:r>
            <w:smartTag w:uri="urn:schemas-microsoft-com:office:smarttags" w:element="phone">
              <w:smartTagPr>
                <w:attr w:uri="urn:schemas-microsoft-com:office:office" w:name="ls" w:val="trans"/>
                <w:attr w:name="phonenumber" w:val="$6232$$$"/>
              </w:smartTagPr>
              <w:r w:rsidRPr="00FA2CCE">
                <w:rPr>
                  <w:sz w:val="16"/>
                  <w:szCs w:val="20"/>
                </w:rPr>
                <w:t xml:space="preserve">(770) </w:t>
              </w:r>
              <w:smartTag w:uri="urn:schemas-microsoft-com:office:smarttags" w:element="phone">
                <w:smartTagPr>
                  <w:attr w:uri="urn:schemas-microsoft-com:office:office" w:name="ls" w:val="trans"/>
                  <w:attr w:name="phonenumber" w:val="$6232$$$"/>
                </w:smartTagPr>
                <w:r w:rsidRPr="00FA2CCE">
                  <w:rPr>
                    <w:sz w:val="16"/>
                    <w:szCs w:val="20"/>
                  </w:rPr>
                  <w:t>232-9200</w:t>
                </w:r>
              </w:smartTag>
            </w:smartTag>
          </w:p>
          <w:p w:rsidR="00BE7200" w:rsidRPr="00FA2CCE" w:rsidRDefault="00BE7200" w:rsidP="00D731CC">
            <w:pPr>
              <w:widowControl w:val="0"/>
              <w:tabs>
                <w:tab w:val="left" w:pos="-720"/>
              </w:tabs>
              <w:suppressAutoHyphens/>
              <w:jc w:val="right"/>
              <w:rPr>
                <w:sz w:val="16"/>
                <w:szCs w:val="20"/>
              </w:rPr>
            </w:pPr>
            <w:r w:rsidRPr="00FA2CCE">
              <w:rPr>
                <w:sz w:val="16"/>
                <w:szCs w:val="20"/>
              </w:rPr>
              <w:t xml:space="preserve">                                                    Facsimile: (770) 232-9208</w:t>
            </w:r>
          </w:p>
          <w:p w:rsidR="00BE7200" w:rsidRPr="00FA2CCE" w:rsidRDefault="00BE7200" w:rsidP="00D731CC">
            <w:pPr>
              <w:widowControl w:val="0"/>
              <w:tabs>
                <w:tab w:val="left" w:pos="-720"/>
              </w:tabs>
              <w:suppressAutoHyphens/>
              <w:jc w:val="right"/>
              <w:rPr>
                <w:sz w:val="16"/>
                <w:szCs w:val="20"/>
              </w:rPr>
            </w:pPr>
          </w:p>
        </w:tc>
      </w:tr>
    </w:tbl>
    <w:p w:rsidR="00BE7200" w:rsidRDefault="00BE7200" w:rsidP="00BE7200">
      <w:pPr>
        <w:contextualSpacing/>
        <w:jc w:val="center"/>
      </w:pPr>
    </w:p>
    <w:p w:rsidR="00BE7200" w:rsidRDefault="00BE7200" w:rsidP="00BE7200">
      <w:pPr>
        <w:contextualSpacing/>
        <w:jc w:val="center"/>
      </w:pPr>
      <w:r>
        <w:t>January 20, 2017</w:t>
      </w:r>
    </w:p>
    <w:p w:rsidR="00BE7200" w:rsidRDefault="00BE7200" w:rsidP="00BE7200">
      <w:pPr>
        <w:contextualSpacing/>
        <w:jc w:val="center"/>
      </w:pPr>
    </w:p>
    <w:p w:rsidR="00BE7200" w:rsidRDefault="00BE7200" w:rsidP="00BE7200">
      <w:pPr>
        <w:contextualSpacing/>
        <w:rPr>
          <w:b/>
          <w:u w:val="single"/>
        </w:rPr>
      </w:pPr>
      <w:r w:rsidRPr="00BE7200">
        <w:rPr>
          <w:b/>
        </w:rPr>
        <w:t>VIA ELECTRONIC</w:t>
      </w:r>
      <w:r w:rsidRPr="0085691F">
        <w:rPr>
          <w:b/>
        </w:rPr>
        <w:t xml:space="preserve"> DELIVERY</w:t>
      </w:r>
    </w:p>
    <w:p w:rsidR="00BE7200" w:rsidRDefault="00BE7200" w:rsidP="00BE7200">
      <w:pPr>
        <w:contextualSpacing/>
        <w:rPr>
          <w:b/>
          <w:u w:val="single"/>
        </w:rPr>
      </w:pPr>
    </w:p>
    <w:p w:rsidR="00BE7200" w:rsidRPr="0085691F" w:rsidRDefault="00BE7200" w:rsidP="00BE7200">
      <w:pPr>
        <w:tabs>
          <w:tab w:val="left" w:pos="-720"/>
        </w:tabs>
        <w:suppressAutoHyphens/>
        <w:spacing w:line="240" w:lineRule="atLeast"/>
        <w:jc w:val="both"/>
        <w:rPr>
          <w:rFonts w:ascii="CG Times" w:hAnsi="CG Times"/>
          <w:spacing w:val="-3"/>
        </w:rPr>
      </w:pPr>
      <w:r w:rsidRPr="0085691F">
        <w:rPr>
          <w:rFonts w:ascii="CG Times" w:hAnsi="CG Times"/>
          <w:spacing w:val="-3"/>
        </w:rPr>
        <w:t>Steven King</w:t>
      </w:r>
    </w:p>
    <w:p w:rsidR="00BE7200" w:rsidRDefault="00BE7200" w:rsidP="00BE7200">
      <w:pPr>
        <w:tabs>
          <w:tab w:val="left" w:pos="-720"/>
        </w:tabs>
        <w:suppressAutoHyphens/>
        <w:spacing w:line="240" w:lineRule="atLeast"/>
        <w:jc w:val="both"/>
        <w:rPr>
          <w:rFonts w:ascii="CG Times" w:hAnsi="CG Times"/>
          <w:spacing w:val="-3"/>
        </w:rPr>
      </w:pPr>
      <w:r w:rsidRPr="0085691F">
        <w:rPr>
          <w:rFonts w:ascii="CG Times" w:hAnsi="CG Times"/>
          <w:spacing w:val="-3"/>
        </w:rPr>
        <w:t>Executive Director and Secretary</w:t>
      </w:r>
    </w:p>
    <w:p w:rsidR="00BE7200" w:rsidRPr="008621BE" w:rsidRDefault="00BE7200" w:rsidP="00BE7200">
      <w:pPr>
        <w:tabs>
          <w:tab w:val="left" w:pos="-720"/>
        </w:tabs>
        <w:suppressAutoHyphens/>
        <w:spacing w:line="240" w:lineRule="atLeast"/>
        <w:jc w:val="both"/>
        <w:rPr>
          <w:rFonts w:ascii="CG Times" w:hAnsi="CG Times"/>
          <w:spacing w:val="-3"/>
        </w:rPr>
      </w:pPr>
      <w:r>
        <w:rPr>
          <w:rFonts w:ascii="CG Times" w:hAnsi="CG Times"/>
          <w:spacing w:val="-3"/>
        </w:rPr>
        <w:t xml:space="preserve">WA </w:t>
      </w:r>
      <w:r w:rsidRPr="008621BE">
        <w:rPr>
          <w:rFonts w:ascii="CG Times" w:hAnsi="CG Times"/>
          <w:spacing w:val="-3"/>
        </w:rPr>
        <w:t>Utilities and Transportation Commission</w:t>
      </w:r>
    </w:p>
    <w:p w:rsidR="00BE7200" w:rsidRPr="008621BE" w:rsidRDefault="00BE7200" w:rsidP="00BE7200">
      <w:pPr>
        <w:tabs>
          <w:tab w:val="left" w:pos="-720"/>
        </w:tabs>
        <w:suppressAutoHyphens/>
        <w:spacing w:line="240" w:lineRule="atLeast"/>
        <w:jc w:val="both"/>
        <w:rPr>
          <w:rFonts w:ascii="CG Times" w:hAnsi="CG Times"/>
          <w:spacing w:val="-3"/>
        </w:rPr>
      </w:pPr>
      <w:r w:rsidRPr="008621BE">
        <w:rPr>
          <w:rFonts w:ascii="CG Times" w:hAnsi="CG Times"/>
          <w:spacing w:val="-3"/>
        </w:rPr>
        <w:t>1300 S. Evergreen Park Dr., SW</w:t>
      </w:r>
    </w:p>
    <w:p w:rsidR="00BE7200" w:rsidRPr="008621BE" w:rsidRDefault="00BE7200" w:rsidP="00BE7200">
      <w:pPr>
        <w:tabs>
          <w:tab w:val="left" w:pos="-720"/>
        </w:tabs>
        <w:suppressAutoHyphens/>
        <w:spacing w:line="240" w:lineRule="atLeast"/>
        <w:jc w:val="both"/>
        <w:rPr>
          <w:rFonts w:ascii="CG Times" w:hAnsi="CG Times"/>
          <w:spacing w:val="-3"/>
        </w:rPr>
      </w:pPr>
      <w:r w:rsidRPr="008621BE">
        <w:rPr>
          <w:rFonts w:ascii="CG Times" w:hAnsi="CG Times"/>
          <w:spacing w:val="-3"/>
        </w:rPr>
        <w:t>Olympia, WA  98504</w:t>
      </w:r>
    </w:p>
    <w:p w:rsidR="00BE7200" w:rsidRDefault="00BE7200" w:rsidP="00BE7200">
      <w:pPr>
        <w:contextualSpacing/>
      </w:pPr>
    </w:p>
    <w:p w:rsidR="00BE7200" w:rsidRDefault="00BE7200" w:rsidP="00BE7200">
      <w:pPr>
        <w:tabs>
          <w:tab w:val="left" w:pos="720"/>
        </w:tabs>
        <w:contextualSpacing/>
      </w:pPr>
      <w:r>
        <w:tab/>
        <w:t>Re:</w:t>
      </w:r>
      <w:r>
        <w:tab/>
        <w:t>i-wireless, LLC (Docket No. UT-101640)</w:t>
      </w:r>
    </w:p>
    <w:p w:rsidR="00BE7200" w:rsidRDefault="00BE7200" w:rsidP="00BE7200">
      <w:pPr>
        <w:contextualSpacing/>
      </w:pPr>
      <w:r>
        <w:tab/>
      </w:r>
      <w:r w:rsidRPr="0085691F">
        <w:t>Petition for Waiver of Ordering Condition</w:t>
      </w:r>
    </w:p>
    <w:p w:rsidR="00BE7200" w:rsidRDefault="00BE7200" w:rsidP="00BE7200">
      <w:pPr>
        <w:contextualSpacing/>
      </w:pPr>
    </w:p>
    <w:p w:rsidR="00BE7200" w:rsidRDefault="00BE7200" w:rsidP="00BE7200">
      <w:pPr>
        <w:contextualSpacing/>
      </w:pPr>
      <w:r>
        <w:t>Dear Mr. King:</w:t>
      </w:r>
    </w:p>
    <w:p w:rsidR="00BE7200" w:rsidRDefault="00BE7200" w:rsidP="00BE7200">
      <w:pPr>
        <w:contextualSpacing/>
      </w:pPr>
    </w:p>
    <w:p w:rsidR="00BE7200" w:rsidRDefault="00BE7200" w:rsidP="00BE7200">
      <w:pPr>
        <w:ind w:firstLine="720"/>
        <w:contextualSpacing/>
      </w:pPr>
      <w:r>
        <w:t xml:space="preserve">Attached please find for filing in the above referenced docket i-wireless, LLC’s </w:t>
      </w:r>
      <w:r w:rsidRPr="0085691F">
        <w:t>Petition for Waiver of Ordering Condition</w:t>
      </w:r>
      <w:r>
        <w:t>.</w:t>
      </w:r>
    </w:p>
    <w:p w:rsidR="00BE7200" w:rsidRDefault="00BE7200" w:rsidP="00BE7200">
      <w:pPr>
        <w:contextualSpacing/>
      </w:pPr>
    </w:p>
    <w:p w:rsidR="00BE7200" w:rsidRDefault="00BE7200" w:rsidP="00BE7200">
      <w:pPr>
        <w:ind w:firstLine="720"/>
        <w:contextualSpacing/>
      </w:pPr>
      <w:r>
        <w:t>If you have any questions or if I may provide you with additional information, please do not hesitate to contact me at 770-232-7805 or hkirby@telecomcounsel.com. Thank you.</w:t>
      </w:r>
    </w:p>
    <w:p w:rsidR="00BE7200" w:rsidRDefault="00BE7200" w:rsidP="00BE7200">
      <w:pPr>
        <w:contextualSpacing/>
      </w:pPr>
    </w:p>
    <w:p w:rsidR="00BE7200" w:rsidRDefault="00BE7200" w:rsidP="00BE7200">
      <w:pPr>
        <w:ind w:left="3870"/>
        <w:contextualSpacing/>
      </w:pPr>
      <w:r>
        <w:t>Respectfully submitted,</w:t>
      </w:r>
    </w:p>
    <w:p w:rsidR="00BE7200" w:rsidRDefault="00BE7200" w:rsidP="00BE7200">
      <w:pPr>
        <w:ind w:left="3870"/>
        <w:contextualSpacing/>
      </w:pPr>
    </w:p>
    <w:p w:rsidR="00BE7200" w:rsidRPr="0085691F" w:rsidRDefault="00BE7200" w:rsidP="00BE7200">
      <w:pPr>
        <w:ind w:left="3870"/>
        <w:contextualSpacing/>
        <w:rPr>
          <w:i/>
        </w:rPr>
      </w:pPr>
      <w:r w:rsidRPr="0085691F">
        <w:rPr>
          <w:i/>
        </w:rPr>
        <w:t>s/ Heather Kirby</w:t>
      </w:r>
    </w:p>
    <w:p w:rsidR="00BE7200" w:rsidRDefault="00BE7200" w:rsidP="00BE7200">
      <w:pPr>
        <w:ind w:left="3870"/>
        <w:contextualSpacing/>
      </w:pPr>
    </w:p>
    <w:p w:rsidR="00BE7200" w:rsidRDefault="00BE7200" w:rsidP="00BE7200">
      <w:pPr>
        <w:ind w:left="3870"/>
        <w:contextualSpacing/>
      </w:pPr>
      <w:r>
        <w:t>Heather Kirby</w:t>
      </w:r>
    </w:p>
    <w:p w:rsidR="00BE7200" w:rsidRDefault="00BE7200" w:rsidP="00BE7200">
      <w:pPr>
        <w:ind w:left="3870"/>
        <w:contextualSpacing/>
      </w:pPr>
      <w:r>
        <w:t>Regulatory Specialist</w:t>
      </w:r>
    </w:p>
    <w:p w:rsidR="00BE7200" w:rsidRDefault="00BE7200" w:rsidP="00BE7200">
      <w:pPr>
        <w:ind w:left="3870"/>
        <w:contextualSpacing/>
      </w:pPr>
      <w:r>
        <w:t>Lance J.M. Steinhart, P.C.</w:t>
      </w:r>
    </w:p>
    <w:p w:rsidR="00BE7200" w:rsidRDefault="00BE7200" w:rsidP="00BE7200">
      <w:pPr>
        <w:ind w:left="3870"/>
        <w:contextualSpacing/>
      </w:pPr>
      <w:r>
        <w:t>Attorneys for i-wireless, LLC</w:t>
      </w:r>
    </w:p>
    <w:p w:rsidR="00BE7200" w:rsidRDefault="00BE7200" w:rsidP="00BE7200">
      <w:pPr>
        <w:ind w:left="3870"/>
        <w:contextualSpacing/>
      </w:pPr>
    </w:p>
    <w:p w:rsidR="00BE7200" w:rsidRDefault="00BE7200" w:rsidP="00BE7200">
      <w:pPr>
        <w:contextualSpacing/>
      </w:pPr>
      <w:r w:rsidRPr="0085691F">
        <w:t>Attachment</w:t>
      </w:r>
    </w:p>
    <w:p w:rsidR="00BE7200" w:rsidRPr="008621BE" w:rsidRDefault="00BE7200" w:rsidP="00BE7200">
      <w:pPr>
        <w:tabs>
          <w:tab w:val="clear" w:pos="1440"/>
          <w:tab w:val="left" w:pos="720"/>
        </w:tabs>
        <w:contextualSpacing/>
      </w:pPr>
      <w:r>
        <w:t xml:space="preserve">cc: </w:t>
      </w:r>
      <w:r>
        <w:tab/>
      </w:r>
      <w:r>
        <w:t>Sam Bailey</w:t>
      </w:r>
    </w:p>
    <w:p w:rsidR="00BE7200" w:rsidRDefault="00BE7200" w:rsidP="0019579F">
      <w:pPr>
        <w:pStyle w:val="Heading1"/>
        <w:jc w:val="center"/>
        <w:rPr>
          <w:b/>
          <w:color w:val="000000"/>
          <w:kern w:val="2"/>
        </w:rPr>
      </w:pPr>
    </w:p>
    <w:p w:rsidR="00BE7200" w:rsidRDefault="00BE7200" w:rsidP="0019579F">
      <w:pPr>
        <w:pStyle w:val="Heading1"/>
        <w:jc w:val="center"/>
        <w:rPr>
          <w:b/>
          <w:color w:val="000000"/>
          <w:kern w:val="2"/>
        </w:rPr>
        <w:sectPr w:rsidR="00BE7200" w:rsidSect="00C62310">
          <w:footerReference w:type="default" r:id="rId8"/>
          <w:pgSz w:w="12240" w:h="15840" w:code="1"/>
          <w:pgMar w:top="1440" w:right="1440" w:bottom="1440" w:left="1440" w:header="720" w:footer="720" w:gutter="0"/>
          <w:cols w:space="720"/>
          <w:titlePg/>
        </w:sectPr>
      </w:pPr>
    </w:p>
    <w:p w:rsidR="0019579F" w:rsidRDefault="00182AF8" w:rsidP="0019579F">
      <w:pPr>
        <w:pStyle w:val="Heading1"/>
        <w:jc w:val="center"/>
        <w:rPr>
          <w:b/>
          <w:color w:val="000000"/>
          <w:kern w:val="2"/>
        </w:rPr>
      </w:pPr>
      <w:r w:rsidRPr="0063099A">
        <w:rPr>
          <w:b/>
          <w:color w:val="000000"/>
          <w:kern w:val="2"/>
        </w:rPr>
        <w:lastRenderedPageBreak/>
        <w:t xml:space="preserve">BEFORE THE </w:t>
      </w:r>
      <w:r w:rsidR="0019579F">
        <w:rPr>
          <w:b/>
          <w:color w:val="000000"/>
          <w:kern w:val="2"/>
        </w:rPr>
        <w:t>WASHINGTON</w:t>
      </w:r>
    </w:p>
    <w:p w:rsidR="0019579F" w:rsidRDefault="00182AF8" w:rsidP="0019579F">
      <w:pPr>
        <w:pStyle w:val="Heading1"/>
        <w:jc w:val="center"/>
        <w:rPr>
          <w:b/>
          <w:color w:val="000000"/>
          <w:kern w:val="2"/>
        </w:rPr>
      </w:pPr>
      <w:r w:rsidRPr="0063099A">
        <w:rPr>
          <w:b/>
          <w:color w:val="000000"/>
          <w:kern w:val="2"/>
        </w:rPr>
        <w:t xml:space="preserve">UTILITIES </w:t>
      </w:r>
      <w:r w:rsidR="0019579F">
        <w:rPr>
          <w:b/>
          <w:color w:val="000000"/>
          <w:kern w:val="2"/>
        </w:rPr>
        <w:t xml:space="preserve">AND TRANSPORTATION COMMISSION </w:t>
      </w:r>
    </w:p>
    <w:p w:rsidR="006841E2" w:rsidRPr="006841E2" w:rsidRDefault="006841E2" w:rsidP="006841E2">
      <w:pPr>
        <w:pStyle w:val="BodyText"/>
      </w:pPr>
    </w:p>
    <w:tbl>
      <w:tblPr>
        <w:tblW w:w="7290" w:type="dxa"/>
        <w:tblInd w:w="738" w:type="dxa"/>
        <w:tblLayout w:type="fixed"/>
        <w:tblLook w:val="0000" w:firstRow="0" w:lastRow="0" w:firstColumn="0" w:lastColumn="0" w:noHBand="0" w:noVBand="0"/>
      </w:tblPr>
      <w:tblGrid>
        <w:gridCol w:w="3870"/>
        <w:gridCol w:w="270"/>
        <w:gridCol w:w="3150"/>
      </w:tblGrid>
      <w:tr w:rsidR="0019579F" w:rsidRPr="00F96886" w:rsidTr="004F27C1">
        <w:tc>
          <w:tcPr>
            <w:tcW w:w="3870" w:type="dxa"/>
          </w:tcPr>
          <w:p w:rsidR="0019579F" w:rsidRPr="00F96886" w:rsidRDefault="0019579F" w:rsidP="005F47C6">
            <w:pPr>
              <w:widowControl w:val="0"/>
              <w:spacing w:line="240" w:lineRule="atLeast"/>
              <w:rPr>
                <w:szCs w:val="20"/>
              </w:rPr>
            </w:pPr>
          </w:p>
          <w:p w:rsidR="0019579F" w:rsidRPr="00F96886" w:rsidRDefault="0019579F" w:rsidP="005F47C6">
            <w:pPr>
              <w:widowControl w:val="0"/>
              <w:spacing w:line="480" w:lineRule="auto"/>
              <w:rPr>
                <w:szCs w:val="20"/>
              </w:rPr>
            </w:pPr>
            <w:r w:rsidRPr="00F96886">
              <w:rPr>
                <w:szCs w:val="20"/>
              </w:rPr>
              <w:t xml:space="preserve">In the Matter of the Petition of </w:t>
            </w:r>
          </w:p>
          <w:p w:rsidR="0019579F" w:rsidRDefault="0019579F" w:rsidP="005F47C6">
            <w:pPr>
              <w:tabs>
                <w:tab w:val="left" w:pos="1800"/>
              </w:tabs>
              <w:spacing w:line="480" w:lineRule="auto"/>
            </w:pPr>
            <w:r w:rsidRPr="00F96886">
              <w:t xml:space="preserve">i-wireless, LLC </w:t>
            </w:r>
          </w:p>
          <w:p w:rsidR="0019579F" w:rsidRPr="00F96886" w:rsidRDefault="0019579F" w:rsidP="005F47C6">
            <w:pPr>
              <w:tabs>
                <w:tab w:val="left" w:pos="1800"/>
              </w:tabs>
            </w:pPr>
            <w:r w:rsidRPr="00F96886">
              <w:t xml:space="preserve">For </w:t>
            </w:r>
            <w:r w:rsidR="004F27C1" w:rsidRPr="004F27C1">
              <w:t>an Exemption from WAC 480-123-030(1)(d), (f), and (g), and Designation as an Eligible Telecommunications Carrier</w:t>
            </w:r>
          </w:p>
          <w:p w:rsidR="0019579F" w:rsidRPr="00F96886" w:rsidRDefault="0019579F" w:rsidP="005F47C6">
            <w:pPr>
              <w:widowControl w:val="0"/>
              <w:spacing w:line="240" w:lineRule="atLeast"/>
              <w:rPr>
                <w:szCs w:val="20"/>
              </w:rPr>
            </w:pPr>
          </w:p>
        </w:tc>
        <w:tc>
          <w:tcPr>
            <w:tcW w:w="270" w:type="dxa"/>
            <w:tcBorders>
              <w:left w:val="nil"/>
              <w:right w:val="nil"/>
            </w:tcBorders>
          </w:tcPr>
          <w:p w:rsidR="0019579F" w:rsidRPr="00F96886" w:rsidRDefault="0019579F" w:rsidP="004F27C1">
            <w:pPr>
              <w:widowControl w:val="0"/>
              <w:spacing w:line="240" w:lineRule="exact"/>
              <w:ind w:left="-105"/>
              <w:rPr>
                <w:szCs w:val="20"/>
              </w:rPr>
            </w:pPr>
          </w:p>
          <w:p w:rsidR="0019579F" w:rsidRPr="00F96886" w:rsidRDefault="0019579F" w:rsidP="004F27C1">
            <w:pPr>
              <w:widowControl w:val="0"/>
              <w:spacing w:line="240" w:lineRule="exact"/>
              <w:ind w:left="-105"/>
              <w:rPr>
                <w:szCs w:val="20"/>
              </w:rPr>
            </w:pPr>
            <w:r>
              <w:rPr>
                <w:szCs w:val="20"/>
              </w:rPr>
              <w:t>))))))))))</w:t>
            </w:r>
          </w:p>
        </w:tc>
        <w:tc>
          <w:tcPr>
            <w:tcW w:w="3150" w:type="dxa"/>
            <w:tcBorders>
              <w:left w:val="nil"/>
            </w:tcBorders>
          </w:tcPr>
          <w:p w:rsidR="0019579F" w:rsidRPr="00F96886" w:rsidRDefault="0019579F" w:rsidP="005F47C6">
            <w:pPr>
              <w:widowControl w:val="0"/>
              <w:spacing w:line="240" w:lineRule="exact"/>
              <w:jc w:val="both"/>
              <w:rPr>
                <w:szCs w:val="20"/>
              </w:rPr>
            </w:pPr>
          </w:p>
          <w:p w:rsidR="0019579F" w:rsidRDefault="0019579F" w:rsidP="005F47C6">
            <w:pPr>
              <w:widowControl w:val="0"/>
              <w:spacing w:line="240" w:lineRule="exact"/>
              <w:rPr>
                <w:szCs w:val="20"/>
              </w:rPr>
            </w:pPr>
          </w:p>
          <w:p w:rsidR="0019579F" w:rsidRPr="00F96886" w:rsidRDefault="0019579F" w:rsidP="005F47C6">
            <w:pPr>
              <w:widowControl w:val="0"/>
              <w:spacing w:line="240" w:lineRule="exact"/>
              <w:rPr>
                <w:szCs w:val="20"/>
                <w:u w:val="single"/>
              </w:rPr>
            </w:pPr>
            <w:r>
              <w:rPr>
                <w:szCs w:val="20"/>
              </w:rPr>
              <w:t>DOCKET NO</w:t>
            </w:r>
            <w:r w:rsidRPr="00F96886">
              <w:rPr>
                <w:szCs w:val="20"/>
              </w:rPr>
              <w:t xml:space="preserve">. </w:t>
            </w:r>
            <w:r>
              <w:rPr>
                <w:szCs w:val="20"/>
              </w:rPr>
              <w:t>UT-101640</w:t>
            </w:r>
          </w:p>
          <w:p w:rsidR="0019579F" w:rsidRPr="00F96886" w:rsidRDefault="0019579F" w:rsidP="005F47C6">
            <w:pPr>
              <w:widowControl w:val="0"/>
              <w:spacing w:line="240" w:lineRule="exact"/>
              <w:rPr>
                <w:szCs w:val="20"/>
              </w:rPr>
            </w:pPr>
          </w:p>
          <w:p w:rsidR="004F27C1" w:rsidRDefault="004F27C1" w:rsidP="005F47C6">
            <w:pPr>
              <w:widowControl w:val="0"/>
              <w:spacing w:line="240" w:lineRule="exact"/>
              <w:rPr>
                <w:caps/>
                <w:szCs w:val="20"/>
              </w:rPr>
            </w:pPr>
          </w:p>
          <w:p w:rsidR="0019579F" w:rsidRPr="00FE4B94" w:rsidRDefault="004F27C1" w:rsidP="005F47C6">
            <w:pPr>
              <w:widowControl w:val="0"/>
              <w:spacing w:line="240" w:lineRule="exact"/>
              <w:rPr>
                <w:caps/>
                <w:szCs w:val="20"/>
              </w:rPr>
            </w:pPr>
            <w:r>
              <w:rPr>
                <w:caps/>
                <w:szCs w:val="20"/>
              </w:rPr>
              <w:t xml:space="preserve">PETITION </w:t>
            </w:r>
            <w:r w:rsidR="0019579F" w:rsidRPr="00FE4B94">
              <w:rPr>
                <w:caps/>
                <w:szCs w:val="20"/>
              </w:rPr>
              <w:t xml:space="preserve">For </w:t>
            </w:r>
            <w:r>
              <w:rPr>
                <w:caps/>
                <w:szCs w:val="20"/>
              </w:rPr>
              <w:t>WAIVER OF ORDERING CONDITION</w:t>
            </w:r>
          </w:p>
        </w:tc>
      </w:tr>
    </w:tbl>
    <w:p w:rsidR="0019579F" w:rsidRDefault="0019579F">
      <w:pPr>
        <w:rPr>
          <w:color w:val="000000"/>
        </w:rPr>
      </w:pPr>
    </w:p>
    <w:p w:rsidR="006841E2" w:rsidRDefault="006841E2">
      <w:pPr>
        <w:rPr>
          <w:color w:val="000000"/>
        </w:rPr>
      </w:pPr>
    </w:p>
    <w:p w:rsidR="00182AF8" w:rsidRDefault="004F27C1" w:rsidP="0019579F">
      <w:pPr>
        <w:jc w:val="center"/>
        <w:rPr>
          <w:b/>
          <w:bCs/>
          <w:color w:val="000000"/>
        </w:rPr>
      </w:pPr>
      <w:r>
        <w:rPr>
          <w:b/>
          <w:bCs/>
          <w:color w:val="000000"/>
        </w:rPr>
        <w:t>INTRODUCTION</w:t>
      </w:r>
    </w:p>
    <w:p w:rsidR="0019579F" w:rsidRPr="0019579F" w:rsidRDefault="0019579F" w:rsidP="0019579F">
      <w:pPr>
        <w:spacing w:before="120"/>
        <w:ind w:firstLine="720"/>
        <w:jc w:val="both"/>
        <w:rPr>
          <w:sz w:val="4"/>
        </w:rPr>
      </w:pPr>
    </w:p>
    <w:p w:rsidR="0087672A" w:rsidRDefault="0063099A" w:rsidP="006572AF">
      <w:pPr>
        <w:spacing w:before="120" w:line="480" w:lineRule="auto"/>
        <w:ind w:firstLine="720"/>
        <w:jc w:val="both"/>
      </w:pPr>
      <w:r>
        <w:t>COMES</w:t>
      </w:r>
      <w:r w:rsidR="0019579F">
        <w:t xml:space="preserve"> NOW</w:t>
      </w:r>
      <w:r>
        <w:t xml:space="preserve"> </w:t>
      </w:r>
      <w:r w:rsidR="0019579F">
        <w:t>i-wireless, LLC (“i-wireless”</w:t>
      </w:r>
      <w:r w:rsidR="00FB29C4">
        <w:t xml:space="preserve"> or “Company”</w:t>
      </w:r>
      <w:r w:rsidR="0019579F">
        <w:t>)</w:t>
      </w:r>
      <w:r>
        <w:t xml:space="preserve">, by its undersigned counsel, </w:t>
      </w:r>
      <w:r w:rsidR="006572AF">
        <w:t>and</w:t>
      </w:r>
      <w:r w:rsidR="002D67B6">
        <w:t xml:space="preserve"> in </w:t>
      </w:r>
      <w:r w:rsidR="006572AF">
        <w:t>connection with</w:t>
      </w:r>
      <w:r w:rsidR="009374AC">
        <w:t xml:space="preserve"> the Washington Utilities and Transportation Commission’s (the “Commission”)</w:t>
      </w:r>
      <w:r w:rsidR="002D67B6">
        <w:t xml:space="preserve"> </w:t>
      </w:r>
      <w:r w:rsidR="009374AC" w:rsidRPr="009374AC">
        <w:rPr>
          <w:i/>
        </w:rPr>
        <w:t>Order Renewing E</w:t>
      </w:r>
      <w:r w:rsidR="005A5424" w:rsidRPr="009374AC">
        <w:rPr>
          <w:i/>
        </w:rPr>
        <w:t>ligible Telecommunications Carrier</w:t>
      </w:r>
      <w:r w:rsidR="005A5424">
        <w:t xml:space="preserve"> (“ETC”)</w:t>
      </w:r>
      <w:r w:rsidR="0019579F">
        <w:t xml:space="preserve"> </w:t>
      </w:r>
      <w:r w:rsidR="009374AC" w:rsidRPr="009374AC">
        <w:rPr>
          <w:i/>
        </w:rPr>
        <w:t xml:space="preserve">Designation and Exemption from Rule with Amended Conditions </w:t>
      </w:r>
      <w:r w:rsidR="0019579F" w:rsidRPr="009374AC">
        <w:rPr>
          <w:i/>
        </w:rPr>
        <w:t>in the State of Washington</w:t>
      </w:r>
      <w:r w:rsidR="002D67B6" w:rsidRPr="00EF726D">
        <w:rPr>
          <w:i/>
        </w:rPr>
        <w:t>,</w:t>
      </w:r>
      <w:r w:rsidR="0019579F" w:rsidRPr="00EF726D">
        <w:rPr>
          <w:i/>
        </w:rPr>
        <w:t xml:space="preserve"> </w:t>
      </w:r>
      <w:r w:rsidR="009374AC" w:rsidRPr="00EF726D">
        <w:rPr>
          <w:i/>
        </w:rPr>
        <w:t>Order 02</w:t>
      </w:r>
      <w:r w:rsidR="00EF726D">
        <w:t xml:space="preserve"> (“Order 02”)</w:t>
      </w:r>
      <w:r w:rsidR="009374AC">
        <w:t xml:space="preserve">, and </w:t>
      </w:r>
      <w:r>
        <w:t xml:space="preserve">hereby </w:t>
      </w:r>
      <w:r w:rsidR="006572AF">
        <w:t xml:space="preserve">files its </w:t>
      </w:r>
      <w:r w:rsidR="009374AC">
        <w:t>Petition</w:t>
      </w:r>
      <w:r w:rsidR="006572AF">
        <w:t xml:space="preserve"> for Waiver of </w:t>
      </w:r>
      <w:r w:rsidR="009374AC">
        <w:t>Ordering Condition</w:t>
      </w:r>
      <w:r w:rsidR="00EF726D">
        <w:t>, specifically</w:t>
      </w:r>
      <w:r w:rsidR="009374AC">
        <w:t xml:space="preserve"> </w:t>
      </w:r>
      <w:r w:rsidR="004F27C1">
        <w:t xml:space="preserve">condition </w:t>
      </w:r>
      <w:r w:rsidR="0007554D">
        <w:t>no. 5 of</w:t>
      </w:r>
      <w:r w:rsidR="004F27C1">
        <w:t xml:space="preserve"> Order 02, Appendix A </w:t>
      </w:r>
      <w:r w:rsidR="00597B97">
        <w:t xml:space="preserve">(“Condition No. 5”) </w:t>
      </w:r>
      <w:r w:rsidR="0007554D">
        <w:t>regarding deactivation</w:t>
      </w:r>
      <w:r w:rsidR="009374AC">
        <w:t xml:space="preserve"> of Lifeline service </w:t>
      </w:r>
      <w:r w:rsidR="0007554D">
        <w:t>for non-use</w:t>
      </w:r>
      <w:r w:rsidR="009374AC">
        <w:t xml:space="preserve"> pursuant to 47 C.F.R. § 54.407(c)(2).</w:t>
      </w:r>
      <w:r w:rsidR="009374AC">
        <w:rPr>
          <w:rStyle w:val="FootnoteReference"/>
        </w:rPr>
        <w:footnoteReference w:id="1"/>
      </w:r>
      <w:r w:rsidR="00EF726D">
        <w:t xml:space="preserve">  As a condition of Commission Staff supporting i</w:t>
      </w:r>
      <w:r w:rsidR="00EF726D">
        <w:noBreakHyphen/>
        <w:t xml:space="preserve">wireless’ </w:t>
      </w:r>
      <w:r w:rsidR="0007554D">
        <w:t xml:space="preserve">application for initial and continued </w:t>
      </w:r>
      <w:r w:rsidR="00EF726D">
        <w:t>ETC designation, i-wireless agreed to certain conditions</w:t>
      </w:r>
      <w:r w:rsidR="0007554D">
        <w:t xml:space="preserve"> on its ETC status</w:t>
      </w:r>
      <w:r w:rsidR="0087672A">
        <w:t>—including the aforementioned—</w:t>
      </w:r>
      <w:r w:rsidR="00EF726D">
        <w:t>as outlined in Appendix A to Order 02.</w:t>
      </w:r>
      <w:r w:rsidR="00EF726D">
        <w:rPr>
          <w:rStyle w:val="FootnoteReference"/>
        </w:rPr>
        <w:footnoteReference w:id="2"/>
      </w:r>
      <w:r w:rsidR="00BE2EDF">
        <w:t xml:space="preserve">  However, on March 31, </w:t>
      </w:r>
      <w:r w:rsidR="00BE2EDF" w:rsidRPr="00BE2EDF">
        <w:t xml:space="preserve">2016, the Federal Communications Commission (“FCC”) </w:t>
      </w:r>
      <w:r w:rsidR="00BE2EDF" w:rsidRPr="00BE2EDF">
        <w:lastRenderedPageBreak/>
        <w:t xml:space="preserve">adopted its </w:t>
      </w:r>
      <w:r w:rsidR="00BE2EDF" w:rsidRPr="00BE2EDF">
        <w:rPr>
          <w:i/>
        </w:rPr>
        <w:t>Lifeline Modernization Order</w:t>
      </w:r>
      <w:r w:rsidR="00BE2EDF">
        <w:t>,</w:t>
      </w:r>
      <w:r w:rsidR="00BE2EDF">
        <w:rPr>
          <w:rStyle w:val="FootnoteReference"/>
        </w:rPr>
        <w:footnoteReference w:id="3"/>
      </w:r>
      <w:r w:rsidR="00BE2EDF">
        <w:t xml:space="preserve"> which in-part </w:t>
      </w:r>
      <w:r w:rsidR="00BE2EDF" w:rsidRPr="00BE2EDF">
        <w:rPr>
          <w:noProof/>
          <w:spacing w:val="-3"/>
        </w:rPr>
        <w:t xml:space="preserve">introduced the FCC’s </w:t>
      </w:r>
      <w:r w:rsidR="00BE2EDF" w:rsidRPr="00BE2EDF">
        <w:t>non-usage reforms, effective December 2, 2016.</w:t>
      </w:r>
      <w:r w:rsidR="00BE2EDF" w:rsidRPr="00BE2EDF">
        <w:rPr>
          <w:vertAlign w:val="superscript"/>
        </w:rPr>
        <w:footnoteReference w:id="4"/>
      </w:r>
      <w:r w:rsidR="00BE2EDF" w:rsidRPr="00BE2EDF">
        <w:t xml:space="preserve">  </w:t>
      </w:r>
    </w:p>
    <w:p w:rsidR="004F27C1" w:rsidRPr="004F27C1" w:rsidRDefault="004F27C1" w:rsidP="00FB29C4">
      <w:pPr>
        <w:spacing w:line="480" w:lineRule="auto"/>
        <w:jc w:val="center"/>
        <w:rPr>
          <w:b/>
        </w:rPr>
      </w:pPr>
      <w:r w:rsidRPr="004F27C1">
        <w:rPr>
          <w:b/>
        </w:rPr>
        <w:t>DISCUSSION</w:t>
      </w:r>
    </w:p>
    <w:p w:rsidR="00BE2EDF" w:rsidRDefault="00BE2EDF" w:rsidP="0087672A">
      <w:pPr>
        <w:spacing w:before="120" w:line="480" w:lineRule="auto"/>
        <w:ind w:firstLine="720"/>
        <w:jc w:val="both"/>
      </w:pPr>
      <w:r>
        <w:t>As a result</w:t>
      </w:r>
      <w:r w:rsidR="00FB29C4">
        <w:t xml:space="preserve"> of the FCC’s non-usage reforms</w:t>
      </w:r>
      <w:r>
        <w:t xml:space="preserve">, </w:t>
      </w:r>
      <w:r w:rsidRPr="00BE2EDF">
        <w:t xml:space="preserve">customers on plans with no monthly fee are </w:t>
      </w:r>
      <w:r>
        <w:t xml:space="preserve">now </w:t>
      </w:r>
      <w:r w:rsidRPr="00BE2EDF">
        <w:t xml:space="preserve">required to use their service at least once every thirty </w:t>
      </w:r>
      <w:r>
        <w:t xml:space="preserve">(30) </w:t>
      </w:r>
      <w:r w:rsidRPr="00BE2EDF">
        <w:t xml:space="preserve">days (reduced from sixty </w:t>
      </w:r>
      <w:r>
        <w:t xml:space="preserve">(60) </w:t>
      </w:r>
      <w:r w:rsidRPr="00BE2EDF">
        <w:t xml:space="preserve">days), subject to a fifteen-day notice </w:t>
      </w:r>
      <w:r w:rsidR="00D5494D">
        <w:t xml:space="preserve">or “grace” </w:t>
      </w:r>
      <w:r w:rsidRPr="00BE2EDF">
        <w:t>period (reduced from thirty</w:t>
      </w:r>
      <w:r>
        <w:t> (30)</w:t>
      </w:r>
      <w:r w:rsidRPr="00BE2EDF">
        <w:t xml:space="preserve"> days)</w:t>
      </w:r>
      <w:r w:rsidR="00D5494D">
        <w:t xml:space="preserve"> i</w:t>
      </w:r>
      <w:r w:rsidR="00D5494D" w:rsidRPr="00BE2EDF">
        <w:t>n order to remain eligible for Lifeline service</w:t>
      </w:r>
      <w:r w:rsidRPr="00BE2EDF">
        <w:t xml:space="preserve">. </w:t>
      </w:r>
      <w:r>
        <w:t xml:space="preserve"> </w:t>
      </w:r>
      <w:r w:rsidRPr="00BE2EDF">
        <w:t>Customers may demonstrate “usa</w:t>
      </w:r>
      <w:r w:rsidR="0087672A">
        <w:t>ge” as set forth in 47 C.F.R. § </w:t>
      </w:r>
      <w:r w:rsidRPr="00BE2EDF">
        <w:t xml:space="preserve">54.407(c)(2), which was updated to allow for sending of text messages and the usage of data.  </w:t>
      </w:r>
      <w:r w:rsidR="00FB29C4">
        <w:t xml:space="preserve">i-wireless </w:t>
      </w:r>
      <w:r w:rsidR="00FB29C4" w:rsidRPr="00BE2EDF">
        <w:t xml:space="preserve">has revised its non-use policy in accordance with </w:t>
      </w:r>
      <w:r w:rsidR="00FB29C4">
        <w:t>FCC rules (47 C.F.R. §§ 54.405(e)(3</w:t>
      </w:r>
      <w:r w:rsidR="00FB29C4" w:rsidRPr="00BE2EDF">
        <w:t>) and 54.407(c)(2)).</w:t>
      </w:r>
      <w:r w:rsidR="00FB29C4">
        <w:t xml:space="preserve">   </w:t>
      </w:r>
    </w:p>
    <w:p w:rsidR="00D057D4" w:rsidRDefault="000465F6" w:rsidP="006572AF">
      <w:pPr>
        <w:spacing w:before="120" w:line="480" w:lineRule="auto"/>
        <w:ind w:firstLine="720"/>
        <w:jc w:val="both"/>
      </w:pPr>
      <w:r>
        <w:t xml:space="preserve">The timeframes for non-usage and grace period set forth in Condition No. 5 are now contradictory to federal regulations.  In addition, Condition No. 5 </w:t>
      </w:r>
      <w:r w:rsidR="009B1010">
        <w:t xml:space="preserve">requires deactivation of Lifeline service for inactive customers after the initial non-use period, with the grace period (during which the customer can reactivate the Lifeline service) beginning </w:t>
      </w:r>
      <w:r w:rsidR="009B1010" w:rsidRPr="009B1010">
        <w:rPr>
          <w:i/>
        </w:rPr>
        <w:t>after</w:t>
      </w:r>
      <w:r w:rsidR="009B1010">
        <w:t xml:space="preserve"> deactivation.  This process itself </w:t>
      </w:r>
      <w:r>
        <w:t>is inconsistent with the process required by 47 C.F.R. § </w:t>
      </w:r>
      <w:r w:rsidR="00BD75C9">
        <w:t>54.405(e)(3</w:t>
      </w:r>
      <w:r w:rsidRPr="00BE2EDF">
        <w:t>)</w:t>
      </w:r>
      <w:r>
        <w:t xml:space="preserve">, which </w:t>
      </w:r>
      <w:r w:rsidR="00BD75C9">
        <w:t>states “</w:t>
      </w:r>
      <w:r w:rsidR="00BD75C9" w:rsidRPr="00BD75C9">
        <w:t>the subscriber's failure to use the Lifeline service</w:t>
      </w:r>
      <w:r w:rsidR="00BD75C9">
        <w:t xml:space="preserve"> [as “usage” is defined in 47 C.F.R. § </w:t>
      </w:r>
      <w:r w:rsidR="00BD75C9" w:rsidRPr="00BE2EDF">
        <w:t>54.407(c)(2)</w:t>
      </w:r>
      <w:r w:rsidR="00BD75C9">
        <w:t>]</w:t>
      </w:r>
      <w:r w:rsidR="00BD75C9" w:rsidRPr="00BD75C9">
        <w:t xml:space="preserve"> within the 15-day notice period will result in service termination for non-usage</w:t>
      </w:r>
      <w:r w:rsidR="00BD75C9">
        <w:t xml:space="preserve">,” and therefore </w:t>
      </w:r>
      <w:r>
        <w:t xml:space="preserve">does not allow deactivation of Lifeline </w:t>
      </w:r>
      <w:r w:rsidR="00871B13">
        <w:t>service</w:t>
      </w:r>
      <w:r>
        <w:t xml:space="preserve"> until </w:t>
      </w:r>
      <w:r w:rsidRPr="000465F6">
        <w:rPr>
          <w:i/>
        </w:rPr>
        <w:t>after</w:t>
      </w:r>
      <w:r>
        <w:rPr>
          <w:i/>
        </w:rPr>
        <w:t xml:space="preserve"> </w:t>
      </w:r>
      <w:r w:rsidRPr="00871B13">
        <w:rPr>
          <w:i/>
        </w:rPr>
        <w:t>both</w:t>
      </w:r>
      <w:r>
        <w:t xml:space="preserve"> the non-use and grace periods </w:t>
      </w:r>
      <w:r w:rsidR="00BD75C9">
        <w:t>have occurred</w:t>
      </w:r>
      <w:r w:rsidR="00110544">
        <w:t xml:space="preserve"> (</w:t>
      </w:r>
      <w:r w:rsidR="003E3335">
        <w:t xml:space="preserve">now </w:t>
      </w:r>
      <w:r w:rsidR="00110544">
        <w:t>45 days in total)</w:t>
      </w:r>
      <w:r w:rsidR="00BD75C9">
        <w:t xml:space="preserve">.  </w:t>
      </w:r>
      <w:r w:rsidR="00D057D4">
        <w:t>Accordingly, t</w:t>
      </w:r>
      <w:r w:rsidR="00BD75C9">
        <w:t xml:space="preserve">he portion of Condition No. 5 which requires i-wireless, upon customer reactivation of the account, to deposit the minutes the </w:t>
      </w:r>
      <w:r w:rsidR="00BD75C9">
        <w:lastRenderedPageBreak/>
        <w:t>customer is entitled to for the grace period</w:t>
      </w:r>
      <w:r w:rsidR="00110544">
        <w:t xml:space="preserve"> is moot—</w:t>
      </w:r>
      <w:r w:rsidR="00BD75C9">
        <w:t xml:space="preserve">as deactivation cannot occur until after the grace period. </w:t>
      </w:r>
      <w:r w:rsidR="00110544">
        <w:t xml:space="preserve"> </w:t>
      </w:r>
    </w:p>
    <w:p w:rsidR="00812795" w:rsidRDefault="00110544" w:rsidP="00D057D4">
      <w:pPr>
        <w:spacing w:before="120" w:line="480" w:lineRule="auto"/>
        <w:ind w:firstLine="720"/>
        <w:jc w:val="both"/>
      </w:pPr>
      <w:r>
        <w:t xml:space="preserve">Given this context, </w:t>
      </w:r>
      <w:r w:rsidR="006841E2">
        <w:t>as well as</w:t>
      </w:r>
      <w:r w:rsidR="00BD75C9">
        <w:t xml:space="preserve"> the transient nature of the low</w:t>
      </w:r>
      <w:r w:rsidR="00BD75C9">
        <w:noBreakHyphen/>
        <w:t>income consumer base and the marked reduction in the grace period to fifteen (15) days, i-wireless now finds the</w:t>
      </w:r>
      <w:r w:rsidR="0087672A">
        <w:t xml:space="preserve"> Commission’s imposed condition that i-wireless provide a Lifeline customer with a mailed notification </w:t>
      </w:r>
      <w:r w:rsidR="00D5494D">
        <w:t xml:space="preserve">no fewer than eight (8) days before deactivation </w:t>
      </w:r>
      <w:r w:rsidR="00BD75C9">
        <w:t xml:space="preserve">for non-usage </w:t>
      </w:r>
      <w:r w:rsidR="0087672A">
        <w:t xml:space="preserve">to be </w:t>
      </w:r>
      <w:r w:rsidR="00A807B2">
        <w:t>administratively burdensome and</w:t>
      </w:r>
      <w:r w:rsidR="00A807B2" w:rsidRPr="00A807B2">
        <w:t xml:space="preserve"> </w:t>
      </w:r>
      <w:r w:rsidR="00A807B2">
        <w:t>inadequate for helping customers to avoid service disconnection</w:t>
      </w:r>
      <w:r w:rsidR="00A65542">
        <w:t>.</w:t>
      </w:r>
      <w:r w:rsidR="0087672A">
        <w:t xml:space="preserve">  Indeed, i-wireless’ track record of employing a robust communication strategy </w:t>
      </w:r>
      <w:r w:rsidR="002474BD">
        <w:t>demonstrates good cause to grant its instant request.  Currently, i-wireless’</w:t>
      </w:r>
      <w:r w:rsidR="00BD75C9">
        <w:t xml:space="preserve"> global</w:t>
      </w:r>
      <w:r w:rsidR="002474BD">
        <w:t xml:space="preserve"> strategy includes the use of </w:t>
      </w:r>
      <w:r>
        <w:t xml:space="preserve">multiple </w:t>
      </w:r>
      <w:r w:rsidR="002474BD">
        <w:t xml:space="preserve">direct educational touch points such as text messaging, email notifications, IVR messaging, and account log-in notifications.  Said communication tactics have proven to be most effective in reaching consumers with time-sensitive information regarding each customer’s service offering and changes thereto.  On information and belief, i-wireless understands traditional mailed customer notifications to be substantially less effective in swiftly disseminating important customer notifications, particularly </w:t>
      </w:r>
      <w:r w:rsidR="00923B93">
        <w:t>due to</w:t>
      </w:r>
      <w:r w:rsidR="002474BD">
        <w:t xml:space="preserve"> administrative delays inherent in </w:t>
      </w:r>
      <w:r w:rsidR="00923B93">
        <w:t>mail</w:t>
      </w:r>
      <w:r w:rsidR="002474BD">
        <w:t xml:space="preserve"> service; evidence that low-income customers are significantly more transient, </w:t>
      </w:r>
      <w:r>
        <w:t>changing</w:t>
      </w:r>
      <w:r w:rsidR="002474BD">
        <w:t xml:space="preserve"> residences and mailing add</w:t>
      </w:r>
      <w:r w:rsidR="00A65542">
        <w:t>resses on a frequent basis; and the</w:t>
      </w:r>
      <w:r w:rsidR="002474BD">
        <w:t xml:space="preserve"> oversight and associated costs required to ensure communication through traditional mailings, particularly on a reduced contact schedule. </w:t>
      </w:r>
      <w:r w:rsidR="00A65542">
        <w:t xml:space="preserve"> </w:t>
      </w:r>
    </w:p>
    <w:p w:rsidR="006572AF" w:rsidRDefault="00D057D4" w:rsidP="00812795">
      <w:pPr>
        <w:spacing w:before="120" w:line="480" w:lineRule="auto"/>
        <w:ind w:firstLine="720"/>
        <w:jc w:val="both"/>
      </w:pPr>
      <w:r>
        <w:t xml:space="preserve">In view of </w:t>
      </w:r>
      <w:r w:rsidR="00812795">
        <w:t>the dram</w:t>
      </w:r>
      <w:r w:rsidR="008865C6">
        <w:t xml:space="preserve">atic reduction in </w:t>
      </w:r>
      <w:r w:rsidR="00807E2C">
        <w:t xml:space="preserve">both </w:t>
      </w:r>
      <w:r w:rsidR="008865C6">
        <w:t>the non-use period</w:t>
      </w:r>
      <w:r w:rsidR="00812795">
        <w:t xml:space="preserve"> and </w:t>
      </w:r>
      <w:r w:rsidR="00807E2C">
        <w:t xml:space="preserve">subsequent grace period to </w:t>
      </w:r>
      <w:r w:rsidR="00812795">
        <w:t xml:space="preserve">rectify non-use prior to deactivation, ease and speed of notice are paramount.  </w:t>
      </w:r>
      <w:r w:rsidR="00A807B2">
        <w:t>Enabling providers</w:t>
      </w:r>
      <w:r w:rsidR="002474BD">
        <w:t xml:space="preserve"> like i</w:t>
      </w:r>
      <w:r w:rsidR="002474BD">
        <w:noBreakHyphen/>
        <w:t>wireless</w:t>
      </w:r>
      <w:r w:rsidR="00807E2C">
        <w:t xml:space="preserve"> </w:t>
      </w:r>
      <w:r w:rsidR="003A412E">
        <w:t xml:space="preserve">the </w:t>
      </w:r>
      <w:r w:rsidR="00807E2C">
        <w:t>flexibility</w:t>
      </w:r>
      <w:r w:rsidR="002474BD">
        <w:t xml:space="preserve"> to </w:t>
      </w:r>
      <w:r w:rsidR="003A412E">
        <w:t>determine when and how to best communicate with its customers</w:t>
      </w:r>
      <w:r w:rsidR="002177EF">
        <w:t>,</w:t>
      </w:r>
      <w:r w:rsidR="003A412E">
        <w:t xml:space="preserve"> instead of </w:t>
      </w:r>
      <w:r w:rsidR="002177EF">
        <w:t xml:space="preserve">prescribing a particular form of notice which may or may not be effective, </w:t>
      </w:r>
      <w:r w:rsidR="002474BD">
        <w:t xml:space="preserve">removes the undue burden such obligation places on providers </w:t>
      </w:r>
      <w:r w:rsidR="00A807B2">
        <w:t>(</w:t>
      </w:r>
      <w:r w:rsidR="00807E2C">
        <w:t xml:space="preserve">and </w:t>
      </w:r>
      <w:r w:rsidR="002177EF">
        <w:t xml:space="preserve">even </w:t>
      </w:r>
      <w:r w:rsidR="00807E2C">
        <w:t>consumers</w:t>
      </w:r>
      <w:r w:rsidR="00A807B2">
        <w:t>)</w:t>
      </w:r>
      <w:r w:rsidR="00807E2C">
        <w:t xml:space="preserve"> </w:t>
      </w:r>
      <w:r w:rsidR="002474BD">
        <w:t xml:space="preserve">within an </w:t>
      </w:r>
      <w:r w:rsidR="002474BD">
        <w:lastRenderedPageBreak/>
        <w:t xml:space="preserve">abbreviated notice timeframe.  </w:t>
      </w:r>
      <w:r w:rsidR="00807E2C">
        <w:t>W</w:t>
      </w:r>
      <w:r w:rsidR="002474BD">
        <w:t xml:space="preserve">aiver from said condition would </w:t>
      </w:r>
      <w:r w:rsidR="00807E2C">
        <w:t xml:space="preserve">enable i-wireless to focus its resources on </w:t>
      </w:r>
      <w:r w:rsidR="006D6A30">
        <w:t xml:space="preserve">the most effective and efficient methods for the </w:t>
      </w:r>
      <w:r w:rsidR="00E37CBB">
        <w:t>distribution</w:t>
      </w:r>
      <w:r w:rsidR="006D6A30">
        <w:t xml:space="preserve"> of vital information to</w:t>
      </w:r>
      <w:r w:rsidR="002474BD">
        <w:t xml:space="preserve"> low-income consumers</w:t>
      </w:r>
      <w:r w:rsidR="003A412E">
        <w:t xml:space="preserve">, which may include </w:t>
      </w:r>
      <w:r w:rsidR="002177EF">
        <w:t xml:space="preserve">traditional </w:t>
      </w:r>
      <w:r w:rsidR="003A412E">
        <w:t>mail and/or a number of innovative, cost-efficient, and rapid tools of message transmission</w:t>
      </w:r>
      <w:r w:rsidR="00812795">
        <w:t xml:space="preserve">.  </w:t>
      </w:r>
      <w:r w:rsidR="00807E2C">
        <w:t xml:space="preserve">i-wireless is already obligated to abide by non-use regulations under federal law, including as they may be amended in the future.  Moreover, i-wireless is incented to effectively communicate with its customers to avoid unnecessary </w:t>
      </w:r>
      <w:r w:rsidR="006D6A30">
        <w:t>deactivation of service</w:t>
      </w:r>
      <w:r w:rsidR="00872191">
        <w:t xml:space="preserve"> which results in a reduction of universal service support fund</w:t>
      </w:r>
      <w:r w:rsidR="003E3335">
        <w:t>s</w:t>
      </w:r>
      <w:r w:rsidR="00872191">
        <w:t xml:space="preserve"> to the Company</w:t>
      </w:r>
      <w:r w:rsidR="006D6A30">
        <w:t>.  i</w:t>
      </w:r>
      <w:r w:rsidR="006D6A30">
        <w:noBreakHyphen/>
        <w:t xml:space="preserve">wireless therefore asserts that Condition No. 5 is no longer necessary, and respectfully requests that the duration of this waiver be permanent.  </w:t>
      </w:r>
    </w:p>
    <w:p w:rsidR="006572AF" w:rsidRPr="006572AF" w:rsidRDefault="006572AF" w:rsidP="006572AF">
      <w:pPr>
        <w:tabs>
          <w:tab w:val="left" w:pos="720"/>
        </w:tabs>
        <w:spacing w:line="480" w:lineRule="auto"/>
        <w:jc w:val="center"/>
        <w:rPr>
          <w:b/>
          <w:u w:val="single"/>
        </w:rPr>
      </w:pPr>
      <w:r w:rsidRPr="006572AF">
        <w:rPr>
          <w:b/>
          <w:u w:val="single"/>
        </w:rPr>
        <w:t>CONCLUSION</w:t>
      </w:r>
    </w:p>
    <w:p w:rsidR="009268B3" w:rsidRPr="00812795" w:rsidRDefault="006572AF" w:rsidP="00812795">
      <w:pPr>
        <w:tabs>
          <w:tab w:val="left" w:pos="720"/>
        </w:tabs>
        <w:spacing w:line="480" w:lineRule="auto"/>
        <w:jc w:val="both"/>
      </w:pPr>
      <w:r>
        <w:rPr>
          <w:caps/>
          <w:spacing w:val="-2"/>
        </w:rPr>
        <w:tab/>
      </w:r>
      <w:r w:rsidR="00812795">
        <w:rPr>
          <w:caps/>
          <w:spacing w:val="-2"/>
        </w:rPr>
        <w:t xml:space="preserve">Wherefore, </w:t>
      </w:r>
      <w:r w:rsidR="00812795">
        <w:rPr>
          <w:spacing w:val="-2"/>
        </w:rPr>
        <w:t>based on the foregoing, i-wireless</w:t>
      </w:r>
      <w:r w:rsidR="0063099A">
        <w:rPr>
          <w:spacing w:val="-2"/>
        </w:rPr>
        <w:t xml:space="preserve"> respectfully requests that the Commission </w:t>
      </w:r>
      <w:r w:rsidR="00597B97">
        <w:rPr>
          <w:spacing w:val="-2"/>
        </w:rPr>
        <w:t xml:space="preserve">issue an Order </w:t>
      </w:r>
      <w:r w:rsidR="00A65542">
        <w:rPr>
          <w:spacing w:val="-2"/>
        </w:rPr>
        <w:t xml:space="preserve">granting </w:t>
      </w:r>
      <w:r w:rsidR="00A65542">
        <w:t xml:space="preserve">the Company’s request for waiver </w:t>
      </w:r>
      <w:r w:rsidR="003E3335">
        <w:t>of</w:t>
      </w:r>
      <w:r w:rsidR="00A65542">
        <w:t xml:space="preserve"> Condition No. 5</w:t>
      </w:r>
      <w:r w:rsidR="00A52846">
        <w:t>.</w:t>
      </w:r>
      <w:r w:rsidR="00182AF8">
        <w:rPr>
          <w:color w:val="000000"/>
        </w:rPr>
        <w:tab/>
      </w:r>
      <w:r w:rsidR="0063099A">
        <w:rPr>
          <w:color w:val="000000"/>
        </w:rPr>
        <w:tab/>
      </w:r>
      <w:r w:rsidR="0063099A">
        <w:rPr>
          <w:color w:val="000000"/>
        </w:rPr>
        <w:tab/>
      </w:r>
      <w:r w:rsidR="0063099A">
        <w:rPr>
          <w:color w:val="000000"/>
        </w:rPr>
        <w:tab/>
      </w:r>
      <w:r w:rsidR="0063099A">
        <w:rPr>
          <w:color w:val="000000"/>
        </w:rPr>
        <w:tab/>
      </w:r>
    </w:p>
    <w:p w:rsidR="0063099A" w:rsidRDefault="009268B3" w:rsidP="00812795">
      <w:pPr>
        <w:pStyle w:val="BodyText"/>
      </w:pPr>
      <w:r>
        <w:tab/>
      </w:r>
      <w:r>
        <w:tab/>
      </w:r>
      <w:r>
        <w:tab/>
      </w:r>
      <w:r>
        <w:tab/>
      </w:r>
      <w:r>
        <w:tab/>
      </w:r>
      <w:r w:rsidR="0063099A">
        <w:t>Respectfully submitted,</w:t>
      </w:r>
    </w:p>
    <w:p w:rsidR="0063099A" w:rsidRDefault="0063099A" w:rsidP="0063099A">
      <w:pPr>
        <w:pStyle w:val="TxBrc5"/>
        <w:spacing w:line="240" w:lineRule="auto"/>
        <w:ind w:left="4320"/>
        <w:jc w:val="both"/>
        <w:rPr>
          <w:u w:val="single"/>
        </w:rPr>
      </w:pPr>
    </w:p>
    <w:p w:rsidR="0063099A" w:rsidRPr="001B1AA4" w:rsidRDefault="001B1AA4" w:rsidP="0063099A">
      <w:pPr>
        <w:pStyle w:val="TxBrc5"/>
        <w:spacing w:line="240" w:lineRule="auto"/>
        <w:ind w:left="4320"/>
        <w:jc w:val="both"/>
        <w:rPr>
          <w:i/>
        </w:rPr>
      </w:pPr>
      <w:r w:rsidRPr="001B1AA4">
        <w:rPr>
          <w:i/>
        </w:rPr>
        <w:t>s/ Lance J.M. Steinhart</w:t>
      </w:r>
    </w:p>
    <w:p w:rsidR="0063099A" w:rsidRPr="00FB7DA3" w:rsidRDefault="0063099A" w:rsidP="0063099A">
      <w:pPr>
        <w:pStyle w:val="TxBrc5"/>
        <w:spacing w:line="240" w:lineRule="auto"/>
        <w:ind w:left="4320"/>
        <w:jc w:val="both"/>
      </w:pPr>
      <w:r>
        <w:rPr>
          <w:u w:val="single"/>
        </w:rPr>
        <w:tab/>
      </w:r>
      <w:r>
        <w:rPr>
          <w:u w:val="single"/>
        </w:rPr>
        <w:tab/>
      </w:r>
      <w:r>
        <w:rPr>
          <w:u w:val="single"/>
        </w:rPr>
        <w:tab/>
      </w:r>
      <w:r>
        <w:rPr>
          <w:u w:val="single"/>
        </w:rPr>
        <w:tab/>
      </w:r>
      <w:r>
        <w:rPr>
          <w:u w:val="single"/>
        </w:rPr>
        <w:tab/>
      </w:r>
    </w:p>
    <w:p w:rsidR="004923BE" w:rsidRPr="00452ABA" w:rsidRDefault="004923BE" w:rsidP="004923BE">
      <w:pPr>
        <w:pStyle w:val="TxBrp52"/>
        <w:tabs>
          <w:tab w:val="clear" w:pos="4835"/>
        </w:tabs>
        <w:spacing w:line="240" w:lineRule="auto"/>
        <w:ind w:left="4320"/>
        <w:jc w:val="both"/>
      </w:pPr>
      <w:r w:rsidRPr="00452ABA">
        <w:t>Lance J.M. Steinhart</w:t>
      </w:r>
    </w:p>
    <w:p w:rsidR="004923BE" w:rsidRPr="00452ABA" w:rsidRDefault="004923BE" w:rsidP="004923BE">
      <w:pPr>
        <w:pStyle w:val="TxBrp53"/>
        <w:ind w:left="4320"/>
        <w:jc w:val="both"/>
      </w:pPr>
      <w:r w:rsidRPr="00452ABA">
        <w:t>Lance J.M. Steinhart, P.C.</w:t>
      </w:r>
    </w:p>
    <w:p w:rsidR="004923BE" w:rsidRPr="00452ABA" w:rsidRDefault="004923BE" w:rsidP="004923BE">
      <w:pPr>
        <w:pStyle w:val="TxBrp53"/>
        <w:ind w:left="4320"/>
        <w:jc w:val="both"/>
      </w:pPr>
      <w:r w:rsidRPr="00452ABA">
        <w:t>172</w:t>
      </w:r>
      <w:r>
        <w:t>5</w:t>
      </w:r>
      <w:r w:rsidRPr="00452ABA">
        <w:t xml:space="preserve"> Windward Concourse, Suite 1</w:t>
      </w:r>
      <w:r>
        <w:t>50</w:t>
      </w:r>
    </w:p>
    <w:p w:rsidR="004923BE" w:rsidRPr="00452ABA" w:rsidRDefault="004923BE" w:rsidP="004923BE">
      <w:pPr>
        <w:pStyle w:val="TxBrp53"/>
        <w:ind w:left="4320"/>
        <w:jc w:val="both"/>
      </w:pPr>
      <w:smartTag w:uri="urn:schemas-microsoft-com:office:smarttags" w:element="place">
        <w:smartTag w:uri="urn:schemas-microsoft-com:office:smarttags" w:element="City">
          <w:r w:rsidRPr="00452ABA">
            <w:t>Alpharetta</w:t>
          </w:r>
        </w:smartTag>
        <w:r w:rsidRPr="00452ABA">
          <w:t xml:space="preserve">, </w:t>
        </w:r>
        <w:smartTag w:uri="urn:schemas-microsoft-com:office:smarttags" w:element="country-region">
          <w:r w:rsidRPr="00452ABA">
            <w:t>Georgia</w:t>
          </w:r>
        </w:smartTag>
      </w:smartTag>
      <w:r w:rsidRPr="00452ABA">
        <w:t xml:space="preserve">  30005</w:t>
      </w:r>
    </w:p>
    <w:p w:rsidR="004923BE" w:rsidRPr="004F27C1" w:rsidRDefault="004923BE" w:rsidP="004923BE">
      <w:pPr>
        <w:pStyle w:val="TxBrp53"/>
        <w:ind w:left="4320"/>
        <w:jc w:val="both"/>
        <w:rPr>
          <w:lang w:val="fr-FR"/>
        </w:rPr>
      </w:pPr>
      <w:r w:rsidRPr="004F27C1">
        <w:rPr>
          <w:lang w:val="fr-FR"/>
        </w:rPr>
        <w:t>(770) 232-9200 (Phone)</w:t>
      </w:r>
    </w:p>
    <w:p w:rsidR="004923BE" w:rsidRPr="004F27C1" w:rsidRDefault="004923BE" w:rsidP="004923BE">
      <w:pPr>
        <w:pStyle w:val="TxBrp53"/>
        <w:ind w:left="4320"/>
        <w:jc w:val="both"/>
        <w:rPr>
          <w:lang w:val="fr-FR"/>
        </w:rPr>
      </w:pPr>
      <w:r w:rsidRPr="004F27C1">
        <w:rPr>
          <w:lang w:val="fr-FR"/>
        </w:rPr>
        <w:t>(770) 232-9208 (Fax)</w:t>
      </w:r>
    </w:p>
    <w:p w:rsidR="004923BE" w:rsidRPr="004F27C1" w:rsidRDefault="004923BE" w:rsidP="004923BE">
      <w:pPr>
        <w:pStyle w:val="TxBrp53"/>
        <w:ind w:left="4320"/>
        <w:jc w:val="both"/>
        <w:rPr>
          <w:lang w:val="fr-FR"/>
        </w:rPr>
      </w:pPr>
      <w:r w:rsidRPr="004F27C1">
        <w:rPr>
          <w:lang w:val="fr-FR"/>
        </w:rPr>
        <w:t>E-Mail:  lsteinhart@telecomcounsel.com</w:t>
      </w:r>
    </w:p>
    <w:p w:rsidR="004923BE" w:rsidRPr="004F27C1" w:rsidRDefault="004923BE" w:rsidP="004923BE">
      <w:pPr>
        <w:pStyle w:val="TxBrp53"/>
        <w:ind w:left="4320"/>
        <w:rPr>
          <w:lang w:val="fr-FR"/>
        </w:rPr>
      </w:pPr>
    </w:p>
    <w:p w:rsidR="004923BE" w:rsidRDefault="004923BE" w:rsidP="004923BE">
      <w:pPr>
        <w:pStyle w:val="TxBrp53"/>
        <w:tabs>
          <w:tab w:val="clear" w:pos="5504"/>
        </w:tabs>
        <w:spacing w:line="240" w:lineRule="auto"/>
        <w:ind w:left="4320"/>
        <w:outlineLvl w:val="0"/>
        <w:rPr>
          <w:i/>
          <w:iCs/>
        </w:rPr>
      </w:pPr>
      <w:r w:rsidRPr="00452ABA">
        <w:rPr>
          <w:i/>
          <w:iCs/>
        </w:rPr>
        <w:t xml:space="preserve">Attorneys for </w:t>
      </w:r>
      <w:r w:rsidR="00812795">
        <w:rPr>
          <w:i/>
          <w:iCs/>
        </w:rPr>
        <w:t>i-wireless, LLC</w:t>
      </w:r>
    </w:p>
    <w:p w:rsidR="00812795" w:rsidRDefault="00812795" w:rsidP="0063099A">
      <w:pPr>
        <w:pStyle w:val="TxBrc5"/>
        <w:spacing w:line="240" w:lineRule="auto"/>
        <w:jc w:val="both"/>
        <w:rPr>
          <w:rFonts w:eastAsia="Times New Roman"/>
          <w:i/>
          <w:iCs/>
        </w:rPr>
      </w:pPr>
    </w:p>
    <w:p w:rsidR="0063099A" w:rsidRDefault="00812795" w:rsidP="0063099A">
      <w:pPr>
        <w:pStyle w:val="TxBrc5"/>
        <w:spacing w:line="240" w:lineRule="auto"/>
        <w:jc w:val="both"/>
      </w:pPr>
      <w:r>
        <w:rPr>
          <w:rFonts w:eastAsia="Times New Roman"/>
          <w:iCs/>
        </w:rPr>
        <w:t xml:space="preserve">January </w:t>
      </w:r>
      <w:r w:rsidR="00784BAB">
        <w:rPr>
          <w:rFonts w:eastAsia="Times New Roman"/>
          <w:iCs/>
        </w:rPr>
        <w:t>20</w:t>
      </w:r>
      <w:r>
        <w:rPr>
          <w:rFonts w:eastAsia="Times New Roman"/>
          <w:iCs/>
        </w:rPr>
        <w:t>,</w:t>
      </w:r>
      <w:r>
        <w:t xml:space="preserve"> 2017</w:t>
      </w:r>
    </w:p>
    <w:p w:rsidR="00F608FB" w:rsidRPr="00E4120F" w:rsidRDefault="00F608FB" w:rsidP="0063099A">
      <w:pPr>
        <w:tabs>
          <w:tab w:val="left" w:pos="1080"/>
        </w:tabs>
        <w:ind w:firstLine="72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rsidR="00F608FB" w:rsidRDefault="00F608FB" w:rsidP="00F608FB">
      <w:pPr>
        <w:tabs>
          <w:tab w:val="left" w:pos="1080"/>
        </w:tabs>
        <w:ind w:firstLine="720"/>
        <w:jc w:val="both"/>
      </w:pPr>
    </w:p>
    <w:p w:rsidR="00F608FB" w:rsidRPr="00D80B5F" w:rsidRDefault="00F608FB" w:rsidP="00F608FB">
      <w:pPr>
        <w:tabs>
          <w:tab w:val="left" w:pos="1080"/>
        </w:tabs>
        <w:ind w:firstLine="720"/>
        <w:jc w:val="both"/>
      </w:pPr>
      <w:r>
        <w:tab/>
      </w:r>
      <w:r>
        <w:tab/>
      </w:r>
      <w:r>
        <w:tab/>
      </w:r>
    </w:p>
    <w:p w:rsidR="00462065" w:rsidRDefault="00F608FB" w:rsidP="0063099A">
      <w:pPr>
        <w:tabs>
          <w:tab w:val="left" w:pos="1080"/>
        </w:tabs>
        <w:ind w:firstLine="720"/>
        <w:jc w:val="both"/>
        <w:rPr>
          <w:b/>
        </w:rPr>
      </w:pPr>
      <w:r>
        <w:rPr>
          <w:b/>
        </w:rPr>
        <w:tab/>
      </w:r>
      <w:r>
        <w:rPr>
          <w:b/>
        </w:rPr>
        <w:tab/>
      </w:r>
      <w:r>
        <w:rPr>
          <w:b/>
        </w:rPr>
        <w:tab/>
      </w:r>
      <w:r>
        <w:rPr>
          <w:b/>
        </w:rPr>
        <w:tab/>
      </w:r>
    </w:p>
    <w:p w:rsidR="00856244" w:rsidRDefault="00856244" w:rsidP="00462065">
      <w:pPr>
        <w:pStyle w:val="Heading1"/>
        <w:jc w:val="center"/>
        <w:rPr>
          <w:b/>
        </w:rPr>
        <w:sectPr w:rsidR="00856244" w:rsidSect="00BE7200">
          <w:footerReference w:type="default" r:id="rId9"/>
          <w:footerReference w:type="first" r:id="rId10"/>
          <w:pgSz w:w="12240" w:h="15840" w:code="1"/>
          <w:pgMar w:top="1440" w:right="1440" w:bottom="1440" w:left="1440" w:header="720" w:footer="720" w:gutter="0"/>
          <w:pgNumType w:start="1"/>
          <w:cols w:space="720"/>
          <w:titlePg/>
        </w:sectPr>
      </w:pPr>
    </w:p>
    <w:p w:rsidR="00462065" w:rsidRPr="00462065" w:rsidRDefault="00462065" w:rsidP="00462065">
      <w:pPr>
        <w:pStyle w:val="Heading1"/>
        <w:jc w:val="center"/>
        <w:rPr>
          <w:b/>
        </w:rPr>
      </w:pPr>
      <w:r w:rsidRPr="00462065">
        <w:rPr>
          <w:b/>
        </w:rPr>
        <w:lastRenderedPageBreak/>
        <w:t>VERIFICATION</w:t>
      </w:r>
      <w:r w:rsidRPr="00462065">
        <w:rPr>
          <w:b/>
        </w:rPr>
        <w:br/>
      </w:r>
    </w:p>
    <w:p w:rsidR="00462065" w:rsidRDefault="00255F32" w:rsidP="00462065">
      <w:pPr>
        <w:pStyle w:val="normalblock"/>
        <w:spacing w:line="240" w:lineRule="auto"/>
        <w:rPr>
          <w:sz w:val="24"/>
          <w:szCs w:val="24"/>
        </w:rPr>
      </w:pPr>
      <w:r>
        <w:rPr>
          <w:sz w:val="24"/>
          <w:szCs w:val="24"/>
        </w:rPr>
        <w:t>STATE OF KENTUCKY</w:t>
      </w:r>
      <w:r w:rsidR="00462065">
        <w:rPr>
          <w:sz w:val="24"/>
          <w:szCs w:val="24"/>
        </w:rPr>
        <w:tab/>
      </w:r>
      <w:r w:rsidR="00BB163B">
        <w:rPr>
          <w:sz w:val="24"/>
          <w:szCs w:val="24"/>
        </w:rPr>
        <w:tab/>
      </w:r>
      <w:r w:rsidR="00BB163B">
        <w:rPr>
          <w:sz w:val="24"/>
          <w:szCs w:val="24"/>
        </w:rPr>
        <w:tab/>
      </w:r>
      <w:r w:rsidR="00462065">
        <w:rPr>
          <w:sz w:val="24"/>
          <w:szCs w:val="24"/>
        </w:rPr>
        <w:t>)</w:t>
      </w:r>
    </w:p>
    <w:p w:rsidR="00462065" w:rsidRDefault="00462065" w:rsidP="00462065">
      <w:pPr>
        <w:pStyle w:val="normalblock"/>
        <w:spacing w:line="240" w:lineRule="auto"/>
        <w:rPr>
          <w:sz w:val="24"/>
          <w:szCs w:val="24"/>
        </w:rPr>
      </w:pPr>
      <w:r>
        <w:rPr>
          <w:sz w:val="24"/>
          <w:szCs w:val="24"/>
        </w:rPr>
        <w:tab/>
      </w:r>
      <w:r>
        <w:rPr>
          <w:sz w:val="24"/>
          <w:szCs w:val="24"/>
        </w:rPr>
        <w:tab/>
      </w:r>
      <w:r>
        <w:rPr>
          <w:sz w:val="24"/>
          <w:szCs w:val="24"/>
        </w:rPr>
        <w:tab/>
      </w:r>
      <w:r>
        <w:rPr>
          <w:sz w:val="24"/>
          <w:szCs w:val="24"/>
        </w:rPr>
        <w:tab/>
      </w:r>
      <w:r w:rsidR="00BB163B">
        <w:rPr>
          <w:sz w:val="24"/>
          <w:szCs w:val="24"/>
        </w:rPr>
        <w:tab/>
      </w:r>
      <w:r w:rsidR="00BB163B">
        <w:rPr>
          <w:sz w:val="24"/>
          <w:szCs w:val="24"/>
        </w:rPr>
        <w:tab/>
      </w:r>
      <w:r>
        <w:rPr>
          <w:sz w:val="24"/>
          <w:szCs w:val="24"/>
        </w:rPr>
        <w:t>)</w:t>
      </w:r>
      <w:r w:rsidR="00BB163B">
        <w:rPr>
          <w:sz w:val="24"/>
          <w:szCs w:val="24"/>
        </w:rPr>
        <w:tab/>
      </w:r>
      <w:r w:rsidR="00BB163B">
        <w:rPr>
          <w:sz w:val="24"/>
          <w:szCs w:val="24"/>
        </w:rPr>
        <w:tab/>
      </w:r>
      <w:r>
        <w:rPr>
          <w:sz w:val="24"/>
          <w:szCs w:val="24"/>
        </w:rPr>
        <w:t>ss.</w:t>
      </w:r>
    </w:p>
    <w:p w:rsidR="00462065" w:rsidRDefault="00255F32" w:rsidP="00462065">
      <w:pPr>
        <w:pStyle w:val="normalblock"/>
        <w:spacing w:line="240" w:lineRule="auto"/>
        <w:rPr>
          <w:sz w:val="24"/>
          <w:szCs w:val="24"/>
        </w:rPr>
      </w:pPr>
      <w:r>
        <w:rPr>
          <w:sz w:val="24"/>
          <w:szCs w:val="24"/>
        </w:rPr>
        <w:t>COUNTY OF CAMPBELL</w:t>
      </w:r>
      <w:r>
        <w:rPr>
          <w:sz w:val="24"/>
          <w:szCs w:val="24"/>
        </w:rPr>
        <w:tab/>
      </w:r>
      <w:r>
        <w:rPr>
          <w:sz w:val="24"/>
          <w:szCs w:val="24"/>
        </w:rPr>
        <w:tab/>
      </w:r>
      <w:r w:rsidR="00BB163B">
        <w:rPr>
          <w:sz w:val="24"/>
          <w:szCs w:val="24"/>
        </w:rPr>
        <w:t xml:space="preserve"> </w:t>
      </w:r>
      <w:r w:rsidR="00BB163B">
        <w:rPr>
          <w:sz w:val="24"/>
          <w:szCs w:val="24"/>
        </w:rPr>
        <w:tab/>
      </w:r>
      <w:r w:rsidR="00462065">
        <w:rPr>
          <w:sz w:val="24"/>
          <w:szCs w:val="24"/>
        </w:rPr>
        <w:t>)</w:t>
      </w:r>
    </w:p>
    <w:p w:rsidR="00462065" w:rsidRDefault="00462065" w:rsidP="00462065">
      <w:pPr>
        <w:pStyle w:val="normalblock"/>
        <w:rPr>
          <w:sz w:val="24"/>
          <w:szCs w:val="24"/>
        </w:rPr>
      </w:pPr>
    </w:p>
    <w:p w:rsidR="00462065" w:rsidRDefault="00255F32" w:rsidP="00255F32">
      <w:pPr>
        <w:tabs>
          <w:tab w:val="clear" w:pos="1440"/>
          <w:tab w:val="left" w:pos="720"/>
        </w:tabs>
        <w:spacing w:line="480" w:lineRule="auto"/>
        <w:rPr>
          <w:b/>
        </w:rPr>
      </w:pPr>
      <w:r>
        <w:tab/>
      </w:r>
      <w:r w:rsidR="00856244">
        <w:t>John Willis</w:t>
      </w:r>
      <w:r w:rsidR="00462065">
        <w:t>, being first duly sworn, on oath deposes and says:</w:t>
      </w:r>
    </w:p>
    <w:p w:rsidR="00462065" w:rsidRDefault="00856244" w:rsidP="00462065">
      <w:pPr>
        <w:spacing w:line="480" w:lineRule="auto"/>
      </w:pPr>
      <w:r>
        <w:t xml:space="preserve">That </w:t>
      </w:r>
      <w:r w:rsidRPr="00856244">
        <w:t>he</w:t>
      </w:r>
      <w:r w:rsidR="00462065">
        <w:t xml:space="preserve"> is </w:t>
      </w:r>
      <w:r>
        <w:t xml:space="preserve">Chief Operating Officer of i-wireless, LLC, that </w:t>
      </w:r>
      <w:r w:rsidRPr="00856244">
        <w:t>he</w:t>
      </w:r>
      <w:r>
        <w:t xml:space="preserve"> </w:t>
      </w:r>
      <w:r w:rsidR="00462065">
        <w:t xml:space="preserve">has read the foregoing Petition </w:t>
      </w:r>
      <w:r w:rsidR="00255F32">
        <w:t>for Waiver of Ordering Condition</w:t>
      </w:r>
      <w:r>
        <w:t xml:space="preserve"> and</w:t>
      </w:r>
      <w:r w:rsidR="00462065">
        <w:t xml:space="preserve"> knows th</w:t>
      </w:r>
      <w:r w:rsidR="00255F32">
        <w:t xml:space="preserve">e contents thereof, and that </w:t>
      </w:r>
      <w:r w:rsidRPr="00856244">
        <w:t>he</w:t>
      </w:r>
      <w:r>
        <w:t xml:space="preserve"> </w:t>
      </w:r>
      <w:r w:rsidR="00462065">
        <w:t xml:space="preserve">believes the same to be true to the best of </w:t>
      </w:r>
      <w:r>
        <w:t>his</w:t>
      </w:r>
      <w:r w:rsidR="00462065">
        <w:t xml:space="preserve"> knowledge and belief.</w:t>
      </w:r>
    </w:p>
    <w:p w:rsidR="00856244" w:rsidRDefault="00856244" w:rsidP="00462065">
      <w:pPr>
        <w:spacing w:line="480" w:lineRule="auto"/>
      </w:pPr>
    </w:p>
    <w:p w:rsidR="00856244" w:rsidRDefault="00462065" w:rsidP="00255F32">
      <w:pPr>
        <w:pStyle w:val="righthalf"/>
        <w:spacing w:before="0" w:line="240" w:lineRule="auto"/>
        <w:contextualSpacing/>
      </w:pPr>
      <w:r>
        <w:rPr>
          <w:sz w:val="24"/>
          <w:szCs w:val="24"/>
        </w:rPr>
        <w:t>____</w:t>
      </w:r>
      <w:r w:rsidR="00BE7200" w:rsidRPr="00BE7200">
        <w:rPr>
          <w:i/>
          <w:sz w:val="24"/>
          <w:szCs w:val="24"/>
          <w:u w:val="single"/>
        </w:rPr>
        <w:t>s/ John Willis</w:t>
      </w:r>
      <w:r>
        <w:rPr>
          <w:sz w:val="24"/>
          <w:szCs w:val="24"/>
        </w:rPr>
        <w:t>_____________</w:t>
      </w:r>
      <w:r w:rsidR="00255F32">
        <w:rPr>
          <w:sz w:val="24"/>
          <w:szCs w:val="24"/>
        </w:rPr>
        <w:t>___________</w:t>
      </w:r>
      <w:r w:rsidR="00856244" w:rsidRPr="00856244">
        <w:t xml:space="preserve"> </w:t>
      </w:r>
    </w:p>
    <w:p w:rsidR="00255F32" w:rsidRDefault="00856244" w:rsidP="00255F32">
      <w:pPr>
        <w:pStyle w:val="righthalf"/>
        <w:spacing w:before="0" w:line="240" w:lineRule="auto"/>
        <w:contextualSpacing/>
        <w:rPr>
          <w:sz w:val="24"/>
          <w:szCs w:val="24"/>
        </w:rPr>
      </w:pPr>
      <w:r w:rsidRPr="00856244">
        <w:rPr>
          <w:sz w:val="24"/>
          <w:szCs w:val="24"/>
        </w:rPr>
        <w:t>John Willis</w:t>
      </w:r>
    </w:p>
    <w:p w:rsidR="00255F32" w:rsidRDefault="00856244" w:rsidP="00255F32">
      <w:pPr>
        <w:pStyle w:val="righthalf"/>
        <w:spacing w:before="0" w:line="240" w:lineRule="auto"/>
        <w:contextualSpacing/>
        <w:rPr>
          <w:sz w:val="24"/>
          <w:szCs w:val="24"/>
        </w:rPr>
      </w:pPr>
      <w:r w:rsidRPr="00856244">
        <w:rPr>
          <w:sz w:val="24"/>
          <w:szCs w:val="24"/>
        </w:rPr>
        <w:t>Chief Operating Officer</w:t>
      </w:r>
    </w:p>
    <w:p w:rsidR="00255F32" w:rsidRDefault="00255F32" w:rsidP="00255F32">
      <w:pPr>
        <w:pStyle w:val="righthalf"/>
        <w:rPr>
          <w:sz w:val="24"/>
          <w:szCs w:val="24"/>
        </w:rPr>
      </w:pPr>
    </w:p>
    <w:p w:rsidR="00462065" w:rsidRDefault="00462065" w:rsidP="00462065"/>
    <w:p w:rsidR="00462065" w:rsidRDefault="00462065" w:rsidP="00462065">
      <w:pPr>
        <w:spacing w:line="480" w:lineRule="exact"/>
      </w:pPr>
      <w:r>
        <w:t>SUBSCRIBE</w:t>
      </w:r>
      <w:r w:rsidR="00255F32">
        <w:t xml:space="preserve">D and SWORN to before me this </w:t>
      </w:r>
      <w:r w:rsidR="00BE7200">
        <w:t>20</w:t>
      </w:r>
      <w:r w:rsidR="00BE7200" w:rsidRPr="00BE7200">
        <w:rPr>
          <w:vertAlign w:val="superscript"/>
        </w:rPr>
        <w:t>th</w:t>
      </w:r>
      <w:r w:rsidR="00BE7200">
        <w:t xml:space="preserve"> </w:t>
      </w:r>
      <w:r>
        <w:t xml:space="preserve">day of </w:t>
      </w:r>
      <w:r w:rsidR="00BE7200">
        <w:t>January,</w:t>
      </w:r>
      <w:r w:rsidR="00255F32">
        <w:t xml:space="preserve"> 2017</w:t>
      </w:r>
      <w:r>
        <w:t>.</w:t>
      </w:r>
    </w:p>
    <w:p w:rsidR="00255F32" w:rsidRPr="00BE7200" w:rsidRDefault="00462065" w:rsidP="00255F32">
      <w:pPr>
        <w:pStyle w:val="righthalf"/>
        <w:spacing w:before="0" w:line="240" w:lineRule="auto"/>
        <w:rPr>
          <w:i/>
          <w:sz w:val="24"/>
          <w:szCs w:val="24"/>
        </w:rPr>
      </w:pPr>
      <w:r>
        <w:rPr>
          <w:sz w:val="24"/>
          <w:szCs w:val="24"/>
          <w:u w:val="single"/>
        </w:rPr>
        <w:br/>
      </w:r>
      <w:r>
        <w:rPr>
          <w:sz w:val="24"/>
          <w:szCs w:val="24"/>
          <w:u w:val="single"/>
        </w:rPr>
        <w:br/>
      </w:r>
      <w:r w:rsidR="00BE7200" w:rsidRPr="00BE7200">
        <w:rPr>
          <w:i/>
          <w:sz w:val="24"/>
          <w:szCs w:val="24"/>
          <w:u w:val="single"/>
        </w:rPr>
        <w:t>s/ Neoma Wollenhaupt</w:t>
      </w:r>
      <w:r w:rsidRPr="00BE7200">
        <w:rPr>
          <w:i/>
          <w:sz w:val="24"/>
          <w:szCs w:val="24"/>
          <w:u w:val="single"/>
        </w:rPr>
        <w:tab/>
      </w:r>
      <w:r w:rsidRPr="00BE7200">
        <w:rPr>
          <w:i/>
          <w:sz w:val="24"/>
          <w:szCs w:val="24"/>
        </w:rPr>
        <w:br/>
      </w:r>
    </w:p>
    <w:p w:rsidR="00255F32" w:rsidRDefault="00462065" w:rsidP="00255F32">
      <w:pPr>
        <w:pStyle w:val="righthalf"/>
        <w:spacing w:before="0" w:line="240" w:lineRule="auto"/>
        <w:rPr>
          <w:sz w:val="24"/>
          <w:szCs w:val="24"/>
        </w:rPr>
      </w:pPr>
      <w:r>
        <w:rPr>
          <w:sz w:val="24"/>
          <w:szCs w:val="24"/>
        </w:rPr>
        <w:t>Print Name:</w:t>
      </w:r>
      <w:r w:rsidR="00BE7200">
        <w:rPr>
          <w:sz w:val="24"/>
          <w:szCs w:val="24"/>
        </w:rPr>
        <w:t xml:space="preserve"> </w:t>
      </w:r>
      <w:r w:rsidR="00BE7200">
        <w:rPr>
          <w:sz w:val="24"/>
          <w:szCs w:val="24"/>
          <w:u w:val="single"/>
        </w:rPr>
        <w:t>Neoma Wollenhaupt</w:t>
      </w:r>
      <w:r>
        <w:rPr>
          <w:sz w:val="24"/>
          <w:szCs w:val="24"/>
          <w:u w:val="single"/>
        </w:rPr>
        <w:tab/>
      </w:r>
      <w:r>
        <w:rPr>
          <w:sz w:val="24"/>
          <w:szCs w:val="24"/>
        </w:rPr>
        <w:br/>
      </w:r>
    </w:p>
    <w:p w:rsidR="00255F32" w:rsidRDefault="00462065" w:rsidP="00255F32">
      <w:pPr>
        <w:pStyle w:val="righthalf"/>
        <w:spacing w:before="0" w:line="240" w:lineRule="auto"/>
        <w:rPr>
          <w:sz w:val="24"/>
          <w:szCs w:val="24"/>
        </w:rPr>
      </w:pPr>
      <w:r>
        <w:rPr>
          <w:sz w:val="24"/>
          <w:szCs w:val="24"/>
        </w:rPr>
        <w:t xml:space="preserve">Notary Public </w:t>
      </w:r>
      <w:bookmarkStart w:id="0" w:name="_GoBack"/>
      <w:bookmarkEnd w:id="0"/>
    </w:p>
    <w:p w:rsidR="00856244" w:rsidRDefault="00856244" w:rsidP="00255F32">
      <w:pPr>
        <w:pStyle w:val="righthalf"/>
        <w:spacing w:before="0" w:line="240" w:lineRule="auto"/>
        <w:rPr>
          <w:sz w:val="24"/>
          <w:szCs w:val="24"/>
        </w:rPr>
      </w:pPr>
    </w:p>
    <w:p w:rsidR="00856244" w:rsidRDefault="00856244" w:rsidP="00255F32">
      <w:pPr>
        <w:pStyle w:val="righthalf"/>
        <w:spacing w:before="0" w:line="240" w:lineRule="auto"/>
        <w:rPr>
          <w:sz w:val="24"/>
          <w:szCs w:val="24"/>
        </w:rPr>
      </w:pPr>
    </w:p>
    <w:p w:rsidR="00462065" w:rsidRPr="00255F32" w:rsidRDefault="00462065" w:rsidP="00255F32">
      <w:pPr>
        <w:pStyle w:val="righthalf"/>
        <w:spacing w:before="0" w:line="240" w:lineRule="auto"/>
        <w:rPr>
          <w:sz w:val="24"/>
          <w:szCs w:val="24"/>
        </w:rPr>
      </w:pPr>
      <w:r>
        <w:rPr>
          <w:sz w:val="24"/>
          <w:szCs w:val="24"/>
        </w:rPr>
        <w:t>My commission expires:</w:t>
      </w:r>
      <w:r w:rsidR="00BE7200">
        <w:rPr>
          <w:sz w:val="24"/>
          <w:szCs w:val="24"/>
        </w:rPr>
        <w:t xml:space="preserve"> </w:t>
      </w:r>
      <w:r w:rsidR="00BE7200" w:rsidRPr="00BE7200">
        <w:rPr>
          <w:sz w:val="24"/>
          <w:szCs w:val="24"/>
          <w:u w:val="single"/>
        </w:rPr>
        <w:t>August 29, 2019</w:t>
      </w:r>
    </w:p>
    <w:p w:rsidR="00462065" w:rsidRDefault="00462065" w:rsidP="00462065">
      <w:pPr>
        <w:ind w:left="4320" w:hanging="720"/>
        <w:rPr>
          <w:color w:val="000000" w:themeColor="text1"/>
        </w:rPr>
      </w:pPr>
    </w:p>
    <w:p w:rsidR="00255F32" w:rsidRDefault="00255F32" w:rsidP="0063099A">
      <w:pPr>
        <w:tabs>
          <w:tab w:val="left" w:pos="1080"/>
        </w:tabs>
        <w:ind w:firstLine="720"/>
        <w:jc w:val="both"/>
        <w:rPr>
          <w:b/>
        </w:rPr>
      </w:pPr>
    </w:p>
    <w:p w:rsidR="00255F32" w:rsidRDefault="00255F32" w:rsidP="0063099A">
      <w:pPr>
        <w:tabs>
          <w:tab w:val="left" w:pos="1080"/>
        </w:tabs>
        <w:ind w:firstLine="720"/>
        <w:jc w:val="both"/>
        <w:rPr>
          <w:b/>
        </w:rPr>
      </w:pPr>
    </w:p>
    <w:p w:rsidR="006432DC" w:rsidRPr="00255F32" w:rsidRDefault="00255F32" w:rsidP="0063099A">
      <w:pPr>
        <w:tabs>
          <w:tab w:val="left" w:pos="1080"/>
        </w:tabs>
        <w:ind w:firstLine="720"/>
        <w:jc w:val="both"/>
      </w:pPr>
      <w:r w:rsidRPr="00255F32">
        <w:t>[Notary Seal]</w:t>
      </w:r>
      <w:r w:rsidR="00F608FB" w:rsidRPr="00255F32">
        <w:tab/>
      </w:r>
      <w:r w:rsidR="00F608FB" w:rsidRPr="00255F32">
        <w:tab/>
      </w:r>
    </w:p>
    <w:sectPr w:rsidR="006432DC" w:rsidRPr="00255F32" w:rsidSect="00C623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7F" w:rsidRDefault="00916C7F">
      <w:r>
        <w:separator/>
      </w:r>
    </w:p>
  </w:endnote>
  <w:endnote w:type="continuationSeparator" w:id="0">
    <w:p w:rsidR="00916C7F" w:rsidRDefault="009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72" w:rsidRDefault="00F20072">
    <w:pPr>
      <w:pStyle w:val="Footer"/>
      <w:rPr>
        <w:rStyle w:val="PageNumber"/>
        <w:color w:val="000000"/>
      </w:rPr>
    </w:pPr>
    <w:r>
      <w:rPr>
        <w:color w:val="000000"/>
      </w:rPr>
      <w:tab/>
    </w:r>
    <w:r>
      <w:rPr>
        <w:rStyle w:val="PageNumber"/>
        <w:snapToGrid w:val="0"/>
        <w:color w:val="000000"/>
      </w:rPr>
      <w:t xml:space="preserve">Page </w:t>
    </w:r>
    <w:r w:rsidR="00AD2466">
      <w:rPr>
        <w:rStyle w:val="PageNumber"/>
        <w:snapToGrid w:val="0"/>
        <w:color w:val="000000"/>
      </w:rPr>
      <w:fldChar w:fldCharType="begin"/>
    </w:r>
    <w:r>
      <w:rPr>
        <w:rStyle w:val="PageNumber"/>
        <w:snapToGrid w:val="0"/>
        <w:color w:val="000000"/>
      </w:rPr>
      <w:instrText xml:space="preserve"> PAGE </w:instrText>
    </w:r>
    <w:r w:rsidR="00AD2466">
      <w:rPr>
        <w:rStyle w:val="PageNumber"/>
        <w:snapToGrid w:val="0"/>
        <w:color w:val="000000"/>
      </w:rPr>
      <w:fldChar w:fldCharType="separate"/>
    </w:r>
    <w:r w:rsidR="00BE7200">
      <w:rPr>
        <w:rStyle w:val="PageNumber"/>
        <w:noProof/>
        <w:snapToGrid w:val="0"/>
        <w:color w:val="000000"/>
      </w:rPr>
      <w:t>3</w:t>
    </w:r>
    <w:r w:rsidR="00AD2466">
      <w:rPr>
        <w:rStyle w:val="PageNumber"/>
        <w:snapToGrid w:val="0"/>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0" w:rsidRDefault="00BE7200">
    <w:pPr>
      <w:pStyle w:val="Footer"/>
      <w:rPr>
        <w:rStyle w:val="PageNumber"/>
        <w:color w:val="000000"/>
      </w:rPr>
    </w:pPr>
    <w:r>
      <w:rPr>
        <w:color w:val="000000"/>
      </w:rPr>
      <w:tab/>
    </w:r>
    <w:r>
      <w:rPr>
        <w:rStyle w:val="PageNumber"/>
        <w:snapToGrid w:val="0"/>
        <w:color w:val="000000"/>
      </w:rPr>
      <w:t xml:space="preserve">Page </w:t>
    </w:r>
    <w:r>
      <w:rPr>
        <w:rStyle w:val="PageNumber"/>
        <w:snapToGrid w:val="0"/>
        <w:color w:val="000000"/>
      </w:rPr>
      <w:fldChar w:fldCharType="begin"/>
    </w:r>
    <w:r>
      <w:rPr>
        <w:rStyle w:val="PageNumber"/>
        <w:snapToGrid w:val="0"/>
        <w:color w:val="000000"/>
      </w:rPr>
      <w:instrText xml:space="preserve"> PAGE </w:instrText>
    </w:r>
    <w:r>
      <w:rPr>
        <w:rStyle w:val="PageNumber"/>
        <w:snapToGrid w:val="0"/>
        <w:color w:val="000000"/>
      </w:rPr>
      <w:fldChar w:fldCharType="separate"/>
    </w:r>
    <w:r>
      <w:rPr>
        <w:rStyle w:val="PageNumber"/>
        <w:noProof/>
        <w:snapToGrid w:val="0"/>
        <w:color w:val="000000"/>
      </w:rPr>
      <w:t>4</w:t>
    </w:r>
    <w:r>
      <w:rPr>
        <w:rStyle w:val="PageNumber"/>
        <w:snapToGrid w:val="0"/>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0" w:rsidRDefault="00BE7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7F" w:rsidRDefault="00916C7F">
      <w:r>
        <w:separator/>
      </w:r>
    </w:p>
  </w:footnote>
  <w:footnote w:type="continuationSeparator" w:id="0">
    <w:p w:rsidR="00916C7F" w:rsidRDefault="00916C7F">
      <w:r>
        <w:continuationSeparator/>
      </w:r>
    </w:p>
  </w:footnote>
  <w:footnote w:id="1">
    <w:p w:rsidR="009374AC" w:rsidRPr="009374AC" w:rsidRDefault="009374AC" w:rsidP="009374AC">
      <w:pPr>
        <w:pStyle w:val="FootnoteText"/>
        <w:jc w:val="both"/>
      </w:pPr>
      <w:r>
        <w:rPr>
          <w:rStyle w:val="FootnoteReference"/>
        </w:rPr>
        <w:footnoteRef/>
      </w:r>
      <w:r>
        <w:t xml:space="preserve"> </w:t>
      </w:r>
      <w:r>
        <w:rPr>
          <w:i/>
        </w:rPr>
        <w:t>See In the Matter of the Petition of i-wireless, LLC for an Exemption from WAC 480-123-030(1)(d), (f), and (g), and Designation as an Eligible Telecommunications Carrier</w:t>
      </w:r>
      <w:r>
        <w:t xml:space="preserve">, Order Renewing Eligible Telecommunications Carrier Designation and Exemption from Rule with Amended Conditions, Order 02, Docket UT-101640 (effective May 29, 2014), Appendix A. </w:t>
      </w:r>
    </w:p>
  </w:footnote>
  <w:footnote w:id="2">
    <w:p w:rsidR="00EF726D" w:rsidRPr="00EF726D" w:rsidRDefault="00EF726D">
      <w:pPr>
        <w:pStyle w:val="FootnoteText"/>
      </w:pPr>
      <w:r>
        <w:rPr>
          <w:rStyle w:val="FootnoteReference"/>
        </w:rPr>
        <w:footnoteRef/>
      </w:r>
      <w:r>
        <w:t xml:space="preserve"> </w:t>
      </w:r>
      <w:r>
        <w:rPr>
          <w:i/>
        </w:rPr>
        <w:t xml:space="preserve">See id. </w:t>
      </w:r>
      <w:r>
        <w:t>at ¶ 6.</w:t>
      </w:r>
    </w:p>
  </w:footnote>
  <w:footnote w:id="3">
    <w:p w:rsidR="00BE2EDF" w:rsidRDefault="00BE2EDF">
      <w:pPr>
        <w:pStyle w:val="FootnoteText"/>
      </w:pPr>
      <w:r>
        <w:rPr>
          <w:rStyle w:val="FootnoteReference"/>
        </w:rPr>
        <w:footnoteRef/>
      </w:r>
      <w:r>
        <w:t xml:space="preserve"> </w:t>
      </w:r>
      <w:r w:rsidRPr="00BE2EDF">
        <w:rPr>
          <w:rFonts w:cs="Courier New"/>
          <w:i/>
          <w:szCs w:val="24"/>
        </w:rPr>
        <w:t>See</w:t>
      </w:r>
      <w:r w:rsidRPr="00BE2EDF">
        <w:rPr>
          <w:rFonts w:cs="Courier New"/>
          <w:szCs w:val="24"/>
        </w:rPr>
        <w:t xml:space="preserve"> </w:t>
      </w:r>
      <w:r w:rsidRPr="00BE2EDF">
        <w:rPr>
          <w:rFonts w:cs="Courier New"/>
          <w:i/>
          <w:szCs w:val="24"/>
        </w:rPr>
        <w:t>In the Matter of Lifeline and Link Up Reform and Modernization, Telecommunications Carriers Eligible for Universal Service Support, Connect America Fund</w:t>
      </w:r>
      <w:r w:rsidRPr="00BE2EDF">
        <w:rPr>
          <w:rFonts w:cs="Courier New"/>
          <w:szCs w:val="24"/>
        </w:rPr>
        <w:t xml:space="preserve">, WC Docket No. 11-42, </w:t>
      </w:r>
      <w:r>
        <w:rPr>
          <w:rFonts w:cs="Courier New"/>
          <w:szCs w:val="24"/>
        </w:rPr>
        <w:t>et al.</w:t>
      </w:r>
      <w:r w:rsidRPr="00BE2EDF">
        <w:rPr>
          <w:rFonts w:cs="Courier New"/>
          <w:szCs w:val="24"/>
        </w:rPr>
        <w:t>, Third Report and Order, and Order on Reconsideration, FCC 16-38 (rel. Apr. 27, 2016) (“</w:t>
      </w:r>
      <w:r w:rsidRPr="00BE2EDF">
        <w:rPr>
          <w:rFonts w:cs="Courier New"/>
          <w:i/>
          <w:szCs w:val="24"/>
        </w:rPr>
        <w:t>Lifeline Modernization Order</w:t>
      </w:r>
      <w:r w:rsidRPr="00BE2EDF">
        <w:rPr>
          <w:rFonts w:cs="Courier New"/>
          <w:szCs w:val="24"/>
        </w:rPr>
        <w:t>”).</w:t>
      </w:r>
    </w:p>
  </w:footnote>
  <w:footnote w:id="4">
    <w:p w:rsidR="00BE2EDF" w:rsidRDefault="00BE2EDF" w:rsidP="00BE2EDF">
      <w:pPr>
        <w:pStyle w:val="FootnoteText"/>
        <w:tabs>
          <w:tab w:val="left" w:pos="180"/>
        </w:tabs>
        <w:ind w:left="180" w:hanging="180"/>
      </w:pPr>
      <w:r w:rsidRPr="009E2215">
        <w:rPr>
          <w:rStyle w:val="FootnoteReference"/>
        </w:rPr>
        <w:footnoteRef/>
      </w:r>
      <w:r w:rsidRPr="009E2215">
        <w:t xml:space="preserve"> </w:t>
      </w:r>
      <w:r w:rsidRPr="009E2215">
        <w:tab/>
      </w:r>
      <w:r w:rsidRPr="009E2215">
        <w:rPr>
          <w:i/>
        </w:rPr>
        <w:t>See</w:t>
      </w:r>
      <w:r w:rsidRPr="009E2215">
        <w:t xml:space="preserve"> </w:t>
      </w:r>
      <w:r w:rsidRPr="009E2215">
        <w:rPr>
          <w:i/>
        </w:rPr>
        <w:t>Lifeline Modernization Order</w:t>
      </w:r>
      <w:r w:rsidRPr="009E2215">
        <w:t xml:space="preserve">, section III.H.2; </w:t>
      </w:r>
      <w:r w:rsidRPr="009E2215">
        <w:rPr>
          <w:i/>
        </w:rPr>
        <w:t>see also</w:t>
      </w:r>
      <w:r w:rsidRPr="009E2215">
        <w:t xml:space="preserve"> 47 C.F.R. §</w:t>
      </w:r>
      <w:r w:rsidR="00FB29C4">
        <w:t xml:space="preserve">§ 54.407(c)(2), </w:t>
      </w:r>
      <w:r w:rsidRPr="009E2215">
        <w:t>54.405(e)(1) and (e)(3-5).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B68864"/>
    <w:lvl w:ilvl="0">
      <w:start w:val="1"/>
      <w:numFmt w:val="decimal"/>
      <w:lvlText w:val="%1."/>
      <w:lvlJc w:val="left"/>
      <w:pPr>
        <w:tabs>
          <w:tab w:val="num" w:pos="1800"/>
        </w:tabs>
        <w:ind w:left="1800" w:hanging="360"/>
      </w:pPr>
    </w:lvl>
  </w:abstractNum>
  <w:abstractNum w:abstractNumId="1" w15:restartNumberingAfterBreak="0">
    <w:nsid w:val="110474E9"/>
    <w:multiLevelType w:val="multilevel"/>
    <w:tmpl w:val="C40A4A20"/>
    <w:lvl w:ilvl="0">
      <w:start w:val="1"/>
      <w:numFmt w:val="decimal"/>
      <w:lvlText w:val="%1."/>
      <w:lvlJc w:val="left"/>
      <w:pPr>
        <w:tabs>
          <w:tab w:val="num" w:pos="1080"/>
        </w:tabs>
        <w:ind w:firstLine="720"/>
      </w:pPr>
    </w:lvl>
    <w:lvl w:ilvl="1">
      <w:start w:val="1"/>
      <w:numFmt w:val="lowerLetter"/>
      <w:lvlText w:val="(%2)"/>
      <w:lvlJc w:val="left"/>
      <w:pPr>
        <w:tabs>
          <w:tab w:val="num" w:pos="1800"/>
        </w:tabs>
        <w:ind w:firstLine="1440"/>
      </w:pPr>
    </w:lvl>
    <w:lvl w:ilvl="2">
      <w:start w:val="1"/>
      <w:numFmt w:val="lowerRoman"/>
      <w:lvlText w:val="(%3)"/>
      <w:lvlJc w:val="left"/>
      <w:pPr>
        <w:tabs>
          <w:tab w:val="num" w:pos="2880"/>
        </w:tabs>
        <w:ind w:left="720" w:firstLine="1440"/>
      </w:pPr>
    </w:lvl>
    <w:lvl w:ilvl="3">
      <w:start w:val="1"/>
      <w:numFmt w:val="upperLetter"/>
      <w:lvlText w:val="(%4)"/>
      <w:lvlJc w:val="left"/>
      <w:pPr>
        <w:tabs>
          <w:tab w:val="num" w:pos="3240"/>
        </w:tabs>
        <w:ind w:left="720" w:firstLine="2160"/>
      </w:pPr>
    </w:lvl>
    <w:lvl w:ilvl="4">
      <w:start w:val="1"/>
      <w:numFmt w:val="decimal"/>
      <w:lvlText w:val="(%5)"/>
      <w:lvlJc w:val="left"/>
      <w:pPr>
        <w:tabs>
          <w:tab w:val="num" w:pos="3960"/>
        </w:tabs>
        <w:ind w:left="1440" w:firstLine="2160"/>
      </w:pPr>
    </w:lvl>
    <w:lvl w:ilvl="5">
      <w:start w:val="1"/>
      <w:numFmt w:val="lowerRoman"/>
      <w:lvlText w:val="%6)"/>
      <w:lvlJc w:val="left"/>
      <w:pPr>
        <w:tabs>
          <w:tab w:val="num" w:pos="5760"/>
        </w:tabs>
        <w:ind w:left="2160" w:firstLine="2880"/>
      </w:pPr>
    </w:lvl>
    <w:lvl w:ilvl="6">
      <w:start w:val="1"/>
      <w:numFmt w:val="lowerLetter"/>
      <w:lvlText w:val="%7)"/>
      <w:lvlJc w:val="left"/>
      <w:pPr>
        <w:tabs>
          <w:tab w:val="num" w:pos="6120"/>
        </w:tabs>
        <w:ind w:left="2880" w:firstLine="2880"/>
      </w:pPr>
    </w:lvl>
    <w:lvl w:ilvl="7">
      <w:start w:val="1"/>
      <w:numFmt w:val="none"/>
      <w:suff w:val="nothing"/>
      <w:lvlText w:val=""/>
      <w:lvlJc w:val="left"/>
    </w:lvl>
    <w:lvl w:ilvl="8">
      <w:start w:val="1"/>
      <w:numFmt w:val="none"/>
      <w:suff w:val="nothing"/>
      <w:lvlText w:val=""/>
      <w:lvlJc w:val="left"/>
    </w:lvl>
  </w:abstractNum>
  <w:abstractNum w:abstractNumId="2" w15:restartNumberingAfterBreak="0">
    <w:nsid w:val="160D313F"/>
    <w:multiLevelType w:val="multilevel"/>
    <w:tmpl w:val="F74A810E"/>
    <w:lvl w:ilvl="0">
      <w:start w:val="1"/>
      <w:numFmt w:val="decimal"/>
      <w:lvlText w:val="ARTICLE %1  -"/>
      <w:lvlJc w:val="left"/>
      <w:pPr>
        <w:tabs>
          <w:tab w:val="num" w:pos="1800"/>
        </w:tabs>
      </w:pPr>
      <w:rPr>
        <w:sz w:val="24"/>
        <w:szCs w:val="24"/>
      </w:rPr>
    </w:lvl>
    <w:lvl w:ilvl="1">
      <w:start w:val="1"/>
      <w:numFmt w:val="decimal"/>
      <w:lvlText w:val="%1.%2"/>
      <w:lvlJc w:val="left"/>
      <w:pPr>
        <w:tabs>
          <w:tab w:val="num" w:pos="576"/>
        </w:tabs>
        <w:ind w:left="576" w:hanging="576"/>
      </w:pPr>
      <w:rPr>
        <w:sz w:val="24"/>
        <w:szCs w:val="24"/>
      </w:rPr>
    </w:lvl>
    <w:lvl w:ilvl="2">
      <w:start w:val="1"/>
      <w:numFmt w:val="decimal"/>
      <w:lvlText w:val="(%3)"/>
      <w:lvlJc w:val="left"/>
      <w:pPr>
        <w:tabs>
          <w:tab w:val="num" w:pos="1800"/>
        </w:tabs>
        <w:ind w:left="720" w:firstLine="720"/>
      </w:pPr>
      <w:rPr>
        <w:sz w:val="24"/>
        <w:szCs w:val="24"/>
      </w:rPr>
    </w:lvl>
    <w:lvl w:ilvl="3">
      <w:start w:val="1"/>
      <w:numFmt w:val="lowerLetter"/>
      <w:lvlText w:val="(%4)"/>
      <w:lvlJc w:val="left"/>
      <w:pPr>
        <w:tabs>
          <w:tab w:val="num" w:pos="2520"/>
        </w:tabs>
        <w:ind w:left="1440" w:firstLine="720"/>
      </w:pPr>
      <w:rPr>
        <w:sz w:val="24"/>
        <w:szCs w:val="24"/>
      </w:rPr>
    </w:lvl>
    <w:lvl w:ilvl="4">
      <w:start w:val="1"/>
      <w:numFmt w:val="lowerRoman"/>
      <w:lvlText w:val="(%5)"/>
      <w:lvlJc w:val="left"/>
      <w:pPr>
        <w:tabs>
          <w:tab w:val="num" w:pos="3600"/>
        </w:tabs>
        <w:ind w:left="2160" w:firstLine="720"/>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35D55BFD"/>
    <w:multiLevelType w:val="multilevel"/>
    <w:tmpl w:val="38EE57BE"/>
    <w:lvl w:ilvl="0">
      <w:start w:val="1"/>
      <w:numFmt w:val="upperRoman"/>
      <w:suff w:val="space"/>
      <w:lvlText w:val="ARTICLE %1"/>
      <w:lvlJc w:val="left"/>
    </w:lvl>
    <w:lvl w:ilvl="1">
      <w:start w:val="1"/>
      <w:numFmt w:val="decimal"/>
      <w:isLgl/>
      <w:lvlText w:val="%1.%2"/>
      <w:lvlJc w:val="left"/>
      <w:pPr>
        <w:tabs>
          <w:tab w:val="num" w:pos="1440"/>
        </w:tabs>
        <w:ind w:firstLine="720"/>
      </w:pPr>
    </w:lvl>
    <w:lvl w:ilvl="2">
      <w:start w:val="1"/>
      <w:numFmt w:val="lowerLetter"/>
      <w:lvlText w:val="(%3)"/>
      <w:lvlJc w:val="left"/>
      <w:pPr>
        <w:tabs>
          <w:tab w:val="num" w:pos="1800"/>
        </w:tabs>
        <w:ind w:firstLine="1440"/>
      </w:pPr>
    </w:lvl>
    <w:lvl w:ilvl="3">
      <w:start w:val="1"/>
      <w:numFmt w:val="lowerRoman"/>
      <w:lvlText w:val="(%4)"/>
      <w:lvlJc w:val="left"/>
      <w:pPr>
        <w:tabs>
          <w:tab w:val="num" w:pos="2880"/>
        </w:tabs>
        <w:ind w:left="720" w:firstLine="1440"/>
      </w:pPr>
    </w:lvl>
    <w:lvl w:ilvl="4">
      <w:start w:val="1"/>
      <w:numFmt w:val="upperLetter"/>
      <w:lvlText w:val="(%5)"/>
      <w:lvlJc w:val="left"/>
      <w:pPr>
        <w:tabs>
          <w:tab w:val="num" w:pos="3240"/>
        </w:tabs>
        <w:ind w:left="720" w:firstLine="2160"/>
      </w:pPr>
    </w:lvl>
    <w:lvl w:ilvl="5">
      <w:start w:val="1"/>
      <w:numFmt w:val="decimal"/>
      <w:lvlText w:val="(%6)"/>
      <w:lvlJc w:val="left"/>
      <w:pPr>
        <w:tabs>
          <w:tab w:val="num" w:pos="3960"/>
        </w:tabs>
        <w:ind w:left="1440" w:firstLine="2160"/>
      </w:pPr>
    </w:lvl>
    <w:lvl w:ilvl="6">
      <w:start w:val="1"/>
      <w:numFmt w:val="lowerRoman"/>
      <w:lvlText w:val=" %7)"/>
      <w:lvlJc w:val="left"/>
      <w:pPr>
        <w:tabs>
          <w:tab w:val="num" w:pos="4320"/>
        </w:tabs>
        <w:ind w:left="4320" w:hanging="720"/>
      </w:pPr>
    </w:lvl>
    <w:lvl w:ilvl="7">
      <w:start w:val="1"/>
      <w:numFmt w:val="lowerLetter"/>
      <w:lvlText w:val="%8)"/>
      <w:lvlJc w:val="left"/>
      <w:pPr>
        <w:tabs>
          <w:tab w:val="num" w:pos="5040"/>
        </w:tabs>
        <w:ind w:left="5040" w:hanging="720"/>
      </w:pPr>
    </w:lvl>
    <w:lvl w:ilvl="8">
      <w:start w:val="1"/>
      <w:numFmt w:val="none"/>
      <w:suff w:val="nothing"/>
      <w:lvlText w:val=""/>
      <w:lvlJc w:val="left"/>
    </w:lvl>
  </w:abstractNum>
  <w:abstractNum w:abstractNumId="4" w15:restartNumberingAfterBreak="0">
    <w:nsid w:val="38207384"/>
    <w:multiLevelType w:val="hybridMultilevel"/>
    <w:tmpl w:val="9B60400E"/>
    <w:lvl w:ilvl="0" w:tplc="87040E3E">
      <w:start w:val="3"/>
      <w:numFmt w:val="upperRoman"/>
      <w:lvlText w:val="(%1)"/>
      <w:lvlJc w:val="left"/>
      <w:pPr>
        <w:tabs>
          <w:tab w:val="num" w:pos="1440"/>
        </w:tabs>
        <w:ind w:left="1440" w:hanging="720"/>
      </w:pPr>
      <w:rPr>
        <w:rFonts w:hint="default"/>
      </w:rPr>
    </w:lvl>
    <w:lvl w:ilvl="1" w:tplc="A3D46428">
      <w:start w:val="3"/>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880501D"/>
    <w:multiLevelType w:val="multilevel"/>
    <w:tmpl w:val="6C628B00"/>
    <w:lvl w:ilvl="0">
      <w:start w:val="1"/>
      <w:numFmt w:val="upperRoman"/>
      <w:suff w:val="space"/>
      <w:lvlText w:val="ARTICLE %1"/>
      <w:lvlJc w:val="left"/>
    </w:lvl>
    <w:lvl w:ilvl="1">
      <w:start w:val="1"/>
      <w:numFmt w:val="decimal"/>
      <w:isLgl/>
      <w:lvlText w:val="%1.%2"/>
      <w:lvlJc w:val="left"/>
      <w:pPr>
        <w:tabs>
          <w:tab w:val="num" w:pos="1440"/>
        </w:tabs>
        <w:ind w:firstLine="720"/>
      </w:pPr>
    </w:lvl>
    <w:lvl w:ilvl="2">
      <w:start w:val="1"/>
      <w:numFmt w:val="lowerLetter"/>
      <w:lvlText w:val="(%3)"/>
      <w:lvlJc w:val="left"/>
      <w:pPr>
        <w:tabs>
          <w:tab w:val="num" w:pos="1800"/>
        </w:tabs>
        <w:ind w:firstLine="1440"/>
      </w:pPr>
    </w:lvl>
    <w:lvl w:ilvl="3">
      <w:start w:val="1"/>
      <w:numFmt w:val="lowerRoman"/>
      <w:lvlText w:val="(%4)"/>
      <w:lvlJc w:val="left"/>
      <w:pPr>
        <w:tabs>
          <w:tab w:val="num" w:pos="2880"/>
        </w:tabs>
        <w:ind w:left="720" w:firstLine="1440"/>
      </w:pPr>
    </w:lvl>
    <w:lvl w:ilvl="4">
      <w:start w:val="1"/>
      <w:numFmt w:val="upperLetter"/>
      <w:lvlText w:val="(%5)"/>
      <w:lvlJc w:val="left"/>
      <w:pPr>
        <w:tabs>
          <w:tab w:val="num" w:pos="3240"/>
        </w:tabs>
        <w:ind w:left="720" w:firstLine="2160"/>
      </w:pPr>
    </w:lvl>
    <w:lvl w:ilvl="5">
      <w:start w:val="1"/>
      <w:numFmt w:val="decimal"/>
      <w:lvlText w:val="(%6)"/>
      <w:lvlJc w:val="left"/>
      <w:pPr>
        <w:tabs>
          <w:tab w:val="num" w:pos="3960"/>
        </w:tabs>
        <w:ind w:left="1440" w:firstLine="2160"/>
      </w:pPr>
    </w:lvl>
    <w:lvl w:ilvl="6">
      <w:start w:val="1"/>
      <w:numFmt w:val="lowerRoman"/>
      <w:lvlText w:val=" %7)"/>
      <w:lvlJc w:val="left"/>
      <w:pPr>
        <w:tabs>
          <w:tab w:val="num" w:pos="4320"/>
        </w:tabs>
        <w:ind w:left="4320" w:hanging="720"/>
      </w:pPr>
    </w:lvl>
    <w:lvl w:ilvl="7">
      <w:start w:val="1"/>
      <w:numFmt w:val="lowerLetter"/>
      <w:lvlText w:val="%8)"/>
      <w:lvlJc w:val="left"/>
      <w:pPr>
        <w:tabs>
          <w:tab w:val="num" w:pos="5040"/>
        </w:tabs>
        <w:ind w:left="5040" w:hanging="720"/>
      </w:pPr>
    </w:lvl>
    <w:lvl w:ilvl="8">
      <w:start w:val="1"/>
      <w:numFmt w:val="none"/>
      <w:suff w:val="nothing"/>
      <w:lvlText w:val=""/>
      <w:lvlJc w:val="left"/>
    </w:lvl>
  </w:abstractNum>
  <w:abstractNum w:abstractNumId="6" w15:restartNumberingAfterBreak="0">
    <w:nsid w:val="50F80AC6"/>
    <w:multiLevelType w:val="multilevel"/>
    <w:tmpl w:val="55343EC0"/>
    <w:lvl w:ilvl="0">
      <w:start w:val="1"/>
      <w:numFmt w:val="upperRoman"/>
      <w:suff w:val="nothing"/>
      <w:lvlText w:val="ARTICLE %1"/>
      <w:lvlJc w:val="center"/>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7" w15:restartNumberingAfterBreak="0">
    <w:nsid w:val="5D346C5A"/>
    <w:multiLevelType w:val="hybridMultilevel"/>
    <w:tmpl w:val="17B26BE6"/>
    <w:lvl w:ilvl="0" w:tplc="3BA0DD08">
      <w:start w:val="3"/>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15:restartNumberingAfterBreak="0">
    <w:nsid w:val="5DA55FD8"/>
    <w:multiLevelType w:val="hybridMultilevel"/>
    <w:tmpl w:val="6B68D95E"/>
    <w:lvl w:ilvl="0" w:tplc="9C12FCB6">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BA"/>
    <w:rsid w:val="00006E5E"/>
    <w:rsid w:val="00020036"/>
    <w:rsid w:val="00042D8B"/>
    <w:rsid w:val="000465F6"/>
    <w:rsid w:val="0005508F"/>
    <w:rsid w:val="0007554D"/>
    <w:rsid w:val="000A5AF3"/>
    <w:rsid w:val="00110544"/>
    <w:rsid w:val="001527D8"/>
    <w:rsid w:val="0016631C"/>
    <w:rsid w:val="00176028"/>
    <w:rsid w:val="00182AF8"/>
    <w:rsid w:val="0019579F"/>
    <w:rsid w:val="001B1AA4"/>
    <w:rsid w:val="001C34C4"/>
    <w:rsid w:val="001D1277"/>
    <w:rsid w:val="001E0832"/>
    <w:rsid w:val="001E6E01"/>
    <w:rsid w:val="002177EF"/>
    <w:rsid w:val="00233C8E"/>
    <w:rsid w:val="00241EE6"/>
    <w:rsid w:val="002474BD"/>
    <w:rsid w:val="002525B9"/>
    <w:rsid w:val="00255F32"/>
    <w:rsid w:val="002B1B8F"/>
    <w:rsid w:val="002D67B6"/>
    <w:rsid w:val="002E06C3"/>
    <w:rsid w:val="002E5EB4"/>
    <w:rsid w:val="00331ACA"/>
    <w:rsid w:val="003753C2"/>
    <w:rsid w:val="003A412E"/>
    <w:rsid w:val="003C04C9"/>
    <w:rsid w:val="003C78EE"/>
    <w:rsid w:val="003D42B9"/>
    <w:rsid w:val="003E28F2"/>
    <w:rsid w:val="003E3335"/>
    <w:rsid w:val="003E70E9"/>
    <w:rsid w:val="00426209"/>
    <w:rsid w:val="004549E6"/>
    <w:rsid w:val="00462065"/>
    <w:rsid w:val="004923BE"/>
    <w:rsid w:val="004B633A"/>
    <w:rsid w:val="004B63F7"/>
    <w:rsid w:val="004F27C1"/>
    <w:rsid w:val="0050094C"/>
    <w:rsid w:val="00521888"/>
    <w:rsid w:val="00527425"/>
    <w:rsid w:val="00565601"/>
    <w:rsid w:val="00577C35"/>
    <w:rsid w:val="00597B97"/>
    <w:rsid w:val="005A50B0"/>
    <w:rsid w:val="005A5424"/>
    <w:rsid w:val="005B28C9"/>
    <w:rsid w:val="005F41EF"/>
    <w:rsid w:val="0063099A"/>
    <w:rsid w:val="006432DC"/>
    <w:rsid w:val="006572AF"/>
    <w:rsid w:val="006772FB"/>
    <w:rsid w:val="006841E2"/>
    <w:rsid w:val="006947E0"/>
    <w:rsid w:val="006A2DF5"/>
    <w:rsid w:val="006C5974"/>
    <w:rsid w:val="006D1AE5"/>
    <w:rsid w:val="006D6A30"/>
    <w:rsid w:val="007034BA"/>
    <w:rsid w:val="00727D7B"/>
    <w:rsid w:val="00772033"/>
    <w:rsid w:val="00784BAB"/>
    <w:rsid w:val="007E31CD"/>
    <w:rsid w:val="007E5FD0"/>
    <w:rsid w:val="00807E2C"/>
    <w:rsid w:val="00810F41"/>
    <w:rsid w:val="00812795"/>
    <w:rsid w:val="00856244"/>
    <w:rsid w:val="00871B13"/>
    <w:rsid w:val="00872191"/>
    <w:rsid w:val="0087672A"/>
    <w:rsid w:val="00885592"/>
    <w:rsid w:val="008865C6"/>
    <w:rsid w:val="008976EF"/>
    <w:rsid w:val="008A339E"/>
    <w:rsid w:val="008B3163"/>
    <w:rsid w:val="00902BC3"/>
    <w:rsid w:val="00916C7F"/>
    <w:rsid w:val="00923B93"/>
    <w:rsid w:val="009268B3"/>
    <w:rsid w:val="009374AC"/>
    <w:rsid w:val="009B1010"/>
    <w:rsid w:val="009F5CE3"/>
    <w:rsid w:val="00A14BA3"/>
    <w:rsid w:val="00A52846"/>
    <w:rsid w:val="00A65542"/>
    <w:rsid w:val="00A807B2"/>
    <w:rsid w:val="00AD2466"/>
    <w:rsid w:val="00B927F9"/>
    <w:rsid w:val="00BB163B"/>
    <w:rsid w:val="00BC69E7"/>
    <w:rsid w:val="00BD3829"/>
    <w:rsid w:val="00BD75C9"/>
    <w:rsid w:val="00BE2EDF"/>
    <w:rsid w:val="00BE60ED"/>
    <w:rsid w:val="00BE7200"/>
    <w:rsid w:val="00C5098D"/>
    <w:rsid w:val="00C62310"/>
    <w:rsid w:val="00C83317"/>
    <w:rsid w:val="00CA0C1D"/>
    <w:rsid w:val="00CA6EA7"/>
    <w:rsid w:val="00CD5B2E"/>
    <w:rsid w:val="00D056B8"/>
    <w:rsid w:val="00D057D4"/>
    <w:rsid w:val="00D4347A"/>
    <w:rsid w:val="00D5494D"/>
    <w:rsid w:val="00D625AB"/>
    <w:rsid w:val="00DA322A"/>
    <w:rsid w:val="00DA59DE"/>
    <w:rsid w:val="00E07E00"/>
    <w:rsid w:val="00E3647E"/>
    <w:rsid w:val="00E37CBB"/>
    <w:rsid w:val="00E82F19"/>
    <w:rsid w:val="00E95F18"/>
    <w:rsid w:val="00EB55A9"/>
    <w:rsid w:val="00EF6830"/>
    <w:rsid w:val="00EF726D"/>
    <w:rsid w:val="00F20072"/>
    <w:rsid w:val="00F608FB"/>
    <w:rsid w:val="00F81282"/>
    <w:rsid w:val="00FB29C4"/>
    <w:rsid w:val="00FC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14:docId w14:val="4305B9FF"/>
  <w15:docId w15:val="{AA677FEE-B7BF-4D63-B704-AA57B295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Style 18"/>
    <w:qFormat/>
    <w:rsid w:val="00C623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Pr>
      <w:sz w:val="24"/>
      <w:szCs w:val="24"/>
    </w:rPr>
  </w:style>
  <w:style w:type="paragraph" w:styleId="Heading1">
    <w:name w:val="heading 1"/>
    <w:aliases w:val="Style 8"/>
    <w:basedOn w:val="Normal"/>
    <w:next w:val="BodyText"/>
    <w:qFormat/>
    <w:rsid w:val="00C62310"/>
    <w:pPr>
      <w:keepN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outlineLvl w:val="0"/>
    </w:pPr>
    <w:rPr>
      <w:kern w:val="28"/>
    </w:rPr>
  </w:style>
  <w:style w:type="paragraph" w:styleId="Heading2">
    <w:name w:val="heading 2"/>
    <w:aliases w:val="Style 9"/>
    <w:basedOn w:val="Normal"/>
    <w:next w:val="Normal"/>
    <w:qFormat/>
    <w:rsid w:val="00C62310"/>
    <w:pPr>
      <w:keepNext/>
      <w:numPr>
        <w:ilvl w:val="1"/>
        <w:numId w:val="2"/>
      </w:numPr>
      <w:spacing w:before="240" w:after="60"/>
      <w:outlineLvl w:val="1"/>
    </w:pPr>
    <w:rPr>
      <w:rFonts w:ascii="Arial" w:hAnsi="Arial" w:cs="Arial"/>
      <w:b/>
      <w:bCs/>
      <w:i/>
      <w:iCs/>
    </w:rPr>
  </w:style>
  <w:style w:type="paragraph" w:styleId="Heading3">
    <w:name w:val="heading 3"/>
    <w:aliases w:val="Style 10"/>
    <w:basedOn w:val="Normal"/>
    <w:next w:val="Normal"/>
    <w:qFormat/>
    <w:rsid w:val="00C62310"/>
    <w:pPr>
      <w:keepNext/>
      <w:numPr>
        <w:ilvl w:val="2"/>
        <w:numId w:val="2"/>
      </w:numPr>
      <w:spacing w:before="240" w:after="60"/>
      <w:outlineLvl w:val="2"/>
    </w:pPr>
    <w:rPr>
      <w:rFonts w:ascii="Arial" w:hAnsi="Arial" w:cs="Arial"/>
    </w:rPr>
  </w:style>
  <w:style w:type="paragraph" w:styleId="Heading4">
    <w:name w:val="heading 4"/>
    <w:aliases w:val="Style 11"/>
    <w:basedOn w:val="Normal"/>
    <w:next w:val="Normal"/>
    <w:qFormat/>
    <w:rsid w:val="00C62310"/>
    <w:pPr>
      <w:keepNext/>
      <w:numPr>
        <w:ilvl w:val="3"/>
        <w:numId w:val="2"/>
      </w:numPr>
      <w:spacing w:before="240" w:after="60"/>
      <w:outlineLvl w:val="3"/>
    </w:pPr>
    <w:rPr>
      <w:rFonts w:ascii="Arial" w:hAnsi="Arial" w:cs="Arial"/>
      <w:b/>
      <w:bCs/>
    </w:rPr>
  </w:style>
  <w:style w:type="paragraph" w:styleId="Heading5">
    <w:name w:val="heading 5"/>
    <w:aliases w:val="Style 12"/>
    <w:basedOn w:val="Normal"/>
    <w:next w:val="Normal"/>
    <w:qFormat/>
    <w:rsid w:val="00C62310"/>
    <w:pPr>
      <w:numPr>
        <w:ilvl w:val="4"/>
        <w:numId w:val="2"/>
      </w:numPr>
      <w:spacing w:before="240" w:after="60"/>
      <w:outlineLvl w:val="4"/>
    </w:pPr>
    <w:rPr>
      <w:sz w:val="22"/>
      <w:szCs w:val="22"/>
    </w:rPr>
  </w:style>
  <w:style w:type="paragraph" w:styleId="Heading6">
    <w:name w:val="heading 6"/>
    <w:aliases w:val="Style 13"/>
    <w:basedOn w:val="Normal"/>
    <w:next w:val="Normal"/>
    <w:qFormat/>
    <w:rsid w:val="00C62310"/>
    <w:pPr>
      <w:numPr>
        <w:ilvl w:val="5"/>
        <w:numId w:val="2"/>
      </w:numPr>
      <w:spacing w:before="240" w:after="60"/>
      <w:outlineLvl w:val="5"/>
    </w:pPr>
    <w:rPr>
      <w:i/>
      <w:iCs/>
      <w:sz w:val="22"/>
      <w:szCs w:val="22"/>
    </w:rPr>
  </w:style>
  <w:style w:type="paragraph" w:styleId="Heading7">
    <w:name w:val="heading 7"/>
    <w:aliases w:val="Style 14"/>
    <w:basedOn w:val="Normal"/>
    <w:next w:val="Normal"/>
    <w:qFormat/>
    <w:rsid w:val="00C62310"/>
    <w:pPr>
      <w:numPr>
        <w:ilvl w:val="6"/>
        <w:numId w:val="2"/>
      </w:numPr>
      <w:spacing w:before="240" w:after="60"/>
      <w:outlineLvl w:val="6"/>
    </w:pPr>
    <w:rPr>
      <w:rFonts w:ascii="Arial" w:hAnsi="Arial" w:cs="Arial"/>
      <w:sz w:val="20"/>
      <w:szCs w:val="20"/>
    </w:rPr>
  </w:style>
  <w:style w:type="paragraph" w:styleId="Heading8">
    <w:name w:val="heading 8"/>
    <w:aliases w:val="Style 15"/>
    <w:basedOn w:val="Normal"/>
    <w:next w:val="Normal"/>
    <w:qFormat/>
    <w:rsid w:val="00C62310"/>
    <w:pPr>
      <w:numPr>
        <w:ilvl w:val="7"/>
        <w:numId w:val="2"/>
      </w:numPr>
      <w:spacing w:before="240" w:after="60"/>
      <w:outlineLvl w:val="7"/>
    </w:pPr>
    <w:rPr>
      <w:rFonts w:ascii="Arial" w:hAnsi="Arial" w:cs="Arial"/>
      <w:i/>
      <w:iCs/>
      <w:sz w:val="20"/>
      <w:szCs w:val="20"/>
    </w:rPr>
  </w:style>
  <w:style w:type="paragraph" w:styleId="Heading9">
    <w:name w:val="heading 9"/>
    <w:aliases w:val="Style 16"/>
    <w:basedOn w:val="Normal"/>
    <w:next w:val="Normal"/>
    <w:qFormat/>
    <w:rsid w:val="00C62310"/>
    <w:pPr>
      <w:numPr>
        <w:ilvl w:val="8"/>
        <w:numId w:val="2"/>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Style 4"/>
    <w:basedOn w:val="Normal"/>
    <w:rsid w:val="00C62310"/>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enter" w:pos="4680"/>
        <w:tab w:val="right" w:pos="9360"/>
      </w:tabs>
    </w:pPr>
    <w:rPr>
      <w:sz w:val="14"/>
      <w:szCs w:val="14"/>
    </w:rPr>
  </w:style>
  <w:style w:type="paragraph" w:styleId="Header">
    <w:name w:val="header"/>
    <w:aliases w:val="Style 7"/>
    <w:basedOn w:val="Normal"/>
    <w:rsid w:val="00C62310"/>
    <w:pPr>
      <w:tabs>
        <w:tab w:val="center" w:pos="4680"/>
        <w:tab w:val="right" w:pos="9360"/>
      </w:tabs>
    </w:pPr>
  </w:style>
  <w:style w:type="paragraph" w:styleId="Caption">
    <w:name w:val="caption"/>
    <w:aliases w:val="Style 1"/>
    <w:basedOn w:val="BodyText"/>
    <w:next w:val="Normal"/>
    <w:qFormat/>
    <w:rsid w:val="00C62310"/>
    <w:pPr>
      <w:pBdr>
        <w:top w:val="single" w:sz="6" w:space="12" w:color="auto"/>
        <w:bottom w:val="single" w:sz="6" w:space="12" w:color="auto"/>
      </w:pBd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uppressAutoHyphens/>
      <w:spacing w:before="60" w:after="0"/>
    </w:pPr>
    <w:rPr>
      <w:caps/>
      <w:kern w:val="2"/>
    </w:rPr>
  </w:style>
  <w:style w:type="paragraph" w:customStyle="1" w:styleId="Style3">
    <w:name w:val="Style 3"/>
    <w:basedOn w:val="Normal"/>
    <w:next w:val="Normal"/>
    <w:rsid w:val="00C62310"/>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before="360" w:after="120"/>
    </w:pPr>
  </w:style>
  <w:style w:type="character" w:styleId="PageNumber">
    <w:name w:val="page number"/>
    <w:aliases w:val="Style 19"/>
    <w:basedOn w:val="DefaultParagraphFont"/>
    <w:rsid w:val="00C62310"/>
    <w:rPr>
      <w:sz w:val="24"/>
      <w:szCs w:val="24"/>
    </w:rPr>
  </w:style>
  <w:style w:type="paragraph" w:styleId="PlainText">
    <w:name w:val="Plain Text"/>
    <w:aliases w:val="Style 20"/>
    <w:basedOn w:val="Normal"/>
    <w:rsid w:val="00C62310"/>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pPr>
    <w:rPr>
      <w:rFonts w:ascii="Courier New" w:hAnsi="Courier New" w:cs="Courier New"/>
      <w:sz w:val="20"/>
      <w:szCs w:val="20"/>
    </w:rPr>
  </w:style>
  <w:style w:type="paragraph" w:styleId="BodyText">
    <w:name w:val="Body Text"/>
    <w:aliases w:val="Style 0"/>
    <w:basedOn w:val="Normal"/>
    <w:rsid w:val="00C62310"/>
    <w:pPr>
      <w:spacing w:after="120"/>
    </w:pPr>
  </w:style>
  <w:style w:type="character" w:styleId="Hyperlink">
    <w:name w:val="Hyperlink"/>
    <w:aliases w:val="Style 17"/>
    <w:basedOn w:val="DefaultParagraphFont"/>
    <w:rsid w:val="00C62310"/>
    <w:rPr>
      <w:color w:val="0000FF"/>
      <w:u w:val="single"/>
    </w:rPr>
  </w:style>
  <w:style w:type="paragraph" w:styleId="FootnoteText">
    <w:name w:val="footnote text"/>
    <w:aliases w:val="Style 6,Footnote Text Char2,Footnote Text Char3 Char1,Footnote Text Char2 Char1 Char1,Footnote Text Char3 Char1 Char Char,Footnote Text Char2 Char1 Char1 Char Char,Footnote Text Char3 Char1 Char Char Char Char,Footnote Text Char3"/>
    <w:basedOn w:val="Normal"/>
    <w:link w:val="FootnoteTextChar"/>
    <w:uiPriority w:val="99"/>
    <w:rsid w:val="00C62310"/>
    <w:rPr>
      <w:sz w:val="20"/>
      <w:szCs w:val="20"/>
    </w:rPr>
  </w:style>
  <w:style w:type="character" w:styleId="FootnoteReference">
    <w:name w:val="footnote reference"/>
    <w:aliases w:val="Style 5,(NECG) Footnote Reference,o,fr,Appel note de bas de p,Style 124,FR,Style 22,Footnote Reference/"/>
    <w:basedOn w:val="DefaultParagraphFont"/>
    <w:rsid w:val="00C62310"/>
    <w:rPr>
      <w:vertAlign w:val="superscript"/>
    </w:rPr>
  </w:style>
  <w:style w:type="character" w:customStyle="1" w:styleId="Style21">
    <w:name w:val="Style 21"/>
    <w:basedOn w:val="DefaultParagraphFont"/>
    <w:rsid w:val="00C62310"/>
    <w:rPr>
      <w:rFonts w:ascii="Times New Roman" w:hAnsi="Times New Roman" w:cs="Times New Roman"/>
      <w:noProof/>
      <w:color w:val="auto"/>
      <w:spacing w:val="0"/>
      <w:position w:val="0"/>
      <w:sz w:val="16"/>
      <w:szCs w:val="16"/>
      <w:u w:val="none"/>
      <w:effect w:val="none"/>
      <w:vertAlign w:val="baseline"/>
    </w:rPr>
  </w:style>
  <w:style w:type="paragraph" w:styleId="BodyTextIndent3">
    <w:name w:val="Body Text Indent 3"/>
    <w:basedOn w:val="Normal"/>
    <w:link w:val="BodyTextIndent3Char"/>
    <w:rsid w:val="00C5098D"/>
    <w:pPr>
      <w:spacing w:after="120"/>
      <w:ind w:left="360"/>
    </w:pPr>
    <w:rPr>
      <w:sz w:val="16"/>
      <w:szCs w:val="16"/>
    </w:rPr>
  </w:style>
  <w:style w:type="character" w:customStyle="1" w:styleId="BodyTextIndent3Char">
    <w:name w:val="Body Text Indent 3 Char"/>
    <w:basedOn w:val="DefaultParagraphFont"/>
    <w:link w:val="BodyTextIndent3"/>
    <w:rsid w:val="00C5098D"/>
    <w:rPr>
      <w:sz w:val="16"/>
      <w:szCs w:val="16"/>
    </w:rPr>
  </w:style>
  <w:style w:type="paragraph" w:styleId="ListParagraph">
    <w:name w:val="List Paragraph"/>
    <w:basedOn w:val="Normal"/>
    <w:uiPriority w:val="99"/>
    <w:qFormat/>
    <w:rsid w:val="00241EE6"/>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ind w:left="720"/>
      <w:contextualSpacing/>
    </w:pPr>
    <w:rPr>
      <w:sz w:val="28"/>
      <w:szCs w:val="20"/>
    </w:rPr>
  </w:style>
  <w:style w:type="paragraph" w:customStyle="1" w:styleId="TxBrc5">
    <w:name w:val="TxBr_c5"/>
    <w:basedOn w:val="Normal"/>
    <w:rsid w:val="0063099A"/>
    <w:pPr>
      <w:widowControl w:val="0"/>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autoSpaceDE w:val="0"/>
      <w:autoSpaceDN w:val="0"/>
      <w:adjustRightInd w:val="0"/>
      <w:spacing w:line="240" w:lineRule="atLeast"/>
      <w:jc w:val="center"/>
    </w:pPr>
    <w:rPr>
      <w:rFonts w:eastAsia="Calibri"/>
    </w:rPr>
  </w:style>
  <w:style w:type="character" w:customStyle="1" w:styleId="FootnoteTextChar">
    <w:name w:val="Footnote Text Char"/>
    <w:aliases w:val="Style 6 Char,Footnote Text Char2 Char,Footnote Text Char3 Char1 Char,Footnote Text Char2 Char1 Char1 Char,Footnote Text Char3 Char1 Char Char Char,Footnote Text Char2 Char1 Char1 Char Char Char,Footnote Text Char3 Char"/>
    <w:basedOn w:val="DefaultParagraphFont"/>
    <w:link w:val="FootnoteText"/>
    <w:uiPriority w:val="99"/>
    <w:rsid w:val="006772FB"/>
  </w:style>
  <w:style w:type="paragraph" w:customStyle="1" w:styleId="TxBrp52">
    <w:name w:val="TxBr_p52"/>
    <w:basedOn w:val="Normal"/>
    <w:rsid w:val="004923BE"/>
    <w:pPr>
      <w:widowControl w:val="0"/>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4835"/>
      </w:tabs>
      <w:autoSpaceDE w:val="0"/>
      <w:autoSpaceDN w:val="0"/>
      <w:adjustRightInd w:val="0"/>
      <w:spacing w:line="240" w:lineRule="atLeast"/>
      <w:ind w:left="3867"/>
    </w:pPr>
  </w:style>
  <w:style w:type="paragraph" w:customStyle="1" w:styleId="TxBrp53">
    <w:name w:val="TxBr_p53"/>
    <w:basedOn w:val="Normal"/>
    <w:rsid w:val="004923BE"/>
    <w:pPr>
      <w:widowControl w:val="0"/>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5504"/>
      </w:tabs>
      <w:autoSpaceDE w:val="0"/>
      <w:autoSpaceDN w:val="0"/>
      <w:adjustRightInd w:val="0"/>
      <w:spacing w:line="240" w:lineRule="atLeast"/>
      <w:ind w:left="4536"/>
    </w:pPr>
  </w:style>
  <w:style w:type="paragraph" w:styleId="BalloonText">
    <w:name w:val="Balloon Text"/>
    <w:basedOn w:val="Normal"/>
    <w:link w:val="BalloonTextChar"/>
    <w:rsid w:val="007E5FD0"/>
    <w:rPr>
      <w:rFonts w:ascii="Tahoma" w:hAnsi="Tahoma" w:cs="Tahoma"/>
      <w:sz w:val="16"/>
      <w:szCs w:val="16"/>
    </w:rPr>
  </w:style>
  <w:style w:type="character" w:customStyle="1" w:styleId="BalloonTextChar">
    <w:name w:val="Balloon Text Char"/>
    <w:basedOn w:val="DefaultParagraphFont"/>
    <w:link w:val="BalloonText"/>
    <w:rsid w:val="007E5FD0"/>
    <w:rPr>
      <w:rFonts w:ascii="Tahoma" w:hAnsi="Tahoma" w:cs="Tahoma"/>
      <w:sz w:val="16"/>
      <w:szCs w:val="16"/>
    </w:rPr>
  </w:style>
  <w:style w:type="paragraph" w:customStyle="1" w:styleId="normalblock">
    <w:name w:val="normal block"/>
    <w:basedOn w:val="Normal"/>
    <w:uiPriority w:val="99"/>
    <w:rsid w:val="00462065"/>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s>
      <w:spacing w:line="480" w:lineRule="atLeast"/>
    </w:pPr>
    <w:rPr>
      <w:sz w:val="26"/>
      <w:szCs w:val="20"/>
      <w:lang w:eastAsia="zh-CN"/>
    </w:rPr>
  </w:style>
  <w:style w:type="paragraph" w:customStyle="1" w:styleId="righthalf">
    <w:name w:val="right half"/>
    <w:basedOn w:val="Normal"/>
    <w:uiPriority w:val="99"/>
    <w:rsid w:val="00462065"/>
    <w:pPr>
      <w:keepLines/>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left" w:pos="4860"/>
        <w:tab w:val="right" w:pos="8730"/>
      </w:tabs>
      <w:spacing w:before="480" w:line="240" w:lineRule="atLeast"/>
      <w:ind w:left="4320" w:right="187"/>
    </w:pPr>
    <w:rPr>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13EEDF76CC438DD8025665FF3167" ma:contentTypeVersion="131" ma:contentTypeDescription="" ma:contentTypeScope="" ma:versionID="7a683a858d2ac3a4e788c7d85439b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2010-09-30T07:00:00+00:00</OpenedDate>
    <Date1 xmlns="dc463f71-b30c-4ab2-9473-d307f9d35888">2017-01-20T08:00:00+00:00</Date1>
    <IsDocumentOrder xmlns="dc463f71-b30c-4ab2-9473-d307f9d35888" xsi:nil="true"/>
    <IsHighlyConfidential xmlns="dc463f71-b30c-4ab2-9473-d307f9d35888">false</IsHighlyConfidential>
    <CaseCompanyNames xmlns="dc463f71-b30c-4ab2-9473-d307f9d35888">i-wireless, LLC (ETC)</CaseCompanyNames>
    <Nickname xmlns="http://schemas.microsoft.com/sharepoint/v3" xsi:nil="true"/>
    <DocketNumber xmlns="dc463f71-b30c-4ab2-9473-d307f9d35888">101640</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7425CE-3787-4073-844F-DDDBA26B5ACE}">
  <ds:schemaRefs>
    <ds:schemaRef ds:uri="http://schemas.openxmlformats.org/officeDocument/2006/bibliography"/>
  </ds:schemaRefs>
</ds:datastoreItem>
</file>

<file path=customXml/itemProps2.xml><?xml version="1.0" encoding="utf-8"?>
<ds:datastoreItem xmlns:ds="http://schemas.openxmlformats.org/officeDocument/2006/customXml" ds:itemID="{753ACBBE-6994-4A45-B1C5-1FA1441CA308}"/>
</file>

<file path=customXml/itemProps3.xml><?xml version="1.0" encoding="utf-8"?>
<ds:datastoreItem xmlns:ds="http://schemas.openxmlformats.org/officeDocument/2006/customXml" ds:itemID="{CA7FB756-0507-4496-86F3-2FF0759113E0}"/>
</file>

<file path=customXml/itemProps4.xml><?xml version="1.0" encoding="utf-8"?>
<ds:datastoreItem xmlns:ds="http://schemas.openxmlformats.org/officeDocument/2006/customXml" ds:itemID="{34D8F948-91A2-4504-BA59-513BD11A71E6}"/>
</file>

<file path=customXml/itemProps5.xml><?xml version="1.0" encoding="utf-8"?>
<ds:datastoreItem xmlns:ds="http://schemas.openxmlformats.org/officeDocument/2006/customXml" ds:itemID="{63CDC8CB-983C-4876-9815-585E97FA72D0}"/>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t:lpstr>
    </vt:vector>
  </TitlesOfParts>
  <Company>DGS law</Company>
  <LinksUpToDate>false</LinksUpToDate>
  <CharactersWithSpaces>8053</CharactersWithSpaces>
  <SharedDoc>false</SharedDoc>
  <HLinks>
    <vt:vector size="12" baseType="variant">
      <vt:variant>
        <vt:i4>3538948</vt:i4>
      </vt:variant>
      <vt:variant>
        <vt:i4>3</vt:i4>
      </vt:variant>
      <vt:variant>
        <vt:i4>0</vt:i4>
      </vt:variant>
      <vt:variant>
        <vt:i4>5</vt:i4>
      </vt:variant>
      <vt:variant>
        <vt:lpwstr>mailto:Tharp@slblaw.com</vt:lpwstr>
      </vt:variant>
      <vt:variant>
        <vt:lpwstr/>
      </vt:variant>
      <vt:variant>
        <vt:i4>1703970</vt:i4>
      </vt:variant>
      <vt:variant>
        <vt:i4>0</vt:i4>
      </vt:variant>
      <vt:variant>
        <vt:i4>0</vt:i4>
      </vt:variant>
      <vt:variant>
        <vt:i4>5</vt:i4>
      </vt:variant>
      <vt:variant>
        <vt:lpwstr>mailto:cjoyce@fwlaw.com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Unknown</dc:creator>
  <cp:lastModifiedBy>Heather Kirby</cp:lastModifiedBy>
  <cp:revision>2</cp:revision>
  <cp:lastPrinted>2017-01-16T19:45:00Z</cp:lastPrinted>
  <dcterms:created xsi:type="dcterms:W3CDTF">2017-01-20T17:27:00Z</dcterms:created>
  <dcterms:modified xsi:type="dcterms:W3CDTF">2017-01-20T17:27:00Z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0x0101006E56B4D1795A2E4DB2F0B01679ED314A0054F913EEDF76CC438DD8025665FF3167</vt:lpwstr>
  </property>
  <property fmtid="{D5CDD505-2E9C-101B-9397-08002B2CF9AE}" pid="3" name="_docset_NoMedatataSyncRequired">
    <vt:lpwstr>False</vt:lpwstr>
  </property>
  <property fmtid="{D5CDD505-2E9C-101B-9397-08002B2CF9AE}" pid="4" name="IsEFSEC">
    <vt:bool>false</vt:bool>
  </property>
</Properties>
</file>