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B4" w:rsidRDefault="00BA22A4">
      <w:pPr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-1853565</wp:posOffset>
            </wp:positionH>
            <wp:positionV relativeFrom="paragraph">
              <wp:posOffset>-287655</wp:posOffset>
            </wp:positionV>
            <wp:extent cx="1540510" cy="1089025"/>
            <wp:effectExtent l="0" t="0" r="2540" b="0"/>
            <wp:wrapNone/>
            <wp:docPr id="4" name="Picture 6" descr="wash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sh8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0890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C6D9F1"/>
                        </a:gs>
                        <a:gs pos="36000">
                          <a:srgbClr val="D2EAE8"/>
                        </a:gs>
                        <a:gs pos="100000">
                          <a:srgbClr val="DEFBDF"/>
                        </a:gs>
                      </a:gsLst>
                      <a:lin ang="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6192" behindDoc="0" locked="0" layoutInCell="0" allowOverlap="1">
                <wp:simplePos x="0" y="0"/>
                <wp:positionH relativeFrom="page">
                  <wp:posOffset>427990</wp:posOffset>
                </wp:positionH>
                <wp:positionV relativeFrom="margin">
                  <wp:posOffset>-535305</wp:posOffset>
                </wp:positionV>
                <wp:extent cx="1908175" cy="8896350"/>
                <wp:effectExtent l="0" t="0" r="0" b="1905"/>
                <wp:wrapSquare wrapText="bothSides"/>
                <wp:docPr id="2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8175" cy="8896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6D9F1"/>
                            </a:gs>
                            <a:gs pos="36000">
                              <a:srgbClr val="D2EAE8"/>
                            </a:gs>
                            <a:gs pos="100000">
                              <a:srgbClr val="DEFBDF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B4" w:rsidRDefault="00A729B4" w:rsidP="00010697">
                            <w:pPr>
                              <w:ind w:left="-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29B4" w:rsidRDefault="00A729B4" w:rsidP="00010697">
                            <w:pPr>
                              <w:ind w:left="-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29B4" w:rsidRDefault="00A729B4" w:rsidP="00010697">
                            <w:pPr>
                              <w:ind w:left="-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29B4" w:rsidRDefault="00A729B4" w:rsidP="00010697">
                            <w:pPr>
                              <w:ind w:left="-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29B4" w:rsidRPr="005715AF" w:rsidRDefault="00A729B4" w:rsidP="00010697">
                            <w:pPr>
                              <w:ind w:left="-3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29B4" w:rsidRPr="005715AF" w:rsidRDefault="00A729B4" w:rsidP="00010697">
                            <w:pPr>
                              <w:ind w:left="-3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Committee Members Represent:</w:t>
                            </w:r>
                          </w:p>
                          <w:p w:rsidR="00A729B4" w:rsidRPr="005715AF" w:rsidRDefault="00A729B4" w:rsidP="00010697">
                            <w:pPr>
                              <w:ind w:left="-36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 Government</w:t>
                            </w:r>
                          </w:p>
                          <w:p w:rsidR="00A729B4" w:rsidRPr="005715AF" w:rsidRDefault="00A729B4" w:rsidP="00010697">
                            <w:pPr>
                              <w:ind w:left="-36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Natural Gas Utility</w:t>
                            </w:r>
                          </w:p>
                          <w:p w:rsidR="00A729B4" w:rsidRPr="005715AF" w:rsidRDefault="00A729B4" w:rsidP="00010697">
                            <w:pPr>
                              <w:ind w:left="-36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Contractors</w:t>
                            </w:r>
                          </w:p>
                          <w:p w:rsidR="00A729B4" w:rsidRPr="005715AF" w:rsidRDefault="00A729B4" w:rsidP="00010697">
                            <w:pPr>
                              <w:ind w:left="-36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Excavators</w:t>
                            </w:r>
                          </w:p>
                          <w:p w:rsidR="00A729B4" w:rsidRPr="005715AF" w:rsidRDefault="00A729B4" w:rsidP="00010697">
                            <w:pPr>
                              <w:ind w:left="-36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Electric Utility</w:t>
                            </w:r>
                          </w:p>
                          <w:p w:rsidR="00A729B4" w:rsidRPr="005715AF" w:rsidRDefault="00A729B4" w:rsidP="00010697">
                            <w:pPr>
                              <w:ind w:left="-36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Consumer – Owned Utility</w:t>
                            </w:r>
                          </w:p>
                          <w:p w:rsidR="00A729B4" w:rsidRPr="005715AF" w:rsidRDefault="00A729B4" w:rsidP="00010697">
                            <w:pPr>
                              <w:tabs>
                                <w:tab w:val="left" w:pos="180"/>
                              </w:tabs>
                              <w:ind w:left="-36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Pipeline Utility</w:t>
                            </w:r>
                          </w:p>
                          <w:p w:rsidR="00A729B4" w:rsidRPr="005715AF" w:rsidRDefault="00A729B4" w:rsidP="00010697">
                            <w:pPr>
                              <w:tabs>
                                <w:tab w:val="left" w:pos="180"/>
                              </w:tabs>
                              <w:ind w:left="-36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Insurance Industry</w:t>
                            </w:r>
                          </w:p>
                          <w:p w:rsidR="00A729B4" w:rsidRPr="005715AF" w:rsidRDefault="00A729B4" w:rsidP="00010697">
                            <w:pPr>
                              <w:tabs>
                                <w:tab w:val="left" w:pos="180"/>
                              </w:tabs>
                              <w:ind w:left="-3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Utilities and Transportation Commission</w:t>
                            </w:r>
                          </w:p>
                          <w:p w:rsidR="00A729B4" w:rsidRPr="005715AF" w:rsidRDefault="00A729B4" w:rsidP="00010697">
                            <w:pPr>
                              <w:tabs>
                                <w:tab w:val="left" w:pos="180"/>
                              </w:tabs>
                              <w:ind w:left="-36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Telecommunications Company</w:t>
                            </w:r>
                          </w:p>
                          <w:p w:rsidR="00A729B4" w:rsidRPr="005715AF" w:rsidRDefault="00A729B4" w:rsidP="00010697">
                            <w:pPr>
                              <w:tabs>
                                <w:tab w:val="left" w:pos="180"/>
                              </w:tabs>
                              <w:ind w:left="-36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Three </w:t>
                            </w:r>
                            <w:proofErr w:type="gramStart"/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At</w:t>
                            </w:r>
                            <w:proofErr w:type="gramEnd"/>
                            <w:r w:rsidRPr="005715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– Large Positions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026" style="position:absolute;margin-left:33.7pt;margin-top:-42.15pt;width:150.25pt;height:700.5pt;flip:x;z-index: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" o:allowincell="f" fillcolor="#c6d9f1" stroked="f">
                <v:fill color2="#defbdf" rotate="t" angle="270" colors="0 #c6d9f1;23593f #d2eae8;1 #defbdf" focus="100%" type="gradient"/>
                <v:textbox inset="21.6pt,21.6pt,21.6pt,21.6pt">
                  <w:txbxContent>
                    <w:p w:rsidR="00A729B4" w:rsidRDefault="00A729B4" w:rsidP="00010697">
                      <w:pPr>
                        <w:ind w:left="-3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29B4" w:rsidRDefault="00A729B4" w:rsidP="00010697">
                      <w:pPr>
                        <w:ind w:left="-3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29B4" w:rsidRDefault="00A729B4" w:rsidP="00010697">
                      <w:pPr>
                        <w:ind w:left="-3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29B4" w:rsidRDefault="00A729B4" w:rsidP="00010697">
                      <w:pPr>
                        <w:ind w:left="-36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29B4" w:rsidRPr="005715AF" w:rsidRDefault="00A729B4" w:rsidP="00010697">
                      <w:pPr>
                        <w:ind w:left="-3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729B4" w:rsidRPr="005715AF" w:rsidRDefault="00A729B4" w:rsidP="00010697">
                      <w:pPr>
                        <w:ind w:left="-3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Committee Members Represent:</w:t>
                      </w:r>
                    </w:p>
                    <w:p w:rsidR="00A729B4" w:rsidRPr="005715AF" w:rsidRDefault="00A729B4" w:rsidP="00010697">
                      <w:pPr>
                        <w:ind w:left="-36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 Government</w:t>
                      </w:r>
                    </w:p>
                    <w:p w:rsidR="00A729B4" w:rsidRPr="005715AF" w:rsidRDefault="00A729B4" w:rsidP="00010697">
                      <w:pPr>
                        <w:ind w:left="-36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Natural Gas Utility</w:t>
                      </w:r>
                    </w:p>
                    <w:p w:rsidR="00A729B4" w:rsidRPr="005715AF" w:rsidRDefault="00A729B4" w:rsidP="00010697">
                      <w:pPr>
                        <w:ind w:left="-36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Contractors</w:t>
                      </w:r>
                    </w:p>
                    <w:p w:rsidR="00A729B4" w:rsidRPr="005715AF" w:rsidRDefault="00A729B4" w:rsidP="00010697">
                      <w:pPr>
                        <w:ind w:left="-36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Excavators</w:t>
                      </w:r>
                    </w:p>
                    <w:p w:rsidR="00A729B4" w:rsidRPr="005715AF" w:rsidRDefault="00A729B4" w:rsidP="00010697">
                      <w:pPr>
                        <w:ind w:left="-36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Electric Utility</w:t>
                      </w:r>
                    </w:p>
                    <w:p w:rsidR="00A729B4" w:rsidRPr="005715AF" w:rsidRDefault="00A729B4" w:rsidP="00010697">
                      <w:pPr>
                        <w:ind w:left="-36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Consumer – Owned Utility</w:t>
                      </w:r>
                    </w:p>
                    <w:p w:rsidR="00A729B4" w:rsidRPr="005715AF" w:rsidRDefault="00A729B4" w:rsidP="00010697">
                      <w:pPr>
                        <w:tabs>
                          <w:tab w:val="left" w:pos="180"/>
                        </w:tabs>
                        <w:ind w:left="-36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Pipeline Utility</w:t>
                      </w:r>
                    </w:p>
                    <w:p w:rsidR="00A729B4" w:rsidRPr="005715AF" w:rsidRDefault="00A729B4" w:rsidP="00010697">
                      <w:pPr>
                        <w:tabs>
                          <w:tab w:val="left" w:pos="180"/>
                        </w:tabs>
                        <w:ind w:left="-36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Insurance Industry</w:t>
                      </w:r>
                    </w:p>
                    <w:p w:rsidR="00A729B4" w:rsidRPr="005715AF" w:rsidRDefault="00A729B4" w:rsidP="00010697">
                      <w:pPr>
                        <w:tabs>
                          <w:tab w:val="left" w:pos="180"/>
                        </w:tabs>
                        <w:ind w:left="-3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Utilities and Transportation Commission</w:t>
                      </w:r>
                    </w:p>
                    <w:p w:rsidR="00A729B4" w:rsidRPr="005715AF" w:rsidRDefault="00A729B4" w:rsidP="00010697">
                      <w:pPr>
                        <w:tabs>
                          <w:tab w:val="left" w:pos="180"/>
                        </w:tabs>
                        <w:ind w:left="-36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Telecommunications Company</w:t>
                      </w:r>
                    </w:p>
                    <w:p w:rsidR="00A729B4" w:rsidRPr="005715AF" w:rsidRDefault="00A729B4" w:rsidP="00010697">
                      <w:pPr>
                        <w:tabs>
                          <w:tab w:val="left" w:pos="180"/>
                        </w:tabs>
                        <w:ind w:left="-36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Three </w:t>
                      </w:r>
                      <w:proofErr w:type="gramStart"/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At</w:t>
                      </w:r>
                      <w:proofErr w:type="gramEnd"/>
                      <w:r w:rsidRPr="005715A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– Large Positions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2576195</wp:posOffset>
                </wp:positionH>
                <wp:positionV relativeFrom="page">
                  <wp:posOffset>453390</wp:posOffset>
                </wp:positionV>
                <wp:extent cx="4180205" cy="866775"/>
                <wp:effectExtent l="0" t="0" r="1079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20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B4" w:rsidRPr="005715AF" w:rsidRDefault="00A729B4" w:rsidP="0042345A">
                            <w:pPr>
                              <w:spacing w:after="0" w:line="240" w:lineRule="auto"/>
                              <w:ind w:left="-35" w:right="-5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Name">
                              <w:smartTag w:uri="urn:schemas-microsoft-com:office:smarttags" w:element="place">
                                <w:r w:rsidRPr="005715AF">
                                  <w:rPr>
                                    <w:rFonts w:ascii="Arial" w:hAnsi="Arial" w:cs="Arial"/>
                                    <w:b/>
                                    <w:bCs/>
                                    <w:w w:val="82"/>
                                    <w:sz w:val="36"/>
                                    <w:szCs w:val="36"/>
                                  </w:rPr>
                                  <w:t>Washington</w:t>
                                </w:r>
                              </w:smartTag>
                              <w:r w:rsidRPr="005715AF">
                                <w:rPr>
                                  <w:rFonts w:ascii="Arial" w:hAnsi="Arial" w:cs="Arial"/>
                                  <w:b/>
                                  <w:bCs/>
                                  <w:w w:val="8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smartTag w:uri="urn:schemas-microsoft-com:office:smarttags" w:element="PlaceType">
                                  <w:r w:rsidRPr="005715AF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2"/>
                                      <w:sz w:val="36"/>
                                      <w:szCs w:val="36"/>
                                    </w:rPr>
                                    <w:t>State</w:t>
                                  </w:r>
                                </w:smartTag>
                              </w:smartTag>
                            </w:smartTag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36"/>
                                <w:szCs w:val="36"/>
                              </w:rPr>
                              <w:t xml:space="preserve"> Dig Law Safety Committee</w:t>
                            </w:r>
                          </w:p>
                          <w:p w:rsidR="00A729B4" w:rsidRPr="005715AF" w:rsidRDefault="00A729B4" w:rsidP="0042345A">
                            <w:pPr>
                              <w:spacing w:after="0" w:line="240" w:lineRule="auto"/>
                              <w:ind w:left="-35" w:right="-55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24"/>
                                <w:szCs w:val="24"/>
                              </w:rPr>
                              <w:t xml:space="preserve">A Standing Committee of </w:t>
                            </w:r>
                            <w:smartTag w:uri="urn:schemas-microsoft-com:office:smarttags" w:element="PostalCode">
                              <w:smartTag w:uri="urn:schemas-microsoft-com:office:smarttags" w:element="place">
                                <w:smartTag w:uri="urn:schemas-microsoft-com:office:smarttags" w:element="State">
                                  <w:r w:rsidRPr="005715AF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82"/>
                                      <w:sz w:val="24"/>
                                      <w:szCs w:val="24"/>
                                    </w:rPr>
                                    <w:t>Washington</w:t>
                                  </w:r>
                                </w:smartTag>
                              </w:smartTag>
                            </w:smartTag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spacing w:val="15"/>
                                <w:w w:val="8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24"/>
                                <w:szCs w:val="24"/>
                              </w:rPr>
                              <w:t>Utilities</w:t>
                            </w:r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spacing w:val="38"/>
                                <w:w w:val="8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24"/>
                                <w:szCs w:val="24"/>
                              </w:rPr>
                              <w:t>Coordinating</w:t>
                            </w:r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spacing w:val="-12"/>
                                <w:w w:val="8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w w:val="74"/>
                                <w:sz w:val="24"/>
                                <w:szCs w:val="24"/>
                              </w:rPr>
                              <w:t>C</w:t>
                            </w:r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24"/>
                                <w:szCs w:val="24"/>
                              </w:rPr>
                              <w:t>ouncil</w:t>
                            </w:r>
                          </w:p>
                          <w:p w:rsidR="00A729B4" w:rsidRPr="005715AF" w:rsidRDefault="00A729B4" w:rsidP="0042345A">
                            <w:pPr>
                              <w:spacing w:after="0" w:line="240" w:lineRule="auto"/>
                              <w:ind w:left="791" w:right="771"/>
                              <w:jc w:val="center"/>
                              <w:rPr>
                                <w:rFonts w:ascii="Arial" w:hAnsi="Arial" w:cs="Arial"/>
                                <w:w w:val="96"/>
                                <w:sz w:val="20"/>
                                <w:szCs w:val="20"/>
                              </w:rPr>
                            </w:pPr>
                            <w:r w:rsidRPr="00571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COMMUNIC</w:t>
                            </w:r>
                            <w:r w:rsidRPr="005715AF">
                              <w:rPr>
                                <w:rFonts w:ascii="Arial" w:hAnsi="Arial" w:cs="Arial"/>
                                <w:spacing w:val="-22"/>
                                <w:sz w:val="20"/>
                                <w:szCs w:val="20"/>
                              </w:rPr>
                              <w:t>A</w:t>
                            </w:r>
                            <w:r w:rsidRPr="005715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TION – COOPERATION - COORDINATION</w:t>
                            </w:r>
                          </w:p>
                          <w:p w:rsidR="00A729B4" w:rsidRPr="005715AF" w:rsidRDefault="00336727" w:rsidP="0042345A">
                            <w:pPr>
                              <w:spacing w:after="0" w:line="240" w:lineRule="auto"/>
                              <w:ind w:left="-18" w:right="-3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1"/>
                                <w:sz w:val="20"/>
                                <w:szCs w:val="20"/>
                              </w:rPr>
                              <w:t>P.O. Box 734 • Poulsbo, WA 98370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02.85pt;margin-top:35.7pt;width:329.15pt;height:6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dV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" filled="f" stroked="f">
                <v:textbox inset="0,0,0,0">
                  <w:txbxContent>
                    <w:p w:rsidR="00A729B4" w:rsidRPr="005715AF" w:rsidRDefault="00A729B4" w:rsidP="0042345A">
                      <w:pPr>
                        <w:spacing w:after="0" w:line="240" w:lineRule="auto"/>
                        <w:ind w:left="-35" w:right="-55"/>
                        <w:jc w:val="center"/>
                        <w:rPr>
                          <w:rFonts w:ascii="Arial" w:hAnsi="Arial" w:cs="Arial"/>
                          <w:b/>
                          <w:bCs/>
                          <w:w w:val="82"/>
                          <w:sz w:val="36"/>
                          <w:szCs w:val="36"/>
                        </w:rPr>
                      </w:pPr>
                      <w:smartTag w:uri="urn:schemas-microsoft-com:office:smarttags" w:element="PlaceName">
                        <w:smartTag w:uri="urn:schemas-microsoft-com:office:smarttags" w:element="place">
                          <w:r w:rsidRPr="005715AF">
                            <w:rPr>
                              <w:rFonts w:ascii="Arial" w:hAnsi="Arial" w:cs="Arial"/>
                              <w:b/>
                              <w:bCs/>
                              <w:w w:val="82"/>
                              <w:sz w:val="36"/>
                              <w:szCs w:val="36"/>
                            </w:rPr>
                            <w:t>Washington</w:t>
                          </w:r>
                        </w:smartTag>
                        <w:r w:rsidRPr="005715AF">
                          <w:rPr>
                            <w:rFonts w:ascii="Arial" w:hAnsi="Arial" w:cs="Arial"/>
                            <w:b/>
                            <w:bCs/>
                            <w:w w:val="82"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ostalCode">
                          <w:smartTag w:uri="urn:schemas-microsoft-com:office:smarttags" w:element="PlaceType"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36"/>
                                <w:szCs w:val="36"/>
                              </w:rPr>
                              <w:t>State</w:t>
                            </w:r>
                          </w:smartTag>
                        </w:smartTag>
                      </w:smartTag>
                      <w:r w:rsidRPr="005715AF">
                        <w:rPr>
                          <w:rFonts w:ascii="Arial" w:hAnsi="Arial" w:cs="Arial"/>
                          <w:b/>
                          <w:bCs/>
                          <w:w w:val="82"/>
                          <w:sz w:val="36"/>
                          <w:szCs w:val="36"/>
                        </w:rPr>
                        <w:t xml:space="preserve"> Dig Law Safety Committee</w:t>
                      </w:r>
                    </w:p>
                    <w:p w:rsidR="00A729B4" w:rsidRPr="005715AF" w:rsidRDefault="00A729B4" w:rsidP="0042345A">
                      <w:pPr>
                        <w:spacing w:after="0" w:line="240" w:lineRule="auto"/>
                        <w:ind w:left="-35" w:right="-55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5AF">
                        <w:rPr>
                          <w:rFonts w:ascii="Arial" w:hAnsi="Arial" w:cs="Arial"/>
                          <w:b/>
                          <w:bCs/>
                          <w:w w:val="82"/>
                          <w:sz w:val="24"/>
                          <w:szCs w:val="24"/>
                        </w:rPr>
                        <w:t xml:space="preserve">A Standing Committee of </w:t>
                      </w:r>
                      <w:smartTag w:uri="urn:schemas-microsoft-com:office:smarttags" w:element="PostalCode">
                        <w:smartTag w:uri="urn:schemas-microsoft-com:office:smarttags" w:element="place">
                          <w:smartTag w:uri="urn:schemas-microsoft-com:office:smarttags" w:element="State">
                            <w:r w:rsidRPr="005715AF">
                              <w:rPr>
                                <w:rFonts w:ascii="Arial" w:hAnsi="Arial" w:cs="Arial"/>
                                <w:b/>
                                <w:bCs/>
                                <w:w w:val="82"/>
                                <w:sz w:val="24"/>
                                <w:szCs w:val="24"/>
                              </w:rPr>
                              <w:t>Washington</w:t>
                            </w:r>
                          </w:smartTag>
                        </w:smartTag>
                      </w:smartTag>
                      <w:r w:rsidRPr="005715AF">
                        <w:rPr>
                          <w:rFonts w:ascii="Arial" w:hAnsi="Arial" w:cs="Arial"/>
                          <w:b/>
                          <w:bCs/>
                          <w:spacing w:val="15"/>
                          <w:w w:val="82"/>
                          <w:sz w:val="24"/>
                          <w:szCs w:val="24"/>
                        </w:rPr>
                        <w:t xml:space="preserve"> </w:t>
                      </w:r>
                      <w:r w:rsidRPr="005715AF">
                        <w:rPr>
                          <w:rFonts w:ascii="Arial" w:hAnsi="Arial" w:cs="Arial"/>
                          <w:b/>
                          <w:bCs/>
                          <w:w w:val="82"/>
                          <w:sz w:val="24"/>
                          <w:szCs w:val="24"/>
                        </w:rPr>
                        <w:t>Utilities</w:t>
                      </w:r>
                      <w:r w:rsidRPr="005715AF">
                        <w:rPr>
                          <w:rFonts w:ascii="Arial" w:hAnsi="Arial" w:cs="Arial"/>
                          <w:b/>
                          <w:bCs/>
                          <w:spacing w:val="38"/>
                          <w:w w:val="82"/>
                          <w:sz w:val="24"/>
                          <w:szCs w:val="24"/>
                        </w:rPr>
                        <w:t xml:space="preserve"> </w:t>
                      </w:r>
                      <w:r w:rsidRPr="005715AF">
                        <w:rPr>
                          <w:rFonts w:ascii="Arial" w:hAnsi="Arial" w:cs="Arial"/>
                          <w:b/>
                          <w:bCs/>
                          <w:w w:val="82"/>
                          <w:sz w:val="24"/>
                          <w:szCs w:val="24"/>
                        </w:rPr>
                        <w:t>Coordinating</w:t>
                      </w:r>
                      <w:r w:rsidRPr="005715AF">
                        <w:rPr>
                          <w:rFonts w:ascii="Arial" w:hAnsi="Arial" w:cs="Arial"/>
                          <w:b/>
                          <w:bCs/>
                          <w:spacing w:val="-12"/>
                          <w:w w:val="82"/>
                          <w:sz w:val="24"/>
                          <w:szCs w:val="24"/>
                        </w:rPr>
                        <w:t xml:space="preserve"> </w:t>
                      </w:r>
                      <w:r w:rsidRPr="005715AF">
                        <w:rPr>
                          <w:rFonts w:ascii="Arial" w:hAnsi="Arial" w:cs="Arial"/>
                          <w:b/>
                          <w:bCs/>
                          <w:w w:val="74"/>
                          <w:sz w:val="24"/>
                          <w:szCs w:val="24"/>
                        </w:rPr>
                        <w:t>C</w:t>
                      </w:r>
                      <w:r w:rsidRPr="005715AF">
                        <w:rPr>
                          <w:rFonts w:ascii="Arial" w:hAnsi="Arial" w:cs="Arial"/>
                          <w:b/>
                          <w:bCs/>
                          <w:w w:val="82"/>
                          <w:sz w:val="24"/>
                          <w:szCs w:val="24"/>
                        </w:rPr>
                        <w:t>ouncil</w:t>
                      </w:r>
                    </w:p>
                    <w:p w:rsidR="00A729B4" w:rsidRPr="005715AF" w:rsidRDefault="00A729B4" w:rsidP="0042345A">
                      <w:pPr>
                        <w:spacing w:after="0" w:line="240" w:lineRule="auto"/>
                        <w:ind w:left="791" w:right="771"/>
                        <w:jc w:val="center"/>
                        <w:rPr>
                          <w:rFonts w:ascii="Arial" w:hAnsi="Arial" w:cs="Arial"/>
                          <w:w w:val="96"/>
                          <w:sz w:val="20"/>
                          <w:szCs w:val="20"/>
                        </w:rPr>
                      </w:pPr>
                      <w:r w:rsidRPr="005715AF">
                        <w:rPr>
                          <w:rFonts w:ascii="Arial" w:hAnsi="Arial" w:cs="Arial"/>
                          <w:sz w:val="20"/>
                          <w:szCs w:val="20"/>
                        </w:rPr>
                        <w:t>COMMUNIC</w:t>
                      </w:r>
                      <w:r w:rsidRPr="005715AF">
                        <w:rPr>
                          <w:rFonts w:ascii="Arial" w:hAnsi="Arial" w:cs="Arial"/>
                          <w:spacing w:val="-22"/>
                          <w:sz w:val="20"/>
                          <w:szCs w:val="20"/>
                        </w:rPr>
                        <w:t>A</w:t>
                      </w:r>
                      <w:r w:rsidRPr="005715AF">
                        <w:rPr>
                          <w:rFonts w:ascii="Arial" w:hAnsi="Arial" w:cs="Arial"/>
                          <w:sz w:val="20"/>
                          <w:szCs w:val="20"/>
                        </w:rPr>
                        <w:t>TION – COOPERATION - COORDINATION</w:t>
                      </w:r>
                    </w:p>
                    <w:p w:rsidR="00A729B4" w:rsidRPr="005715AF" w:rsidRDefault="00336727" w:rsidP="0042345A">
                      <w:pPr>
                        <w:spacing w:after="0" w:line="240" w:lineRule="auto"/>
                        <w:ind w:left="-18" w:right="-3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position w:val="-1"/>
                          <w:sz w:val="20"/>
                          <w:szCs w:val="20"/>
                        </w:rPr>
                        <w:t>P.O. Box 734 • Poulsbo, WA 98370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729B4" w:rsidRDefault="00A729B4">
      <w:pPr>
        <w:rPr>
          <w:b/>
          <w:sz w:val="2"/>
        </w:rPr>
      </w:pPr>
    </w:p>
    <w:p w:rsidR="00A729B4" w:rsidRDefault="00A729B4" w:rsidP="00447386">
      <w:pPr>
        <w:rPr>
          <w:b/>
          <w:sz w:val="2"/>
        </w:rPr>
      </w:pPr>
    </w:p>
    <w:p w:rsidR="00847BEA" w:rsidRDefault="00847BEA" w:rsidP="00447386">
      <w:pPr>
        <w:rPr>
          <w:b/>
          <w:sz w:val="2"/>
        </w:rPr>
      </w:pPr>
    </w:p>
    <w:p w:rsidR="006501E0" w:rsidRDefault="006501E0" w:rsidP="00447386">
      <w:pPr>
        <w:rPr>
          <w:b/>
          <w:sz w:val="2"/>
        </w:rPr>
      </w:pPr>
    </w:p>
    <w:p w:rsidR="00A729B4" w:rsidRDefault="00BC47CA" w:rsidP="004473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February 16, 2017</w:t>
      </w:r>
    </w:p>
    <w:p w:rsidR="006C5ABB" w:rsidRDefault="006C5ABB" w:rsidP="00447386">
      <w:pPr>
        <w:spacing w:after="0" w:line="240" w:lineRule="auto"/>
        <w:rPr>
          <w:rFonts w:ascii="Arial" w:hAnsi="Arial" w:cs="Arial"/>
        </w:rPr>
      </w:pPr>
    </w:p>
    <w:p w:rsidR="006501E0" w:rsidRDefault="006501E0" w:rsidP="006501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Steve King, </w:t>
      </w:r>
      <w:r w:rsidRPr="00801CAA">
        <w:rPr>
          <w:rFonts w:ascii="Arial" w:hAnsi="Arial" w:cs="Arial"/>
        </w:rPr>
        <w:t>Executive Director and Secretary</w:t>
      </w:r>
    </w:p>
    <w:p w:rsidR="006501E0" w:rsidRDefault="006501E0" w:rsidP="00855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8551AF">
        <w:rPr>
          <w:rFonts w:ascii="Arial" w:hAnsi="Arial" w:cs="Arial"/>
        </w:rPr>
        <w:t>of the UTC</w:t>
      </w:r>
    </w:p>
    <w:p w:rsidR="006501E0" w:rsidRDefault="006501E0" w:rsidP="006501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1300 Evergreen Park Drive SW</w:t>
      </w:r>
    </w:p>
    <w:p w:rsidR="00A729B4" w:rsidRDefault="006501E0" w:rsidP="004473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Olympia, WA 98504-7250</w:t>
      </w:r>
    </w:p>
    <w:p w:rsidR="006501E0" w:rsidRPr="005715AF" w:rsidRDefault="006501E0" w:rsidP="00447386">
      <w:pPr>
        <w:spacing w:after="0" w:line="240" w:lineRule="auto"/>
        <w:rPr>
          <w:rFonts w:ascii="Arial" w:hAnsi="Arial" w:cs="Arial"/>
        </w:rPr>
      </w:pPr>
    </w:p>
    <w:p w:rsidR="00847BEA" w:rsidRDefault="00847BEA" w:rsidP="00447386">
      <w:pPr>
        <w:spacing w:after="0" w:line="240" w:lineRule="auto"/>
        <w:rPr>
          <w:rFonts w:ascii="Arial" w:hAnsi="Arial" w:cs="Arial"/>
        </w:rPr>
      </w:pPr>
    </w:p>
    <w:p w:rsidR="000D13F5" w:rsidRPr="00DB73C3" w:rsidRDefault="00A729B4" w:rsidP="000D13F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Re:</w:t>
      </w:r>
      <w:r w:rsidR="006501E0" w:rsidRPr="006501E0">
        <w:rPr>
          <w:rFonts w:ascii="Arial" w:hAnsi="Arial" w:cs="Arial"/>
        </w:rPr>
        <w:t xml:space="preserve"> </w:t>
      </w:r>
      <w:r w:rsidR="006501E0">
        <w:rPr>
          <w:rFonts w:ascii="Arial" w:hAnsi="Arial" w:cs="Arial"/>
        </w:rPr>
        <w:t xml:space="preserve">Review Committee Decision </w:t>
      </w:r>
      <w:r w:rsidR="000D13F5">
        <w:rPr>
          <w:rFonts w:ascii="Arial" w:hAnsi="Arial" w:cs="Arial"/>
        </w:rPr>
        <w:t>–</w:t>
      </w:r>
      <w:r w:rsidR="006501E0">
        <w:rPr>
          <w:rFonts w:ascii="Arial" w:hAnsi="Arial" w:cs="Arial"/>
        </w:rPr>
        <w:t xml:space="preserve"> </w:t>
      </w:r>
      <w:r w:rsidR="00DB73C3" w:rsidRPr="00DB73C3">
        <w:rPr>
          <w:rFonts w:ascii="Arial" w:hAnsi="Arial" w:cs="Arial"/>
          <w:sz w:val="24"/>
          <w:szCs w:val="24"/>
        </w:rPr>
        <w:t xml:space="preserve">Case 16-040 – 16-048 </w:t>
      </w:r>
    </w:p>
    <w:p w:rsidR="00DB73C3" w:rsidRPr="00DB73C3" w:rsidRDefault="00DB73C3" w:rsidP="000D13F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73C3">
        <w:rPr>
          <w:rFonts w:ascii="Arial" w:hAnsi="Arial" w:cs="Arial"/>
          <w:sz w:val="24"/>
          <w:szCs w:val="24"/>
        </w:rPr>
        <w:t xml:space="preserve">        Puget Sound Energy vs. Earthscapes NW, Inc.</w:t>
      </w:r>
    </w:p>
    <w:p w:rsidR="00DB73C3" w:rsidRPr="00DB73C3" w:rsidRDefault="00DB73C3" w:rsidP="000D13F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501E0" w:rsidRDefault="006501E0" w:rsidP="006501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 Mr. King:</w:t>
      </w:r>
    </w:p>
    <w:p w:rsidR="00E11F60" w:rsidRDefault="00E11F60" w:rsidP="006501E0">
      <w:pPr>
        <w:spacing w:after="0" w:line="240" w:lineRule="auto"/>
        <w:rPr>
          <w:rFonts w:ascii="Arial" w:hAnsi="Arial" w:cs="Arial"/>
        </w:rPr>
      </w:pPr>
    </w:p>
    <w:p w:rsidR="008551AF" w:rsidRPr="008551AF" w:rsidRDefault="00A729B4" w:rsidP="008551AF">
      <w:pPr>
        <w:pStyle w:val="Default"/>
        <w:rPr>
          <w:sz w:val="22"/>
          <w:szCs w:val="22"/>
        </w:rPr>
      </w:pPr>
      <w:r>
        <w:t xml:space="preserve"> </w:t>
      </w:r>
      <w:r w:rsidR="008551AF" w:rsidRPr="008551AF">
        <w:rPr>
          <w:sz w:val="22"/>
          <w:szCs w:val="22"/>
        </w:rPr>
        <w:t xml:space="preserve">The Washington State Dig Law Safety Committee received a series of complaints regarding potential violation of the Washington State Dig Law RCW 19.122 for work performed in </w:t>
      </w:r>
      <w:r w:rsidR="000D13F5">
        <w:rPr>
          <w:sz w:val="22"/>
          <w:szCs w:val="22"/>
        </w:rPr>
        <w:t>2016</w:t>
      </w:r>
      <w:r w:rsidR="008551AF" w:rsidRPr="008551AF">
        <w:rPr>
          <w:sz w:val="22"/>
          <w:szCs w:val="22"/>
        </w:rPr>
        <w:t xml:space="preserve">. On </w:t>
      </w:r>
      <w:r w:rsidR="000D13F5">
        <w:rPr>
          <w:sz w:val="22"/>
          <w:szCs w:val="22"/>
        </w:rPr>
        <w:t>January 25, 2017</w:t>
      </w:r>
      <w:r w:rsidR="008551AF" w:rsidRPr="008551AF">
        <w:rPr>
          <w:sz w:val="22"/>
          <w:szCs w:val="22"/>
        </w:rPr>
        <w:t xml:space="preserve"> the Review </w:t>
      </w:r>
      <w:r w:rsidR="000D13F5">
        <w:rPr>
          <w:sz w:val="22"/>
          <w:szCs w:val="22"/>
        </w:rPr>
        <w:t>Board</w:t>
      </w:r>
      <w:r w:rsidR="008551AF" w:rsidRPr="008551AF">
        <w:rPr>
          <w:sz w:val="22"/>
          <w:szCs w:val="22"/>
        </w:rPr>
        <w:t xml:space="preserve"> of the Safety Committee heard the complaint</w:t>
      </w:r>
      <w:r w:rsidR="000D13F5">
        <w:rPr>
          <w:sz w:val="22"/>
          <w:szCs w:val="22"/>
        </w:rPr>
        <w:t>s</w:t>
      </w:r>
      <w:r w:rsidR="008551AF" w:rsidRPr="008551AF">
        <w:rPr>
          <w:sz w:val="22"/>
          <w:szCs w:val="22"/>
        </w:rPr>
        <w:t>. The Complainant in th</w:t>
      </w:r>
      <w:r w:rsidR="000D13F5">
        <w:rPr>
          <w:sz w:val="22"/>
          <w:szCs w:val="22"/>
        </w:rPr>
        <w:t>ese</w:t>
      </w:r>
      <w:r w:rsidR="008551AF" w:rsidRPr="008551AF">
        <w:rPr>
          <w:sz w:val="22"/>
          <w:szCs w:val="22"/>
        </w:rPr>
        <w:t xml:space="preserve"> case</w:t>
      </w:r>
      <w:r w:rsidR="000D13F5">
        <w:rPr>
          <w:sz w:val="22"/>
          <w:szCs w:val="22"/>
        </w:rPr>
        <w:t>s is Puget Sound Energy</w:t>
      </w:r>
      <w:r w:rsidR="008551AF" w:rsidRPr="008551AF">
        <w:rPr>
          <w:sz w:val="22"/>
          <w:szCs w:val="22"/>
        </w:rPr>
        <w:t xml:space="preserve"> and the Respondent is </w:t>
      </w:r>
      <w:r w:rsidR="00DB73C3">
        <w:rPr>
          <w:sz w:val="22"/>
          <w:szCs w:val="22"/>
        </w:rPr>
        <w:t>Earthscapes NW, Inc</w:t>
      </w:r>
      <w:r w:rsidR="008551AF" w:rsidRPr="008551AF">
        <w:rPr>
          <w:sz w:val="22"/>
          <w:szCs w:val="22"/>
        </w:rPr>
        <w:t xml:space="preserve">. </w:t>
      </w:r>
    </w:p>
    <w:p w:rsidR="008551AF" w:rsidRPr="008551AF" w:rsidRDefault="008551AF" w:rsidP="008551A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B73C3" w:rsidRDefault="008551AF" w:rsidP="008551A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51AF">
        <w:rPr>
          <w:rFonts w:ascii="Arial" w:hAnsi="Arial" w:cs="Arial"/>
          <w:color w:val="000000"/>
        </w:rPr>
        <w:t>The complainant alleged violation of RCW 19.122.030. The Review</w:t>
      </w:r>
      <w:r w:rsidR="00E23DCC">
        <w:rPr>
          <w:rFonts w:ascii="Arial" w:hAnsi="Arial" w:cs="Arial"/>
          <w:color w:val="000000"/>
        </w:rPr>
        <w:t xml:space="preserve"> Board</w:t>
      </w:r>
      <w:r w:rsidRPr="008551AF">
        <w:rPr>
          <w:rFonts w:ascii="Arial" w:hAnsi="Arial" w:cs="Arial"/>
          <w:color w:val="000000"/>
        </w:rPr>
        <w:t xml:space="preserve"> finds that the respondent, </w:t>
      </w:r>
      <w:r w:rsidR="00DB73C3">
        <w:rPr>
          <w:rFonts w:ascii="Arial" w:hAnsi="Arial" w:cs="Arial"/>
          <w:color w:val="000000"/>
        </w:rPr>
        <w:t>Earthscapes NW, Inc</w:t>
      </w:r>
      <w:r w:rsidR="00E23DCC">
        <w:rPr>
          <w:rFonts w:ascii="Arial" w:hAnsi="Arial" w:cs="Arial"/>
          <w:color w:val="000000"/>
        </w:rPr>
        <w:t xml:space="preserve"> </w:t>
      </w:r>
      <w:r w:rsidR="000D13F5">
        <w:rPr>
          <w:rFonts w:ascii="Arial" w:hAnsi="Arial" w:cs="Arial"/>
          <w:color w:val="000000"/>
        </w:rPr>
        <w:t>did viol</w:t>
      </w:r>
      <w:r w:rsidR="0093643D">
        <w:rPr>
          <w:rFonts w:ascii="Arial" w:hAnsi="Arial" w:cs="Arial"/>
          <w:color w:val="000000"/>
        </w:rPr>
        <w:t>ate RCW 19.122.030(2</w:t>
      </w:r>
      <w:r w:rsidR="00DB73C3">
        <w:rPr>
          <w:rFonts w:ascii="Arial" w:hAnsi="Arial" w:cs="Arial"/>
          <w:color w:val="000000"/>
        </w:rPr>
        <w:t>) for</w:t>
      </w:r>
      <w:r w:rsidR="0093643D">
        <w:rPr>
          <w:rFonts w:ascii="Arial" w:hAnsi="Arial" w:cs="Arial"/>
          <w:color w:val="000000"/>
        </w:rPr>
        <w:t xml:space="preserve"> failure to notify one-call prior to digging and</w:t>
      </w:r>
      <w:r w:rsidR="00E23DCC">
        <w:rPr>
          <w:rFonts w:ascii="Arial" w:hAnsi="Arial" w:cs="Arial"/>
          <w:color w:val="000000"/>
        </w:rPr>
        <w:t xml:space="preserve"> for digging prior to two days for Cases </w:t>
      </w:r>
      <w:r w:rsidR="00DB73C3">
        <w:rPr>
          <w:rFonts w:ascii="Arial" w:hAnsi="Arial" w:cs="Arial"/>
          <w:color w:val="000000"/>
        </w:rPr>
        <w:t xml:space="preserve">16-040 and 16-043. </w:t>
      </w:r>
      <w:r w:rsidR="007B239E">
        <w:rPr>
          <w:rFonts w:ascii="Arial" w:hAnsi="Arial" w:cs="Arial"/>
          <w:color w:val="000000"/>
        </w:rPr>
        <w:t xml:space="preserve">After hearing testimony from </w:t>
      </w:r>
      <w:r w:rsidR="00981F47">
        <w:rPr>
          <w:rFonts w:ascii="Arial" w:hAnsi="Arial" w:cs="Arial"/>
          <w:color w:val="000000"/>
        </w:rPr>
        <w:t>Earthscapes</w:t>
      </w:r>
      <w:r w:rsidR="00BC47CA">
        <w:rPr>
          <w:rFonts w:ascii="Arial" w:hAnsi="Arial" w:cs="Arial"/>
          <w:color w:val="000000"/>
        </w:rPr>
        <w:t xml:space="preserve">, </w:t>
      </w:r>
      <w:r w:rsidR="00DB73C3">
        <w:rPr>
          <w:rFonts w:ascii="Arial" w:hAnsi="Arial" w:cs="Arial"/>
          <w:color w:val="000000"/>
        </w:rPr>
        <w:t xml:space="preserve">Puget Sound Energy withdrew Cases 16-044 </w:t>
      </w:r>
      <w:r w:rsidR="00BA5E4B">
        <w:rPr>
          <w:rFonts w:ascii="Arial" w:hAnsi="Arial" w:cs="Arial"/>
          <w:color w:val="000000"/>
        </w:rPr>
        <w:t xml:space="preserve">through </w:t>
      </w:r>
      <w:r w:rsidR="00DB73C3">
        <w:rPr>
          <w:rFonts w:ascii="Arial" w:hAnsi="Arial" w:cs="Arial"/>
          <w:color w:val="000000"/>
        </w:rPr>
        <w:t>16-048.</w:t>
      </w:r>
    </w:p>
    <w:p w:rsidR="00BC47CA" w:rsidRDefault="00BC47CA" w:rsidP="008551A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51AF" w:rsidRDefault="008551AF" w:rsidP="008551A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51AF">
        <w:rPr>
          <w:rFonts w:ascii="Arial" w:hAnsi="Arial" w:cs="Arial"/>
          <w:color w:val="000000"/>
        </w:rPr>
        <w:t xml:space="preserve">The Review </w:t>
      </w:r>
      <w:r w:rsidR="00960185">
        <w:rPr>
          <w:rFonts w:ascii="Arial" w:hAnsi="Arial" w:cs="Arial"/>
          <w:color w:val="000000"/>
        </w:rPr>
        <w:t>Board</w:t>
      </w:r>
      <w:r w:rsidRPr="008551AF">
        <w:rPr>
          <w:rFonts w:ascii="Arial" w:hAnsi="Arial" w:cs="Arial"/>
          <w:color w:val="000000"/>
        </w:rPr>
        <w:t xml:space="preserve"> recommends the following penalty be assessed to the respondent:</w:t>
      </w:r>
    </w:p>
    <w:p w:rsidR="00534959" w:rsidRPr="008551AF" w:rsidRDefault="00534959" w:rsidP="008551A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51AF" w:rsidRDefault="008551AF" w:rsidP="008551A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34959">
        <w:rPr>
          <w:rFonts w:ascii="Arial" w:hAnsi="Arial" w:cs="Arial"/>
          <w:b/>
          <w:color w:val="000000"/>
        </w:rPr>
        <w:t>$1000</w:t>
      </w:r>
      <w:r w:rsidRPr="008551AF">
        <w:rPr>
          <w:rFonts w:ascii="Arial" w:hAnsi="Arial" w:cs="Arial"/>
          <w:color w:val="000000"/>
        </w:rPr>
        <w:t xml:space="preserve"> for violating 19.122.030(</w:t>
      </w:r>
      <w:r w:rsidR="00E23DCC">
        <w:rPr>
          <w:rFonts w:ascii="Arial" w:hAnsi="Arial" w:cs="Arial"/>
          <w:color w:val="000000"/>
        </w:rPr>
        <w:t>2</w:t>
      </w:r>
      <w:r w:rsidRPr="008551AF">
        <w:rPr>
          <w:rFonts w:ascii="Arial" w:hAnsi="Arial" w:cs="Arial"/>
          <w:color w:val="000000"/>
        </w:rPr>
        <w:t xml:space="preserve">) Case </w:t>
      </w:r>
      <w:r w:rsidR="00E23DCC">
        <w:rPr>
          <w:rFonts w:ascii="Arial" w:hAnsi="Arial" w:cs="Arial"/>
          <w:color w:val="000000"/>
        </w:rPr>
        <w:t>16-</w:t>
      </w:r>
      <w:r w:rsidR="00DB73C3">
        <w:rPr>
          <w:rFonts w:ascii="Arial" w:hAnsi="Arial" w:cs="Arial"/>
          <w:color w:val="000000"/>
        </w:rPr>
        <w:t>040</w:t>
      </w:r>
    </w:p>
    <w:p w:rsidR="00534959" w:rsidRDefault="008551AF" w:rsidP="00DB73C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34959">
        <w:rPr>
          <w:rFonts w:ascii="Arial" w:hAnsi="Arial" w:cs="Arial"/>
          <w:b/>
          <w:color w:val="000000"/>
        </w:rPr>
        <w:t>$5000</w:t>
      </w:r>
      <w:r w:rsidRPr="008551AF">
        <w:rPr>
          <w:rFonts w:ascii="Arial" w:hAnsi="Arial" w:cs="Arial"/>
          <w:color w:val="000000"/>
        </w:rPr>
        <w:t xml:space="preserve"> for violating 19.122.030(</w:t>
      </w:r>
      <w:r w:rsidR="00E23DCC">
        <w:rPr>
          <w:rFonts w:ascii="Arial" w:hAnsi="Arial" w:cs="Arial"/>
          <w:color w:val="000000"/>
        </w:rPr>
        <w:t>2</w:t>
      </w:r>
      <w:r w:rsidRPr="008551AF">
        <w:rPr>
          <w:rFonts w:ascii="Arial" w:hAnsi="Arial" w:cs="Arial"/>
          <w:color w:val="000000"/>
        </w:rPr>
        <w:t xml:space="preserve">) </w:t>
      </w:r>
      <w:proofErr w:type="gramStart"/>
      <w:r w:rsidR="00DB73C3">
        <w:rPr>
          <w:rFonts w:ascii="Arial" w:hAnsi="Arial" w:cs="Arial"/>
          <w:color w:val="000000"/>
        </w:rPr>
        <w:t>Case</w:t>
      </w:r>
      <w:proofErr w:type="gramEnd"/>
      <w:r w:rsidR="00DB73C3">
        <w:rPr>
          <w:rFonts w:ascii="Arial" w:hAnsi="Arial" w:cs="Arial"/>
          <w:color w:val="000000"/>
        </w:rPr>
        <w:t xml:space="preserve"> 16-043</w:t>
      </w:r>
    </w:p>
    <w:p w:rsidR="00BC47CA" w:rsidRPr="00534959" w:rsidRDefault="00BC47CA" w:rsidP="00DB73C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51AF" w:rsidRDefault="00BC47CA" w:rsidP="008551AF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Penalty assessment recommended by the Review Board totals</w:t>
      </w:r>
      <w:r w:rsidR="00F51D5C">
        <w:rPr>
          <w:rFonts w:ascii="Arial" w:hAnsi="Arial" w:cs="Arial"/>
          <w:color w:val="000000"/>
        </w:rPr>
        <w:t xml:space="preserve"> $6000</w:t>
      </w:r>
      <w:r w:rsidR="007B239E">
        <w:rPr>
          <w:rFonts w:ascii="Arial" w:hAnsi="Arial" w:cs="Arial"/>
          <w:color w:val="000000"/>
        </w:rPr>
        <w:t>.</w:t>
      </w:r>
    </w:p>
    <w:p w:rsidR="00A729B4" w:rsidRDefault="00960185" w:rsidP="004473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Review Board further requires </w:t>
      </w:r>
      <w:r w:rsidR="00DB73C3">
        <w:rPr>
          <w:rFonts w:ascii="Arial" w:hAnsi="Arial" w:cs="Arial"/>
        </w:rPr>
        <w:t>mandatory NUCA dig safe training for ownership, management and residential side employees.</w:t>
      </w:r>
    </w:p>
    <w:p w:rsidR="00960185" w:rsidRDefault="00960185" w:rsidP="00E11F60">
      <w:pPr>
        <w:pStyle w:val="Default"/>
        <w:rPr>
          <w:sz w:val="22"/>
          <w:szCs w:val="22"/>
        </w:rPr>
      </w:pPr>
    </w:p>
    <w:p w:rsidR="00E11F60" w:rsidRDefault="00E11F60" w:rsidP="00E11F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let me know if you have any questions regarding this case. I can be contacted at 425.430.7212. </w:t>
      </w:r>
    </w:p>
    <w:p w:rsidR="00FE4D77" w:rsidRDefault="00FE4D77" w:rsidP="00E11F60">
      <w:pPr>
        <w:pStyle w:val="Default"/>
        <w:rPr>
          <w:sz w:val="22"/>
          <w:szCs w:val="22"/>
        </w:rPr>
      </w:pPr>
    </w:p>
    <w:p w:rsidR="006501E0" w:rsidRDefault="006501E0" w:rsidP="006501E0">
      <w:pPr>
        <w:spacing w:after="0" w:line="240" w:lineRule="auto"/>
        <w:ind w:left="2160"/>
        <w:rPr>
          <w:rFonts w:ascii="Arial" w:hAnsi="Arial" w:cs="Arial"/>
        </w:rPr>
      </w:pPr>
    </w:p>
    <w:p w:rsidR="006501E0" w:rsidRDefault="006501E0" w:rsidP="006501E0">
      <w:pPr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847BEA" w:rsidRDefault="00847BEA" w:rsidP="006501E0">
      <w:pPr>
        <w:spacing w:after="0" w:line="240" w:lineRule="auto"/>
        <w:ind w:left="2160"/>
        <w:rPr>
          <w:rFonts w:ascii="Arial" w:hAnsi="Arial" w:cs="Arial"/>
        </w:rPr>
      </w:pPr>
    </w:p>
    <w:p w:rsidR="00847BEA" w:rsidRDefault="00847BEA" w:rsidP="006501E0">
      <w:pPr>
        <w:spacing w:after="0" w:line="240" w:lineRule="auto"/>
        <w:ind w:left="2160"/>
        <w:rPr>
          <w:rFonts w:ascii="Arial" w:hAnsi="Arial" w:cs="Arial"/>
        </w:rPr>
      </w:pPr>
    </w:p>
    <w:p w:rsidR="00847BEA" w:rsidRDefault="00847BEA" w:rsidP="00847B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Dave </w:t>
      </w:r>
      <w:r w:rsidR="0030730E">
        <w:rPr>
          <w:sz w:val="22"/>
          <w:szCs w:val="22"/>
        </w:rPr>
        <w:t>Christensen, Chair</w:t>
      </w:r>
    </w:p>
    <w:p w:rsidR="0030730E" w:rsidRDefault="0030730E" w:rsidP="00847BEA">
      <w:pPr>
        <w:pStyle w:val="Default"/>
        <w:rPr>
          <w:sz w:val="22"/>
          <w:szCs w:val="22"/>
        </w:rPr>
      </w:pPr>
    </w:p>
    <w:p w:rsidR="00847BEA" w:rsidRDefault="00847BEA" w:rsidP="00BE19D3">
      <w:pPr>
        <w:spacing w:line="240" w:lineRule="auto"/>
        <w:ind w:left="1440"/>
        <w:contextualSpacing/>
      </w:pPr>
      <w:r>
        <w:t xml:space="preserve">Cc:  Lynda </w:t>
      </w:r>
      <w:r w:rsidR="00BE19D3">
        <w:t>Holloway, UTC</w:t>
      </w:r>
      <w:r w:rsidR="00BE19D3">
        <w:br/>
        <w:t xml:space="preserve">    </w:t>
      </w:r>
      <w:r w:rsidR="00F51D5C">
        <w:t xml:space="preserve">  </w:t>
      </w:r>
      <w:r w:rsidR="00BE19D3">
        <w:t xml:space="preserve">  </w:t>
      </w:r>
      <w:r w:rsidR="00960185">
        <w:t>Puget Sound Energy</w:t>
      </w:r>
    </w:p>
    <w:p w:rsidR="00960185" w:rsidRDefault="00960185" w:rsidP="00960185">
      <w:pPr>
        <w:spacing w:line="240" w:lineRule="auto"/>
        <w:contextualSpacing/>
      </w:pPr>
      <w:r>
        <w:t xml:space="preserve">       </w:t>
      </w:r>
      <w:r w:rsidR="00BE19D3">
        <w:tab/>
      </w:r>
      <w:r w:rsidR="00BE19D3">
        <w:tab/>
        <w:t xml:space="preserve">                      </w:t>
      </w:r>
      <w:bookmarkStart w:id="0" w:name="_GoBack"/>
      <w:bookmarkEnd w:id="0"/>
      <w:r w:rsidR="00DB73C3">
        <w:t>Earthscapes NW, Inc.</w:t>
      </w:r>
    </w:p>
    <w:p w:rsidR="00A729B4" w:rsidRPr="00163AA7" w:rsidRDefault="001C1623" w:rsidP="00163AA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4079D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7404AB" wp14:editId="70E3C87E">
                <wp:simplePos x="0" y="0"/>
                <wp:positionH relativeFrom="page">
                  <wp:posOffset>3486150</wp:posOffset>
                </wp:positionH>
                <wp:positionV relativeFrom="page">
                  <wp:posOffset>9732645</wp:posOffset>
                </wp:positionV>
                <wp:extent cx="2356485" cy="266700"/>
                <wp:effectExtent l="0" t="0" r="571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623" w:rsidRPr="00866A08" w:rsidRDefault="001C1623" w:rsidP="001C1623">
                            <w:pPr>
                              <w:spacing w:after="0" w:line="409" w:lineRule="exact"/>
                              <w:ind w:left="20" w:right="-7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>
                              <w:r w:rsidRPr="00866A08">
                                <w:rPr>
                                  <w:rFonts w:ascii="Arial" w:hAnsi="Arial" w:cs="Arial"/>
                                  <w:color w:val="000205"/>
                                  <w:w w:val="107"/>
                                  <w:sz w:val="24"/>
                                  <w:szCs w:val="24"/>
                                </w:rPr>
                                <w:t>ww</w:t>
                              </w:r>
                              <w:r w:rsidRPr="00866A08">
                                <w:rPr>
                                  <w:rFonts w:ascii="Arial" w:hAnsi="Arial" w:cs="Arial"/>
                                  <w:color w:val="000205"/>
                                  <w:spacing w:val="-15"/>
                                  <w:w w:val="107"/>
                                  <w:sz w:val="24"/>
                                  <w:szCs w:val="24"/>
                                </w:rPr>
                                <w:t>w</w:t>
                              </w:r>
                              <w:r w:rsidRPr="00866A08">
                                <w:rPr>
                                  <w:rFonts w:ascii="Arial" w:hAnsi="Arial" w:cs="Arial"/>
                                  <w:color w:val="000205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66A08">
                                <w:rPr>
                                  <w:rFonts w:ascii="Arial" w:hAnsi="Arial" w:cs="Arial"/>
                                  <w:b/>
                                  <w:bCs/>
                                  <w:color w:val="000205"/>
                                  <w:w w:val="84"/>
                                  <w:sz w:val="24"/>
                                  <w:szCs w:val="24"/>
                                </w:rPr>
                                <w:t>washington-ucc</w:t>
                              </w:r>
                              <w:r w:rsidRPr="00866A08">
                                <w:rPr>
                                  <w:rFonts w:ascii="Arial" w:hAnsi="Arial" w:cs="Arial"/>
                                  <w:color w:val="000205"/>
                                  <w:w w:val="105"/>
                                  <w:sz w:val="24"/>
                                  <w:szCs w:val="24"/>
                                </w:rPr>
                                <w:t>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74.5pt;margin-top:766.35pt;width:185.5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Zb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" filled="f" stroked="f">
                <v:textbox inset="0,0,0,0">
                  <w:txbxContent>
                    <w:p w:rsidR="001C1623" w:rsidRPr="00866A08" w:rsidRDefault="001C1623" w:rsidP="001C1623">
                      <w:pPr>
                        <w:spacing w:after="0" w:line="409" w:lineRule="exact"/>
                        <w:ind w:left="20" w:right="-7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8">
                        <w:r w:rsidRPr="00866A08">
                          <w:rPr>
                            <w:rFonts w:ascii="Arial" w:hAnsi="Arial" w:cs="Arial"/>
                            <w:color w:val="000205"/>
                            <w:w w:val="107"/>
                            <w:sz w:val="24"/>
                            <w:szCs w:val="24"/>
                          </w:rPr>
                          <w:t>ww</w:t>
                        </w:r>
                        <w:r w:rsidRPr="00866A08">
                          <w:rPr>
                            <w:rFonts w:ascii="Arial" w:hAnsi="Arial" w:cs="Arial"/>
                            <w:color w:val="000205"/>
                            <w:spacing w:val="-15"/>
                            <w:w w:val="107"/>
                            <w:sz w:val="24"/>
                            <w:szCs w:val="24"/>
                          </w:rPr>
                          <w:t>w</w:t>
                        </w:r>
                        <w:r w:rsidRPr="00866A08">
                          <w:rPr>
                            <w:rFonts w:ascii="Arial" w:hAnsi="Arial" w:cs="Arial"/>
                            <w:color w:val="000205"/>
                            <w:sz w:val="24"/>
                            <w:szCs w:val="24"/>
                          </w:rPr>
                          <w:t>.</w:t>
                        </w:r>
                        <w:r w:rsidRPr="00866A08">
                          <w:rPr>
                            <w:rFonts w:ascii="Arial" w:hAnsi="Arial" w:cs="Arial"/>
                            <w:b/>
                            <w:bCs/>
                            <w:color w:val="000205"/>
                            <w:w w:val="84"/>
                            <w:sz w:val="24"/>
                            <w:szCs w:val="24"/>
                          </w:rPr>
                          <w:t>washington-ucc</w:t>
                        </w:r>
                        <w:r w:rsidRPr="00866A08">
                          <w:rPr>
                            <w:rFonts w:ascii="Arial" w:hAnsi="Arial" w:cs="Arial"/>
                            <w:color w:val="000205"/>
                            <w:w w:val="105"/>
                            <w:sz w:val="24"/>
                            <w:szCs w:val="24"/>
                          </w:rPr>
                          <w:t>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729B4" w:rsidRPr="00163AA7" w:rsidSect="001B0A59">
      <w:type w:val="continuous"/>
      <w:pgSz w:w="12240" w:h="15840"/>
      <w:pgMar w:top="1483" w:right="1440" w:bottom="274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B1"/>
    <w:rsid w:val="00010697"/>
    <w:rsid w:val="00012D46"/>
    <w:rsid w:val="00031DC6"/>
    <w:rsid w:val="000C1435"/>
    <w:rsid w:val="000C46B7"/>
    <w:rsid w:val="000D13F5"/>
    <w:rsid w:val="000E7A0E"/>
    <w:rsid w:val="000F08DB"/>
    <w:rsid w:val="00122D03"/>
    <w:rsid w:val="00163AA7"/>
    <w:rsid w:val="001813A0"/>
    <w:rsid w:val="00192545"/>
    <w:rsid w:val="001B0A59"/>
    <w:rsid w:val="001B7626"/>
    <w:rsid w:val="001C1623"/>
    <w:rsid w:val="001D337D"/>
    <w:rsid w:val="0022736E"/>
    <w:rsid w:val="002574AE"/>
    <w:rsid w:val="002C1864"/>
    <w:rsid w:val="00301222"/>
    <w:rsid w:val="0030730E"/>
    <w:rsid w:val="00335DDD"/>
    <w:rsid w:val="00336727"/>
    <w:rsid w:val="0034261F"/>
    <w:rsid w:val="00357FA4"/>
    <w:rsid w:val="003E056E"/>
    <w:rsid w:val="003E14C4"/>
    <w:rsid w:val="0040261F"/>
    <w:rsid w:val="0042345A"/>
    <w:rsid w:val="00447386"/>
    <w:rsid w:val="00486012"/>
    <w:rsid w:val="0049057E"/>
    <w:rsid w:val="004A3BE1"/>
    <w:rsid w:val="004F48D3"/>
    <w:rsid w:val="00534959"/>
    <w:rsid w:val="005517E9"/>
    <w:rsid w:val="005708A5"/>
    <w:rsid w:val="005715AF"/>
    <w:rsid w:val="005E2ECC"/>
    <w:rsid w:val="00600F2F"/>
    <w:rsid w:val="00604E4B"/>
    <w:rsid w:val="00616DB8"/>
    <w:rsid w:val="006211DD"/>
    <w:rsid w:val="006255D2"/>
    <w:rsid w:val="0063678F"/>
    <w:rsid w:val="006471D9"/>
    <w:rsid w:val="006501E0"/>
    <w:rsid w:val="00657669"/>
    <w:rsid w:val="00665391"/>
    <w:rsid w:val="0066611D"/>
    <w:rsid w:val="00670270"/>
    <w:rsid w:val="006A00BC"/>
    <w:rsid w:val="006A1BD4"/>
    <w:rsid w:val="006C25C7"/>
    <w:rsid w:val="006C5ABB"/>
    <w:rsid w:val="006F3C41"/>
    <w:rsid w:val="007001A5"/>
    <w:rsid w:val="00703167"/>
    <w:rsid w:val="007119F3"/>
    <w:rsid w:val="0076113E"/>
    <w:rsid w:val="007630F3"/>
    <w:rsid w:val="00773117"/>
    <w:rsid w:val="007865FD"/>
    <w:rsid w:val="00793F79"/>
    <w:rsid w:val="007A75C7"/>
    <w:rsid w:val="007B239E"/>
    <w:rsid w:val="007B39EE"/>
    <w:rsid w:val="007B64C9"/>
    <w:rsid w:val="0082036D"/>
    <w:rsid w:val="00822EE1"/>
    <w:rsid w:val="0082652C"/>
    <w:rsid w:val="0083641F"/>
    <w:rsid w:val="00847BEA"/>
    <w:rsid w:val="008551AF"/>
    <w:rsid w:val="0086047F"/>
    <w:rsid w:val="00866A08"/>
    <w:rsid w:val="008A1470"/>
    <w:rsid w:val="008A1B80"/>
    <w:rsid w:val="008D1159"/>
    <w:rsid w:val="008F1FA7"/>
    <w:rsid w:val="0093643D"/>
    <w:rsid w:val="0095627C"/>
    <w:rsid w:val="00957F9A"/>
    <w:rsid w:val="00960185"/>
    <w:rsid w:val="00970940"/>
    <w:rsid w:val="009745C9"/>
    <w:rsid w:val="00981F47"/>
    <w:rsid w:val="00A019F0"/>
    <w:rsid w:val="00A3645A"/>
    <w:rsid w:val="00A729B4"/>
    <w:rsid w:val="00AB3BD6"/>
    <w:rsid w:val="00AC3448"/>
    <w:rsid w:val="00AC3CC5"/>
    <w:rsid w:val="00AD2473"/>
    <w:rsid w:val="00AE2F7A"/>
    <w:rsid w:val="00B146B8"/>
    <w:rsid w:val="00B36FD9"/>
    <w:rsid w:val="00B5473C"/>
    <w:rsid w:val="00B74929"/>
    <w:rsid w:val="00B84934"/>
    <w:rsid w:val="00B90ADD"/>
    <w:rsid w:val="00BA22A4"/>
    <w:rsid w:val="00BA5E4B"/>
    <w:rsid w:val="00BC47CA"/>
    <w:rsid w:val="00BD4D20"/>
    <w:rsid w:val="00BD57E0"/>
    <w:rsid w:val="00BE19D3"/>
    <w:rsid w:val="00C4433F"/>
    <w:rsid w:val="00C96283"/>
    <w:rsid w:val="00CB00DD"/>
    <w:rsid w:val="00CC6F0A"/>
    <w:rsid w:val="00D017EB"/>
    <w:rsid w:val="00D077B2"/>
    <w:rsid w:val="00D11475"/>
    <w:rsid w:val="00DB73C3"/>
    <w:rsid w:val="00DC33FD"/>
    <w:rsid w:val="00DD2C34"/>
    <w:rsid w:val="00DD4145"/>
    <w:rsid w:val="00DE373D"/>
    <w:rsid w:val="00E11F60"/>
    <w:rsid w:val="00E22FB1"/>
    <w:rsid w:val="00E23DCC"/>
    <w:rsid w:val="00E37F73"/>
    <w:rsid w:val="00E445DA"/>
    <w:rsid w:val="00E57FC7"/>
    <w:rsid w:val="00E8569C"/>
    <w:rsid w:val="00E9213C"/>
    <w:rsid w:val="00EA154A"/>
    <w:rsid w:val="00EB54E7"/>
    <w:rsid w:val="00EC656F"/>
    <w:rsid w:val="00ED24BB"/>
    <w:rsid w:val="00F26484"/>
    <w:rsid w:val="00F51D5C"/>
    <w:rsid w:val="00F57B8A"/>
    <w:rsid w:val="00F91410"/>
    <w:rsid w:val="00F95377"/>
    <w:rsid w:val="00F97BD8"/>
    <w:rsid w:val="00FD7E91"/>
    <w:rsid w:val="00FE4D77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E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49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F3C41"/>
    <w:rPr>
      <w:rFonts w:cs="Times New Roman"/>
      <w:color w:val="0000FF"/>
      <w:u w:val="single"/>
    </w:rPr>
  </w:style>
  <w:style w:type="paragraph" w:customStyle="1" w:styleId="Default">
    <w:name w:val="Default"/>
    <w:rsid w:val="00E11F6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E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49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F3C41"/>
    <w:rPr>
      <w:rFonts w:cs="Times New Roman"/>
      <w:color w:val="0000FF"/>
      <w:u w:val="single"/>
    </w:rPr>
  </w:style>
  <w:style w:type="paragraph" w:customStyle="1" w:styleId="Default">
    <w:name w:val="Default"/>
    <w:rsid w:val="00E11F6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ington-ucc.org/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www.washington-ucc.org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3F5F9316977249803C9CB96FD081BC" ma:contentTypeVersion="104" ma:contentTypeDescription="" ma:contentTypeScope="" ma:versionID="800ab94dccdc2c170fa3b6aa144fe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2017-02-22T08:00:00+00:00</OpenedDate>
    <Date1 xmlns="dc463f71-b30c-4ab2-9473-d307f9d35888">2017-02-21T08:00:00+00:00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170117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92AD25-D5BC-46F3-B6B3-76B6E7B98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E496E-255E-4F74-8E10-EDBF059CCB5E}"/>
</file>

<file path=customXml/itemProps3.xml><?xml version="1.0" encoding="utf-8"?>
<ds:datastoreItem xmlns:ds="http://schemas.openxmlformats.org/officeDocument/2006/customXml" ds:itemID="{BBCCF636-6C44-46AE-9BCF-5F973A40767F}"/>
</file>

<file path=customXml/itemProps4.xml><?xml version="1.0" encoding="utf-8"?>
<ds:datastoreItem xmlns:ds="http://schemas.openxmlformats.org/officeDocument/2006/customXml" ds:itemID="{F506205B-69BD-4E8B-A5BC-28ADFBB754FD}"/>
</file>

<file path=customXml/itemProps5.xml><?xml version="1.0" encoding="utf-8"?>
<ds:datastoreItem xmlns:ds="http://schemas.openxmlformats.org/officeDocument/2006/customXml" ds:itemID="{B0C72622-8F81-486F-B3E9-C0BFE6F02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call concepts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Renton</dc:creator>
  <cp:lastModifiedBy>WSDL Safety Committe</cp:lastModifiedBy>
  <cp:revision>11</cp:revision>
  <cp:lastPrinted>2017-02-14T19:40:00Z</cp:lastPrinted>
  <dcterms:created xsi:type="dcterms:W3CDTF">2017-02-14T20:57:00Z</dcterms:created>
  <dcterms:modified xsi:type="dcterms:W3CDTF">2017-02-17T22:40:00Z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0x0101006E56B4D1795A2E4DB2F0B01679ED314A005E3F5F9316977249803C9CB96FD081BC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