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342" w:rsidRDefault="001B1342">
      <w:pPr>
        <w:rPr>
          <w:sz w:val="10"/>
          <w:szCs w:val="10"/>
        </w:rPr>
      </w:pPr>
      <w:bookmarkStart w:id="0" w:name="_CSF_TOC_1_0"/>
      <w:bookmarkStart w:id="1" w:name="_DMBM_4012"/>
      <w:bookmarkStart w:id="2" w:name="_CSF_TOC_1"/>
    </w:p>
    <w:p w:rsidR="001B1342" w:rsidRDefault="001B1342">
      <w:pPr>
        <w:rPr>
          <w:sz w:val="10"/>
          <w:szCs w:val="10"/>
        </w:rPr>
      </w:pPr>
    </w:p>
    <w:p w:rsidR="001B1342" w:rsidRDefault="001B1342">
      <w:pPr>
        <w:rPr>
          <w:sz w:val="10"/>
          <w:szCs w:val="10"/>
        </w:rPr>
      </w:pPr>
    </w:p>
    <w:p w:rsidR="001B1342" w:rsidRDefault="001B1342" w:rsidP="001B1342">
      <w:pPr>
        <w:jc w:val="center"/>
        <w:rPr>
          <w:sz w:val="28"/>
          <w:szCs w:val="28"/>
        </w:rPr>
      </w:pPr>
    </w:p>
    <w:p w:rsidR="001B1342" w:rsidRDefault="001B1342" w:rsidP="001B1342">
      <w:pPr>
        <w:jc w:val="center"/>
        <w:rPr>
          <w:sz w:val="28"/>
          <w:szCs w:val="28"/>
        </w:rPr>
      </w:pPr>
    </w:p>
    <w:p w:rsidR="001B1342" w:rsidRDefault="001B1342" w:rsidP="001B1342">
      <w:pPr>
        <w:jc w:val="center"/>
        <w:rPr>
          <w:sz w:val="28"/>
          <w:szCs w:val="28"/>
        </w:rPr>
      </w:pPr>
    </w:p>
    <w:p w:rsidR="001B1342" w:rsidRDefault="001B1342" w:rsidP="001B1342">
      <w:pPr>
        <w:jc w:val="center"/>
        <w:rPr>
          <w:sz w:val="28"/>
          <w:szCs w:val="28"/>
        </w:rPr>
      </w:pPr>
    </w:p>
    <w:p w:rsidR="001B1342" w:rsidRDefault="001B1342" w:rsidP="001B1342">
      <w:pPr>
        <w:jc w:val="center"/>
        <w:rPr>
          <w:sz w:val="28"/>
          <w:szCs w:val="28"/>
        </w:rPr>
      </w:pPr>
    </w:p>
    <w:p w:rsidR="001B1342" w:rsidRDefault="001B1342" w:rsidP="001B1342">
      <w:pPr>
        <w:jc w:val="center"/>
        <w:rPr>
          <w:sz w:val="28"/>
          <w:szCs w:val="28"/>
        </w:rPr>
      </w:pPr>
      <w:r>
        <w:rPr>
          <w:sz w:val="28"/>
          <w:szCs w:val="28"/>
        </w:rPr>
        <w:t>EXHIBIT 5</w:t>
      </w:r>
    </w:p>
    <w:p w:rsidR="001B1342" w:rsidRDefault="001B1342" w:rsidP="001B1342">
      <w:pPr>
        <w:jc w:val="center"/>
        <w:rPr>
          <w:sz w:val="28"/>
          <w:szCs w:val="28"/>
        </w:rPr>
      </w:pPr>
    </w:p>
    <w:p w:rsidR="001B1342" w:rsidRDefault="001B1342" w:rsidP="001B1342">
      <w:pPr>
        <w:jc w:val="center"/>
        <w:rPr>
          <w:sz w:val="28"/>
          <w:szCs w:val="28"/>
        </w:rPr>
      </w:pPr>
      <w:r>
        <w:rPr>
          <w:sz w:val="28"/>
          <w:szCs w:val="28"/>
        </w:rPr>
        <w:t>AUDITED CONSOLIDATED ANNUAL FINANCIAL STATEMENTS</w:t>
      </w:r>
    </w:p>
    <w:p w:rsidR="001B1342" w:rsidRDefault="001B1342">
      <w:pPr>
        <w:rPr>
          <w:sz w:val="28"/>
          <w:szCs w:val="28"/>
        </w:rPr>
      </w:pPr>
      <w:bookmarkStart w:id="3" w:name="_GoBack"/>
      <w:bookmarkEnd w:id="3"/>
    </w:p>
    <w:p w:rsidR="001B1342" w:rsidRDefault="001B1342">
      <w:pPr>
        <w:rPr>
          <w:rFonts w:ascii="Helvetica" w:hAnsi="Helvetica"/>
          <w:sz w:val="10"/>
          <w:szCs w:val="10"/>
        </w:rPr>
      </w:pPr>
      <w:r>
        <w:rPr>
          <w:sz w:val="10"/>
          <w:szCs w:val="10"/>
        </w:rPr>
        <w:br w:type="page"/>
      </w:r>
    </w:p>
    <w:p w:rsidR="002502DF" w:rsidRPr="00C52059" w:rsidRDefault="002502DF" w:rsidP="002502DF">
      <w:pPr>
        <w:pStyle w:val="DMspace10pt"/>
        <w:rPr>
          <w:sz w:val="10"/>
          <w:szCs w:val="10"/>
        </w:rPr>
      </w:pPr>
    </w:p>
    <w:p w:rsidR="00940F56" w:rsidRDefault="00940F56" w:rsidP="00940F56">
      <w:pPr>
        <w:pStyle w:val="DMcenteredbold12pt"/>
      </w:pPr>
      <w:bookmarkStart w:id="4" w:name="DOC_TBL00002_1_1_0"/>
      <w:bookmarkStart w:id="5" w:name="DOC_TBL00002_1_1"/>
      <w:bookmarkStart w:id="6" w:name="TOC_TOC"/>
      <w:bookmarkStart w:id="7" w:name="_DMBM_3255"/>
      <w:bookmarkEnd w:id="4"/>
      <w:bookmarkEnd w:id="5"/>
      <w:bookmarkEnd w:id="6"/>
      <w:bookmarkEnd w:id="0"/>
      <w:bookmarkEnd w:id="1"/>
      <w:bookmarkEnd w:id="2"/>
      <w:proofErr w:type="gramStart"/>
      <w:r>
        <w:t>Telepho</w:t>
      </w:r>
      <w:bookmarkStart w:id="8" w:name="TOC_IS"/>
      <w:bookmarkEnd w:id="8"/>
      <w:r>
        <w:t>ne and Data Systems, Inc.</w:t>
      </w:r>
      <w:proofErr w:type="gramEnd"/>
      <w:r>
        <w:t xml:space="preserve"> </w:t>
      </w:r>
    </w:p>
    <w:p w:rsidR="00940F56" w:rsidRDefault="00940F56" w:rsidP="00940F56">
      <w:pPr>
        <w:pStyle w:val="DMcenteredbold12pt"/>
      </w:pPr>
      <w:r>
        <w:t>Consolidated Statement of Operations</w:t>
      </w:r>
    </w:p>
    <w:p w:rsidR="00940F56" w:rsidRDefault="00940F56" w:rsidP="00940F56">
      <w:pPr>
        <w:pStyle w:val="DMspace10pt"/>
      </w:pPr>
    </w:p>
    <w:tbl>
      <w:tblPr>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
        <w:gridCol w:w="225"/>
        <w:gridCol w:w="225"/>
        <w:gridCol w:w="5724"/>
        <w:gridCol w:w="195"/>
        <w:gridCol w:w="1169"/>
        <w:gridCol w:w="140"/>
        <w:gridCol w:w="195"/>
        <w:gridCol w:w="1169"/>
        <w:gridCol w:w="140"/>
        <w:gridCol w:w="195"/>
        <w:gridCol w:w="1169"/>
      </w:tblGrid>
      <w:tr w:rsidR="00940F56" w:rsidTr="00940F56">
        <w:trPr>
          <w:trHeight w:hRule="exact" w:val="255"/>
        </w:trPr>
        <w:tc>
          <w:tcPr>
            <w:tcW w:w="6405" w:type="dxa"/>
            <w:gridSpan w:val="4"/>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lang w:bidi="en-US"/>
              </w:rPr>
            </w:pPr>
            <w:r>
              <w:rPr>
                <w:rFonts w:ascii="Helvetica" w:eastAsia="Helvetica" w:hAnsi="Helvetica" w:cs="Helvetica"/>
                <w:b/>
                <w:sz w:val="18"/>
                <w:lang w:bidi="en-US"/>
              </w:rPr>
              <w:t>Year Ended December 31,</w:t>
            </w:r>
          </w:p>
        </w:tc>
        <w:tc>
          <w:tcPr>
            <w:tcW w:w="136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jc w:val="center"/>
              <w:rPr>
                <w:rFonts w:ascii="Helvetica" w:eastAsia="Helvetica" w:hAnsi="Helvetica" w:cs="Helvetica"/>
                <w:b/>
                <w:sz w:val="18"/>
              </w:rPr>
            </w:pPr>
            <w:r>
              <w:rPr>
                <w:rFonts w:ascii="Helvetica" w:eastAsia="Helvetica" w:hAnsi="Helvetica" w:cs="Helvetica"/>
                <w:b/>
                <w:sz w:val="18"/>
              </w:rPr>
              <w:t>2015</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jc w:val="center"/>
              <w:rPr>
                <w:rFonts w:ascii="Helvetica" w:eastAsia="Helvetica" w:hAnsi="Helvetica" w:cs="Helvetica"/>
                <w:b/>
                <w:sz w:val="18"/>
              </w:rPr>
            </w:pPr>
          </w:p>
        </w:tc>
        <w:tc>
          <w:tcPr>
            <w:tcW w:w="136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jc w:val="center"/>
              <w:rPr>
                <w:rFonts w:ascii="Helvetica" w:eastAsia="Helvetica" w:hAnsi="Helvetica" w:cs="Helvetica"/>
                <w:sz w:val="18"/>
              </w:rPr>
            </w:pPr>
            <w:r>
              <w:rPr>
                <w:rFonts w:ascii="Helvetica" w:eastAsia="Helvetica" w:hAnsi="Helvetica" w:cs="Helvetica"/>
                <w:sz w:val="18"/>
              </w:rPr>
              <w:t>2014</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jc w:val="center"/>
              <w:rPr>
                <w:rFonts w:ascii="Helvetica" w:eastAsia="Helvetica" w:hAnsi="Helvetica" w:cs="Helvetica"/>
                <w:b/>
                <w:sz w:val="18"/>
              </w:rPr>
            </w:pPr>
          </w:p>
        </w:tc>
        <w:tc>
          <w:tcPr>
            <w:tcW w:w="136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jc w:val="center"/>
              <w:rPr>
                <w:rFonts w:ascii="Helvetica" w:eastAsia="Helvetica" w:hAnsi="Helvetica" w:cs="Helvetica"/>
                <w:sz w:val="18"/>
              </w:rPr>
            </w:pPr>
            <w:r>
              <w:rPr>
                <w:rFonts w:ascii="Helvetica" w:eastAsia="Helvetica" w:hAnsi="Helvetica" w:cs="Helvetica"/>
                <w:sz w:val="18"/>
              </w:rPr>
              <w:t>2013</w:t>
            </w:r>
          </w:p>
        </w:tc>
      </w:tr>
      <w:tr w:rsidR="00940F56" w:rsidTr="00940F56">
        <w:trPr>
          <w:trHeight w:hRule="exact" w:val="240"/>
        </w:trPr>
        <w:tc>
          <w:tcPr>
            <w:tcW w:w="6405" w:type="dxa"/>
            <w:gridSpan w:val="4"/>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6"/>
              </w:rPr>
            </w:pPr>
            <w:r>
              <w:rPr>
                <w:rFonts w:ascii="Helvetica" w:eastAsia="Helvetica" w:hAnsi="Helvetica" w:cs="Helvetica"/>
                <w:sz w:val="16"/>
              </w:rPr>
              <w:t>(Dollars and shares in thousands, except per share amounts)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lang w:bidi="en-US"/>
              </w:rPr>
            </w:pPr>
          </w:p>
        </w:tc>
      </w:tr>
      <w:tr w:rsidR="00940F56" w:rsidTr="00940F56">
        <w:trPr>
          <w:trHeight w:hRule="exact" w:val="240"/>
        </w:trPr>
        <w:tc>
          <w:tcPr>
            <w:tcW w:w="6405"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r>
              <w:rPr>
                <w:rFonts w:ascii="Helvetica" w:eastAsia="Helvetica" w:hAnsi="Helvetica" w:cs="Helvetica"/>
                <w:b/>
                <w:sz w:val="18"/>
              </w:rPr>
              <w:t>Operating revenues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lang w:bidi="en-US"/>
              </w:rPr>
            </w:pP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618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Service</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r>
              <w:rPr>
                <w:rFonts w:ascii="Helvetica" w:eastAsia="Helvetica" w:hAnsi="Helvetica" w:cs="Helvetica"/>
                <w:b/>
                <w:sz w:val="18"/>
              </w:rPr>
              <w:t>$</w:t>
            </w: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4,321,969</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r>
              <w:rPr>
                <w:rFonts w:ascii="Helvetica" w:eastAsia="Helvetica" w:hAnsi="Helvetica" w:cs="Helvetica"/>
                <w:sz w:val="18"/>
              </w:rPr>
              <w:t>$</w:t>
            </w: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4,328,654</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w:t>
            </w: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4,443,491</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618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Equipment and product sales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854,272</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680,784</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457,745</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5955"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Total operating revenues</w:t>
            </w:r>
          </w:p>
        </w:tc>
        <w:tc>
          <w:tcPr>
            <w:tcW w:w="19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5,176,241</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5,009,438</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4,901,236</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573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lang w:bidi="en-US"/>
              </w:rPr>
            </w:pPr>
          </w:p>
        </w:tc>
      </w:tr>
      <w:tr w:rsidR="00940F56" w:rsidTr="00940F56">
        <w:trPr>
          <w:trHeight w:hRule="exact" w:val="240"/>
        </w:trPr>
        <w:tc>
          <w:tcPr>
            <w:tcW w:w="6405" w:type="dxa"/>
            <w:gridSpan w:val="4"/>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r>
              <w:rPr>
                <w:rFonts w:ascii="Helvetica" w:eastAsia="Helvetica" w:hAnsi="Helvetica" w:cs="Helvetica"/>
                <w:b/>
                <w:sz w:val="18"/>
              </w:rPr>
              <w:t>Operating expenses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lang w:bidi="en-US"/>
              </w:rPr>
            </w:pP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618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 xml:space="preserve">Cost of services (excluding Depreciation, amortization </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lang w:bidi="en-US"/>
              </w:rPr>
            </w:pP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618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 xml:space="preserve">  and accretion reported below) </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1,190,910</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1,164,658</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1,118,183</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618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Cost of equipment and products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1,224,031</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1,346,811</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1,107,133</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618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Selling, general and administrative</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1,780,463</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1,865,807</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1,947,778</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618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Depreciation, amortization and accretion</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844,361</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836,532</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1,018,077</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618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Loss on impairment of assets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87,802</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618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(Gain) loss on asset disposals, net</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22,176</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26,531</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30,841</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618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(Gain) loss on sale of business and other exit costs, net</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(135,887)</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(15,846)</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(300,656)</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618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(Gain) loss on license sales and exchanges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(146,884)</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(112,993)</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(255,479)</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573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Total operating expenses</w:t>
            </w:r>
          </w:p>
        </w:tc>
        <w:tc>
          <w:tcPr>
            <w:tcW w:w="195" w:type="dxa"/>
            <w:tcBorders>
              <w:top w:val="single" w:sz="4" w:space="0" w:color="000000"/>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single" w:sz="4" w:space="0" w:color="000000"/>
              <w:left w:val="nil"/>
              <w:bottom w:val="sing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4,779,170</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single" w:sz="4" w:space="0" w:color="000000"/>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single" w:sz="4" w:space="0" w:color="000000"/>
              <w:left w:val="nil"/>
              <w:bottom w:val="sing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5,199,302</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single" w:sz="4" w:space="0" w:color="000000"/>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single" w:sz="4" w:space="0" w:color="000000"/>
              <w:left w:val="nil"/>
              <w:bottom w:val="sing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4,665,877</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573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lang w:bidi="en-US"/>
              </w:rPr>
            </w:pPr>
          </w:p>
        </w:tc>
      </w:tr>
      <w:tr w:rsidR="00940F56" w:rsidTr="00940F56">
        <w:trPr>
          <w:trHeight w:hRule="exact" w:val="240"/>
        </w:trPr>
        <w:tc>
          <w:tcPr>
            <w:tcW w:w="6405"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r>
              <w:rPr>
                <w:rFonts w:ascii="Helvetica" w:eastAsia="Helvetica" w:hAnsi="Helvetica" w:cs="Helvetica"/>
                <w:b/>
                <w:sz w:val="18"/>
              </w:rPr>
              <w:t>Operating income (loss)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397,071</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(189,864)</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235,359</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573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lang w:bidi="en-US"/>
              </w:rPr>
            </w:pPr>
          </w:p>
        </w:tc>
      </w:tr>
      <w:tr w:rsidR="00940F56" w:rsidTr="00940F56">
        <w:trPr>
          <w:trHeight w:hRule="exact" w:val="240"/>
        </w:trPr>
        <w:tc>
          <w:tcPr>
            <w:tcW w:w="6405"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r>
              <w:rPr>
                <w:rFonts w:ascii="Helvetica" w:eastAsia="Helvetica" w:hAnsi="Helvetica" w:cs="Helvetica"/>
                <w:b/>
                <w:sz w:val="18"/>
              </w:rPr>
              <w:t>Investment and other income (expense)</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lang w:bidi="en-US"/>
              </w:rPr>
            </w:pP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618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 xml:space="preserve">Equity in earnings of unconsolidated entities </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140,076</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131,965</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132,714</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618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Interest and dividend income</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38,783</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16,957</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9,092</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618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Gain (loss) on investments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14,547</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618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Interest expense</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(141,719)</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(111,397)</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(98,811)</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618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Other, net</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391</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115</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(37)</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595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Total investment and other income</w:t>
            </w:r>
          </w:p>
        </w:tc>
        <w:tc>
          <w:tcPr>
            <w:tcW w:w="195" w:type="dxa"/>
            <w:tcBorders>
              <w:top w:val="single" w:sz="4" w:space="0" w:color="000000"/>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single" w:sz="4" w:space="0" w:color="000000"/>
              <w:left w:val="nil"/>
              <w:bottom w:val="sing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37,531</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single" w:sz="4" w:space="0" w:color="000000"/>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single" w:sz="4" w:space="0" w:color="000000"/>
              <w:left w:val="nil"/>
              <w:bottom w:val="sing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37,640</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single" w:sz="4" w:space="0" w:color="000000"/>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single" w:sz="4" w:space="0" w:color="000000"/>
              <w:left w:val="nil"/>
              <w:bottom w:val="sing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57,505</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573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lang w:bidi="en-US"/>
              </w:rPr>
            </w:pPr>
          </w:p>
        </w:tc>
      </w:tr>
      <w:tr w:rsidR="00940F56" w:rsidTr="00940F56">
        <w:trPr>
          <w:trHeight w:hRule="exact" w:val="240"/>
        </w:trPr>
        <w:tc>
          <w:tcPr>
            <w:tcW w:w="6405"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r>
              <w:rPr>
                <w:rFonts w:ascii="Helvetica" w:eastAsia="Helvetica" w:hAnsi="Helvetica" w:cs="Helvetica"/>
                <w:b/>
                <w:sz w:val="18"/>
              </w:rPr>
              <w:t>Income (loss) before income taxes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434,602</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(152,224)</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292,864</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618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Income tax expense (benefit)</w:t>
            </w: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171,992</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(4,932)</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126,043</w:t>
            </w:r>
          </w:p>
        </w:tc>
      </w:tr>
      <w:tr w:rsidR="00940F56" w:rsidTr="00940F56">
        <w:trPr>
          <w:trHeight w:hRule="exact" w:val="240"/>
        </w:trPr>
        <w:tc>
          <w:tcPr>
            <w:tcW w:w="6405"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r>
              <w:rPr>
                <w:rFonts w:ascii="Helvetica" w:eastAsia="Helvetica" w:hAnsi="Helvetica" w:cs="Helvetica"/>
                <w:b/>
                <w:sz w:val="18"/>
              </w:rPr>
              <w:t>Net income (loss)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262,610</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(147,292)</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166,821</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618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 xml:space="preserve">Less: Net income (loss) attributable to </w:t>
            </w:r>
            <w:proofErr w:type="spellStart"/>
            <w:r>
              <w:rPr>
                <w:rFonts w:ascii="Helvetica" w:eastAsia="Helvetica" w:hAnsi="Helvetica" w:cs="Helvetica"/>
                <w:sz w:val="18"/>
              </w:rPr>
              <w:t>noncontrolling</w:t>
            </w:r>
            <w:proofErr w:type="spellEnd"/>
            <w:r>
              <w:rPr>
                <w:rFonts w:ascii="Helvetica" w:eastAsia="Helvetica" w:hAnsi="Helvetica" w:cs="Helvetica"/>
                <w:sz w:val="18"/>
              </w:rPr>
              <w:t xml:space="preserve"> interests, net of tax</w:t>
            </w: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43,573</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(10,937)</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24,894</w:t>
            </w:r>
          </w:p>
        </w:tc>
      </w:tr>
      <w:tr w:rsidR="00940F56" w:rsidTr="00940F56">
        <w:trPr>
          <w:trHeight w:hRule="exact" w:val="240"/>
        </w:trPr>
        <w:tc>
          <w:tcPr>
            <w:tcW w:w="6405"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r>
              <w:rPr>
                <w:rFonts w:ascii="Helvetica" w:eastAsia="Helvetica" w:hAnsi="Helvetica" w:cs="Helvetica"/>
                <w:b/>
                <w:sz w:val="18"/>
              </w:rPr>
              <w:t>Net income (loss) attributable to TDS shareholders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219,037</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(136,355)</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141,927</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618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TDS Preferred dividend requirement</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(49)</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(49)</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(49)</w:t>
            </w:r>
          </w:p>
        </w:tc>
      </w:tr>
      <w:tr w:rsidR="00940F56" w:rsidTr="00940F56">
        <w:trPr>
          <w:trHeight w:hRule="exact" w:val="255"/>
        </w:trPr>
        <w:tc>
          <w:tcPr>
            <w:tcW w:w="6405"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r>
              <w:rPr>
                <w:rFonts w:ascii="Helvetica" w:eastAsia="Helvetica" w:hAnsi="Helvetica" w:cs="Helvetica"/>
                <w:b/>
                <w:sz w:val="18"/>
              </w:rPr>
              <w:t>Net income (loss) available to common shareholders</w:t>
            </w:r>
          </w:p>
        </w:tc>
        <w:tc>
          <w:tcPr>
            <w:tcW w:w="195" w:type="dxa"/>
            <w:tcBorders>
              <w:top w:val="single" w:sz="4" w:space="0" w:color="000000"/>
              <w:left w:val="nil"/>
              <w:bottom w:val="doub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r>
              <w:rPr>
                <w:rFonts w:ascii="Helvetica" w:eastAsia="Helvetica" w:hAnsi="Helvetica" w:cs="Helvetica"/>
                <w:b/>
                <w:sz w:val="18"/>
              </w:rPr>
              <w:t>$</w:t>
            </w:r>
          </w:p>
        </w:tc>
        <w:tc>
          <w:tcPr>
            <w:tcW w:w="1170" w:type="dxa"/>
            <w:tcBorders>
              <w:top w:val="single" w:sz="4" w:space="0" w:color="000000"/>
              <w:left w:val="nil"/>
              <w:bottom w:val="doub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218,988</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single" w:sz="4" w:space="0" w:color="000000"/>
              <w:left w:val="nil"/>
              <w:bottom w:val="doub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w:t>
            </w:r>
          </w:p>
        </w:tc>
        <w:tc>
          <w:tcPr>
            <w:tcW w:w="1170" w:type="dxa"/>
            <w:tcBorders>
              <w:top w:val="single" w:sz="4" w:space="0" w:color="000000"/>
              <w:left w:val="nil"/>
              <w:bottom w:val="doub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(136,404)</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single" w:sz="4" w:space="0" w:color="000000"/>
              <w:left w:val="nil"/>
              <w:bottom w:val="doub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w:t>
            </w:r>
          </w:p>
        </w:tc>
        <w:tc>
          <w:tcPr>
            <w:tcW w:w="1170" w:type="dxa"/>
            <w:tcBorders>
              <w:top w:val="single" w:sz="4" w:space="0" w:color="000000"/>
              <w:left w:val="nil"/>
              <w:bottom w:val="doub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141,878</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573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lang w:bidi="en-US"/>
              </w:rPr>
            </w:pPr>
          </w:p>
        </w:tc>
      </w:tr>
      <w:tr w:rsidR="00940F56" w:rsidTr="00940F56">
        <w:trPr>
          <w:trHeight w:hRule="exact" w:val="240"/>
        </w:trPr>
        <w:tc>
          <w:tcPr>
            <w:tcW w:w="6405"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r>
              <w:rPr>
                <w:rFonts w:ascii="Helvetica" w:eastAsia="Helvetica" w:hAnsi="Helvetica" w:cs="Helvetica"/>
                <w:b/>
                <w:sz w:val="18"/>
              </w:rPr>
              <w:t>Basic weighted average shares outstanding</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108,645</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108,485</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108,490</w:t>
            </w:r>
          </w:p>
        </w:tc>
      </w:tr>
      <w:tr w:rsidR="00940F56" w:rsidTr="00940F56">
        <w:trPr>
          <w:trHeight w:hRule="exact" w:val="255"/>
        </w:trPr>
        <w:tc>
          <w:tcPr>
            <w:tcW w:w="6405" w:type="dxa"/>
            <w:gridSpan w:val="4"/>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r>
              <w:rPr>
                <w:rFonts w:ascii="Helvetica" w:eastAsia="Helvetica" w:hAnsi="Helvetica" w:cs="Helvetica"/>
                <w:b/>
                <w:sz w:val="18"/>
              </w:rPr>
              <w:t>Basic earnings (loss) per share attributable to TDS shareholders</w:t>
            </w:r>
          </w:p>
        </w:tc>
        <w:tc>
          <w:tcPr>
            <w:tcW w:w="195" w:type="dxa"/>
            <w:tcBorders>
              <w:top w:val="nil"/>
              <w:left w:val="nil"/>
              <w:bottom w:val="doub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r>
              <w:rPr>
                <w:rFonts w:ascii="Helvetica" w:eastAsia="Helvetica" w:hAnsi="Helvetica" w:cs="Helvetica"/>
                <w:b/>
                <w:sz w:val="18"/>
              </w:rPr>
              <w:t>$</w:t>
            </w:r>
          </w:p>
        </w:tc>
        <w:tc>
          <w:tcPr>
            <w:tcW w:w="1170" w:type="dxa"/>
            <w:tcBorders>
              <w:top w:val="nil"/>
              <w:left w:val="nil"/>
              <w:bottom w:val="double" w:sz="4" w:space="0" w:color="000000"/>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699"/>
              </w:tabs>
              <w:rPr>
                <w:rFonts w:ascii="Helvetica" w:eastAsia="Helvetica" w:hAnsi="Helvetica" w:cs="Helvetica"/>
                <w:b/>
                <w:sz w:val="18"/>
              </w:rPr>
            </w:pPr>
            <w:r>
              <w:rPr>
                <w:rFonts w:ascii="Helvetica" w:eastAsia="Helvetica" w:hAnsi="Helvetica" w:cs="Helvetica"/>
                <w:b/>
                <w:sz w:val="18"/>
              </w:rPr>
              <w:t>2.02</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doub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w:t>
            </w:r>
          </w:p>
        </w:tc>
        <w:tc>
          <w:tcPr>
            <w:tcW w:w="1170" w:type="dxa"/>
            <w:tcBorders>
              <w:top w:val="nil"/>
              <w:left w:val="nil"/>
              <w:bottom w:val="double" w:sz="4" w:space="0" w:color="000000"/>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699"/>
              </w:tabs>
              <w:rPr>
                <w:rFonts w:ascii="Helvetica" w:eastAsia="Helvetica" w:hAnsi="Helvetica" w:cs="Helvetica"/>
                <w:sz w:val="18"/>
              </w:rPr>
            </w:pPr>
            <w:r>
              <w:rPr>
                <w:rFonts w:ascii="Helvetica" w:eastAsia="Helvetica" w:hAnsi="Helvetica" w:cs="Helvetica"/>
                <w:sz w:val="18"/>
              </w:rPr>
              <w:t>(1.26)</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doub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w:t>
            </w:r>
          </w:p>
        </w:tc>
        <w:tc>
          <w:tcPr>
            <w:tcW w:w="1170" w:type="dxa"/>
            <w:tcBorders>
              <w:top w:val="nil"/>
              <w:left w:val="nil"/>
              <w:bottom w:val="double" w:sz="4" w:space="0" w:color="000000"/>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699"/>
              </w:tabs>
              <w:rPr>
                <w:rFonts w:ascii="Helvetica" w:eastAsia="Helvetica" w:hAnsi="Helvetica" w:cs="Helvetica"/>
                <w:sz w:val="18"/>
              </w:rPr>
            </w:pPr>
            <w:r>
              <w:rPr>
                <w:rFonts w:ascii="Helvetica" w:eastAsia="Helvetica" w:hAnsi="Helvetica" w:cs="Helvetica"/>
                <w:sz w:val="18"/>
              </w:rPr>
              <w:t>1.31</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573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lang w:bidi="en-US"/>
              </w:rPr>
            </w:pPr>
          </w:p>
        </w:tc>
      </w:tr>
      <w:tr w:rsidR="00940F56" w:rsidTr="00940F56">
        <w:trPr>
          <w:trHeight w:hRule="exact" w:val="240"/>
        </w:trPr>
        <w:tc>
          <w:tcPr>
            <w:tcW w:w="6405" w:type="dxa"/>
            <w:gridSpan w:val="4"/>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r>
              <w:rPr>
                <w:rFonts w:ascii="Helvetica" w:eastAsia="Helvetica" w:hAnsi="Helvetica" w:cs="Helvetica"/>
                <w:b/>
                <w:sz w:val="18"/>
              </w:rPr>
              <w:t>Diluted weighted average shares outstanding</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b/>
                <w:sz w:val="18"/>
              </w:rPr>
            </w:pPr>
            <w:r>
              <w:rPr>
                <w:rFonts w:ascii="Helvetica" w:eastAsia="Helvetica" w:hAnsi="Helvetica" w:cs="Helvetica"/>
                <w:b/>
                <w:sz w:val="18"/>
              </w:rPr>
              <w:t>109,910</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108,485</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1BIPConsolStmtofOps"/>
              <w:keepNext/>
              <w:keepLines/>
              <w:tabs>
                <w:tab w:val="decimal" w:pos="966"/>
              </w:tabs>
              <w:rPr>
                <w:rFonts w:ascii="Helvetica" w:eastAsia="Helvetica" w:hAnsi="Helvetica" w:cs="Helvetica"/>
                <w:sz w:val="18"/>
              </w:rPr>
            </w:pPr>
            <w:r>
              <w:rPr>
                <w:rFonts w:ascii="Helvetica" w:eastAsia="Helvetica" w:hAnsi="Helvetica" w:cs="Helvetica"/>
                <w:sz w:val="18"/>
              </w:rPr>
              <w:t>109,132</w:t>
            </w:r>
          </w:p>
        </w:tc>
      </w:tr>
      <w:tr w:rsidR="00940F56" w:rsidTr="00940F56">
        <w:trPr>
          <w:trHeight w:hRule="exact" w:val="255"/>
        </w:trPr>
        <w:tc>
          <w:tcPr>
            <w:tcW w:w="6405"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r>
              <w:rPr>
                <w:rFonts w:ascii="Helvetica" w:eastAsia="Helvetica" w:hAnsi="Helvetica" w:cs="Helvetica"/>
                <w:b/>
                <w:sz w:val="18"/>
              </w:rPr>
              <w:t>Diluted earnings (loss) per share attributable to TDS shareholders</w:t>
            </w:r>
          </w:p>
        </w:tc>
        <w:tc>
          <w:tcPr>
            <w:tcW w:w="195" w:type="dxa"/>
            <w:tcBorders>
              <w:top w:val="nil"/>
              <w:left w:val="nil"/>
              <w:bottom w:val="doub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r>
              <w:rPr>
                <w:rFonts w:ascii="Helvetica" w:eastAsia="Helvetica" w:hAnsi="Helvetica" w:cs="Helvetica"/>
                <w:b/>
                <w:sz w:val="18"/>
              </w:rPr>
              <w:t>$</w:t>
            </w:r>
          </w:p>
        </w:tc>
        <w:tc>
          <w:tcPr>
            <w:tcW w:w="1170" w:type="dxa"/>
            <w:tcBorders>
              <w:top w:val="nil"/>
              <w:left w:val="nil"/>
              <w:bottom w:val="doub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699"/>
              </w:tabs>
              <w:rPr>
                <w:rFonts w:ascii="Helvetica" w:eastAsia="Helvetica" w:hAnsi="Helvetica" w:cs="Helvetica"/>
                <w:b/>
                <w:sz w:val="18"/>
              </w:rPr>
            </w:pPr>
            <w:r>
              <w:rPr>
                <w:rFonts w:ascii="Helvetica" w:eastAsia="Helvetica" w:hAnsi="Helvetica" w:cs="Helvetica"/>
                <w:b/>
                <w:sz w:val="18"/>
              </w:rPr>
              <w:t>1.98</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doub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w:t>
            </w:r>
          </w:p>
        </w:tc>
        <w:tc>
          <w:tcPr>
            <w:tcW w:w="1170" w:type="dxa"/>
            <w:tcBorders>
              <w:top w:val="nil"/>
              <w:left w:val="nil"/>
              <w:bottom w:val="doub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699"/>
              </w:tabs>
              <w:rPr>
                <w:rFonts w:ascii="Helvetica" w:eastAsia="Helvetica" w:hAnsi="Helvetica" w:cs="Helvetica"/>
                <w:sz w:val="18"/>
              </w:rPr>
            </w:pPr>
            <w:r>
              <w:rPr>
                <w:rFonts w:ascii="Helvetica" w:eastAsia="Helvetica" w:hAnsi="Helvetica" w:cs="Helvetica"/>
                <w:sz w:val="18"/>
              </w:rPr>
              <w:t>(1.26)</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doub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w:t>
            </w:r>
          </w:p>
        </w:tc>
        <w:tc>
          <w:tcPr>
            <w:tcW w:w="1170" w:type="dxa"/>
            <w:tcBorders>
              <w:top w:val="nil"/>
              <w:left w:val="nil"/>
              <w:bottom w:val="doub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699"/>
              </w:tabs>
              <w:rPr>
                <w:rFonts w:ascii="Helvetica" w:eastAsia="Helvetica" w:hAnsi="Helvetica" w:cs="Helvetica"/>
                <w:sz w:val="18"/>
              </w:rPr>
            </w:pPr>
            <w:r>
              <w:rPr>
                <w:rFonts w:ascii="Helvetica" w:eastAsia="Helvetica" w:hAnsi="Helvetica" w:cs="Helvetica"/>
                <w:sz w:val="18"/>
              </w:rPr>
              <w:t>1.29</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573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17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lang w:bidi="en-US"/>
              </w:rPr>
            </w:pPr>
          </w:p>
        </w:tc>
      </w:tr>
      <w:tr w:rsidR="00940F56" w:rsidTr="00940F56">
        <w:trPr>
          <w:trHeight w:hRule="exact" w:val="255"/>
        </w:trPr>
        <w:tc>
          <w:tcPr>
            <w:tcW w:w="6405"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r>
              <w:rPr>
                <w:rFonts w:ascii="Helvetica" w:eastAsia="Helvetica" w:hAnsi="Helvetica" w:cs="Helvetica"/>
                <w:b/>
                <w:sz w:val="18"/>
              </w:rPr>
              <w:t>Dividends per share to TDS shareholders</w:t>
            </w:r>
          </w:p>
        </w:tc>
        <w:tc>
          <w:tcPr>
            <w:tcW w:w="195" w:type="dxa"/>
            <w:tcBorders>
              <w:top w:val="nil"/>
              <w:left w:val="nil"/>
              <w:bottom w:val="doub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r>
              <w:rPr>
                <w:rFonts w:ascii="Helvetica" w:eastAsia="Helvetica" w:hAnsi="Helvetica" w:cs="Helvetica"/>
                <w:b/>
                <w:sz w:val="18"/>
              </w:rPr>
              <w:t>$</w:t>
            </w:r>
          </w:p>
        </w:tc>
        <w:tc>
          <w:tcPr>
            <w:tcW w:w="1170" w:type="dxa"/>
            <w:tcBorders>
              <w:top w:val="nil"/>
              <w:left w:val="nil"/>
              <w:bottom w:val="doub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699"/>
              </w:tabs>
              <w:rPr>
                <w:rFonts w:ascii="Helvetica" w:eastAsia="Helvetica" w:hAnsi="Helvetica" w:cs="Helvetica"/>
                <w:b/>
                <w:sz w:val="18"/>
              </w:rPr>
            </w:pPr>
            <w:r>
              <w:rPr>
                <w:rFonts w:ascii="Helvetica" w:eastAsia="Helvetica" w:hAnsi="Helvetica" w:cs="Helvetica"/>
                <w:b/>
                <w:sz w:val="18"/>
              </w:rPr>
              <w:t>0.56</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doub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w:t>
            </w:r>
          </w:p>
        </w:tc>
        <w:tc>
          <w:tcPr>
            <w:tcW w:w="1170" w:type="dxa"/>
            <w:tcBorders>
              <w:top w:val="nil"/>
              <w:left w:val="nil"/>
              <w:bottom w:val="doub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699"/>
              </w:tabs>
              <w:rPr>
                <w:rFonts w:ascii="Helvetica" w:eastAsia="Helvetica" w:hAnsi="Helvetica" w:cs="Helvetica"/>
                <w:sz w:val="18"/>
              </w:rPr>
            </w:pPr>
            <w:r>
              <w:rPr>
                <w:rFonts w:ascii="Helvetica" w:eastAsia="Helvetica" w:hAnsi="Helvetica" w:cs="Helvetica"/>
                <w:sz w:val="18"/>
              </w:rPr>
              <w:t>0.54</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doub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r>
              <w:rPr>
                <w:rFonts w:ascii="Helvetica" w:eastAsia="Helvetica" w:hAnsi="Helvetica" w:cs="Helvetica"/>
                <w:sz w:val="18"/>
              </w:rPr>
              <w:t>$</w:t>
            </w:r>
          </w:p>
        </w:tc>
        <w:tc>
          <w:tcPr>
            <w:tcW w:w="1170" w:type="dxa"/>
            <w:tcBorders>
              <w:top w:val="nil"/>
              <w:left w:val="nil"/>
              <w:bottom w:val="doub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1BIPConsolStmtofOps"/>
              <w:keepNext/>
              <w:keepLines/>
              <w:tabs>
                <w:tab w:val="decimal" w:pos="699"/>
              </w:tabs>
              <w:rPr>
                <w:rFonts w:ascii="Helvetica" w:eastAsia="Helvetica" w:hAnsi="Helvetica" w:cs="Helvetica"/>
                <w:sz w:val="18"/>
              </w:rPr>
            </w:pPr>
            <w:r>
              <w:rPr>
                <w:rFonts w:ascii="Helvetica" w:eastAsia="Helvetica" w:hAnsi="Helvetica" w:cs="Helvetica"/>
                <w:sz w:val="18"/>
              </w:rPr>
              <w:t>0.51</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573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b/>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jc w:val="both"/>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rPr>
            </w:pPr>
          </w:p>
        </w:tc>
        <w:tc>
          <w:tcPr>
            <w:tcW w:w="117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rPr>
                <w:rFonts w:ascii="Helvetica" w:eastAsia="Helvetica" w:hAnsi="Helvetica" w:cs="Helvetica"/>
                <w:sz w:val="18"/>
                <w:lang w:bidi="en-US"/>
              </w:rPr>
            </w:pPr>
          </w:p>
        </w:tc>
      </w:tr>
      <w:tr w:rsidR="00940F56" w:rsidTr="00940F56">
        <w:trPr>
          <w:trHeight w:hRule="exact" w:val="240"/>
        </w:trPr>
        <w:tc>
          <w:tcPr>
            <w:tcW w:w="10770" w:type="dxa"/>
            <w:gridSpan w:val="1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1BIPConsolStmtofOps"/>
              <w:keepNext/>
              <w:keepLines/>
              <w:jc w:val="center"/>
              <w:rPr>
                <w:rFonts w:ascii="Helvetica" w:eastAsia="Helvetica" w:hAnsi="Helvetica" w:cs="Helvetica"/>
                <w:sz w:val="16"/>
              </w:rPr>
            </w:pPr>
            <w:r>
              <w:rPr>
                <w:rFonts w:ascii="Helvetica" w:eastAsia="Helvetica" w:hAnsi="Helvetica" w:cs="Helvetica"/>
                <w:sz w:val="16"/>
              </w:rPr>
              <w:t>The accompanying notes are an integral part of these consolidated financial statements.</w:t>
            </w:r>
          </w:p>
        </w:tc>
      </w:tr>
      <w:bookmarkEnd w:id="7"/>
    </w:tbl>
    <w:p w:rsidR="00940F56" w:rsidRDefault="00940F56" w:rsidP="00940F56">
      <w:pPr>
        <w:pStyle w:val="DMspace10ptnobreak"/>
        <w:sectPr w:rsidR="00940F56" w:rsidSect="001B1342">
          <w:footerReference w:type="default" r:id="rId14"/>
          <w:footerReference w:type="first" r:id="rId15"/>
          <w:pgSz w:w="12240" w:h="15840" w:code="1"/>
          <w:pgMar w:top="576" w:right="720" w:bottom="576" w:left="720" w:header="432" w:footer="432" w:gutter="0"/>
          <w:cols w:space="708"/>
          <w:titlePg/>
          <w:docGrid w:linePitch="360"/>
        </w:sectPr>
      </w:pPr>
    </w:p>
    <w:p w:rsidR="00940F56" w:rsidRDefault="00940F56" w:rsidP="00940F56">
      <w:pPr>
        <w:pStyle w:val="DMcenteredbold12pt"/>
      </w:pPr>
      <w:bookmarkStart w:id="9" w:name="_DMBM_3256"/>
      <w:proofErr w:type="gramStart"/>
      <w:r>
        <w:lastRenderedPageBreak/>
        <w:t>Telep</w:t>
      </w:r>
      <w:bookmarkStart w:id="10" w:name="TOC_CompIncome"/>
      <w:bookmarkEnd w:id="10"/>
      <w:r>
        <w:t>hone and Data Systems, Inc.</w:t>
      </w:r>
      <w:proofErr w:type="gramEnd"/>
    </w:p>
    <w:p w:rsidR="00940F56" w:rsidRDefault="00940F56" w:rsidP="00940F56">
      <w:pPr>
        <w:pStyle w:val="DMcenteredbold12pt"/>
      </w:pPr>
      <w:r>
        <w:t>Consolidated Statement of Comprehensive Income (Loss)</w:t>
      </w:r>
    </w:p>
    <w:p w:rsidR="00940F56" w:rsidRDefault="00940F56" w:rsidP="00940F56">
      <w:pPr>
        <w:pStyle w:val="DMspace10pt"/>
      </w:pPr>
    </w:p>
    <w:tbl>
      <w:tblPr>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
        <w:gridCol w:w="225"/>
        <w:gridCol w:w="225"/>
        <w:gridCol w:w="225"/>
        <w:gridCol w:w="5409"/>
        <w:gridCol w:w="195"/>
        <w:gridCol w:w="1199"/>
        <w:gridCol w:w="140"/>
        <w:gridCol w:w="195"/>
        <w:gridCol w:w="1199"/>
        <w:gridCol w:w="140"/>
        <w:gridCol w:w="195"/>
        <w:gridCol w:w="1199"/>
      </w:tblGrid>
      <w:tr w:rsidR="00940F56" w:rsidTr="00940F56">
        <w:trPr>
          <w:trHeight w:hRule="exact" w:val="255"/>
        </w:trPr>
        <w:tc>
          <w:tcPr>
            <w:tcW w:w="6315" w:type="dxa"/>
            <w:gridSpan w:val="5"/>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lang w:bidi="en-US"/>
              </w:rPr>
            </w:pPr>
            <w:r>
              <w:rPr>
                <w:rFonts w:ascii="Helvetica" w:eastAsia="Helvetica" w:hAnsi="Helvetica" w:cs="Helvetica"/>
                <w:b/>
                <w:sz w:val="18"/>
                <w:lang w:bidi="en-US"/>
              </w:rPr>
              <w:t>Year Ended December 31,</w:t>
            </w:r>
          </w:p>
        </w:tc>
        <w:tc>
          <w:tcPr>
            <w:tcW w:w="139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jc w:val="center"/>
              <w:rPr>
                <w:rFonts w:ascii="Helvetica" w:eastAsia="Helvetica" w:hAnsi="Helvetica" w:cs="Helvetica"/>
                <w:b/>
                <w:sz w:val="18"/>
              </w:rPr>
            </w:pPr>
            <w:r>
              <w:rPr>
                <w:rFonts w:ascii="Helvetica" w:eastAsia="Helvetica" w:hAnsi="Helvetica" w:cs="Helvetica"/>
                <w:b/>
                <w:sz w:val="18"/>
              </w:rPr>
              <w:t>2015</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39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jc w:val="center"/>
              <w:rPr>
                <w:rFonts w:ascii="Helvetica" w:eastAsia="Helvetica" w:hAnsi="Helvetica" w:cs="Helvetica"/>
                <w:sz w:val="18"/>
              </w:rPr>
            </w:pPr>
            <w:r>
              <w:rPr>
                <w:rFonts w:ascii="Helvetica" w:eastAsia="Helvetica" w:hAnsi="Helvetica" w:cs="Helvetica"/>
                <w:sz w:val="18"/>
              </w:rPr>
              <w:t>2014</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39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jc w:val="center"/>
              <w:rPr>
                <w:rFonts w:ascii="Helvetica" w:eastAsia="Helvetica" w:hAnsi="Helvetica" w:cs="Helvetica"/>
                <w:sz w:val="18"/>
              </w:rPr>
            </w:pPr>
            <w:r>
              <w:rPr>
                <w:rFonts w:ascii="Helvetica" w:eastAsia="Helvetica" w:hAnsi="Helvetica" w:cs="Helvetica"/>
                <w:sz w:val="18"/>
              </w:rPr>
              <w:t>2013</w:t>
            </w:r>
          </w:p>
        </w:tc>
      </w:tr>
      <w:tr w:rsidR="00940F56" w:rsidTr="00940F56">
        <w:trPr>
          <w:trHeight w:hRule="exact" w:val="240"/>
        </w:trPr>
        <w:tc>
          <w:tcPr>
            <w:tcW w:w="6315" w:type="dxa"/>
            <w:gridSpan w:val="5"/>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6"/>
              </w:rPr>
            </w:pPr>
            <w:r>
              <w:rPr>
                <w:rFonts w:ascii="Helvetica" w:eastAsia="Helvetica" w:hAnsi="Helvetica" w:cs="Helvetica"/>
                <w:sz w:val="16"/>
              </w:rPr>
              <w:t>(Dollars in thousands)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lang w:bidi="en-US"/>
              </w:rPr>
            </w:pPr>
          </w:p>
        </w:tc>
      </w:tr>
      <w:tr w:rsidR="00940F56" w:rsidTr="00940F56">
        <w:trPr>
          <w:trHeight w:hRule="exact" w:val="240"/>
        </w:trPr>
        <w:tc>
          <w:tcPr>
            <w:tcW w:w="6315" w:type="dxa"/>
            <w:gridSpan w:val="5"/>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r>
              <w:rPr>
                <w:rFonts w:ascii="Helvetica" w:eastAsia="Helvetica" w:hAnsi="Helvetica" w:cs="Helvetica"/>
                <w:b/>
                <w:sz w:val="18"/>
              </w:rPr>
              <w:t>Net income (loss)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r>
              <w:rPr>
                <w:rFonts w:ascii="Helvetica" w:eastAsia="Helvetica" w:hAnsi="Helvetica" w:cs="Helvetica"/>
                <w:b/>
                <w:sz w:val="18"/>
              </w:rPr>
              <w:t>$</w:t>
            </w: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b/>
                <w:sz w:val="18"/>
              </w:rPr>
            </w:pPr>
            <w:r>
              <w:rPr>
                <w:rFonts w:ascii="Helvetica" w:eastAsia="Helvetica" w:hAnsi="Helvetica" w:cs="Helvetica"/>
                <w:b/>
                <w:sz w:val="18"/>
              </w:rPr>
              <w:t>262,610</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r>
              <w:rPr>
                <w:rFonts w:ascii="Helvetica" w:eastAsia="Helvetica" w:hAnsi="Helvetica" w:cs="Helvetica"/>
                <w:sz w:val="18"/>
              </w:rPr>
              <w:t>$</w:t>
            </w: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(147,292)</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r>
              <w:rPr>
                <w:rFonts w:ascii="Helvetica" w:eastAsia="Helvetica" w:hAnsi="Helvetica" w:cs="Helvetica"/>
                <w:sz w:val="18"/>
              </w:rPr>
              <w:t>$</w:t>
            </w: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166,821</w:t>
            </w:r>
          </w:p>
        </w:tc>
      </w:tr>
      <w:tr w:rsidR="00940F56" w:rsidTr="00940F56">
        <w:trPr>
          <w:trHeight w:hRule="exact" w:val="240"/>
        </w:trPr>
        <w:tc>
          <w:tcPr>
            <w:tcW w:w="6315" w:type="dxa"/>
            <w:gridSpan w:val="5"/>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r>
              <w:rPr>
                <w:rFonts w:ascii="Helvetica" w:eastAsia="Helvetica" w:hAnsi="Helvetica" w:cs="Helvetica"/>
                <w:b/>
                <w:sz w:val="18"/>
              </w:rPr>
              <w:t>Net change in accumulated other comprehensive income (loss)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b/>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lang w:bidi="en-US"/>
              </w:rPr>
            </w:pP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6090"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r>
              <w:rPr>
                <w:rFonts w:ascii="Helvetica" w:eastAsia="Helvetica" w:hAnsi="Helvetica" w:cs="Helvetica"/>
                <w:sz w:val="18"/>
              </w:rPr>
              <w:t>Change in net unrealized gain (loss) on equity investments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b/>
                <w:sz w:val="18"/>
              </w:rPr>
            </w:pPr>
            <w:r>
              <w:rPr>
                <w:rFonts w:ascii="Helvetica" w:eastAsia="Helvetica" w:hAnsi="Helvetica" w:cs="Helvetica"/>
                <w:b/>
                <w:sz w:val="18"/>
              </w:rPr>
              <w:t>(399)</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341</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51</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6090" w:type="dxa"/>
            <w:gridSpan w:val="4"/>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r>
              <w:rPr>
                <w:rFonts w:ascii="Helvetica" w:eastAsia="Helvetica" w:hAnsi="Helvetica" w:cs="Helvetica"/>
                <w:sz w:val="18"/>
              </w:rPr>
              <w:t>Change in foreign currency translation adjustment</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b/>
                <w:sz w:val="18"/>
              </w:rPr>
            </w:pPr>
            <w:r>
              <w:rPr>
                <w:rFonts w:ascii="Helvetica" w:eastAsia="Helvetica" w:hAnsi="Helvetica" w:cs="Helvetica"/>
                <w:b/>
                <w:sz w:val="18"/>
              </w:rPr>
              <w:t>37</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48</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(34)</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6090"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r>
              <w:rPr>
                <w:rFonts w:ascii="Helvetica" w:eastAsia="Helvetica" w:hAnsi="Helvetica" w:cs="Helvetica"/>
                <w:sz w:val="18"/>
              </w:rPr>
              <w:t>Change related to retirement plan</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b/>
                <w:sz w:val="18"/>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lang w:bidi="en-US"/>
              </w:rPr>
            </w:pP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5865"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r>
              <w:rPr>
                <w:rFonts w:ascii="Helvetica" w:eastAsia="Helvetica" w:hAnsi="Helvetica" w:cs="Helvetica"/>
                <w:sz w:val="18"/>
              </w:rPr>
              <w:t>Amounts included in net periodic benefit cost for the period</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b/>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lang w:bidi="en-US"/>
              </w:rPr>
            </w:pP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56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r>
              <w:rPr>
                <w:rFonts w:ascii="Helvetica" w:eastAsia="Helvetica" w:hAnsi="Helvetica" w:cs="Helvetica"/>
                <w:sz w:val="18"/>
              </w:rPr>
              <w:t>Net actuarial gains (losses)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b/>
                <w:sz w:val="18"/>
              </w:rPr>
            </w:pPr>
            <w:r>
              <w:rPr>
                <w:rFonts w:ascii="Helvetica" w:eastAsia="Helvetica" w:hAnsi="Helvetica" w:cs="Helvetica"/>
                <w:b/>
                <w:sz w:val="18"/>
              </w:rPr>
              <w:t>866</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10,990</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13,345</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56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r>
              <w:rPr>
                <w:rFonts w:ascii="Helvetica" w:eastAsia="Helvetica" w:hAnsi="Helvetica" w:cs="Helvetica"/>
                <w:sz w:val="18"/>
              </w:rPr>
              <w:t>Prior service cost</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b/>
                <w:sz w:val="18"/>
              </w:rPr>
            </w:pPr>
            <w:r>
              <w:rPr>
                <w:rFonts w:ascii="Helvetica" w:eastAsia="Helvetica" w:hAnsi="Helvetica" w:cs="Helvetica"/>
                <w:b/>
                <w:sz w:val="18"/>
              </w:rPr>
              <w:t>(7,412)</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2,057</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56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r>
              <w:rPr>
                <w:rFonts w:ascii="Helvetica" w:eastAsia="Helvetica" w:hAnsi="Helvetica" w:cs="Helvetica"/>
                <w:sz w:val="18"/>
              </w:rPr>
              <w:t>Amortization of prior service cost</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b/>
                <w:sz w:val="18"/>
              </w:rPr>
            </w:pPr>
            <w:r>
              <w:rPr>
                <w:rFonts w:ascii="Helvetica" w:eastAsia="Helvetica" w:hAnsi="Helvetica" w:cs="Helvetica"/>
                <w:b/>
                <w:sz w:val="18"/>
              </w:rPr>
              <w:t>(2,988)</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(3,644)</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(3,605)</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56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r>
              <w:rPr>
                <w:rFonts w:ascii="Helvetica" w:eastAsia="Helvetica" w:hAnsi="Helvetica" w:cs="Helvetica"/>
                <w:sz w:val="18"/>
              </w:rPr>
              <w:t>Amortization of unrecognized net loss</w:t>
            </w: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b/>
                <w:sz w:val="18"/>
              </w:rPr>
            </w:pPr>
            <w:r>
              <w:rPr>
                <w:rFonts w:ascii="Helvetica" w:eastAsia="Helvetica" w:hAnsi="Helvetica" w:cs="Helvetica"/>
                <w:b/>
                <w:sz w:val="18"/>
              </w:rPr>
              <w:t>290</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1,287</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2,452</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541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b/>
                <w:sz w:val="18"/>
              </w:rPr>
            </w:pPr>
            <w:r>
              <w:rPr>
                <w:rFonts w:ascii="Helvetica" w:eastAsia="Helvetica" w:hAnsi="Helvetica" w:cs="Helvetica"/>
                <w:b/>
                <w:sz w:val="18"/>
              </w:rPr>
              <w:t>(9,244)</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10,690</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12,192</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56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r>
              <w:rPr>
                <w:rFonts w:ascii="Helvetica" w:eastAsia="Helvetica" w:hAnsi="Helvetica" w:cs="Helvetica"/>
                <w:sz w:val="18"/>
              </w:rPr>
              <w:t>Change in deferred income taxes</w:t>
            </w: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b/>
                <w:sz w:val="18"/>
              </w:rPr>
            </w:pPr>
            <w:r>
              <w:rPr>
                <w:rFonts w:ascii="Helvetica" w:eastAsia="Helvetica" w:hAnsi="Helvetica" w:cs="Helvetica"/>
                <w:b/>
                <w:sz w:val="18"/>
              </w:rPr>
              <w:t>3,509</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(4,058)</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(4,646)</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5865"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r>
              <w:rPr>
                <w:rFonts w:ascii="Helvetica" w:eastAsia="Helvetica" w:hAnsi="Helvetica" w:cs="Helvetica"/>
                <w:sz w:val="18"/>
              </w:rPr>
              <w:t>Change related to retirement plan, net of tax</w:t>
            </w:r>
          </w:p>
        </w:tc>
        <w:tc>
          <w:tcPr>
            <w:tcW w:w="19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20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b/>
                <w:sz w:val="18"/>
              </w:rPr>
            </w:pPr>
            <w:r>
              <w:rPr>
                <w:rFonts w:ascii="Helvetica" w:eastAsia="Helvetica" w:hAnsi="Helvetica" w:cs="Helvetica"/>
                <w:b/>
                <w:sz w:val="18"/>
              </w:rPr>
              <w:t>(5,735)</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6,632</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7,546</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6090" w:type="dxa"/>
            <w:gridSpan w:val="4"/>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r>
              <w:rPr>
                <w:rFonts w:ascii="Helvetica" w:eastAsia="Helvetica" w:hAnsi="Helvetica" w:cs="Helvetica"/>
                <w:sz w:val="18"/>
              </w:rPr>
              <w:t>Net change in accumulated other comprehensive income (loss)</w:t>
            </w: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b/>
                <w:sz w:val="18"/>
              </w:rPr>
            </w:pPr>
            <w:r>
              <w:rPr>
                <w:rFonts w:ascii="Helvetica" w:eastAsia="Helvetica" w:hAnsi="Helvetica" w:cs="Helvetica"/>
                <w:b/>
                <w:sz w:val="18"/>
              </w:rPr>
              <w:t>(6,097)</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7,021</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7,563</w:t>
            </w:r>
          </w:p>
        </w:tc>
      </w:tr>
      <w:tr w:rsidR="00940F56" w:rsidTr="00940F56">
        <w:trPr>
          <w:trHeight w:hRule="exact" w:val="240"/>
        </w:trPr>
        <w:tc>
          <w:tcPr>
            <w:tcW w:w="6315" w:type="dxa"/>
            <w:gridSpan w:val="5"/>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r>
              <w:rPr>
                <w:rFonts w:ascii="Helvetica" w:eastAsia="Helvetica" w:hAnsi="Helvetica" w:cs="Helvetica"/>
                <w:b/>
                <w:sz w:val="18"/>
              </w:rPr>
              <w:t>Comprehensive income (loss)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b/>
                <w:sz w:val="18"/>
              </w:rPr>
            </w:pPr>
            <w:r>
              <w:rPr>
                <w:rFonts w:ascii="Helvetica" w:eastAsia="Helvetica" w:hAnsi="Helvetica" w:cs="Helvetica"/>
                <w:b/>
                <w:sz w:val="18"/>
              </w:rPr>
              <w:t>256,513</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(140,271)</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174,384</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6090" w:type="dxa"/>
            <w:gridSpan w:val="4"/>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r>
              <w:rPr>
                <w:rFonts w:ascii="Helvetica" w:eastAsia="Helvetica" w:hAnsi="Helvetica" w:cs="Helvetica"/>
                <w:sz w:val="18"/>
              </w:rPr>
              <w:t xml:space="preserve">Less: Net income (loss) attributable to </w:t>
            </w:r>
            <w:proofErr w:type="spellStart"/>
            <w:r>
              <w:rPr>
                <w:rFonts w:ascii="Helvetica" w:eastAsia="Helvetica" w:hAnsi="Helvetica" w:cs="Helvetica"/>
                <w:sz w:val="18"/>
              </w:rPr>
              <w:t>noncontrolling</w:t>
            </w:r>
            <w:proofErr w:type="spellEnd"/>
            <w:r>
              <w:rPr>
                <w:rFonts w:ascii="Helvetica" w:eastAsia="Helvetica" w:hAnsi="Helvetica" w:cs="Helvetica"/>
                <w:sz w:val="18"/>
              </w:rPr>
              <w:t xml:space="preserve"> interests, net of tax</w:t>
            </w: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2BIPComprehensiveInc"/>
              <w:keepNext/>
              <w:keepLines/>
              <w:jc w:val="right"/>
              <w:rPr>
                <w:rFonts w:ascii="Helvetica" w:eastAsia="Helvetica" w:hAnsi="Helvetica" w:cs="Helvetica"/>
                <w:b/>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2BIPComprehensiveInc"/>
              <w:keepNext/>
              <w:keepLines/>
              <w:tabs>
                <w:tab w:val="decimal" w:pos="996"/>
              </w:tabs>
              <w:rPr>
                <w:rFonts w:ascii="Helvetica" w:eastAsia="Helvetica" w:hAnsi="Helvetica" w:cs="Helvetica"/>
                <w:b/>
                <w:sz w:val="18"/>
              </w:rPr>
            </w:pPr>
            <w:r>
              <w:rPr>
                <w:rFonts w:ascii="Helvetica" w:eastAsia="Helvetica" w:hAnsi="Helvetica" w:cs="Helvetica"/>
                <w:b/>
                <w:sz w:val="18"/>
              </w:rPr>
              <w:t>43,573</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2BIPComprehensiveInc"/>
              <w:keepNext/>
              <w:keepLines/>
              <w:jc w:val="right"/>
              <w:rPr>
                <w:rFonts w:ascii="Helvetica" w:eastAsia="Helvetica" w:hAnsi="Helvetica" w:cs="Helvetica"/>
                <w:sz w:val="18"/>
              </w:rPr>
            </w:pP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2BIPComprehensiveInc"/>
              <w:keepNext/>
              <w:keepLines/>
              <w:jc w:val="right"/>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(10,937)</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2BIPComprehensiveInc"/>
              <w:keepNext/>
              <w:keepLines/>
              <w:jc w:val="right"/>
              <w:rPr>
                <w:rFonts w:ascii="Helvetica" w:eastAsia="Helvetica" w:hAnsi="Helvetica" w:cs="Helvetica"/>
                <w:sz w:val="18"/>
              </w:rPr>
            </w:pP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2BIPComprehensiveInc"/>
              <w:keepNext/>
              <w:keepLines/>
              <w:jc w:val="right"/>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24,894</w:t>
            </w:r>
          </w:p>
        </w:tc>
      </w:tr>
      <w:tr w:rsidR="00940F56" w:rsidTr="00940F56">
        <w:trPr>
          <w:trHeight w:hRule="exact" w:val="255"/>
        </w:trPr>
        <w:tc>
          <w:tcPr>
            <w:tcW w:w="6315" w:type="dxa"/>
            <w:gridSpan w:val="5"/>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r>
              <w:rPr>
                <w:rFonts w:ascii="Helvetica" w:eastAsia="Helvetica" w:hAnsi="Helvetica" w:cs="Helvetica"/>
                <w:b/>
                <w:sz w:val="18"/>
              </w:rPr>
              <w:t>Comprehensive income (loss) attributable to TDS shareholders</w:t>
            </w:r>
          </w:p>
        </w:tc>
        <w:tc>
          <w:tcPr>
            <w:tcW w:w="195" w:type="dxa"/>
            <w:tcBorders>
              <w:top w:val="single" w:sz="4" w:space="0" w:color="000000"/>
              <w:left w:val="nil"/>
              <w:bottom w:val="doub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r>
              <w:rPr>
                <w:rFonts w:ascii="Helvetica" w:eastAsia="Helvetica" w:hAnsi="Helvetica" w:cs="Helvetica"/>
                <w:b/>
                <w:sz w:val="18"/>
              </w:rPr>
              <w:t>$</w:t>
            </w:r>
          </w:p>
        </w:tc>
        <w:tc>
          <w:tcPr>
            <w:tcW w:w="1200" w:type="dxa"/>
            <w:tcBorders>
              <w:top w:val="single" w:sz="4" w:space="0" w:color="000000"/>
              <w:left w:val="nil"/>
              <w:bottom w:val="doub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b/>
                <w:sz w:val="18"/>
              </w:rPr>
            </w:pPr>
            <w:r>
              <w:rPr>
                <w:rFonts w:ascii="Helvetica" w:eastAsia="Helvetica" w:hAnsi="Helvetica" w:cs="Helvetica"/>
                <w:b/>
                <w:sz w:val="18"/>
              </w:rPr>
              <w:t>212,940</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single" w:sz="4" w:space="0" w:color="000000"/>
              <w:left w:val="nil"/>
              <w:bottom w:val="doub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r>
              <w:rPr>
                <w:rFonts w:ascii="Helvetica" w:eastAsia="Helvetica" w:hAnsi="Helvetica" w:cs="Helvetica"/>
                <w:sz w:val="18"/>
              </w:rPr>
              <w:t>$</w:t>
            </w:r>
          </w:p>
        </w:tc>
        <w:tc>
          <w:tcPr>
            <w:tcW w:w="1200" w:type="dxa"/>
            <w:tcBorders>
              <w:top w:val="single" w:sz="4" w:space="0" w:color="000000"/>
              <w:left w:val="nil"/>
              <w:bottom w:val="doub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(129,334)</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single" w:sz="4" w:space="0" w:color="000000"/>
              <w:left w:val="nil"/>
              <w:bottom w:val="doub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r>
              <w:rPr>
                <w:rFonts w:ascii="Helvetica" w:eastAsia="Helvetica" w:hAnsi="Helvetica" w:cs="Helvetica"/>
                <w:sz w:val="18"/>
              </w:rPr>
              <w:t>$</w:t>
            </w:r>
          </w:p>
        </w:tc>
        <w:tc>
          <w:tcPr>
            <w:tcW w:w="1200" w:type="dxa"/>
            <w:tcBorders>
              <w:top w:val="single" w:sz="4" w:space="0" w:color="000000"/>
              <w:left w:val="nil"/>
              <w:bottom w:val="doub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2BIPComprehensiveInc"/>
              <w:keepNext/>
              <w:keepLines/>
              <w:tabs>
                <w:tab w:val="decimal" w:pos="996"/>
              </w:tabs>
              <w:rPr>
                <w:rFonts w:ascii="Helvetica" w:eastAsia="Helvetica" w:hAnsi="Helvetica" w:cs="Helvetica"/>
                <w:sz w:val="18"/>
              </w:rPr>
            </w:pPr>
            <w:r>
              <w:rPr>
                <w:rFonts w:ascii="Helvetica" w:eastAsia="Helvetica" w:hAnsi="Helvetica" w:cs="Helvetica"/>
                <w:sz w:val="18"/>
              </w:rPr>
              <w:t>149,490</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541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b/>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jc w:val="right"/>
              <w:rPr>
                <w:rFonts w:ascii="Helvetica" w:eastAsia="Helvetica" w:hAnsi="Helvetica" w:cs="Helvetica"/>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jc w:val="right"/>
              <w:rPr>
                <w:rFonts w:ascii="Helvetica" w:eastAsia="Helvetica" w:hAnsi="Helvetica" w:cs="Helvetica"/>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jc w:val="right"/>
              <w:rPr>
                <w:rFonts w:ascii="Helvetica" w:eastAsia="Helvetica" w:hAnsi="Helvetica" w:cs="Helvetica"/>
                <w:sz w:val="18"/>
                <w:lang w:bidi="en-US"/>
              </w:rPr>
            </w:pPr>
          </w:p>
        </w:tc>
      </w:tr>
      <w:tr w:rsidR="00940F56" w:rsidTr="00940F56">
        <w:trPr>
          <w:trHeight w:hRule="exact" w:val="240"/>
        </w:trPr>
        <w:tc>
          <w:tcPr>
            <w:tcW w:w="10770" w:type="dxa"/>
            <w:gridSpan w:val="1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2BIPComprehensiveInc"/>
              <w:keepNext/>
              <w:keepLines/>
              <w:jc w:val="center"/>
              <w:rPr>
                <w:rFonts w:ascii="Helvetica" w:eastAsia="Helvetica" w:hAnsi="Helvetica" w:cs="Helvetica"/>
                <w:sz w:val="16"/>
              </w:rPr>
            </w:pPr>
            <w:r>
              <w:rPr>
                <w:rFonts w:ascii="Helvetica" w:eastAsia="Helvetica" w:hAnsi="Helvetica" w:cs="Helvetica"/>
                <w:sz w:val="16"/>
              </w:rPr>
              <w:t>The accompanying notes are an integral part of these consolidated financial statements.</w:t>
            </w:r>
          </w:p>
        </w:tc>
      </w:tr>
      <w:bookmarkEnd w:id="9"/>
    </w:tbl>
    <w:p w:rsidR="00940F56" w:rsidRDefault="00940F56" w:rsidP="00940F56">
      <w:pPr>
        <w:pStyle w:val="DMspace10ptnobreak"/>
        <w:sectPr w:rsidR="00940F56" w:rsidSect="00940F56">
          <w:footerReference w:type="default" r:id="rId16"/>
          <w:pgSz w:w="12240" w:h="15840"/>
          <w:pgMar w:top="576" w:right="720" w:bottom="576" w:left="720" w:header="432" w:footer="432" w:gutter="0"/>
          <w:cols w:space="708"/>
          <w:docGrid w:linePitch="360"/>
        </w:sectPr>
      </w:pPr>
    </w:p>
    <w:p w:rsidR="00940F56" w:rsidRPr="008975F8" w:rsidRDefault="00940F56" w:rsidP="00940F56">
      <w:pPr>
        <w:pStyle w:val="DMcenteredbold12pt"/>
      </w:pPr>
      <w:bookmarkStart w:id="11" w:name="_DMBM_3257"/>
      <w:proofErr w:type="gramStart"/>
      <w:r w:rsidRPr="008975F8">
        <w:lastRenderedPageBreak/>
        <w:t>Tele</w:t>
      </w:r>
      <w:bookmarkStart w:id="12" w:name="TOC_CF"/>
      <w:bookmarkEnd w:id="12"/>
      <w:r w:rsidRPr="008975F8">
        <w:t>phone and Data Systems, Inc.</w:t>
      </w:r>
      <w:proofErr w:type="gramEnd"/>
    </w:p>
    <w:p w:rsidR="00940F56" w:rsidRPr="008975F8" w:rsidRDefault="00940F56" w:rsidP="00940F56">
      <w:pPr>
        <w:pStyle w:val="DMcenteredbold12pt"/>
      </w:pPr>
      <w:r w:rsidRPr="008975F8">
        <w:t>Consolidated Statement of Cash Flows</w:t>
      </w:r>
    </w:p>
    <w:p w:rsidR="00940F56" w:rsidRDefault="00940F56" w:rsidP="00940F56">
      <w:pPr>
        <w:pStyle w:val="DMspace10pt"/>
      </w:pPr>
    </w:p>
    <w:tbl>
      <w:tblPr>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
        <w:gridCol w:w="225"/>
        <w:gridCol w:w="225"/>
        <w:gridCol w:w="5634"/>
        <w:gridCol w:w="195"/>
        <w:gridCol w:w="1199"/>
        <w:gridCol w:w="140"/>
        <w:gridCol w:w="195"/>
        <w:gridCol w:w="1199"/>
        <w:gridCol w:w="140"/>
        <w:gridCol w:w="195"/>
        <w:gridCol w:w="1199"/>
      </w:tblGrid>
      <w:tr w:rsidR="00940F56" w:rsidTr="00940F56">
        <w:trPr>
          <w:trHeight w:hRule="exact" w:val="225"/>
        </w:trPr>
        <w:tc>
          <w:tcPr>
            <w:tcW w:w="6315" w:type="dxa"/>
            <w:gridSpan w:val="4"/>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b/>
                <w:sz w:val="16"/>
                <w:lang w:bidi="en-US"/>
              </w:rPr>
            </w:pPr>
            <w:r>
              <w:rPr>
                <w:rFonts w:ascii="Helvetica" w:eastAsia="Helvetica" w:hAnsi="Helvetica" w:cs="Helvetica"/>
                <w:b/>
                <w:sz w:val="16"/>
                <w:lang w:bidi="en-US"/>
              </w:rPr>
              <w:t>Year Ended December 31,</w:t>
            </w:r>
          </w:p>
        </w:tc>
        <w:tc>
          <w:tcPr>
            <w:tcW w:w="139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center"/>
              <w:rPr>
                <w:rFonts w:ascii="Helvetica" w:eastAsia="Helvetica" w:hAnsi="Helvetica" w:cs="Helvetica"/>
                <w:b/>
                <w:sz w:val="16"/>
              </w:rPr>
            </w:pPr>
            <w:r>
              <w:rPr>
                <w:rFonts w:ascii="Helvetica" w:eastAsia="Helvetica" w:hAnsi="Helvetica" w:cs="Helvetica"/>
                <w:b/>
                <w:sz w:val="16"/>
              </w:rPr>
              <w:t>2015</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center"/>
              <w:rPr>
                <w:rFonts w:ascii="Helvetica" w:eastAsia="Helvetica" w:hAnsi="Helvetica" w:cs="Helvetica"/>
                <w:b/>
                <w:sz w:val="16"/>
              </w:rPr>
            </w:pPr>
          </w:p>
        </w:tc>
        <w:tc>
          <w:tcPr>
            <w:tcW w:w="139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center"/>
              <w:rPr>
                <w:rFonts w:ascii="Helvetica" w:eastAsia="Helvetica" w:hAnsi="Helvetica" w:cs="Helvetica"/>
                <w:sz w:val="16"/>
              </w:rPr>
            </w:pPr>
            <w:r>
              <w:rPr>
                <w:rFonts w:ascii="Helvetica" w:eastAsia="Helvetica" w:hAnsi="Helvetica" w:cs="Helvetica"/>
                <w:sz w:val="16"/>
              </w:rPr>
              <w:t>2014</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center"/>
              <w:rPr>
                <w:rFonts w:ascii="Helvetica" w:eastAsia="Helvetica" w:hAnsi="Helvetica" w:cs="Helvetica"/>
                <w:sz w:val="16"/>
              </w:rPr>
            </w:pPr>
          </w:p>
        </w:tc>
        <w:tc>
          <w:tcPr>
            <w:tcW w:w="139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center"/>
              <w:rPr>
                <w:rFonts w:ascii="Helvetica" w:eastAsia="Helvetica" w:hAnsi="Helvetica" w:cs="Helvetica"/>
                <w:sz w:val="16"/>
              </w:rPr>
            </w:pPr>
            <w:r>
              <w:rPr>
                <w:rFonts w:ascii="Helvetica" w:eastAsia="Helvetica" w:hAnsi="Helvetica" w:cs="Helvetica"/>
                <w:sz w:val="16"/>
              </w:rPr>
              <w:t>2013</w:t>
            </w:r>
          </w:p>
        </w:tc>
      </w:tr>
      <w:tr w:rsidR="00940F56" w:rsidTr="00940F56">
        <w:trPr>
          <w:trHeight w:hRule="exact" w:val="195"/>
        </w:trPr>
        <w:tc>
          <w:tcPr>
            <w:tcW w:w="6315" w:type="dxa"/>
            <w:gridSpan w:val="4"/>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4"/>
              </w:rPr>
            </w:pPr>
            <w:r>
              <w:rPr>
                <w:rFonts w:ascii="Helvetica" w:eastAsia="Helvetica" w:hAnsi="Helvetica" w:cs="Helvetica"/>
                <w:sz w:val="14"/>
              </w:rPr>
              <w:t>(Dollars in thousands)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b/>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lang w:bidi="en-US"/>
              </w:rPr>
            </w:pPr>
          </w:p>
        </w:tc>
      </w:tr>
      <w:tr w:rsidR="00940F56" w:rsidTr="00940F56">
        <w:trPr>
          <w:trHeight w:hRule="exact" w:val="225"/>
        </w:trPr>
        <w:tc>
          <w:tcPr>
            <w:tcW w:w="6315"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b/>
                <w:sz w:val="16"/>
              </w:rPr>
            </w:pPr>
            <w:r>
              <w:rPr>
                <w:rFonts w:ascii="Helvetica" w:eastAsia="Helvetica" w:hAnsi="Helvetica" w:cs="Helvetica"/>
                <w:b/>
                <w:sz w:val="16"/>
              </w:rPr>
              <w:t>Cash flows from operating activities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b/>
                <w:sz w:val="16"/>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lang w:bidi="en-US"/>
              </w:rPr>
            </w:pP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Net income (loss)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r>
              <w:rPr>
                <w:rFonts w:ascii="Helvetica" w:eastAsia="Helvetica" w:hAnsi="Helvetica" w:cs="Helvetica"/>
                <w:b/>
                <w:sz w:val="16"/>
              </w:rPr>
              <w:t>$</w:t>
            </w: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262,610</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r>
              <w:rPr>
                <w:rFonts w:ascii="Helvetica" w:eastAsia="Helvetica" w:hAnsi="Helvetica" w:cs="Helvetica"/>
                <w:sz w:val="16"/>
              </w:rPr>
              <w:t>$</w:t>
            </w: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(147,292)</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r>
              <w:rPr>
                <w:rFonts w:ascii="Helvetica" w:eastAsia="Helvetica" w:hAnsi="Helvetica" w:cs="Helvetica"/>
                <w:sz w:val="16"/>
              </w:rPr>
              <w:t>$</w:t>
            </w: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166,821</w:t>
            </w: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solid" w:color="CCE3F3" w:fill="FFFFFF"/>
            <w:tcMar>
              <w:left w:w="60" w:type="dxa"/>
              <w:right w:w="60" w:type="dxa"/>
            </w:tcMa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Add (deduct) adjustments to reconcile net income (loss) to net</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lang w:bidi="en-US"/>
              </w:rPr>
            </w:pP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solid" w:color="CCE3F3" w:fill="FFFFFF"/>
            <w:tcMar>
              <w:left w:w="60" w:type="dxa"/>
              <w:right w:w="60" w:type="dxa"/>
            </w:tcMa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 xml:space="preserve">  cash flows from operating activities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lang w:bidi="en-US"/>
              </w:rPr>
            </w:pP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865"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Depreciation, amortization and accretion</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844,361</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836,532</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1,018,077</w:t>
            </w: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86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Bad debts expense</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112,292</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107,861</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105,629</w:t>
            </w: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865"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Stock-based compensation expense</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40,400</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35,793</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30,338</w:t>
            </w: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86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Deferred income taxes, net</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70,849</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71,713</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(67,150)</w:t>
            </w: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865"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Equity in earnings of unconsolidated entities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(140,076)</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(131,965)</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(132,714)</w:t>
            </w: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86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Distributions from unconsolidated entities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60,060</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112,349</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127,929</w:t>
            </w: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865"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Loss on impairment of assets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87,802</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w:t>
            </w: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86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(Gain) loss on asset disposals, net</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22,176</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26,531</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30,841</w:t>
            </w: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865"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(Gain) loss on sale of business and other exit costs, net</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(135,887)</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(15,846)</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(300,656)</w:t>
            </w: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86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(Gain) loss on license sales and exchanges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(146,884)</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(112,993)</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(255,479)</w:t>
            </w: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865"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(Gain) loss on investments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(14,547)</w:t>
            </w: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86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Noncash interest expense</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2,760</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1,642</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2,463</w:t>
            </w: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865"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Other operating activities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(769)</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(641)</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612</w:t>
            </w: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Changes in assets and liabilities from operations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lang w:bidi="en-US"/>
              </w:rPr>
            </w:pP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865"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Accounts receivable</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(120,230)</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17,629</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(293,729)</w:t>
            </w: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86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Equipment installment plans receivable</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(133,734)</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(188,829)</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(591)</w:t>
            </w: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865"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Inventory</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115,482</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(29,149)</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(83,536)</w:t>
            </w: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86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Accounts payable</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7,245</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(117,264)</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86,028</w:t>
            </w: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865"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Customer deposits and deferred revenues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(35,850)</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33,952</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66,460</w:t>
            </w: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86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Accrued taxes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38,259</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(122,921)</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17,388</w:t>
            </w: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865"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Accrued interest</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4,046</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1,277</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380</w:t>
            </w: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86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Other assets and liabilities</w:t>
            </w:r>
          </w:p>
        </w:tc>
        <w:tc>
          <w:tcPr>
            <w:tcW w:w="19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(77,416)</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(71,369)</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(9,954)</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64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Net cash provided by operating activities</w:t>
            </w: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789,694</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394,812</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494,610</w:t>
            </w:r>
          </w:p>
        </w:tc>
      </w:tr>
      <w:tr w:rsidR="00940F56" w:rsidTr="00940F56">
        <w:trPr>
          <w:trHeight w:hRule="exact" w:val="13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64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lang w:bidi="en-US"/>
              </w:rPr>
            </w:pPr>
          </w:p>
        </w:tc>
      </w:tr>
      <w:tr w:rsidR="00940F56" w:rsidTr="00940F56">
        <w:trPr>
          <w:trHeight w:hRule="exact" w:val="225"/>
        </w:trPr>
        <w:tc>
          <w:tcPr>
            <w:tcW w:w="6315" w:type="dxa"/>
            <w:gridSpan w:val="4"/>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b/>
                <w:sz w:val="16"/>
              </w:rPr>
            </w:pPr>
            <w:r>
              <w:rPr>
                <w:rFonts w:ascii="Helvetica" w:eastAsia="Helvetica" w:hAnsi="Helvetica" w:cs="Helvetica"/>
                <w:b/>
                <w:sz w:val="16"/>
              </w:rPr>
              <w:t>Cash flows from investing activities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lang w:bidi="en-US"/>
              </w:rPr>
            </w:pP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Cash used for additions to property, plant and equipment</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(800,628)</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(799,496)</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(883,797)</w:t>
            </w: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Cash paid for acquisitions and licenses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(286,861)</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(295,253)</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(314,570)</w:t>
            </w: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Cash received from divestitures and exchanges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342,870</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187,645</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811,120</w:t>
            </w: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Cash received for investments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50,000</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115,000</w:t>
            </w: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Federal Communications Commission deposit</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(60,000)</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w:t>
            </w: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Other investing activities</w:t>
            </w: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6,932</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7,360</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11,594</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64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Net cash used in investing activities</w:t>
            </w:r>
          </w:p>
        </w:tc>
        <w:tc>
          <w:tcPr>
            <w:tcW w:w="19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single" w:sz="4" w:space="0" w:color="000000"/>
              <w:right w:val="nil"/>
              <w:tl2br w:val="nil"/>
              <w:tr2bl w:val="nil"/>
            </w:tcBorders>
            <w:shd w:val="solid" w:color="CCE3F3" w:fill="FFFFFF"/>
            <w:tcMar>
              <w:left w:w="0" w:type="dxa"/>
              <w:right w:w="0" w:type="dxa"/>
            </w:tcMar>
            <w:vAlign w:val="bottom"/>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(737,687)</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single" w:sz="4" w:space="0" w:color="000000"/>
              <w:right w:val="nil"/>
              <w:tl2br w:val="nil"/>
              <w:tr2bl w:val="nil"/>
            </w:tcBorders>
            <w:shd w:val="solid" w:color="CCE3F3" w:fill="FFFFFF"/>
            <w:tcMar>
              <w:left w:w="60" w:type="dxa"/>
              <w:right w:w="60" w:type="dxa"/>
            </w:tcMar>
            <w:vAlign w:val="bottom"/>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single" w:sz="4" w:space="0" w:color="000000"/>
              <w:right w:val="nil"/>
              <w:tl2br w:val="nil"/>
              <w:tr2bl w:val="nil"/>
            </w:tcBorders>
            <w:shd w:val="solid" w:color="CCE3F3" w:fill="FFFFFF"/>
            <w:tcMar>
              <w:left w:w="0" w:type="dxa"/>
              <w:right w:w="0" w:type="dxa"/>
            </w:tcMar>
            <w:vAlign w:val="bottom"/>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(909,744)</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single" w:sz="4" w:space="0" w:color="000000"/>
              <w:right w:val="nil"/>
              <w:tl2br w:val="nil"/>
              <w:tr2bl w:val="nil"/>
            </w:tcBorders>
            <w:shd w:val="solid" w:color="CCE3F3" w:fill="FFFFFF"/>
            <w:tcMar>
              <w:left w:w="60" w:type="dxa"/>
              <w:right w:w="60" w:type="dxa"/>
            </w:tcMar>
            <w:vAlign w:val="bottom"/>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single" w:sz="4" w:space="0" w:color="000000"/>
              <w:right w:val="nil"/>
              <w:tl2br w:val="nil"/>
              <w:tr2bl w:val="nil"/>
            </w:tcBorders>
            <w:shd w:val="solid" w:color="CCE3F3" w:fill="FFFFFF"/>
            <w:tcMar>
              <w:left w:w="0" w:type="dxa"/>
              <w:right w:w="0" w:type="dxa"/>
            </w:tcMar>
            <w:vAlign w:val="bottom"/>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(260,653)</w:t>
            </w:r>
          </w:p>
        </w:tc>
      </w:tr>
      <w:tr w:rsidR="00940F56" w:rsidTr="00940F56">
        <w:trPr>
          <w:trHeight w:hRule="exact" w:val="13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64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lang w:bidi="en-US"/>
              </w:rPr>
            </w:pPr>
          </w:p>
        </w:tc>
      </w:tr>
      <w:tr w:rsidR="00940F56" w:rsidTr="00940F56">
        <w:trPr>
          <w:trHeight w:hRule="exact" w:val="225"/>
        </w:trPr>
        <w:tc>
          <w:tcPr>
            <w:tcW w:w="6315"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b/>
                <w:sz w:val="16"/>
              </w:rPr>
            </w:pPr>
            <w:r>
              <w:rPr>
                <w:rFonts w:ascii="Helvetica" w:eastAsia="Helvetica" w:hAnsi="Helvetica" w:cs="Helvetica"/>
                <w:b/>
                <w:sz w:val="16"/>
              </w:rPr>
              <w:t>Cash flows from financing activities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lang w:bidi="en-US"/>
              </w:rPr>
            </w:pP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b/>
                <w:sz w:val="16"/>
              </w:rPr>
            </w:pPr>
          </w:p>
        </w:tc>
        <w:tc>
          <w:tcPr>
            <w:tcW w:w="609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Repayment of long-term debt</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(816)</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(1,072)</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(1,581)</w:t>
            </w: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Issuance of long-term debt</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525,000</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275,000</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37</w:t>
            </w: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Repayment of borrowing under revolving credit facility</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(150,000)</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w:t>
            </w: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Borrowing under revolving credit facility</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150,000</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w:t>
            </w: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TDS Common Shares reissued for benefit plans, net of tax payments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13,329</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(2,019)</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9,654</w:t>
            </w: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U.S. Cellular Common Shares reissued for benefit  plans, net of tax payments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2,167</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830</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5,784</w:t>
            </w: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Repurchase of TDS Common Shares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(39,096)</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(9,692)</w:t>
            </w: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Repurchase of U.S. Cellular Common Shares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(6,188)</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(18,943)</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(18,544)</w:t>
            </w: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Dividends paid to TDS shareholders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(61,219)</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(58,040)</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(55,293)</w:t>
            </w: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 xml:space="preserve">U.S. Cellular dividends paid to </w:t>
            </w:r>
            <w:proofErr w:type="spellStart"/>
            <w:r>
              <w:rPr>
                <w:rFonts w:ascii="Helvetica" w:eastAsia="Helvetica" w:hAnsi="Helvetica" w:cs="Helvetica"/>
                <w:sz w:val="16"/>
              </w:rPr>
              <w:t>noncontrolling</w:t>
            </w:r>
            <w:proofErr w:type="spellEnd"/>
            <w:r>
              <w:rPr>
                <w:rFonts w:ascii="Helvetica" w:eastAsia="Helvetica" w:hAnsi="Helvetica" w:cs="Helvetica"/>
                <w:sz w:val="16"/>
              </w:rPr>
              <w:t xml:space="preserve"> public shareholders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(75,235)</w:t>
            </w: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Payment of debt issuance costs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(13,026)</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(10,215)</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(23)</w:t>
            </w: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 xml:space="preserve">Distributions to </w:t>
            </w:r>
            <w:proofErr w:type="spellStart"/>
            <w:r>
              <w:rPr>
                <w:rFonts w:ascii="Helvetica" w:eastAsia="Helvetica" w:hAnsi="Helvetica" w:cs="Helvetica"/>
                <w:sz w:val="16"/>
              </w:rPr>
              <w:t>noncontrolling</w:t>
            </w:r>
            <w:proofErr w:type="spellEnd"/>
            <w:r>
              <w:rPr>
                <w:rFonts w:ascii="Helvetica" w:eastAsia="Helvetica" w:hAnsi="Helvetica" w:cs="Helvetica"/>
                <w:sz w:val="16"/>
              </w:rPr>
              <w:t xml:space="preserve"> interests</w:t>
            </w: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(6,369)</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(627)</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(3,766)</w:t>
            </w:r>
          </w:p>
        </w:tc>
      </w:tr>
      <w:tr w:rsidR="00940F56" w:rsidTr="00940F56">
        <w:trPr>
          <w:trHeight w:hRule="exact" w:val="21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Payments to acquire additional interest in subsidiaries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(3,983)</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(4,505)</w:t>
            </w:r>
          </w:p>
        </w:tc>
      </w:tr>
      <w:tr w:rsidR="00940F56" w:rsidTr="00940F56">
        <w:trPr>
          <w:trHeight w:hRule="exact" w:val="21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Other financing activities</w:t>
            </w:r>
          </w:p>
        </w:tc>
        <w:tc>
          <w:tcPr>
            <w:tcW w:w="19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11,840</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11,001</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8,740</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64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Net cash provided by (used in) financing activities</w:t>
            </w: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460,735</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156,819</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(144,424)</w:t>
            </w:r>
          </w:p>
        </w:tc>
      </w:tr>
      <w:tr w:rsidR="00940F56" w:rsidTr="00940F56">
        <w:trPr>
          <w:trHeight w:hRule="exact" w:val="13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64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lang w:bidi="en-US"/>
              </w:rPr>
            </w:pPr>
          </w:p>
        </w:tc>
      </w:tr>
      <w:tr w:rsidR="00940F56" w:rsidTr="00940F56">
        <w:trPr>
          <w:trHeight w:hRule="exact" w:val="240"/>
        </w:trPr>
        <w:tc>
          <w:tcPr>
            <w:tcW w:w="6315" w:type="dxa"/>
            <w:gridSpan w:val="4"/>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b/>
                <w:sz w:val="16"/>
              </w:rPr>
            </w:pPr>
            <w:r>
              <w:rPr>
                <w:rFonts w:ascii="Helvetica" w:eastAsia="Helvetica" w:hAnsi="Helvetica" w:cs="Helvetica"/>
                <w:b/>
                <w:sz w:val="16"/>
              </w:rPr>
              <w:t>Net increase (decrease) in cash and cash equivalents</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512,742</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(358,113)</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89,533</w:t>
            </w:r>
          </w:p>
        </w:tc>
      </w:tr>
      <w:tr w:rsidR="00940F56" w:rsidTr="00940F56">
        <w:trPr>
          <w:trHeight w:hRule="exact" w:val="13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64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b/>
                <w:sz w:val="16"/>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rPr>
            </w:pP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3BIPCashFlow"/>
              <w:keepNext/>
              <w:keepLines/>
              <w:tabs>
                <w:tab w:val="decimal" w:pos="996"/>
              </w:tabs>
              <w:rPr>
                <w:rFonts w:ascii="Helvetica" w:eastAsia="Helvetica" w:hAnsi="Helvetica" w:cs="Helvetica"/>
                <w:sz w:val="16"/>
                <w:lang w:bidi="en-US"/>
              </w:rPr>
            </w:pPr>
          </w:p>
        </w:tc>
      </w:tr>
      <w:tr w:rsidR="00940F56" w:rsidTr="00940F56">
        <w:trPr>
          <w:trHeight w:hRule="exact" w:val="240"/>
        </w:trPr>
        <w:tc>
          <w:tcPr>
            <w:tcW w:w="6315" w:type="dxa"/>
            <w:gridSpan w:val="4"/>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b/>
                <w:sz w:val="16"/>
              </w:rPr>
            </w:pPr>
            <w:r>
              <w:rPr>
                <w:rFonts w:ascii="Helvetica" w:eastAsia="Helvetica" w:hAnsi="Helvetica" w:cs="Helvetica"/>
                <w:b/>
                <w:sz w:val="16"/>
              </w:rPr>
              <w:t xml:space="preserve">Cash and cash equivalents </w:t>
            </w: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3BIPCashFlow"/>
              <w:keepNext/>
              <w:keepLines/>
              <w:tabs>
                <w:tab w:val="decimal" w:pos="996"/>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3BIPCashFlow"/>
              <w:keepNext/>
              <w:keepLines/>
              <w:tabs>
                <w:tab w:val="decimal" w:pos="996"/>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3BIPCashFlow"/>
              <w:keepNext/>
              <w:keepLines/>
              <w:tabs>
                <w:tab w:val="decimal" w:pos="996"/>
              </w:tabs>
              <w:rPr>
                <w:rFonts w:ascii="Helvetica" w:eastAsia="Helvetica" w:hAnsi="Helvetica" w:cs="Helvetica"/>
                <w:sz w:val="16"/>
                <w:lang w:bidi="en-US"/>
              </w:rPr>
            </w:pP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Beginning of period</w:t>
            </w:r>
          </w:p>
        </w:tc>
        <w:tc>
          <w:tcPr>
            <w:tcW w:w="19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p>
        </w:tc>
        <w:tc>
          <w:tcPr>
            <w:tcW w:w="1200" w:type="dxa"/>
            <w:tcBorders>
              <w:top w:val="nil"/>
              <w:left w:val="nil"/>
              <w:bottom w:val="single" w:sz="4" w:space="0" w:color="000000"/>
              <w:right w:val="nil"/>
              <w:tl2br w:val="nil"/>
              <w:tr2bl w:val="nil"/>
            </w:tcBorders>
            <w:shd w:val="solid" w:color="CCE3F3" w:fill="FFFFFF"/>
            <w:tcMar>
              <w:left w:w="0" w:type="dxa"/>
              <w:right w:w="0" w:type="dxa"/>
            </w:tcMar>
            <w:vAlign w:val="bottom"/>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471,901</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single" w:sz="4" w:space="0" w:color="000000"/>
              <w:right w:val="nil"/>
              <w:tl2br w:val="nil"/>
              <w:tr2bl w:val="nil"/>
            </w:tcBorders>
            <w:shd w:val="solid" w:color="CCE3F3" w:fill="FFFFFF"/>
            <w:tcMar>
              <w:left w:w="0" w:type="dxa"/>
              <w:right w:w="0" w:type="dxa"/>
            </w:tcMar>
            <w:vAlign w:val="bottom"/>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830,014</w:t>
            </w:r>
          </w:p>
        </w:tc>
        <w:tc>
          <w:tcPr>
            <w:tcW w:w="13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200" w:type="dxa"/>
            <w:tcBorders>
              <w:top w:val="nil"/>
              <w:left w:val="nil"/>
              <w:bottom w:val="single" w:sz="4" w:space="0" w:color="000000"/>
              <w:right w:val="nil"/>
              <w:tl2br w:val="nil"/>
              <w:tr2bl w:val="nil"/>
            </w:tcBorders>
            <w:shd w:val="solid" w:color="CCE3F3" w:fill="FFFFFF"/>
            <w:tcMar>
              <w:left w:w="0" w:type="dxa"/>
              <w:right w:w="0" w:type="dxa"/>
            </w:tcMar>
            <w:vAlign w:val="bottom"/>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740,481</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609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r>
              <w:rPr>
                <w:rFonts w:ascii="Helvetica" w:eastAsia="Helvetica" w:hAnsi="Helvetica" w:cs="Helvetica"/>
                <w:sz w:val="16"/>
              </w:rPr>
              <w:t>End of period</w:t>
            </w:r>
          </w:p>
        </w:tc>
        <w:tc>
          <w:tcPr>
            <w:tcW w:w="19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b/>
                <w:sz w:val="16"/>
              </w:rPr>
            </w:pPr>
            <w:r>
              <w:rPr>
                <w:rFonts w:ascii="Helvetica" w:eastAsia="Helvetica" w:hAnsi="Helvetica" w:cs="Helvetica"/>
                <w:b/>
                <w:sz w:val="16"/>
              </w:rPr>
              <w:t>$</w:t>
            </w:r>
          </w:p>
        </w:tc>
        <w:tc>
          <w:tcPr>
            <w:tcW w:w="1200" w:type="dxa"/>
            <w:tcBorders>
              <w:top w:val="nil"/>
              <w:left w:val="nil"/>
              <w:bottom w:val="double" w:sz="4" w:space="0" w:color="auto"/>
              <w:right w:val="nil"/>
              <w:tl2br w:val="nil"/>
              <w:tr2bl w:val="nil"/>
            </w:tcBorders>
            <w:shd w:val="clear" w:color="auto" w:fill="auto"/>
            <w:tcMar>
              <w:left w:w="0" w:type="dxa"/>
              <w:right w:w="0" w:type="dxa"/>
            </w:tcMar>
            <w:vAlign w:val="bottom"/>
          </w:tcPr>
          <w:p w:rsidR="00940F56" w:rsidRDefault="00940F56" w:rsidP="00940F56">
            <w:pPr>
              <w:pStyle w:val="DMETW3363BIPCashFlow"/>
              <w:keepNext/>
              <w:keepLines/>
              <w:tabs>
                <w:tab w:val="decimal" w:pos="996"/>
              </w:tabs>
              <w:rPr>
                <w:rFonts w:ascii="Helvetica" w:eastAsia="Helvetica" w:hAnsi="Helvetica" w:cs="Helvetica"/>
                <w:b/>
                <w:sz w:val="16"/>
              </w:rPr>
            </w:pPr>
            <w:r>
              <w:rPr>
                <w:rFonts w:ascii="Helvetica" w:eastAsia="Helvetica" w:hAnsi="Helvetica" w:cs="Helvetica"/>
                <w:b/>
                <w:sz w:val="16"/>
              </w:rPr>
              <w:t>984,643</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r>
              <w:rPr>
                <w:rFonts w:ascii="Helvetica" w:eastAsia="Helvetica" w:hAnsi="Helvetica" w:cs="Helvetica"/>
                <w:sz w:val="16"/>
              </w:rPr>
              <w:t>$</w:t>
            </w:r>
          </w:p>
        </w:tc>
        <w:tc>
          <w:tcPr>
            <w:tcW w:w="1200" w:type="dxa"/>
            <w:tcBorders>
              <w:top w:val="nil"/>
              <w:left w:val="nil"/>
              <w:bottom w:val="double" w:sz="4" w:space="0" w:color="auto"/>
              <w:right w:val="nil"/>
              <w:tl2br w:val="nil"/>
              <w:tr2bl w:val="nil"/>
            </w:tcBorders>
            <w:shd w:val="clear" w:color="auto" w:fill="auto"/>
            <w:tcMar>
              <w:left w:w="0" w:type="dxa"/>
              <w:right w:w="0" w:type="dxa"/>
            </w:tcMar>
            <w:vAlign w:val="bottom"/>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471,901</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r>
              <w:rPr>
                <w:rFonts w:ascii="Helvetica" w:eastAsia="Helvetica" w:hAnsi="Helvetica" w:cs="Helvetica"/>
                <w:sz w:val="16"/>
              </w:rPr>
              <w:t>$</w:t>
            </w:r>
          </w:p>
        </w:tc>
        <w:tc>
          <w:tcPr>
            <w:tcW w:w="1200" w:type="dxa"/>
            <w:tcBorders>
              <w:top w:val="nil"/>
              <w:left w:val="nil"/>
              <w:bottom w:val="double" w:sz="4" w:space="0" w:color="auto"/>
              <w:right w:val="nil"/>
              <w:tl2br w:val="nil"/>
              <w:tr2bl w:val="nil"/>
            </w:tcBorders>
            <w:shd w:val="clear" w:color="auto" w:fill="auto"/>
            <w:tcMar>
              <w:left w:w="0" w:type="dxa"/>
              <w:right w:w="0" w:type="dxa"/>
            </w:tcMar>
            <w:vAlign w:val="bottom"/>
          </w:tcPr>
          <w:p w:rsidR="00940F56" w:rsidRDefault="00940F56" w:rsidP="00940F56">
            <w:pPr>
              <w:pStyle w:val="DMETW3363BIPCashFlow"/>
              <w:keepNext/>
              <w:keepLines/>
              <w:tabs>
                <w:tab w:val="decimal" w:pos="996"/>
              </w:tabs>
              <w:rPr>
                <w:rFonts w:ascii="Helvetica" w:eastAsia="Helvetica" w:hAnsi="Helvetica" w:cs="Helvetica"/>
                <w:sz w:val="16"/>
              </w:rPr>
            </w:pPr>
            <w:r>
              <w:rPr>
                <w:rFonts w:ascii="Helvetica" w:eastAsia="Helvetica" w:hAnsi="Helvetica" w:cs="Helvetica"/>
                <w:sz w:val="16"/>
              </w:rPr>
              <w:t>830,014</w:t>
            </w:r>
          </w:p>
        </w:tc>
      </w:tr>
      <w:tr w:rsidR="00940F56" w:rsidTr="00940F56">
        <w:trPr>
          <w:trHeight w:hRule="exact" w:val="13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564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right"/>
              <w:rPr>
                <w:rFonts w:ascii="Helvetica" w:eastAsia="Helvetica" w:hAnsi="Helvetica" w:cs="Helvetica"/>
                <w:sz w:val="16"/>
                <w:lang w:bidi="en-US"/>
              </w:rPr>
            </w:pPr>
          </w:p>
        </w:tc>
      </w:tr>
      <w:tr w:rsidR="00940F56" w:rsidTr="00940F56">
        <w:trPr>
          <w:trHeight w:hRule="exact" w:val="240"/>
        </w:trPr>
        <w:tc>
          <w:tcPr>
            <w:tcW w:w="10770" w:type="dxa"/>
            <w:gridSpan w:val="1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3BIPCashFlow"/>
              <w:keepNext/>
              <w:keepLines/>
              <w:jc w:val="center"/>
              <w:rPr>
                <w:rFonts w:ascii="Helvetica" w:eastAsia="Helvetica" w:hAnsi="Helvetica" w:cs="Helvetica"/>
                <w:sz w:val="14"/>
              </w:rPr>
            </w:pPr>
            <w:r>
              <w:rPr>
                <w:rFonts w:ascii="Helvetica" w:eastAsia="Helvetica" w:hAnsi="Helvetica" w:cs="Helvetica"/>
                <w:sz w:val="14"/>
              </w:rPr>
              <w:t>The accompanying notes are an integral part of these consolidated financial statements.</w:t>
            </w:r>
          </w:p>
        </w:tc>
      </w:tr>
      <w:bookmarkEnd w:id="11"/>
    </w:tbl>
    <w:p w:rsidR="00940F56" w:rsidRDefault="00940F56" w:rsidP="00940F56">
      <w:pPr>
        <w:pStyle w:val="DMspace10ptnobreak"/>
        <w:sectPr w:rsidR="00940F56" w:rsidSect="00940F56">
          <w:footerReference w:type="default" r:id="rId17"/>
          <w:pgSz w:w="12240" w:h="15840"/>
          <w:pgMar w:top="576" w:right="720" w:bottom="576" w:left="720" w:header="432" w:footer="432" w:gutter="0"/>
          <w:cols w:space="708"/>
          <w:docGrid w:linePitch="360"/>
        </w:sectPr>
      </w:pPr>
    </w:p>
    <w:p w:rsidR="00940F56" w:rsidRDefault="00940F56" w:rsidP="00940F56">
      <w:pPr>
        <w:pStyle w:val="DMcenteredbold12pt"/>
      </w:pPr>
      <w:bookmarkStart w:id="13" w:name="_DMBM_3258"/>
      <w:proofErr w:type="gramStart"/>
      <w:r>
        <w:lastRenderedPageBreak/>
        <w:t>Telep</w:t>
      </w:r>
      <w:bookmarkStart w:id="14" w:name="TOC_Assets"/>
      <w:bookmarkEnd w:id="14"/>
      <w:r>
        <w:t>hone and Data Systems, Inc.</w:t>
      </w:r>
      <w:proofErr w:type="gramEnd"/>
    </w:p>
    <w:p w:rsidR="00940F56" w:rsidRDefault="00940F56" w:rsidP="00940F56">
      <w:pPr>
        <w:pStyle w:val="DMcenteredbold12pt"/>
      </w:pPr>
      <w:r>
        <w:t>Consolidated Balance Sheet — Assets</w:t>
      </w:r>
    </w:p>
    <w:p w:rsidR="00940F56" w:rsidRDefault="00940F56" w:rsidP="00940F56">
      <w:pPr>
        <w:pStyle w:val="DMspace10pt"/>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
        <w:gridCol w:w="225"/>
        <w:gridCol w:w="225"/>
        <w:gridCol w:w="7050"/>
        <w:gridCol w:w="225"/>
        <w:gridCol w:w="1200"/>
        <w:gridCol w:w="225"/>
        <w:gridCol w:w="225"/>
        <w:gridCol w:w="1200"/>
      </w:tblGrid>
      <w:tr w:rsidR="00940F56" w:rsidTr="00940F56">
        <w:trPr>
          <w:trHeight w:hRule="exact" w:val="270"/>
        </w:trPr>
        <w:tc>
          <w:tcPr>
            <w:tcW w:w="7725" w:type="dxa"/>
            <w:gridSpan w:val="4"/>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lang w:bidi="en-US"/>
              </w:rPr>
            </w:pPr>
            <w:r>
              <w:rPr>
                <w:rFonts w:ascii="Helvetica" w:eastAsia="Helvetica" w:hAnsi="Helvetica" w:cs="Helvetica"/>
                <w:b/>
                <w:sz w:val="18"/>
                <w:lang w:bidi="en-US"/>
              </w:rPr>
              <w:t>December 31,</w:t>
            </w:r>
          </w:p>
        </w:tc>
        <w:tc>
          <w:tcPr>
            <w:tcW w:w="142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b/>
                <w:sz w:val="18"/>
              </w:rPr>
            </w:pPr>
            <w:r>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142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r>
              <w:rPr>
                <w:rFonts w:ascii="Helvetica" w:eastAsia="Helvetica" w:hAnsi="Helvetica" w:cs="Helvetica"/>
                <w:sz w:val="18"/>
              </w:rPr>
              <w:t>2014</w:t>
            </w:r>
          </w:p>
        </w:tc>
      </w:tr>
      <w:tr w:rsidR="00940F56" w:rsidTr="00940F56">
        <w:trPr>
          <w:trHeight w:hRule="exact" w:val="255"/>
        </w:trPr>
        <w:tc>
          <w:tcPr>
            <w:tcW w:w="7725" w:type="dxa"/>
            <w:gridSpan w:val="4"/>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4BIPBSAssets"/>
              <w:keepNext/>
              <w:keepLines/>
              <w:rPr>
                <w:rFonts w:ascii="Helvetica" w:eastAsia="Helvetica" w:hAnsi="Helvetica" w:cs="Helvetica"/>
                <w:sz w:val="16"/>
              </w:rPr>
            </w:pPr>
            <w:r>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lang w:bidi="en-US"/>
              </w:rPr>
            </w:pPr>
          </w:p>
        </w:tc>
      </w:tr>
      <w:tr w:rsidR="00940F56" w:rsidTr="00940F56">
        <w:trPr>
          <w:trHeight w:hRule="exact" w:val="255"/>
        </w:trPr>
        <w:tc>
          <w:tcPr>
            <w:tcW w:w="7725"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r>
              <w:rPr>
                <w:rFonts w:ascii="Helvetica" w:eastAsia="Helvetica" w:hAnsi="Helvetica" w:cs="Helvetica"/>
                <w:b/>
                <w:sz w:val="18"/>
              </w:rPr>
              <w:t>Current assets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jc w:val="both"/>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jc w:val="both"/>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750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r>
              <w:rPr>
                <w:rFonts w:ascii="Helvetica" w:eastAsia="Helvetica" w:hAnsi="Helvetica" w:cs="Helvetica"/>
                <w:sz w:val="18"/>
              </w:rPr>
              <w:t>Cash and cash equivalents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r>
              <w:rPr>
                <w:rFonts w:ascii="Helvetica" w:eastAsia="Helvetica" w:hAnsi="Helvetica" w:cs="Helvetica"/>
                <w:b/>
                <w:sz w:val="18"/>
              </w:rPr>
              <w:t>$</w:t>
            </w: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r>
              <w:rPr>
                <w:rFonts w:ascii="Helvetica" w:eastAsia="Helvetica" w:hAnsi="Helvetica" w:cs="Helvetica"/>
                <w:b/>
                <w:sz w:val="18"/>
              </w:rPr>
              <w:t>984,643</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r>
              <w:rPr>
                <w:rFonts w:ascii="Helvetica" w:eastAsia="Helvetica" w:hAnsi="Helvetica" w:cs="Helvetica"/>
                <w:sz w:val="18"/>
              </w:rPr>
              <w:t>$</w:t>
            </w: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rPr>
            </w:pPr>
            <w:r>
              <w:rPr>
                <w:rFonts w:ascii="Helvetica" w:eastAsia="Helvetica" w:hAnsi="Helvetica" w:cs="Helvetica"/>
                <w:sz w:val="18"/>
              </w:rPr>
              <w:t>471,901</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750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r>
              <w:rPr>
                <w:rFonts w:ascii="Helvetica" w:eastAsia="Helvetica" w:hAnsi="Helvetica" w:cs="Helvetica"/>
                <w:sz w:val="18"/>
              </w:rPr>
              <w:t>Accounts receivable</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7275"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r>
              <w:rPr>
                <w:rFonts w:ascii="Helvetica" w:eastAsia="Helvetica" w:hAnsi="Helvetica" w:cs="Helvetica"/>
                <w:sz w:val="18"/>
              </w:rPr>
              <w:t>Due from customers and agents, less allowances of $49,223 and $41,431, respectively</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r>
              <w:rPr>
                <w:rFonts w:ascii="Helvetica" w:eastAsia="Helvetica" w:hAnsi="Helvetica" w:cs="Helvetica"/>
                <w:b/>
                <w:sz w:val="18"/>
              </w:rPr>
              <w:t>705,313</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rPr>
            </w:pPr>
            <w:r>
              <w:rPr>
                <w:rFonts w:ascii="Helvetica" w:eastAsia="Helvetica" w:hAnsi="Helvetica" w:cs="Helvetica"/>
                <w:sz w:val="18"/>
              </w:rPr>
              <w:t>548,537</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727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r>
              <w:rPr>
                <w:rFonts w:ascii="Helvetica" w:eastAsia="Helvetica" w:hAnsi="Helvetica" w:cs="Helvetica"/>
                <w:sz w:val="18"/>
              </w:rPr>
              <w:t>Other, less allowances of $1,468 and $1,141, respectively</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r>
              <w:rPr>
                <w:rFonts w:ascii="Helvetica" w:eastAsia="Helvetica" w:hAnsi="Helvetica" w:cs="Helvetica"/>
                <w:b/>
                <w:sz w:val="18"/>
              </w:rPr>
              <w:t>97,543</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rPr>
            </w:pPr>
            <w:r>
              <w:rPr>
                <w:rFonts w:ascii="Helvetica" w:eastAsia="Helvetica" w:hAnsi="Helvetica" w:cs="Helvetica"/>
                <w:sz w:val="18"/>
              </w:rPr>
              <w:t>135,144</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750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r>
              <w:rPr>
                <w:rFonts w:ascii="Helvetica" w:eastAsia="Helvetica" w:hAnsi="Helvetica" w:cs="Helvetica"/>
                <w:sz w:val="18"/>
              </w:rPr>
              <w:t>Inventory, net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r>
              <w:rPr>
                <w:rFonts w:ascii="Helvetica" w:eastAsia="Helvetica" w:hAnsi="Helvetica" w:cs="Helvetica"/>
                <w:b/>
                <w:sz w:val="18"/>
              </w:rPr>
              <w:t>158,222</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rPr>
            </w:pPr>
            <w:r>
              <w:rPr>
                <w:rFonts w:ascii="Helvetica" w:eastAsia="Helvetica" w:hAnsi="Helvetica" w:cs="Helvetica"/>
                <w:sz w:val="18"/>
              </w:rPr>
              <w:t>273,707</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750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r>
              <w:rPr>
                <w:rFonts w:ascii="Helvetica" w:eastAsia="Helvetica" w:hAnsi="Helvetica" w:cs="Helvetica"/>
                <w:sz w:val="18"/>
              </w:rPr>
              <w:t>Net deferred income tax asset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color w:val="FFFFFF"/>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r>
              <w:rPr>
                <w:rFonts w:ascii="Helvetica" w:eastAsia="Helvetica" w:hAnsi="Helvetica" w:cs="Helvetica"/>
                <w:b/>
                <w:sz w:val="18"/>
              </w:rPr>
              <w: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color w:val="FFFFFF"/>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rPr>
            </w:pPr>
            <w:r>
              <w:rPr>
                <w:rFonts w:ascii="Helvetica" w:eastAsia="Helvetica" w:hAnsi="Helvetica" w:cs="Helvetica"/>
                <w:sz w:val="18"/>
              </w:rPr>
              <w:t>107,686</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750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r>
              <w:rPr>
                <w:rFonts w:ascii="Helvetica" w:eastAsia="Helvetica" w:hAnsi="Helvetica" w:cs="Helvetica"/>
                <w:sz w:val="18"/>
              </w:rPr>
              <w:t>Prepaid expenses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r>
              <w:rPr>
                <w:rFonts w:ascii="Helvetica" w:eastAsia="Helvetica" w:hAnsi="Helvetica" w:cs="Helvetica"/>
                <w:b/>
                <w:sz w:val="18"/>
              </w:rPr>
              <w:t>112,235</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rPr>
            </w:pPr>
            <w:r>
              <w:rPr>
                <w:rFonts w:ascii="Helvetica" w:eastAsia="Helvetica" w:hAnsi="Helvetica" w:cs="Helvetica"/>
                <w:sz w:val="18"/>
              </w:rPr>
              <w:t>86,506</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750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r>
              <w:rPr>
                <w:rFonts w:ascii="Helvetica" w:eastAsia="Helvetica" w:hAnsi="Helvetica" w:cs="Helvetica"/>
                <w:sz w:val="18"/>
              </w:rPr>
              <w:t>Income taxes receivable</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r>
              <w:rPr>
                <w:rFonts w:ascii="Helvetica" w:eastAsia="Helvetica" w:hAnsi="Helvetica" w:cs="Helvetica"/>
                <w:b/>
                <w:sz w:val="18"/>
              </w:rPr>
              <w:t>70,094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rPr>
            </w:pPr>
            <w:r>
              <w:rPr>
                <w:rFonts w:ascii="Helvetica" w:eastAsia="Helvetica" w:hAnsi="Helvetica" w:cs="Helvetica"/>
                <w:sz w:val="18"/>
              </w:rPr>
              <w:t>113,708</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750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r>
              <w:rPr>
                <w:rFonts w:ascii="Helvetica" w:eastAsia="Helvetica" w:hAnsi="Helvetica" w:cs="Helvetica"/>
                <w:sz w:val="18"/>
              </w:rPr>
              <w:t>Other current assets</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r>
              <w:rPr>
                <w:rFonts w:ascii="Helvetica" w:eastAsia="Helvetica" w:hAnsi="Helvetica" w:cs="Helvetica"/>
                <w:b/>
                <w:sz w:val="18"/>
              </w:rPr>
              <w:t>30,293</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rPr>
            </w:pPr>
            <w:r>
              <w:rPr>
                <w:rFonts w:ascii="Helvetica" w:eastAsia="Helvetica" w:hAnsi="Helvetica" w:cs="Helvetica"/>
                <w:sz w:val="18"/>
              </w:rPr>
              <w:t>29,766</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705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r>
              <w:rPr>
                <w:rFonts w:ascii="Helvetica" w:eastAsia="Helvetica" w:hAnsi="Helvetica" w:cs="Helvetica"/>
                <w:sz w:val="18"/>
              </w:rPr>
              <w:t>Total current assets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r>
              <w:rPr>
                <w:rFonts w:ascii="Helvetica" w:eastAsia="Helvetica" w:hAnsi="Helvetica" w:cs="Helvetica"/>
                <w:b/>
                <w:sz w:val="18"/>
              </w:rPr>
              <w:t>2,158,343</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rPr>
            </w:pPr>
            <w:r>
              <w:rPr>
                <w:rFonts w:ascii="Helvetica" w:eastAsia="Helvetica" w:hAnsi="Helvetica" w:cs="Helvetica"/>
                <w:sz w:val="18"/>
              </w:rPr>
              <w:t>1,766,955</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705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lang w:bidi="en-US"/>
              </w:rPr>
            </w:pPr>
          </w:p>
        </w:tc>
      </w:tr>
      <w:tr w:rsidR="00940F56" w:rsidTr="00940F56">
        <w:trPr>
          <w:trHeight w:hRule="exact" w:val="255"/>
        </w:trPr>
        <w:tc>
          <w:tcPr>
            <w:tcW w:w="7725"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r>
              <w:rPr>
                <w:rFonts w:ascii="Helvetica" w:eastAsia="Helvetica" w:hAnsi="Helvetica" w:cs="Helvetica"/>
                <w:b/>
                <w:sz w:val="18"/>
              </w:rPr>
              <w:t>Assets held for sale</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r>
              <w:rPr>
                <w:rFonts w:ascii="Helvetica" w:eastAsia="Helvetica" w:hAnsi="Helvetica" w:cs="Helvetica"/>
                <w:b/>
                <w:sz w:val="18"/>
              </w:rPr>
              <w: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rPr>
            </w:pPr>
            <w:r>
              <w:rPr>
                <w:rFonts w:ascii="Helvetica" w:eastAsia="Helvetica" w:hAnsi="Helvetica" w:cs="Helvetica"/>
                <w:sz w:val="18"/>
              </w:rPr>
              <w:t>103,343</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705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lang w:bidi="en-US"/>
              </w:rPr>
            </w:pPr>
          </w:p>
        </w:tc>
      </w:tr>
      <w:tr w:rsidR="00940F56" w:rsidTr="00940F56">
        <w:trPr>
          <w:trHeight w:hRule="exact" w:val="255"/>
        </w:trPr>
        <w:tc>
          <w:tcPr>
            <w:tcW w:w="7725"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r>
              <w:rPr>
                <w:rFonts w:ascii="Helvetica" w:eastAsia="Helvetica" w:hAnsi="Helvetica" w:cs="Helvetica"/>
                <w:b/>
                <w:sz w:val="18"/>
              </w:rPr>
              <w:t xml:space="preserve">Licenses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r>
              <w:rPr>
                <w:rFonts w:ascii="Helvetica" w:eastAsia="Helvetica" w:hAnsi="Helvetica" w:cs="Helvetica"/>
                <w:b/>
                <w:sz w:val="18"/>
              </w:rPr>
              <w:t>1,844,348</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rPr>
            </w:pPr>
            <w:r>
              <w:rPr>
                <w:rFonts w:ascii="Helvetica" w:eastAsia="Helvetica" w:hAnsi="Helvetica" w:cs="Helvetica"/>
                <w:sz w:val="18"/>
              </w:rPr>
              <w:t>1,453,574</w:t>
            </w:r>
          </w:p>
        </w:tc>
      </w:tr>
      <w:tr w:rsidR="00940F56" w:rsidTr="00940F56">
        <w:trPr>
          <w:trHeight w:hRule="exact" w:val="255"/>
        </w:trPr>
        <w:tc>
          <w:tcPr>
            <w:tcW w:w="7725" w:type="dxa"/>
            <w:gridSpan w:val="4"/>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r>
              <w:rPr>
                <w:rFonts w:ascii="Helvetica" w:eastAsia="Helvetica" w:hAnsi="Helvetica" w:cs="Helvetica"/>
                <w:b/>
                <w:sz w:val="18"/>
              </w:rPr>
              <w:t>Goodwill</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r>
              <w:rPr>
                <w:rFonts w:ascii="Helvetica" w:eastAsia="Helvetica" w:hAnsi="Helvetica" w:cs="Helvetica"/>
                <w:b/>
                <w:sz w:val="18"/>
              </w:rPr>
              <w:t>765,792</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rPr>
            </w:pPr>
            <w:r>
              <w:rPr>
                <w:rFonts w:ascii="Helvetica" w:eastAsia="Helvetica" w:hAnsi="Helvetica" w:cs="Helvetica"/>
                <w:sz w:val="18"/>
              </w:rPr>
              <w:t>771,352</w:t>
            </w:r>
          </w:p>
        </w:tc>
      </w:tr>
      <w:tr w:rsidR="00940F56" w:rsidTr="00940F56">
        <w:trPr>
          <w:trHeight w:hRule="exact" w:val="255"/>
        </w:trPr>
        <w:tc>
          <w:tcPr>
            <w:tcW w:w="7725"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r>
              <w:rPr>
                <w:rFonts w:ascii="Helvetica" w:eastAsia="Helvetica" w:hAnsi="Helvetica" w:cs="Helvetica"/>
                <w:b/>
                <w:sz w:val="18"/>
              </w:rPr>
              <w:t>Franchise rights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r>
              <w:rPr>
                <w:rFonts w:ascii="Helvetica" w:eastAsia="Helvetica" w:hAnsi="Helvetica" w:cs="Helvetica"/>
                <w:b/>
                <w:sz w:val="18"/>
              </w:rPr>
              <w:t>244,180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rPr>
            </w:pPr>
            <w:r>
              <w:rPr>
                <w:rFonts w:ascii="Helvetica" w:eastAsia="Helvetica" w:hAnsi="Helvetica" w:cs="Helvetica"/>
                <w:sz w:val="18"/>
              </w:rPr>
              <w:t>244,300</w:t>
            </w:r>
          </w:p>
        </w:tc>
      </w:tr>
      <w:tr w:rsidR="00940F56" w:rsidTr="00940F56">
        <w:trPr>
          <w:trHeight w:hRule="exact" w:val="465"/>
        </w:trPr>
        <w:tc>
          <w:tcPr>
            <w:tcW w:w="7725" w:type="dxa"/>
            <w:gridSpan w:val="4"/>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4BIPBSAssets"/>
              <w:keepNext/>
              <w:keepLines/>
              <w:rPr>
                <w:rFonts w:ascii="Helvetica" w:eastAsia="Helvetica" w:hAnsi="Helvetica" w:cs="Helvetica"/>
                <w:b/>
                <w:sz w:val="18"/>
              </w:rPr>
            </w:pPr>
            <w:r>
              <w:rPr>
                <w:rFonts w:ascii="Helvetica" w:eastAsia="Helvetica" w:hAnsi="Helvetica" w:cs="Helvetica"/>
                <w:b/>
                <w:sz w:val="18"/>
              </w:rPr>
              <w:t>Other intangible assets, net of accumulated amortization of $144,490 and $133,823, respectively</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4BIPBSAssets"/>
              <w:keepNext/>
              <w:keepLines/>
              <w:tabs>
                <w:tab w:val="decimal" w:pos="996"/>
              </w:tabs>
              <w:rPr>
                <w:rFonts w:ascii="Helvetica" w:eastAsia="Helvetica" w:hAnsi="Helvetica" w:cs="Helvetica"/>
                <w:b/>
                <w:sz w:val="18"/>
              </w:rPr>
            </w:pPr>
            <w:r>
              <w:rPr>
                <w:rFonts w:ascii="Helvetica" w:eastAsia="Helvetica" w:hAnsi="Helvetica" w:cs="Helvetica"/>
                <w:b/>
                <w:sz w:val="18"/>
              </w:rPr>
              <w:t>46,525</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4BIPBSAssets"/>
              <w:keepNext/>
              <w:keepLines/>
              <w:tabs>
                <w:tab w:val="decimal" w:pos="996"/>
              </w:tabs>
              <w:rPr>
                <w:rFonts w:ascii="Helvetica" w:eastAsia="Helvetica" w:hAnsi="Helvetica" w:cs="Helvetica"/>
                <w:sz w:val="18"/>
              </w:rPr>
            </w:pPr>
            <w:r>
              <w:rPr>
                <w:rFonts w:ascii="Helvetica" w:eastAsia="Helvetica" w:hAnsi="Helvetica" w:cs="Helvetica"/>
                <w:sz w:val="18"/>
              </w:rPr>
              <w:t>64,499</w:t>
            </w:r>
          </w:p>
        </w:tc>
      </w:tr>
      <w:tr w:rsidR="00940F56" w:rsidTr="00940F56">
        <w:trPr>
          <w:trHeight w:hRule="exact" w:val="255"/>
        </w:trPr>
        <w:tc>
          <w:tcPr>
            <w:tcW w:w="7725"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r>
              <w:rPr>
                <w:rFonts w:ascii="Helvetica" w:eastAsia="Helvetica" w:hAnsi="Helvetica" w:cs="Helvetica"/>
                <w:b/>
                <w:sz w:val="18"/>
              </w:rPr>
              <w:t>Investments in unconsolidated entities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r>
              <w:rPr>
                <w:rFonts w:ascii="Helvetica" w:eastAsia="Helvetica" w:hAnsi="Helvetica" w:cs="Helvetica"/>
                <w:b/>
                <w:sz w:val="18"/>
              </w:rPr>
              <w:t>401,720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rPr>
            </w:pPr>
            <w:r>
              <w:rPr>
                <w:rFonts w:ascii="Helvetica" w:eastAsia="Helvetica" w:hAnsi="Helvetica" w:cs="Helvetica"/>
                <w:sz w:val="18"/>
              </w:rPr>
              <w:t>321,729</w:t>
            </w:r>
          </w:p>
        </w:tc>
      </w:tr>
      <w:tr w:rsidR="00940F56" w:rsidTr="00940F56">
        <w:trPr>
          <w:trHeight w:hRule="exact" w:val="255"/>
        </w:trPr>
        <w:tc>
          <w:tcPr>
            <w:tcW w:w="7725" w:type="dxa"/>
            <w:gridSpan w:val="4"/>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r>
              <w:rPr>
                <w:rFonts w:ascii="Helvetica" w:eastAsia="Helvetica" w:hAnsi="Helvetica" w:cs="Helvetica"/>
                <w:b/>
                <w:sz w:val="18"/>
              </w:rPr>
              <w:t>Other investments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r>
              <w:rPr>
                <w:rFonts w:ascii="Helvetica" w:eastAsia="Helvetica" w:hAnsi="Helvetica" w:cs="Helvetica"/>
                <w:b/>
                <w:sz w:val="18"/>
              </w:rPr>
              <w:t>616</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rPr>
            </w:pPr>
            <w:r>
              <w:rPr>
                <w:rFonts w:ascii="Helvetica" w:eastAsia="Helvetica" w:hAnsi="Helvetica" w:cs="Helvetica"/>
                <w:sz w:val="18"/>
              </w:rPr>
              <w:t>508</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705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lang w:bidi="en-US"/>
              </w:rPr>
            </w:pPr>
          </w:p>
        </w:tc>
      </w:tr>
      <w:tr w:rsidR="00940F56" w:rsidTr="00940F56">
        <w:trPr>
          <w:trHeight w:hRule="exact" w:val="255"/>
        </w:trPr>
        <w:tc>
          <w:tcPr>
            <w:tcW w:w="7725" w:type="dxa"/>
            <w:gridSpan w:val="4"/>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r>
              <w:rPr>
                <w:rFonts w:ascii="Helvetica" w:eastAsia="Helvetica" w:hAnsi="Helvetica" w:cs="Helvetica"/>
                <w:b/>
                <w:sz w:val="18"/>
              </w:rPr>
              <w:t>Property, plant and equipment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750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r>
              <w:rPr>
                <w:rFonts w:ascii="Helvetica" w:eastAsia="Helvetica" w:hAnsi="Helvetica" w:cs="Helvetica"/>
                <w:sz w:val="18"/>
              </w:rPr>
              <w:t>In service and under construction</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r>
              <w:rPr>
                <w:rFonts w:ascii="Helvetica" w:eastAsia="Helvetica" w:hAnsi="Helvetica" w:cs="Helvetica"/>
                <w:b/>
                <w:sz w:val="18"/>
              </w:rPr>
              <w:t>11,520,061</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rPr>
            </w:pPr>
            <w:r>
              <w:rPr>
                <w:rFonts w:ascii="Helvetica" w:eastAsia="Helvetica" w:hAnsi="Helvetica" w:cs="Helvetica"/>
                <w:sz w:val="18"/>
              </w:rPr>
              <w:t>11,194,044</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7500"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r>
              <w:rPr>
                <w:rFonts w:ascii="Helvetica" w:eastAsia="Helvetica" w:hAnsi="Helvetica" w:cs="Helvetica"/>
                <w:sz w:val="18"/>
              </w:rPr>
              <w:t>Less: Accumulated depreciation and amortization</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r>
              <w:rPr>
                <w:rFonts w:ascii="Helvetica" w:eastAsia="Helvetica" w:hAnsi="Helvetica" w:cs="Helvetica"/>
                <w:b/>
                <w:sz w:val="18"/>
              </w:rPr>
              <w:t>7,755,584</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rPr>
            </w:pPr>
            <w:r>
              <w:rPr>
                <w:rFonts w:ascii="Helvetica" w:eastAsia="Helvetica" w:hAnsi="Helvetica" w:cs="Helvetica"/>
                <w:sz w:val="18"/>
              </w:rPr>
              <w:t>7,347,919</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705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r>
              <w:rPr>
                <w:rFonts w:ascii="Helvetica" w:eastAsia="Helvetica" w:hAnsi="Helvetica" w:cs="Helvetica"/>
                <w:sz w:val="18"/>
              </w:rPr>
              <w:t>Property, plant and equipment, net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r>
              <w:rPr>
                <w:rFonts w:ascii="Helvetica" w:eastAsia="Helvetica" w:hAnsi="Helvetica" w:cs="Helvetica"/>
                <w:b/>
                <w:sz w:val="18"/>
              </w:rPr>
              <w:t>3,764,477</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rPr>
            </w:pPr>
            <w:r>
              <w:rPr>
                <w:rFonts w:ascii="Helvetica" w:eastAsia="Helvetica" w:hAnsi="Helvetica" w:cs="Helvetica"/>
                <w:sz w:val="18"/>
              </w:rPr>
              <w:t>3,846,125</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705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lang w:bidi="en-US"/>
              </w:rPr>
            </w:pPr>
          </w:p>
        </w:tc>
      </w:tr>
      <w:tr w:rsidR="00940F56" w:rsidTr="00940F56">
        <w:trPr>
          <w:trHeight w:hRule="exact" w:val="255"/>
        </w:trPr>
        <w:tc>
          <w:tcPr>
            <w:tcW w:w="7725"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r>
              <w:rPr>
                <w:rFonts w:ascii="Helvetica" w:eastAsia="Helvetica" w:hAnsi="Helvetica" w:cs="Helvetica"/>
                <w:b/>
                <w:sz w:val="18"/>
              </w:rPr>
              <w:t>Other assets and deferred charges</w:t>
            </w: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r>
              <w:rPr>
                <w:rFonts w:ascii="Helvetica" w:eastAsia="Helvetica" w:hAnsi="Helvetica" w:cs="Helvetica"/>
                <w:b/>
                <w:sz w:val="18"/>
              </w:rPr>
              <w:t>196,461</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rPr>
            </w:pPr>
            <w:r>
              <w:rPr>
                <w:rFonts w:ascii="Helvetica" w:eastAsia="Helvetica" w:hAnsi="Helvetica" w:cs="Helvetica"/>
                <w:sz w:val="18"/>
              </w:rPr>
              <w:t>282,037</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705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lang w:bidi="en-US"/>
              </w:rPr>
            </w:pPr>
          </w:p>
        </w:tc>
      </w:tr>
      <w:tr w:rsidR="00940F56" w:rsidTr="00940F56">
        <w:trPr>
          <w:trHeight w:hRule="exact" w:val="270"/>
        </w:trPr>
        <w:tc>
          <w:tcPr>
            <w:tcW w:w="7725"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r>
              <w:rPr>
                <w:rFonts w:ascii="Helvetica" w:eastAsia="Helvetica" w:hAnsi="Helvetica" w:cs="Helvetica"/>
                <w:b/>
                <w:sz w:val="18"/>
              </w:rPr>
              <w:t>Total assets</w:t>
            </w: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b/>
                <w:sz w:val="18"/>
              </w:rPr>
            </w:pPr>
            <w:r>
              <w:rPr>
                <w:rFonts w:ascii="Helvetica" w:eastAsia="Helvetica" w:hAnsi="Helvetica" w:cs="Helvetica"/>
                <w:b/>
                <w:sz w:val="18"/>
              </w:rPr>
              <w:t>$</w:t>
            </w:r>
          </w:p>
        </w:tc>
        <w:tc>
          <w:tcPr>
            <w:tcW w:w="120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b/>
                <w:sz w:val="18"/>
              </w:rPr>
            </w:pPr>
            <w:r>
              <w:rPr>
                <w:rFonts w:ascii="Helvetica" w:eastAsia="Helvetica" w:hAnsi="Helvetica" w:cs="Helvetica"/>
                <w:b/>
                <w:sz w:val="18"/>
              </w:rPr>
              <w:t>9,422,462</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r>
              <w:rPr>
                <w:rFonts w:ascii="Helvetica" w:eastAsia="Helvetica" w:hAnsi="Helvetica" w:cs="Helvetica"/>
                <w:sz w:val="18"/>
              </w:rPr>
              <w:t>$</w:t>
            </w:r>
          </w:p>
        </w:tc>
        <w:tc>
          <w:tcPr>
            <w:tcW w:w="120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Default="00940F56" w:rsidP="00940F56">
            <w:pPr>
              <w:pStyle w:val="DMETW3364BIPBSAssets"/>
              <w:keepNext/>
              <w:keepLines/>
              <w:tabs>
                <w:tab w:val="decimal" w:pos="996"/>
              </w:tabs>
              <w:rPr>
                <w:rFonts w:ascii="Helvetica" w:eastAsia="Helvetica" w:hAnsi="Helvetica" w:cs="Helvetica"/>
                <w:sz w:val="18"/>
              </w:rPr>
            </w:pPr>
            <w:r>
              <w:rPr>
                <w:rFonts w:ascii="Helvetica" w:eastAsia="Helvetica" w:hAnsi="Helvetica" w:cs="Helvetica"/>
                <w:sz w:val="18"/>
              </w:rPr>
              <w:t>8,854,422</w:t>
            </w:r>
          </w:p>
        </w:tc>
      </w:tr>
      <w:tr w:rsidR="00940F56" w:rsidTr="00940F56">
        <w:trPr>
          <w:trHeight w:hRule="exact" w:val="27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705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rPr>
                <w:rFonts w:ascii="Helvetica" w:eastAsia="Helvetica" w:hAnsi="Helvetica" w:cs="Helvetica"/>
                <w:sz w:val="18"/>
                <w:lang w:bidi="en-US"/>
              </w:rPr>
            </w:pPr>
          </w:p>
        </w:tc>
      </w:tr>
      <w:tr w:rsidR="00940F56" w:rsidTr="00940F56">
        <w:trPr>
          <w:trHeight w:hRule="exact" w:val="255"/>
        </w:trPr>
        <w:tc>
          <w:tcPr>
            <w:tcW w:w="10800" w:type="dxa"/>
            <w:gridSpan w:val="9"/>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Assets"/>
              <w:keepNext/>
              <w:keepLines/>
              <w:jc w:val="center"/>
              <w:rPr>
                <w:rFonts w:ascii="Helvetica" w:eastAsia="Helvetica" w:hAnsi="Helvetica" w:cs="Helvetica"/>
                <w:sz w:val="16"/>
              </w:rPr>
            </w:pPr>
            <w:r>
              <w:rPr>
                <w:rFonts w:ascii="Helvetica" w:eastAsia="Helvetica" w:hAnsi="Helvetica" w:cs="Helvetica"/>
                <w:sz w:val="16"/>
              </w:rPr>
              <w:t>The accompanying notes are an integral part of these consolidated financial statements.</w:t>
            </w:r>
          </w:p>
        </w:tc>
      </w:tr>
    </w:tbl>
    <w:p w:rsidR="00940F56" w:rsidRDefault="00940F56" w:rsidP="00940F56">
      <w:pPr>
        <w:pStyle w:val="DMspace10ptnobreak"/>
      </w:pPr>
    </w:p>
    <w:p w:rsidR="00940F56" w:rsidRDefault="00940F56" w:rsidP="00940F56">
      <w:pPr>
        <w:pStyle w:val="DMcenteredbold12pt"/>
      </w:pPr>
      <w:r>
        <w:br w:type="page"/>
      </w:r>
      <w:proofErr w:type="gramStart"/>
      <w:r>
        <w:lastRenderedPageBreak/>
        <w:t>Telepho</w:t>
      </w:r>
      <w:bookmarkStart w:id="15" w:name="TOC_LandE"/>
      <w:bookmarkEnd w:id="15"/>
      <w:r>
        <w:t>ne and Data Systems, Inc.</w:t>
      </w:r>
      <w:proofErr w:type="gramEnd"/>
    </w:p>
    <w:p w:rsidR="00940F56" w:rsidRDefault="00940F56" w:rsidP="00940F56">
      <w:pPr>
        <w:pStyle w:val="DMcenteredbold12pt"/>
      </w:pPr>
      <w:r>
        <w:t>Consolidated Balance Sheet — Liabilities and Equity</w:t>
      </w:r>
    </w:p>
    <w:p w:rsidR="00940F56" w:rsidRDefault="00940F56" w:rsidP="00940F56">
      <w:pPr>
        <w:pStyle w:val="DMcenteredbold12pt"/>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
        <w:gridCol w:w="225"/>
        <w:gridCol w:w="225"/>
        <w:gridCol w:w="225"/>
        <w:gridCol w:w="6825"/>
        <w:gridCol w:w="225"/>
        <w:gridCol w:w="1200"/>
        <w:gridCol w:w="225"/>
        <w:gridCol w:w="225"/>
        <w:gridCol w:w="1200"/>
      </w:tblGrid>
      <w:tr w:rsidR="00940F56" w:rsidTr="00940F56">
        <w:trPr>
          <w:trHeight w:hRule="exact" w:val="270"/>
        </w:trPr>
        <w:tc>
          <w:tcPr>
            <w:tcW w:w="7725" w:type="dxa"/>
            <w:gridSpan w:val="5"/>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lang w:bidi="en-US"/>
              </w:rPr>
            </w:pPr>
            <w:r>
              <w:rPr>
                <w:rFonts w:ascii="Helvetica" w:eastAsia="Helvetica" w:hAnsi="Helvetica" w:cs="Helvetica"/>
                <w:b/>
                <w:sz w:val="18"/>
                <w:lang w:bidi="en-US"/>
              </w:rPr>
              <w:t>December 31,</w:t>
            </w:r>
          </w:p>
        </w:tc>
        <w:tc>
          <w:tcPr>
            <w:tcW w:w="142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jc w:val="center"/>
              <w:rPr>
                <w:rFonts w:ascii="Helvetica" w:eastAsia="Helvetica" w:hAnsi="Helvetica" w:cs="Helvetica"/>
                <w:b/>
                <w:sz w:val="18"/>
              </w:rPr>
            </w:pPr>
            <w:r>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jc w:val="center"/>
              <w:rPr>
                <w:rFonts w:ascii="Helvetica" w:eastAsia="Helvetica" w:hAnsi="Helvetica" w:cs="Helvetica"/>
                <w:b/>
                <w:sz w:val="18"/>
              </w:rPr>
            </w:pPr>
          </w:p>
        </w:tc>
        <w:tc>
          <w:tcPr>
            <w:tcW w:w="142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jc w:val="center"/>
              <w:rPr>
                <w:rFonts w:ascii="Helvetica" w:eastAsia="Helvetica" w:hAnsi="Helvetica" w:cs="Helvetica"/>
                <w:sz w:val="18"/>
              </w:rPr>
            </w:pPr>
            <w:r>
              <w:rPr>
                <w:rFonts w:ascii="Helvetica" w:eastAsia="Helvetica" w:hAnsi="Helvetica" w:cs="Helvetica"/>
                <w:sz w:val="18"/>
              </w:rPr>
              <w:t>2014</w:t>
            </w:r>
          </w:p>
        </w:tc>
      </w:tr>
      <w:tr w:rsidR="00940F56" w:rsidTr="00940F56">
        <w:trPr>
          <w:trHeight w:hRule="exact" w:val="255"/>
        </w:trPr>
        <w:tc>
          <w:tcPr>
            <w:tcW w:w="7725" w:type="dxa"/>
            <w:gridSpan w:val="5"/>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4BIPBSLiabandEquity"/>
              <w:keepNext/>
              <w:keepLines/>
              <w:rPr>
                <w:rFonts w:ascii="Helvetica" w:eastAsia="Helvetica" w:hAnsi="Helvetica" w:cs="Helvetica"/>
                <w:sz w:val="16"/>
              </w:rPr>
            </w:pPr>
            <w:r>
              <w:rPr>
                <w:rFonts w:ascii="Helvetica" w:eastAsia="Helvetica" w:hAnsi="Helvetica" w:cs="Helvetica"/>
                <w:sz w:val="16"/>
              </w:rPr>
              <w:t>(Dollars and shares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lang w:bidi="en-US"/>
              </w:rPr>
            </w:pPr>
          </w:p>
        </w:tc>
      </w:tr>
      <w:tr w:rsidR="00940F56" w:rsidTr="00940F56">
        <w:trPr>
          <w:trHeight w:hRule="exact" w:val="255"/>
        </w:trPr>
        <w:tc>
          <w:tcPr>
            <w:tcW w:w="7725" w:type="dxa"/>
            <w:gridSpan w:val="5"/>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r>
              <w:rPr>
                <w:rFonts w:ascii="Helvetica" w:eastAsia="Helvetica" w:hAnsi="Helvetica" w:cs="Helvetica"/>
                <w:b/>
                <w:sz w:val="18"/>
              </w:rPr>
              <w:t>Current liabilities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500" w:type="dxa"/>
            <w:gridSpan w:val="4"/>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Current portion of long-term debt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r>
              <w:rPr>
                <w:rFonts w:ascii="Helvetica" w:eastAsia="Helvetica" w:hAnsi="Helvetica" w:cs="Helvetica"/>
                <w:b/>
                <w:sz w:val="18"/>
              </w:rPr>
              <w:t>$</w:t>
            </w: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14,306</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w:t>
            </w: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808</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500"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Accounts payable</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348,737</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387,125</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500" w:type="dxa"/>
            <w:gridSpan w:val="4"/>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Customer deposits and deferred revenues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288,412</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324,318</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500"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Accrued interest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11,962</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7,919</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500" w:type="dxa"/>
            <w:gridSpan w:val="4"/>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Accrued taxes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40,569</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46,734</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500"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Accrued compensation</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113,375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114,549</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500" w:type="dxa"/>
            <w:gridSpan w:val="4"/>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Other current liabilities</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127,023</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181,803</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275"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Total current liabilities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944,384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1,063,256</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68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55"/>
        </w:trPr>
        <w:tc>
          <w:tcPr>
            <w:tcW w:w="7725" w:type="dxa"/>
            <w:gridSpan w:val="5"/>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r>
              <w:rPr>
                <w:rFonts w:ascii="Helvetica" w:eastAsia="Helvetica" w:hAnsi="Helvetica" w:cs="Helvetica"/>
                <w:b/>
                <w:sz w:val="18"/>
              </w:rPr>
              <w:t>Liabilities held for sale</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21,643</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68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55"/>
        </w:trPr>
        <w:tc>
          <w:tcPr>
            <w:tcW w:w="7725" w:type="dxa"/>
            <w:gridSpan w:val="5"/>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r>
              <w:rPr>
                <w:rFonts w:ascii="Helvetica" w:eastAsia="Helvetica" w:hAnsi="Helvetica" w:cs="Helvetica"/>
                <w:b/>
                <w:sz w:val="18"/>
              </w:rPr>
              <w:t>Deferred liabilities and credits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500" w:type="dxa"/>
            <w:gridSpan w:val="4"/>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Net deferred income tax liability</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900,054</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941,519</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500"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Other deferred liabilities and credits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432,949</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430,774</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68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55"/>
        </w:trPr>
        <w:tc>
          <w:tcPr>
            <w:tcW w:w="7725" w:type="dxa"/>
            <w:gridSpan w:val="5"/>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r>
              <w:rPr>
                <w:rFonts w:ascii="Helvetica" w:eastAsia="Helvetica" w:hAnsi="Helvetica" w:cs="Helvetica"/>
                <w:b/>
                <w:sz w:val="18"/>
              </w:rPr>
              <w:t>Long-term debt, net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2,439,827</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1,941,069</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68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55"/>
        </w:trPr>
        <w:tc>
          <w:tcPr>
            <w:tcW w:w="7725" w:type="dxa"/>
            <w:gridSpan w:val="5"/>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r>
              <w:rPr>
                <w:rFonts w:ascii="Helvetica" w:eastAsia="Helvetica" w:hAnsi="Helvetica" w:cs="Helvetica"/>
                <w:b/>
                <w:sz w:val="18"/>
              </w:rPr>
              <w:t xml:space="preserve">Commitments and contingencies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68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color w:val="CCECFF"/>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color w:val="CCECFF"/>
                <w:sz w:val="18"/>
                <w:lang w:bidi="en-US"/>
              </w:rPr>
            </w:pPr>
          </w:p>
        </w:tc>
      </w:tr>
      <w:tr w:rsidR="00940F56" w:rsidTr="00940F56">
        <w:trPr>
          <w:trHeight w:hRule="exact" w:val="255"/>
        </w:trPr>
        <w:tc>
          <w:tcPr>
            <w:tcW w:w="7725" w:type="dxa"/>
            <w:gridSpan w:val="5"/>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roofErr w:type="spellStart"/>
            <w:r>
              <w:rPr>
                <w:rFonts w:ascii="Helvetica" w:eastAsia="Helvetica" w:hAnsi="Helvetica" w:cs="Helvetica"/>
                <w:b/>
                <w:sz w:val="18"/>
              </w:rPr>
              <w:t>Noncontrolling</w:t>
            </w:r>
            <w:proofErr w:type="spellEnd"/>
            <w:r>
              <w:rPr>
                <w:rFonts w:ascii="Helvetica" w:eastAsia="Helvetica" w:hAnsi="Helvetica" w:cs="Helvetica"/>
                <w:b/>
                <w:sz w:val="18"/>
              </w:rPr>
              <w:t xml:space="preserve"> interests with redemption features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1,097</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1,150</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68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55"/>
        </w:trPr>
        <w:tc>
          <w:tcPr>
            <w:tcW w:w="7725" w:type="dxa"/>
            <w:gridSpan w:val="5"/>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r>
              <w:rPr>
                <w:rFonts w:ascii="Helvetica" w:eastAsia="Helvetica" w:hAnsi="Helvetica" w:cs="Helvetica"/>
                <w:b/>
                <w:sz w:val="18"/>
              </w:rPr>
              <w:t>Equity</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500" w:type="dxa"/>
            <w:gridSpan w:val="4"/>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 xml:space="preserve">TDS shareholders’ equity </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275"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Series A Common and Common Shares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05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Authorized 290,000 shares (25,000 Series A Common and 265,000 Common Shares)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05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Issued 132,782 shares (7,211 Series A Common and 125,571 Common Shares)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68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and 132,749 shares (7,179 Series A Common, and 125,570 Common Shares),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68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respectively</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05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Outstanding 108,966 shares (7,211 Series A Common and 101,755 Common Shares)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4BIPBSLiabandEquity"/>
              <w:keepNext/>
              <w:keepLines/>
              <w:rPr>
                <w:rFonts w:ascii="Arial" w:eastAsia="Arial" w:hAnsi="Arial" w:cs="Arial"/>
                <w:color w:val="000000"/>
              </w:rPr>
            </w:pPr>
          </w:p>
        </w:tc>
        <w:tc>
          <w:tcPr>
            <w:tcW w:w="68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and 107,899 shares (7,179 Series A Common, and 100,720 Common Shares),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4BIPBSLiabandEquity"/>
              <w:keepNext/>
              <w:keepLines/>
              <w:rPr>
                <w:rFonts w:ascii="Arial" w:eastAsia="Arial" w:hAnsi="Arial" w:cs="Arial"/>
                <w:color w:val="000000"/>
              </w:rPr>
            </w:pPr>
          </w:p>
        </w:tc>
        <w:tc>
          <w:tcPr>
            <w:tcW w:w="68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respectively</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05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Par Value ($.01 per share) of $1,328 ($72 Series A Common and $1,256 Common</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68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Shares) and of $1,327 ($72 Series A Common and $1,255 Common Shares),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68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respectively</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1,328</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1,327</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275"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Capital in excess of par value</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2,363,558</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2,336,511</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275"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Treasury shares at cost: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05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23,816 and 24,850 Common Shares, respectively</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(727,182)</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(748,199)</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275"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Accumulated other comprehensive income</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355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6,452</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275"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Retained earnings</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2,487,491</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2,330,187</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68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 xml:space="preserve">Total TDS shareholders’ equity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4,125,550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3,926,278</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68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500"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Preferred shares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824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824</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7500" w:type="dxa"/>
            <w:gridSpan w:val="4"/>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roofErr w:type="spellStart"/>
            <w:r>
              <w:rPr>
                <w:rFonts w:ascii="Helvetica" w:eastAsia="Helvetica" w:hAnsi="Helvetica" w:cs="Helvetica"/>
                <w:sz w:val="18"/>
              </w:rPr>
              <w:t>Noncontrolling</w:t>
            </w:r>
            <w:proofErr w:type="spellEnd"/>
            <w:r>
              <w:rPr>
                <w:rFonts w:ascii="Helvetica" w:eastAsia="Helvetica" w:hAnsi="Helvetica" w:cs="Helvetica"/>
                <w:sz w:val="18"/>
              </w:rPr>
              <w:t xml:space="preserve"> interests</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577,777</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527,909</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68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7275" w:type="dxa"/>
            <w:gridSpan w:val="3"/>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Total equity</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4,704,151</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4,455,011</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68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p>
        </w:tc>
        <w:tc>
          <w:tcPr>
            <w:tcW w:w="120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lang w:bidi="en-US"/>
              </w:rPr>
            </w:pPr>
          </w:p>
        </w:tc>
      </w:tr>
      <w:tr w:rsidR="00940F56" w:rsidTr="00940F56">
        <w:trPr>
          <w:trHeight w:hRule="exact" w:val="270"/>
        </w:trPr>
        <w:tc>
          <w:tcPr>
            <w:tcW w:w="7725" w:type="dxa"/>
            <w:gridSpan w:val="5"/>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r>
              <w:rPr>
                <w:rFonts w:ascii="Helvetica" w:eastAsia="Helvetica" w:hAnsi="Helvetica" w:cs="Helvetica"/>
                <w:b/>
                <w:sz w:val="18"/>
              </w:rPr>
              <w:t>Total liabilities and equity</w:t>
            </w: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b/>
                <w:sz w:val="18"/>
              </w:rPr>
            </w:pPr>
            <w:r>
              <w:rPr>
                <w:rFonts w:ascii="Helvetica" w:eastAsia="Helvetica" w:hAnsi="Helvetica" w:cs="Helvetica"/>
                <w:b/>
                <w:sz w:val="18"/>
              </w:rPr>
              <w:t>$</w:t>
            </w:r>
          </w:p>
        </w:tc>
        <w:tc>
          <w:tcPr>
            <w:tcW w:w="120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b/>
                <w:sz w:val="18"/>
              </w:rPr>
            </w:pPr>
            <w:r>
              <w:rPr>
                <w:rFonts w:ascii="Helvetica" w:eastAsia="Helvetica" w:hAnsi="Helvetica" w:cs="Helvetica"/>
                <w:b/>
                <w:sz w:val="18"/>
              </w:rPr>
              <w:t>9,422,462</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r>
              <w:rPr>
                <w:rFonts w:ascii="Helvetica" w:eastAsia="Helvetica" w:hAnsi="Helvetica" w:cs="Helvetica"/>
                <w:sz w:val="18"/>
              </w:rPr>
              <w:t>$</w:t>
            </w:r>
          </w:p>
        </w:tc>
        <w:tc>
          <w:tcPr>
            <w:tcW w:w="120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Default="00940F56" w:rsidP="00940F56">
            <w:pPr>
              <w:pStyle w:val="DMETW3364BIPBSLiabandEquity"/>
              <w:keepNext/>
              <w:keepLines/>
              <w:tabs>
                <w:tab w:val="decimal" w:pos="996"/>
              </w:tabs>
              <w:rPr>
                <w:rFonts w:ascii="Helvetica" w:eastAsia="Helvetica" w:hAnsi="Helvetica" w:cs="Helvetica"/>
                <w:sz w:val="18"/>
              </w:rPr>
            </w:pPr>
            <w:r>
              <w:rPr>
                <w:rFonts w:ascii="Helvetica" w:eastAsia="Helvetica" w:hAnsi="Helvetica" w:cs="Helvetica"/>
                <w:sz w:val="18"/>
              </w:rPr>
              <w:t>8,854,422</w:t>
            </w:r>
          </w:p>
        </w:tc>
      </w:tr>
      <w:tr w:rsidR="00940F56" w:rsidTr="00940F56">
        <w:trPr>
          <w:trHeight w:hRule="exact" w:val="27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68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rPr>
                <w:rFonts w:ascii="Helvetica" w:eastAsia="Helvetica" w:hAnsi="Helvetica" w:cs="Helvetica"/>
                <w:sz w:val="18"/>
                <w:lang w:bidi="en-US"/>
              </w:rPr>
            </w:pPr>
          </w:p>
        </w:tc>
      </w:tr>
      <w:tr w:rsidR="00940F56" w:rsidTr="00940F56">
        <w:trPr>
          <w:trHeight w:hRule="exact" w:val="255"/>
        </w:trPr>
        <w:tc>
          <w:tcPr>
            <w:tcW w:w="10800" w:type="dxa"/>
            <w:gridSpan w:val="10"/>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4BIPBSLiabandEquity"/>
              <w:keepNext/>
              <w:keepLines/>
              <w:jc w:val="center"/>
              <w:rPr>
                <w:rFonts w:ascii="Helvetica" w:eastAsia="Helvetica" w:hAnsi="Helvetica" w:cs="Helvetica"/>
                <w:sz w:val="16"/>
              </w:rPr>
            </w:pPr>
            <w:r>
              <w:rPr>
                <w:rFonts w:ascii="Helvetica" w:eastAsia="Helvetica" w:hAnsi="Helvetica" w:cs="Helvetica"/>
                <w:sz w:val="16"/>
              </w:rPr>
              <w:t>The accompanying notes are an integral part of these consolidated financial statements.</w:t>
            </w:r>
          </w:p>
        </w:tc>
      </w:tr>
      <w:bookmarkEnd w:id="13"/>
    </w:tbl>
    <w:p w:rsidR="00940F56" w:rsidRDefault="00940F56" w:rsidP="00940F56">
      <w:pPr>
        <w:pStyle w:val="DMspace10ptnobreak"/>
        <w:sectPr w:rsidR="00940F56" w:rsidSect="00940F56">
          <w:footerReference w:type="default" r:id="rId18"/>
          <w:pgSz w:w="12240" w:h="15840"/>
          <w:pgMar w:top="576" w:right="720" w:bottom="576" w:left="720" w:header="432" w:footer="432" w:gutter="0"/>
          <w:cols w:space="708"/>
          <w:docGrid w:linePitch="360"/>
        </w:sectPr>
      </w:pPr>
    </w:p>
    <w:p w:rsidR="00940F56" w:rsidRPr="007F6BEE" w:rsidRDefault="00940F56" w:rsidP="00940F56">
      <w:pPr>
        <w:pStyle w:val="DMcenteredbold12pt"/>
      </w:pPr>
      <w:bookmarkStart w:id="16" w:name="_DMBM_3259"/>
      <w:proofErr w:type="gramStart"/>
      <w:r w:rsidRPr="007F6BEE">
        <w:lastRenderedPageBreak/>
        <w:t>Teleph</w:t>
      </w:r>
      <w:bookmarkStart w:id="17" w:name="TOC_Equity"/>
      <w:bookmarkEnd w:id="17"/>
      <w:r w:rsidRPr="007F6BEE">
        <w:t>one and Data Systems, Inc.</w:t>
      </w:r>
      <w:proofErr w:type="gramEnd"/>
    </w:p>
    <w:p w:rsidR="00940F56" w:rsidRPr="007F6BEE" w:rsidRDefault="00940F56" w:rsidP="00940F56">
      <w:pPr>
        <w:pStyle w:val="DMcenteredbold12pt"/>
      </w:pPr>
      <w:r w:rsidRPr="007F6BEE">
        <w:t>Consolidated Statement of Changes in Equity</w:t>
      </w:r>
    </w:p>
    <w:p w:rsidR="00940F56" w:rsidRDefault="00940F56" w:rsidP="00940F56">
      <w:pPr>
        <w:pStyle w:val="DMspace10pt"/>
      </w:pPr>
    </w:p>
    <w:tbl>
      <w:tblPr>
        <w:tblW w:w="1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
        <w:gridCol w:w="2106"/>
        <w:gridCol w:w="180"/>
        <w:gridCol w:w="927"/>
        <w:gridCol w:w="140"/>
        <w:gridCol w:w="180"/>
        <w:gridCol w:w="972"/>
        <w:gridCol w:w="140"/>
        <w:gridCol w:w="180"/>
        <w:gridCol w:w="972"/>
        <w:gridCol w:w="140"/>
        <w:gridCol w:w="180"/>
        <w:gridCol w:w="1196"/>
        <w:gridCol w:w="140"/>
        <w:gridCol w:w="180"/>
        <w:gridCol w:w="972"/>
        <w:gridCol w:w="140"/>
        <w:gridCol w:w="180"/>
        <w:gridCol w:w="1061"/>
        <w:gridCol w:w="140"/>
        <w:gridCol w:w="180"/>
        <w:gridCol w:w="972"/>
        <w:gridCol w:w="140"/>
        <w:gridCol w:w="180"/>
        <w:gridCol w:w="1106"/>
        <w:gridCol w:w="140"/>
        <w:gridCol w:w="180"/>
        <w:gridCol w:w="1032"/>
      </w:tblGrid>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lang w:bidi="en-US"/>
              </w:rPr>
            </w:pPr>
            <w:bookmarkStart w:id="18" w:name="DOC_TBL00029_1_1"/>
            <w:bookmarkEnd w:id="18"/>
          </w:p>
        </w:tc>
        <w:tc>
          <w:tcPr>
            <w:tcW w:w="211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p>
        </w:tc>
        <w:tc>
          <w:tcPr>
            <w:tcW w:w="7875" w:type="dxa"/>
            <w:gridSpan w:val="17"/>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TDS Shareholders</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b/>
                <w:sz w:val="16"/>
              </w:rPr>
            </w:pPr>
          </w:p>
        </w:tc>
        <w:tc>
          <w:tcPr>
            <w:tcW w:w="111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b/>
                <w:sz w:val="16"/>
              </w:rPr>
            </w:pPr>
          </w:p>
        </w:tc>
        <w:tc>
          <w:tcPr>
            <w:tcW w:w="10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b/>
                <w:sz w:val="16"/>
                <w:lang w:bidi="en-US"/>
              </w:rPr>
            </w:pPr>
          </w:p>
        </w:tc>
      </w:tr>
      <w:tr w:rsidR="00940F56" w:rsidTr="00940F56">
        <w:trPr>
          <w:trHeight w:hRule="exact" w:val="1140"/>
        </w:trPr>
        <w:tc>
          <w:tcPr>
            <w:tcW w:w="23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4"/>
              </w:rPr>
            </w:pPr>
          </w:p>
        </w:tc>
        <w:tc>
          <w:tcPr>
            <w:tcW w:w="111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Series A</w:t>
            </w:r>
          </w:p>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Common and</w:t>
            </w:r>
          </w:p>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Common</w:t>
            </w:r>
          </w:p>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shares</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p>
        </w:tc>
        <w:tc>
          <w:tcPr>
            <w:tcW w:w="115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Capital in</w:t>
            </w:r>
          </w:p>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excess of</w:t>
            </w:r>
          </w:p>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par value</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p>
        </w:tc>
        <w:tc>
          <w:tcPr>
            <w:tcW w:w="115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Treasury</w:t>
            </w:r>
          </w:p>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shares</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p>
        </w:tc>
        <w:tc>
          <w:tcPr>
            <w:tcW w:w="138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Accumulated</w:t>
            </w:r>
          </w:p>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 xml:space="preserve">other </w:t>
            </w:r>
          </w:p>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comprehensive</w:t>
            </w:r>
          </w:p>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income (loss)</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p>
        </w:tc>
        <w:tc>
          <w:tcPr>
            <w:tcW w:w="115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Retained</w:t>
            </w:r>
          </w:p>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earnings</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p>
        </w:tc>
        <w:tc>
          <w:tcPr>
            <w:tcW w:w="124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Total TDS</w:t>
            </w:r>
          </w:p>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shareholders'</w:t>
            </w:r>
          </w:p>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equity</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p>
        </w:tc>
        <w:tc>
          <w:tcPr>
            <w:tcW w:w="115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Preferred</w:t>
            </w:r>
          </w:p>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shares</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p>
        </w:tc>
        <w:tc>
          <w:tcPr>
            <w:tcW w:w="129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color w:val="000000"/>
                <w:sz w:val="16"/>
              </w:rPr>
            </w:pPr>
            <w:proofErr w:type="spellStart"/>
            <w:r>
              <w:rPr>
                <w:rFonts w:ascii="Helvetica" w:eastAsia="Helvetica" w:hAnsi="Helvetica" w:cs="Helvetica"/>
                <w:b/>
                <w:color w:val="000000"/>
                <w:sz w:val="16"/>
              </w:rPr>
              <w:t>Noncontrolling</w:t>
            </w:r>
            <w:proofErr w:type="spellEnd"/>
          </w:p>
          <w:p w:rsidR="00940F56" w:rsidRDefault="00940F56" w:rsidP="00940F56">
            <w:pPr>
              <w:pStyle w:val="DMETW3365BIPEquityCY"/>
              <w:keepNext/>
              <w:keepLines/>
              <w:jc w:val="center"/>
              <w:rPr>
                <w:rFonts w:ascii="Helvetica" w:eastAsia="Helvetica" w:hAnsi="Helvetica" w:cs="Helvetica"/>
                <w:b/>
                <w:color w:val="000000"/>
                <w:sz w:val="16"/>
              </w:rPr>
            </w:pPr>
            <w:r>
              <w:rPr>
                <w:rFonts w:ascii="Helvetica" w:eastAsia="Helvetica" w:hAnsi="Helvetica" w:cs="Helvetica"/>
                <w:b/>
                <w:color w:val="000000"/>
                <w:sz w:val="16"/>
              </w:rPr>
              <w:t>interests</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p>
        </w:tc>
        <w:tc>
          <w:tcPr>
            <w:tcW w:w="121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r>
              <w:rPr>
                <w:rFonts w:ascii="Helvetica" w:eastAsia="Helvetica" w:hAnsi="Helvetica" w:cs="Helvetica"/>
                <w:b/>
                <w:sz w:val="16"/>
              </w:rPr>
              <w:t>Total equity</w:t>
            </w: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4"/>
              </w:rPr>
            </w:pPr>
            <w:r>
              <w:rPr>
                <w:rFonts w:ascii="Helvetica" w:eastAsia="Helvetica" w:hAnsi="Helvetica" w:cs="Helvetica"/>
                <w:sz w:val="14"/>
              </w:rPr>
              <w:t>(Dollars in thousands)</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p>
        </w:tc>
        <w:tc>
          <w:tcPr>
            <w:tcW w:w="93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p>
        </w:tc>
        <w:tc>
          <w:tcPr>
            <w:tcW w:w="106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color w:val="000000"/>
                <w:sz w:val="16"/>
              </w:rPr>
            </w:pPr>
          </w:p>
        </w:tc>
        <w:tc>
          <w:tcPr>
            <w:tcW w:w="111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rPr>
            </w:pPr>
          </w:p>
        </w:tc>
        <w:tc>
          <w:tcPr>
            <w:tcW w:w="10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center"/>
              <w:rPr>
                <w:rFonts w:ascii="Helvetica" w:eastAsia="Helvetica" w:hAnsi="Helvetica" w:cs="Helvetica"/>
                <w:b/>
                <w:sz w:val="16"/>
                <w:lang w:bidi="en-US"/>
              </w:rPr>
            </w:pP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CY"/>
              <w:keepNext/>
              <w:keepLines/>
              <w:rPr>
                <w:rFonts w:ascii="Helvetica" w:eastAsia="Helvetica" w:hAnsi="Helvetica" w:cs="Helvetica"/>
                <w:b/>
                <w:sz w:val="16"/>
              </w:rPr>
            </w:pPr>
            <w:r>
              <w:rPr>
                <w:rFonts w:ascii="Helvetica" w:eastAsia="Helvetica" w:hAnsi="Helvetica" w:cs="Helvetica"/>
                <w:b/>
                <w:sz w:val="16"/>
              </w:rPr>
              <w:t>December 31, 2014</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r>
              <w:rPr>
                <w:rFonts w:ascii="Helvetica" w:eastAsia="Helvetica" w:hAnsi="Helvetica" w:cs="Helvetica"/>
                <w:b/>
                <w:sz w:val="16"/>
              </w:rPr>
              <w:t>$</w:t>
            </w:r>
          </w:p>
        </w:tc>
        <w:tc>
          <w:tcPr>
            <w:tcW w:w="93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26"/>
              </w:tabs>
              <w:rPr>
                <w:rFonts w:ascii="Helvetica" w:eastAsia="Helvetica" w:hAnsi="Helvetica" w:cs="Helvetica"/>
                <w:b/>
                <w:sz w:val="16"/>
              </w:rPr>
            </w:pPr>
            <w:r>
              <w:rPr>
                <w:rFonts w:ascii="Helvetica" w:eastAsia="Helvetica" w:hAnsi="Helvetica" w:cs="Helvetica"/>
                <w:b/>
                <w:sz w:val="16"/>
              </w:rPr>
              <w:t>1,327</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b/>
                <w:sz w:val="16"/>
              </w:rPr>
            </w:pPr>
            <w:r>
              <w:rPr>
                <w:rFonts w:ascii="Helvetica" w:eastAsia="Helvetica" w:hAnsi="Helvetica" w:cs="Helvetica"/>
                <w:b/>
                <w:sz w:val="16"/>
              </w:rPr>
              <w:t>2,336,511</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b/>
                <w:sz w:val="16"/>
              </w:rPr>
            </w:pPr>
            <w:r>
              <w:rPr>
                <w:rFonts w:ascii="Helvetica" w:eastAsia="Helvetica" w:hAnsi="Helvetica" w:cs="Helvetica"/>
                <w:b/>
                <w:sz w:val="16"/>
              </w:rPr>
              <w:t>(748,199)</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r>
              <w:rPr>
                <w:rFonts w:ascii="Helvetica" w:eastAsia="Helvetica" w:hAnsi="Helvetica" w:cs="Helvetica"/>
                <w:b/>
                <w:sz w:val="16"/>
              </w:rPr>
              <w:t>$</w:t>
            </w:r>
          </w:p>
        </w:tc>
        <w:tc>
          <w:tcPr>
            <w:tcW w:w="120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996"/>
              </w:tabs>
              <w:rPr>
                <w:rFonts w:ascii="Helvetica" w:eastAsia="Helvetica" w:hAnsi="Helvetica" w:cs="Helvetica"/>
                <w:b/>
                <w:sz w:val="16"/>
              </w:rPr>
            </w:pPr>
            <w:r>
              <w:rPr>
                <w:rFonts w:ascii="Helvetica" w:eastAsia="Helvetica" w:hAnsi="Helvetica" w:cs="Helvetica"/>
                <w:b/>
                <w:sz w:val="16"/>
              </w:rPr>
              <w:t>6,452</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b/>
                <w:sz w:val="16"/>
              </w:rPr>
            </w:pPr>
            <w:r>
              <w:rPr>
                <w:rFonts w:ascii="Helvetica" w:eastAsia="Helvetica" w:hAnsi="Helvetica" w:cs="Helvetica"/>
                <w:b/>
                <w:sz w:val="16"/>
              </w:rPr>
              <w:t>2,330,187</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r>
              <w:rPr>
                <w:rFonts w:ascii="Helvetica" w:eastAsia="Helvetica" w:hAnsi="Helvetica" w:cs="Helvetica"/>
                <w:b/>
                <w:sz w:val="16"/>
              </w:rPr>
              <w:t>$</w:t>
            </w:r>
          </w:p>
        </w:tc>
        <w:tc>
          <w:tcPr>
            <w:tcW w:w="106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861"/>
              </w:tabs>
              <w:rPr>
                <w:rFonts w:ascii="Helvetica" w:eastAsia="Helvetica" w:hAnsi="Helvetica" w:cs="Helvetica"/>
                <w:b/>
                <w:sz w:val="16"/>
              </w:rPr>
            </w:pPr>
            <w:r>
              <w:rPr>
                <w:rFonts w:ascii="Helvetica" w:eastAsia="Helvetica" w:hAnsi="Helvetica" w:cs="Helvetica"/>
                <w:b/>
                <w:sz w:val="16"/>
              </w:rPr>
              <w:t>3,926,278</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b/>
                <w:sz w:val="16"/>
              </w:rPr>
            </w:pPr>
            <w:r>
              <w:rPr>
                <w:rFonts w:ascii="Helvetica" w:eastAsia="Helvetica" w:hAnsi="Helvetica" w:cs="Helvetica"/>
                <w:b/>
                <w:sz w:val="16"/>
              </w:rPr>
              <w:t>824</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r>
              <w:rPr>
                <w:rFonts w:ascii="Helvetica" w:eastAsia="Helvetica" w:hAnsi="Helvetica" w:cs="Helvetica"/>
                <w:b/>
                <w:sz w:val="16"/>
              </w:rPr>
              <w:t>$</w:t>
            </w:r>
          </w:p>
        </w:tc>
        <w:tc>
          <w:tcPr>
            <w:tcW w:w="111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906"/>
              </w:tabs>
              <w:rPr>
                <w:rFonts w:ascii="Helvetica" w:eastAsia="Helvetica" w:hAnsi="Helvetica" w:cs="Helvetica"/>
                <w:b/>
                <w:sz w:val="16"/>
              </w:rPr>
            </w:pPr>
            <w:r>
              <w:rPr>
                <w:rFonts w:ascii="Helvetica" w:eastAsia="Helvetica" w:hAnsi="Helvetica" w:cs="Helvetica"/>
                <w:b/>
                <w:sz w:val="16"/>
              </w:rPr>
              <w:t>527,909</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r>
              <w:rPr>
                <w:rFonts w:ascii="Helvetica" w:eastAsia="Helvetica" w:hAnsi="Helvetica" w:cs="Helvetica"/>
                <w:b/>
                <w:sz w:val="16"/>
              </w:rPr>
              <w:t>$</w:t>
            </w:r>
          </w:p>
        </w:tc>
        <w:tc>
          <w:tcPr>
            <w:tcW w:w="103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831"/>
              </w:tabs>
              <w:rPr>
                <w:rFonts w:ascii="Helvetica" w:eastAsia="Helvetica" w:hAnsi="Helvetica" w:cs="Helvetica"/>
                <w:b/>
                <w:sz w:val="16"/>
              </w:rPr>
            </w:pPr>
            <w:r>
              <w:rPr>
                <w:rFonts w:ascii="Helvetica" w:eastAsia="Helvetica" w:hAnsi="Helvetica" w:cs="Helvetica"/>
                <w:b/>
                <w:sz w:val="16"/>
              </w:rPr>
              <w:t>4,455,011</w:t>
            </w: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Add (Deduct)</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p>
        </w:tc>
        <w:tc>
          <w:tcPr>
            <w:tcW w:w="93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26"/>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996"/>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106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861"/>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111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906"/>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831"/>
              </w:tabs>
              <w:rPr>
                <w:rFonts w:ascii="Helvetica" w:eastAsia="Helvetica" w:hAnsi="Helvetica" w:cs="Helvetica"/>
                <w:b/>
                <w:sz w:val="16"/>
                <w:lang w:bidi="en-US"/>
              </w:rPr>
            </w:pP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Net income attributable</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20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06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11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0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lang w:bidi="en-US"/>
              </w:rPr>
            </w:pP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 xml:space="preserve">  to TDS shareholders</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219,037</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6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861"/>
              </w:tabs>
              <w:rPr>
                <w:rFonts w:ascii="Helvetica" w:eastAsia="Helvetica" w:hAnsi="Helvetica" w:cs="Helvetica"/>
                <w:sz w:val="16"/>
              </w:rPr>
            </w:pPr>
            <w:r>
              <w:rPr>
                <w:rFonts w:ascii="Helvetica" w:eastAsia="Helvetica" w:hAnsi="Helvetica" w:cs="Helvetica"/>
                <w:sz w:val="16"/>
              </w:rPr>
              <w:t>219,037</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11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3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831"/>
              </w:tabs>
              <w:rPr>
                <w:rFonts w:ascii="Helvetica" w:eastAsia="Helvetica" w:hAnsi="Helvetica" w:cs="Helvetica"/>
                <w:sz w:val="16"/>
              </w:rPr>
            </w:pPr>
            <w:r>
              <w:rPr>
                <w:rFonts w:ascii="Helvetica" w:eastAsia="Helvetica" w:hAnsi="Helvetica" w:cs="Helvetica"/>
                <w:sz w:val="16"/>
              </w:rPr>
              <w:t>219,037</w:t>
            </w: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Net income attributable</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20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06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11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0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lang w:bidi="en-US"/>
              </w:rPr>
            </w:pP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 xml:space="preserve">  to </w:t>
            </w:r>
            <w:proofErr w:type="spellStart"/>
            <w:r>
              <w:rPr>
                <w:rFonts w:ascii="Helvetica" w:eastAsia="Helvetica" w:hAnsi="Helvetica" w:cs="Helvetica"/>
                <w:sz w:val="16"/>
              </w:rPr>
              <w:t>noncontrolling</w:t>
            </w:r>
            <w:proofErr w:type="spellEnd"/>
            <w:r>
              <w:rPr>
                <w:rFonts w:ascii="Helvetica" w:eastAsia="Helvetica" w:hAnsi="Helvetica" w:cs="Helvetica"/>
                <w:sz w:val="16"/>
              </w:rPr>
              <w:t xml:space="preserve"> interests</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26"/>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996"/>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6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861"/>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11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906"/>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831"/>
              </w:tabs>
              <w:rPr>
                <w:rFonts w:ascii="Helvetica" w:eastAsia="Helvetica" w:hAnsi="Helvetica" w:cs="Helvetica"/>
                <w:sz w:val="16"/>
                <w:lang w:bidi="en-US"/>
              </w:rPr>
            </w:pP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 xml:space="preserve">  classified as equity</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6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86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11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906"/>
              </w:tabs>
              <w:rPr>
                <w:rFonts w:ascii="Helvetica" w:eastAsia="Helvetica" w:hAnsi="Helvetica" w:cs="Helvetica"/>
                <w:sz w:val="16"/>
              </w:rPr>
            </w:pPr>
            <w:r>
              <w:rPr>
                <w:rFonts w:ascii="Helvetica" w:eastAsia="Helvetica" w:hAnsi="Helvetica" w:cs="Helvetica"/>
                <w:sz w:val="16"/>
              </w:rPr>
              <w:t>37,966</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831"/>
              </w:tabs>
              <w:rPr>
                <w:rFonts w:ascii="Helvetica" w:eastAsia="Helvetica" w:hAnsi="Helvetica" w:cs="Helvetica"/>
                <w:sz w:val="16"/>
              </w:rPr>
            </w:pPr>
            <w:r>
              <w:rPr>
                <w:rFonts w:ascii="Helvetica" w:eastAsia="Helvetica" w:hAnsi="Helvetica" w:cs="Helvetica"/>
                <w:sz w:val="16"/>
              </w:rPr>
              <w:t>37,966</w:t>
            </w: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Other comprehensive income</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996"/>
              </w:tabs>
              <w:rPr>
                <w:rFonts w:ascii="Helvetica" w:eastAsia="Helvetica" w:hAnsi="Helvetica" w:cs="Helvetica"/>
                <w:sz w:val="16"/>
              </w:rPr>
            </w:pPr>
            <w:r>
              <w:rPr>
                <w:rFonts w:ascii="Helvetica" w:eastAsia="Helvetica" w:hAnsi="Helvetica" w:cs="Helvetica"/>
                <w:sz w:val="16"/>
              </w:rPr>
              <w:t>(6,097)</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06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861"/>
              </w:tabs>
              <w:rPr>
                <w:rFonts w:ascii="Helvetica" w:eastAsia="Helvetica" w:hAnsi="Helvetica" w:cs="Helvetica"/>
                <w:sz w:val="16"/>
              </w:rPr>
            </w:pPr>
            <w:r>
              <w:rPr>
                <w:rFonts w:ascii="Helvetica" w:eastAsia="Helvetica" w:hAnsi="Helvetica" w:cs="Helvetica"/>
                <w:sz w:val="16"/>
              </w:rPr>
              <w:t>(6,097)</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11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03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831"/>
              </w:tabs>
              <w:rPr>
                <w:rFonts w:ascii="Helvetica" w:eastAsia="Helvetica" w:hAnsi="Helvetica" w:cs="Helvetica"/>
                <w:sz w:val="16"/>
              </w:rPr>
            </w:pPr>
            <w:r>
              <w:rPr>
                <w:rFonts w:ascii="Helvetica" w:eastAsia="Helvetica" w:hAnsi="Helvetica" w:cs="Helvetica"/>
                <w:sz w:val="16"/>
              </w:rPr>
              <w:t>(6,097)</w:t>
            </w: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TDS Common and Series A</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20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06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11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0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lang w:bidi="en-US"/>
              </w:rPr>
            </w:pP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 xml:space="preserve">  Common share dividends</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(61,170)</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6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861"/>
              </w:tabs>
              <w:rPr>
                <w:rFonts w:ascii="Helvetica" w:eastAsia="Helvetica" w:hAnsi="Helvetica" w:cs="Helvetica"/>
                <w:sz w:val="16"/>
              </w:rPr>
            </w:pPr>
            <w:r>
              <w:rPr>
                <w:rFonts w:ascii="Helvetica" w:eastAsia="Helvetica" w:hAnsi="Helvetica" w:cs="Helvetica"/>
                <w:sz w:val="16"/>
              </w:rPr>
              <w:t>(61,170)</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11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831"/>
              </w:tabs>
              <w:rPr>
                <w:rFonts w:ascii="Helvetica" w:eastAsia="Helvetica" w:hAnsi="Helvetica" w:cs="Helvetica"/>
                <w:sz w:val="16"/>
              </w:rPr>
            </w:pPr>
            <w:r>
              <w:rPr>
                <w:rFonts w:ascii="Helvetica" w:eastAsia="Helvetica" w:hAnsi="Helvetica" w:cs="Helvetica"/>
                <w:sz w:val="16"/>
              </w:rPr>
              <w:t>(61,170)</w:t>
            </w: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TDS Preferred dividend</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6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11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lang w:bidi="en-US"/>
              </w:rPr>
            </w:pP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 xml:space="preserve">  requirement</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(49)</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6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861"/>
              </w:tabs>
              <w:rPr>
                <w:rFonts w:ascii="Helvetica" w:eastAsia="Helvetica" w:hAnsi="Helvetica" w:cs="Helvetica"/>
                <w:sz w:val="16"/>
              </w:rPr>
            </w:pPr>
            <w:r>
              <w:rPr>
                <w:rFonts w:ascii="Helvetica" w:eastAsia="Helvetica" w:hAnsi="Helvetica" w:cs="Helvetica"/>
                <w:sz w:val="16"/>
              </w:rPr>
              <w:t>(49)</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11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3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831"/>
              </w:tabs>
              <w:rPr>
                <w:rFonts w:ascii="Helvetica" w:eastAsia="Helvetica" w:hAnsi="Helvetica" w:cs="Helvetica"/>
                <w:sz w:val="16"/>
              </w:rPr>
            </w:pPr>
            <w:r>
              <w:rPr>
                <w:rFonts w:ascii="Helvetica" w:eastAsia="Helvetica" w:hAnsi="Helvetica" w:cs="Helvetica"/>
                <w:sz w:val="16"/>
              </w:rPr>
              <w:t>(49)</w:t>
            </w: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Dividend reinvestment plan</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26"/>
              </w:tabs>
              <w:rPr>
                <w:rFonts w:ascii="Helvetica" w:eastAsia="Helvetica" w:hAnsi="Helvetica" w:cs="Helvetica"/>
                <w:sz w:val="16"/>
              </w:rPr>
            </w:pPr>
            <w:r>
              <w:rPr>
                <w:rFonts w:ascii="Helvetica" w:eastAsia="Helvetica" w:hAnsi="Helvetica" w:cs="Helvetica"/>
                <w:sz w:val="16"/>
              </w:rPr>
              <w:t>1</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3,069</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8,607</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06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861"/>
              </w:tabs>
              <w:rPr>
                <w:rFonts w:ascii="Helvetica" w:eastAsia="Helvetica" w:hAnsi="Helvetica" w:cs="Helvetica"/>
                <w:sz w:val="16"/>
              </w:rPr>
            </w:pPr>
            <w:r>
              <w:rPr>
                <w:rFonts w:ascii="Helvetica" w:eastAsia="Helvetica" w:hAnsi="Helvetica" w:cs="Helvetica"/>
                <w:sz w:val="16"/>
              </w:rPr>
              <w:t>11,677</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11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831"/>
              </w:tabs>
              <w:rPr>
                <w:rFonts w:ascii="Helvetica" w:eastAsia="Helvetica" w:hAnsi="Helvetica" w:cs="Helvetica"/>
                <w:sz w:val="16"/>
              </w:rPr>
            </w:pPr>
            <w:r>
              <w:rPr>
                <w:rFonts w:ascii="Helvetica" w:eastAsia="Helvetica" w:hAnsi="Helvetica" w:cs="Helvetica"/>
                <w:sz w:val="16"/>
              </w:rPr>
              <w:t>11,677</w:t>
            </w: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Incentive and compensation</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20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06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11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0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lang w:bidi="en-US"/>
              </w:rPr>
            </w:pP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 xml:space="preserve">  plans</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1,672</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12,410</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(514)</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6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861"/>
              </w:tabs>
              <w:rPr>
                <w:rFonts w:ascii="Helvetica" w:eastAsia="Helvetica" w:hAnsi="Helvetica" w:cs="Helvetica"/>
                <w:sz w:val="16"/>
              </w:rPr>
            </w:pPr>
            <w:r>
              <w:rPr>
                <w:rFonts w:ascii="Helvetica" w:eastAsia="Helvetica" w:hAnsi="Helvetica" w:cs="Helvetica"/>
                <w:sz w:val="16"/>
              </w:rPr>
              <w:t>13,568</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11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3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831"/>
              </w:tabs>
              <w:rPr>
                <w:rFonts w:ascii="Helvetica" w:eastAsia="Helvetica" w:hAnsi="Helvetica" w:cs="Helvetica"/>
                <w:sz w:val="16"/>
              </w:rPr>
            </w:pPr>
            <w:r>
              <w:rPr>
                <w:rFonts w:ascii="Helvetica" w:eastAsia="Helvetica" w:hAnsi="Helvetica" w:cs="Helvetica"/>
                <w:sz w:val="16"/>
              </w:rPr>
              <w:t>13,568</w:t>
            </w: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Adjust investment in</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20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06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11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0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lang w:bidi="en-US"/>
              </w:rPr>
            </w:pP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 xml:space="preserve">  subsidiaries for repurchases,</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26"/>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996"/>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6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861"/>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11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906"/>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831"/>
              </w:tabs>
              <w:rPr>
                <w:rFonts w:ascii="Helvetica" w:eastAsia="Helvetica" w:hAnsi="Helvetica" w:cs="Helvetica"/>
                <w:sz w:val="16"/>
                <w:lang w:bidi="en-US"/>
              </w:rPr>
            </w:pP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 xml:space="preserve">  issuances and other</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26"/>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996"/>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6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861"/>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11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906"/>
              </w:tabs>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831"/>
              </w:tabs>
              <w:rPr>
                <w:rFonts w:ascii="Helvetica" w:eastAsia="Helvetica" w:hAnsi="Helvetica" w:cs="Helvetica"/>
                <w:sz w:val="16"/>
                <w:lang w:bidi="en-US"/>
              </w:rPr>
            </w:pP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 xml:space="preserve">  compensation plans</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6,115</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6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861"/>
              </w:tabs>
              <w:rPr>
                <w:rFonts w:ascii="Helvetica" w:eastAsia="Helvetica" w:hAnsi="Helvetica" w:cs="Helvetica"/>
                <w:sz w:val="16"/>
              </w:rPr>
            </w:pPr>
            <w:r>
              <w:rPr>
                <w:rFonts w:ascii="Helvetica" w:eastAsia="Helvetica" w:hAnsi="Helvetica" w:cs="Helvetica"/>
                <w:sz w:val="16"/>
              </w:rPr>
              <w:t>6,115</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11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906"/>
              </w:tabs>
              <w:rPr>
                <w:rFonts w:ascii="Helvetica" w:eastAsia="Helvetica" w:hAnsi="Helvetica" w:cs="Helvetica"/>
                <w:sz w:val="16"/>
              </w:rPr>
            </w:pPr>
            <w:r>
              <w:rPr>
                <w:rFonts w:ascii="Helvetica" w:eastAsia="Helvetica" w:hAnsi="Helvetica" w:cs="Helvetica"/>
                <w:sz w:val="16"/>
              </w:rPr>
              <w:t>12,610</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831"/>
              </w:tabs>
              <w:rPr>
                <w:rFonts w:ascii="Helvetica" w:eastAsia="Helvetica" w:hAnsi="Helvetica" w:cs="Helvetica"/>
                <w:sz w:val="16"/>
              </w:rPr>
            </w:pPr>
            <w:r>
              <w:rPr>
                <w:rFonts w:ascii="Helvetica" w:eastAsia="Helvetica" w:hAnsi="Helvetica" w:cs="Helvetica"/>
                <w:sz w:val="16"/>
              </w:rPr>
              <w:t>18,725</w:t>
            </w: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Stock-based compensation</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20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06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11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0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lang w:bidi="en-US"/>
              </w:rPr>
            </w:pP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 xml:space="preserve">  awards</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16,074</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6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861"/>
              </w:tabs>
              <w:rPr>
                <w:rFonts w:ascii="Helvetica" w:eastAsia="Helvetica" w:hAnsi="Helvetica" w:cs="Helvetica"/>
                <w:sz w:val="16"/>
              </w:rPr>
            </w:pPr>
            <w:r>
              <w:rPr>
                <w:rFonts w:ascii="Helvetica" w:eastAsia="Helvetica" w:hAnsi="Helvetica" w:cs="Helvetica"/>
                <w:sz w:val="16"/>
              </w:rPr>
              <w:t>16,074</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11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3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831"/>
              </w:tabs>
              <w:rPr>
                <w:rFonts w:ascii="Helvetica" w:eastAsia="Helvetica" w:hAnsi="Helvetica" w:cs="Helvetica"/>
                <w:sz w:val="16"/>
              </w:rPr>
            </w:pPr>
            <w:r>
              <w:rPr>
                <w:rFonts w:ascii="Helvetica" w:eastAsia="Helvetica" w:hAnsi="Helvetica" w:cs="Helvetica"/>
                <w:sz w:val="16"/>
              </w:rPr>
              <w:t>16,074</w:t>
            </w: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Tax windfall (shortfall)</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20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06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11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0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lang w:bidi="en-US"/>
              </w:rPr>
            </w:pP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 xml:space="preserve">  from stock awards</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117</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6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861"/>
              </w:tabs>
              <w:rPr>
                <w:rFonts w:ascii="Helvetica" w:eastAsia="Helvetica" w:hAnsi="Helvetica" w:cs="Helvetica"/>
                <w:sz w:val="16"/>
              </w:rPr>
            </w:pPr>
            <w:r>
              <w:rPr>
                <w:rFonts w:ascii="Helvetica" w:eastAsia="Helvetica" w:hAnsi="Helvetica" w:cs="Helvetica"/>
                <w:sz w:val="16"/>
              </w:rPr>
              <w:t>117</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11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831"/>
              </w:tabs>
              <w:rPr>
                <w:rFonts w:ascii="Helvetica" w:eastAsia="Helvetica" w:hAnsi="Helvetica" w:cs="Helvetica"/>
                <w:sz w:val="16"/>
              </w:rPr>
            </w:pPr>
            <w:r>
              <w:rPr>
                <w:rFonts w:ascii="Helvetica" w:eastAsia="Helvetica" w:hAnsi="Helvetica" w:cs="Helvetica"/>
                <w:sz w:val="16"/>
              </w:rPr>
              <w:t>117</w:t>
            </w: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Distributions to</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20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06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97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11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rPr>
            </w:pPr>
          </w:p>
        </w:tc>
        <w:tc>
          <w:tcPr>
            <w:tcW w:w="10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color w:val="000000"/>
                <w:sz w:val="16"/>
                <w:lang w:bidi="en-US"/>
              </w:rPr>
            </w:pP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r>
              <w:rPr>
                <w:rFonts w:ascii="Helvetica" w:eastAsia="Helvetica" w:hAnsi="Helvetica" w:cs="Helvetica"/>
                <w:sz w:val="16"/>
              </w:rPr>
              <w:t xml:space="preserve">  </w:t>
            </w:r>
            <w:proofErr w:type="spellStart"/>
            <w:r>
              <w:rPr>
                <w:rFonts w:ascii="Helvetica" w:eastAsia="Helvetica" w:hAnsi="Helvetica" w:cs="Helvetica"/>
                <w:sz w:val="16"/>
              </w:rPr>
              <w:t>noncontrolling</w:t>
            </w:r>
            <w:proofErr w:type="spellEnd"/>
            <w:r>
              <w:rPr>
                <w:rFonts w:ascii="Helvetica" w:eastAsia="Helvetica" w:hAnsi="Helvetica" w:cs="Helvetica"/>
                <w:sz w:val="16"/>
              </w:rPr>
              <w:t xml:space="preserve"> interests</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6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86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11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906"/>
              </w:tabs>
              <w:rPr>
                <w:rFonts w:ascii="Helvetica" w:eastAsia="Helvetica" w:hAnsi="Helvetica" w:cs="Helvetica"/>
                <w:sz w:val="16"/>
              </w:rPr>
            </w:pPr>
            <w:r>
              <w:rPr>
                <w:rFonts w:ascii="Helvetica" w:eastAsia="Helvetica" w:hAnsi="Helvetica" w:cs="Helvetica"/>
                <w:sz w:val="16"/>
              </w:rPr>
              <w:t>(708)</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CY"/>
              <w:keepNext/>
              <w:keepLines/>
              <w:rPr>
                <w:rFonts w:ascii="Helvetica" w:eastAsia="Helvetica" w:hAnsi="Helvetica" w:cs="Helvetica"/>
                <w:sz w:val="16"/>
              </w:rPr>
            </w:pPr>
          </w:p>
        </w:tc>
        <w:tc>
          <w:tcPr>
            <w:tcW w:w="103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CY"/>
              <w:keepNext/>
              <w:keepLines/>
              <w:tabs>
                <w:tab w:val="decimal" w:pos="831"/>
              </w:tabs>
              <w:rPr>
                <w:rFonts w:ascii="Helvetica" w:eastAsia="Helvetica" w:hAnsi="Helvetica" w:cs="Helvetica"/>
                <w:sz w:val="16"/>
              </w:rPr>
            </w:pPr>
            <w:r>
              <w:rPr>
                <w:rFonts w:ascii="Helvetica" w:eastAsia="Helvetica" w:hAnsi="Helvetica" w:cs="Helvetica"/>
                <w:sz w:val="16"/>
              </w:rPr>
              <w:t>(708)</w:t>
            </w:r>
          </w:p>
        </w:tc>
      </w:tr>
      <w:tr w:rsidR="00940F56" w:rsidTr="00940F56">
        <w:trPr>
          <w:trHeight w:hRule="exact" w:val="240"/>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b/>
                <w:sz w:val="16"/>
              </w:rPr>
            </w:pPr>
            <w:r>
              <w:rPr>
                <w:rFonts w:ascii="Helvetica" w:eastAsia="Helvetica" w:hAnsi="Helvetica" w:cs="Helvetica"/>
                <w:b/>
                <w:sz w:val="16"/>
              </w:rPr>
              <w:t>December 31, 2015</w:t>
            </w:r>
          </w:p>
        </w:tc>
        <w:tc>
          <w:tcPr>
            <w:tcW w:w="180" w:type="dxa"/>
            <w:tcBorders>
              <w:top w:val="single" w:sz="4" w:space="0" w:color="000000"/>
              <w:left w:val="nil"/>
              <w:bottom w:val="doub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r>
              <w:rPr>
                <w:rFonts w:ascii="Helvetica" w:eastAsia="Helvetica" w:hAnsi="Helvetica" w:cs="Helvetica"/>
                <w:b/>
                <w:sz w:val="16"/>
              </w:rPr>
              <w:t>$</w:t>
            </w:r>
          </w:p>
        </w:tc>
        <w:tc>
          <w:tcPr>
            <w:tcW w:w="930" w:type="dxa"/>
            <w:tcBorders>
              <w:top w:val="single" w:sz="4" w:space="0" w:color="000000"/>
              <w:left w:val="nil"/>
              <w:bottom w:val="doub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26"/>
              </w:tabs>
              <w:rPr>
                <w:rFonts w:ascii="Helvetica" w:eastAsia="Helvetica" w:hAnsi="Helvetica" w:cs="Helvetica"/>
                <w:b/>
                <w:sz w:val="16"/>
              </w:rPr>
            </w:pPr>
            <w:r>
              <w:rPr>
                <w:rFonts w:ascii="Helvetica" w:eastAsia="Helvetica" w:hAnsi="Helvetica" w:cs="Helvetica"/>
                <w:b/>
                <w:sz w:val="16"/>
              </w:rPr>
              <w:t>1,328</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180" w:type="dxa"/>
            <w:tcBorders>
              <w:top w:val="single" w:sz="4" w:space="0" w:color="000000"/>
              <w:left w:val="nil"/>
              <w:bottom w:val="doub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single" w:sz="4" w:space="0" w:color="000000"/>
              <w:left w:val="nil"/>
              <w:bottom w:val="doub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b/>
                <w:sz w:val="16"/>
              </w:rPr>
            </w:pPr>
            <w:r>
              <w:rPr>
                <w:rFonts w:ascii="Helvetica" w:eastAsia="Helvetica" w:hAnsi="Helvetica" w:cs="Helvetica"/>
                <w:b/>
                <w:sz w:val="16"/>
              </w:rPr>
              <w:t>2,363,558</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180" w:type="dxa"/>
            <w:tcBorders>
              <w:top w:val="single" w:sz="4" w:space="0" w:color="000000"/>
              <w:left w:val="nil"/>
              <w:bottom w:val="doub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single" w:sz="4" w:space="0" w:color="000000"/>
              <w:left w:val="nil"/>
              <w:bottom w:val="doub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b/>
                <w:sz w:val="16"/>
              </w:rPr>
            </w:pPr>
            <w:r>
              <w:rPr>
                <w:rFonts w:ascii="Helvetica" w:eastAsia="Helvetica" w:hAnsi="Helvetica" w:cs="Helvetica"/>
                <w:b/>
                <w:sz w:val="16"/>
              </w:rPr>
              <w:t>(727,182)</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180" w:type="dxa"/>
            <w:tcBorders>
              <w:top w:val="single" w:sz="4" w:space="0" w:color="000000"/>
              <w:left w:val="nil"/>
              <w:bottom w:val="doub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r>
              <w:rPr>
                <w:rFonts w:ascii="Helvetica" w:eastAsia="Helvetica" w:hAnsi="Helvetica" w:cs="Helvetica"/>
                <w:b/>
                <w:sz w:val="16"/>
              </w:rPr>
              <w:t>$</w:t>
            </w:r>
          </w:p>
        </w:tc>
        <w:tc>
          <w:tcPr>
            <w:tcW w:w="1200" w:type="dxa"/>
            <w:tcBorders>
              <w:top w:val="single" w:sz="4" w:space="0" w:color="000000"/>
              <w:left w:val="nil"/>
              <w:bottom w:val="doub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996"/>
              </w:tabs>
              <w:rPr>
                <w:rFonts w:ascii="Helvetica" w:eastAsia="Helvetica" w:hAnsi="Helvetica" w:cs="Helvetica"/>
                <w:b/>
                <w:sz w:val="16"/>
              </w:rPr>
            </w:pPr>
            <w:r>
              <w:rPr>
                <w:rFonts w:ascii="Helvetica" w:eastAsia="Helvetica" w:hAnsi="Helvetica" w:cs="Helvetica"/>
                <w:b/>
                <w:sz w:val="16"/>
              </w:rPr>
              <w:t>355</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180" w:type="dxa"/>
            <w:tcBorders>
              <w:top w:val="single" w:sz="4" w:space="0" w:color="000000"/>
              <w:left w:val="nil"/>
              <w:bottom w:val="doub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single" w:sz="4" w:space="0" w:color="000000"/>
              <w:left w:val="nil"/>
              <w:bottom w:val="doub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b/>
                <w:sz w:val="16"/>
              </w:rPr>
            </w:pPr>
            <w:r>
              <w:rPr>
                <w:rFonts w:ascii="Helvetica" w:eastAsia="Helvetica" w:hAnsi="Helvetica" w:cs="Helvetica"/>
                <w:b/>
                <w:sz w:val="16"/>
              </w:rPr>
              <w:t>2,487,491</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180" w:type="dxa"/>
            <w:tcBorders>
              <w:top w:val="single" w:sz="4" w:space="0" w:color="000000"/>
              <w:left w:val="nil"/>
              <w:bottom w:val="doub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r>
              <w:rPr>
                <w:rFonts w:ascii="Helvetica" w:eastAsia="Helvetica" w:hAnsi="Helvetica" w:cs="Helvetica"/>
                <w:b/>
                <w:sz w:val="16"/>
              </w:rPr>
              <w:t>$</w:t>
            </w:r>
          </w:p>
        </w:tc>
        <w:tc>
          <w:tcPr>
            <w:tcW w:w="1065" w:type="dxa"/>
            <w:tcBorders>
              <w:top w:val="single" w:sz="4" w:space="0" w:color="000000"/>
              <w:left w:val="nil"/>
              <w:bottom w:val="doub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861"/>
              </w:tabs>
              <w:rPr>
                <w:rFonts w:ascii="Helvetica" w:eastAsia="Helvetica" w:hAnsi="Helvetica" w:cs="Helvetica"/>
                <w:b/>
                <w:sz w:val="16"/>
              </w:rPr>
            </w:pPr>
            <w:r>
              <w:rPr>
                <w:rFonts w:ascii="Helvetica" w:eastAsia="Helvetica" w:hAnsi="Helvetica" w:cs="Helvetica"/>
                <w:b/>
                <w:sz w:val="16"/>
              </w:rPr>
              <w:t>4,125,550</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180" w:type="dxa"/>
            <w:tcBorders>
              <w:top w:val="single" w:sz="4" w:space="0" w:color="000000"/>
              <w:left w:val="nil"/>
              <w:bottom w:val="doub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single" w:sz="4" w:space="0" w:color="000000"/>
              <w:left w:val="nil"/>
              <w:bottom w:val="doub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771"/>
              </w:tabs>
              <w:rPr>
                <w:rFonts w:ascii="Helvetica" w:eastAsia="Helvetica" w:hAnsi="Helvetica" w:cs="Helvetica"/>
                <w:b/>
                <w:sz w:val="16"/>
              </w:rPr>
            </w:pPr>
            <w:r>
              <w:rPr>
                <w:rFonts w:ascii="Helvetica" w:eastAsia="Helvetica" w:hAnsi="Helvetica" w:cs="Helvetica"/>
                <w:b/>
                <w:sz w:val="16"/>
              </w:rPr>
              <w:t>824</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180" w:type="dxa"/>
            <w:tcBorders>
              <w:top w:val="single" w:sz="4" w:space="0" w:color="000000"/>
              <w:left w:val="nil"/>
              <w:bottom w:val="doub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r>
              <w:rPr>
                <w:rFonts w:ascii="Helvetica" w:eastAsia="Helvetica" w:hAnsi="Helvetica" w:cs="Helvetica"/>
                <w:b/>
                <w:sz w:val="16"/>
              </w:rPr>
              <w:t>$</w:t>
            </w:r>
          </w:p>
        </w:tc>
        <w:tc>
          <w:tcPr>
            <w:tcW w:w="1110" w:type="dxa"/>
            <w:tcBorders>
              <w:top w:val="single" w:sz="4" w:space="0" w:color="000000"/>
              <w:left w:val="nil"/>
              <w:bottom w:val="doub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906"/>
              </w:tabs>
              <w:rPr>
                <w:rFonts w:ascii="Helvetica" w:eastAsia="Helvetica" w:hAnsi="Helvetica" w:cs="Helvetica"/>
                <w:b/>
                <w:sz w:val="16"/>
              </w:rPr>
            </w:pPr>
            <w:r>
              <w:rPr>
                <w:rFonts w:ascii="Helvetica" w:eastAsia="Helvetica" w:hAnsi="Helvetica" w:cs="Helvetica"/>
                <w:b/>
                <w:sz w:val="16"/>
              </w:rPr>
              <w:t>577,777</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jc w:val="right"/>
              <w:rPr>
                <w:rFonts w:ascii="Helvetica" w:eastAsia="Helvetica" w:hAnsi="Helvetica" w:cs="Helvetica"/>
                <w:b/>
                <w:sz w:val="16"/>
              </w:rPr>
            </w:pPr>
          </w:p>
        </w:tc>
        <w:tc>
          <w:tcPr>
            <w:tcW w:w="180" w:type="dxa"/>
            <w:tcBorders>
              <w:top w:val="single" w:sz="4" w:space="0" w:color="000000"/>
              <w:left w:val="nil"/>
              <w:bottom w:val="doub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CY"/>
              <w:keepNext/>
              <w:keepLines/>
              <w:rPr>
                <w:rFonts w:ascii="Helvetica" w:eastAsia="Helvetica" w:hAnsi="Helvetica" w:cs="Helvetica"/>
                <w:b/>
                <w:sz w:val="16"/>
              </w:rPr>
            </w:pPr>
            <w:r>
              <w:rPr>
                <w:rFonts w:ascii="Helvetica" w:eastAsia="Helvetica" w:hAnsi="Helvetica" w:cs="Helvetica"/>
                <w:b/>
                <w:sz w:val="16"/>
              </w:rPr>
              <w:t>$</w:t>
            </w:r>
          </w:p>
        </w:tc>
        <w:tc>
          <w:tcPr>
            <w:tcW w:w="1035" w:type="dxa"/>
            <w:tcBorders>
              <w:top w:val="single" w:sz="4" w:space="0" w:color="000000"/>
              <w:left w:val="nil"/>
              <w:bottom w:val="doub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CY"/>
              <w:keepNext/>
              <w:keepLines/>
              <w:tabs>
                <w:tab w:val="decimal" w:pos="831"/>
              </w:tabs>
              <w:rPr>
                <w:rFonts w:ascii="Helvetica" w:eastAsia="Helvetica" w:hAnsi="Helvetica" w:cs="Helvetica"/>
                <w:b/>
                <w:sz w:val="16"/>
              </w:rPr>
            </w:pPr>
            <w:r>
              <w:rPr>
                <w:rFonts w:ascii="Helvetica" w:eastAsia="Helvetica" w:hAnsi="Helvetica" w:cs="Helvetica"/>
                <w:b/>
                <w:sz w:val="16"/>
              </w:rPr>
              <w:t>4,704,151</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p>
        </w:tc>
        <w:tc>
          <w:tcPr>
            <w:tcW w:w="211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jc w:val="right"/>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jc w:val="right"/>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jc w:val="right"/>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jc w:val="right"/>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jc w:val="center"/>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p>
        </w:tc>
        <w:tc>
          <w:tcPr>
            <w:tcW w:w="106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jc w:val="center"/>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jc w:val="center"/>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p>
        </w:tc>
        <w:tc>
          <w:tcPr>
            <w:tcW w:w="111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jc w:val="center"/>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p>
        </w:tc>
        <w:tc>
          <w:tcPr>
            <w:tcW w:w="10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lang w:bidi="en-US"/>
              </w:rPr>
            </w:pPr>
          </w:p>
        </w:tc>
      </w:tr>
      <w:tr w:rsidR="00940F56" w:rsidTr="00940F56">
        <w:trPr>
          <w:trHeight w:hRule="exact" w:val="22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rPr>
                <w:rFonts w:ascii="Helvetica" w:eastAsia="Helvetica" w:hAnsi="Helvetica" w:cs="Helvetica"/>
                <w:sz w:val="16"/>
              </w:rPr>
            </w:pPr>
          </w:p>
        </w:tc>
        <w:tc>
          <w:tcPr>
            <w:tcW w:w="14055" w:type="dxa"/>
            <w:gridSpan w:val="27"/>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CY"/>
              <w:keepNext/>
              <w:keepLines/>
              <w:jc w:val="center"/>
              <w:rPr>
                <w:rFonts w:ascii="Helvetica" w:eastAsia="Helvetica" w:hAnsi="Helvetica" w:cs="Helvetica"/>
                <w:sz w:val="14"/>
              </w:rPr>
            </w:pPr>
            <w:r>
              <w:rPr>
                <w:rFonts w:ascii="Helvetica" w:eastAsia="Helvetica" w:hAnsi="Helvetica" w:cs="Helvetica"/>
                <w:sz w:val="14"/>
              </w:rPr>
              <w:t>The accompanying notes are an integral part of these consolidated financial statements.</w:t>
            </w:r>
          </w:p>
        </w:tc>
      </w:tr>
    </w:tbl>
    <w:p w:rsidR="00940F56" w:rsidRDefault="00940F56" w:rsidP="00940F56">
      <w:pPr>
        <w:pStyle w:val="DMspace10ptnobreak"/>
      </w:pPr>
    </w:p>
    <w:p w:rsidR="00940F56" w:rsidRPr="002233E9" w:rsidRDefault="00940F56" w:rsidP="00940F56">
      <w:pPr>
        <w:pStyle w:val="DMcenteredbold12pt"/>
      </w:pPr>
      <w:r>
        <w:br w:type="page"/>
      </w:r>
      <w:proofErr w:type="gramStart"/>
      <w:r w:rsidRPr="002233E9">
        <w:lastRenderedPageBreak/>
        <w:t>Telephone and Data Systems, Inc.</w:t>
      </w:r>
      <w:proofErr w:type="gramEnd"/>
    </w:p>
    <w:p w:rsidR="00940F56" w:rsidRPr="002233E9" w:rsidRDefault="00940F56" w:rsidP="00940F56">
      <w:pPr>
        <w:pStyle w:val="DMcenteredbold12pt"/>
      </w:pPr>
      <w:r w:rsidRPr="002233E9">
        <w:t>Consolidated Statement of Changes in Equity</w:t>
      </w:r>
    </w:p>
    <w:p w:rsidR="00940F56" w:rsidRDefault="00940F56" w:rsidP="00940F56">
      <w:pPr>
        <w:pStyle w:val="DMspace10pt"/>
      </w:pPr>
    </w:p>
    <w:tbl>
      <w:tblPr>
        <w:tblW w:w="1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
        <w:gridCol w:w="2106"/>
        <w:gridCol w:w="180"/>
        <w:gridCol w:w="927"/>
        <w:gridCol w:w="140"/>
        <w:gridCol w:w="180"/>
        <w:gridCol w:w="972"/>
        <w:gridCol w:w="140"/>
        <w:gridCol w:w="180"/>
        <w:gridCol w:w="972"/>
        <w:gridCol w:w="140"/>
        <w:gridCol w:w="180"/>
        <w:gridCol w:w="1196"/>
        <w:gridCol w:w="140"/>
        <w:gridCol w:w="180"/>
        <w:gridCol w:w="972"/>
        <w:gridCol w:w="140"/>
        <w:gridCol w:w="180"/>
        <w:gridCol w:w="1061"/>
        <w:gridCol w:w="140"/>
        <w:gridCol w:w="180"/>
        <w:gridCol w:w="972"/>
        <w:gridCol w:w="140"/>
        <w:gridCol w:w="180"/>
        <w:gridCol w:w="1106"/>
        <w:gridCol w:w="140"/>
        <w:gridCol w:w="180"/>
        <w:gridCol w:w="1032"/>
      </w:tblGrid>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lang w:bidi="en-US"/>
              </w:rPr>
            </w:pPr>
            <w:bookmarkStart w:id="19" w:name="DOC_TBL00030_1_1"/>
            <w:bookmarkEnd w:id="19"/>
          </w:p>
        </w:tc>
        <w:tc>
          <w:tcPr>
            <w:tcW w:w="211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p>
        </w:tc>
        <w:tc>
          <w:tcPr>
            <w:tcW w:w="7875" w:type="dxa"/>
            <w:gridSpan w:val="17"/>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TDS Shareholders</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b/>
                <w:sz w:val="16"/>
              </w:rPr>
            </w:pPr>
          </w:p>
        </w:tc>
        <w:tc>
          <w:tcPr>
            <w:tcW w:w="111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b/>
                <w:sz w:val="16"/>
              </w:rPr>
            </w:pPr>
          </w:p>
        </w:tc>
        <w:tc>
          <w:tcPr>
            <w:tcW w:w="10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b/>
                <w:sz w:val="16"/>
                <w:lang w:bidi="en-US"/>
              </w:rPr>
            </w:pPr>
          </w:p>
        </w:tc>
      </w:tr>
      <w:tr w:rsidR="00940F56" w:rsidTr="00940F56">
        <w:trPr>
          <w:trHeight w:hRule="exact" w:val="1170"/>
        </w:trPr>
        <w:tc>
          <w:tcPr>
            <w:tcW w:w="23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sz w:val="14"/>
              </w:rPr>
            </w:pPr>
          </w:p>
        </w:tc>
        <w:tc>
          <w:tcPr>
            <w:tcW w:w="111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Series A</w:t>
            </w:r>
          </w:p>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Common and</w:t>
            </w:r>
          </w:p>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Common</w:t>
            </w:r>
          </w:p>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shares</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p>
        </w:tc>
        <w:tc>
          <w:tcPr>
            <w:tcW w:w="115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Capital in</w:t>
            </w:r>
          </w:p>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excess of</w:t>
            </w:r>
          </w:p>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par value</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p>
        </w:tc>
        <w:tc>
          <w:tcPr>
            <w:tcW w:w="115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Treasury</w:t>
            </w:r>
          </w:p>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shares</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p>
        </w:tc>
        <w:tc>
          <w:tcPr>
            <w:tcW w:w="138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Accumulated</w:t>
            </w:r>
          </w:p>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 xml:space="preserve">other </w:t>
            </w:r>
          </w:p>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comprehensive</w:t>
            </w:r>
          </w:p>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income (loss)</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p>
        </w:tc>
        <w:tc>
          <w:tcPr>
            <w:tcW w:w="115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Retained</w:t>
            </w:r>
          </w:p>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earnings</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p>
        </w:tc>
        <w:tc>
          <w:tcPr>
            <w:tcW w:w="124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Total TDS</w:t>
            </w:r>
          </w:p>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shareholders'</w:t>
            </w:r>
          </w:p>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equity</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p>
        </w:tc>
        <w:tc>
          <w:tcPr>
            <w:tcW w:w="115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Preferred</w:t>
            </w:r>
          </w:p>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shares</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p>
        </w:tc>
        <w:tc>
          <w:tcPr>
            <w:tcW w:w="129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color w:val="000000"/>
                <w:sz w:val="16"/>
              </w:rPr>
            </w:pPr>
            <w:proofErr w:type="spellStart"/>
            <w:r>
              <w:rPr>
                <w:rFonts w:ascii="Helvetica" w:eastAsia="Helvetica" w:hAnsi="Helvetica" w:cs="Helvetica"/>
                <w:b/>
                <w:color w:val="000000"/>
                <w:sz w:val="16"/>
              </w:rPr>
              <w:t>Noncontrolling</w:t>
            </w:r>
            <w:proofErr w:type="spellEnd"/>
          </w:p>
          <w:p w:rsidR="00940F56" w:rsidRDefault="00940F56" w:rsidP="00940F56">
            <w:pPr>
              <w:pStyle w:val="DMETW3365BIPEquityPY"/>
              <w:keepNext/>
              <w:keepLines/>
              <w:jc w:val="center"/>
              <w:rPr>
                <w:rFonts w:ascii="Helvetica" w:eastAsia="Helvetica" w:hAnsi="Helvetica" w:cs="Helvetica"/>
                <w:b/>
                <w:color w:val="000000"/>
                <w:sz w:val="16"/>
              </w:rPr>
            </w:pPr>
            <w:r>
              <w:rPr>
                <w:rFonts w:ascii="Helvetica" w:eastAsia="Helvetica" w:hAnsi="Helvetica" w:cs="Helvetica"/>
                <w:b/>
                <w:color w:val="000000"/>
                <w:sz w:val="16"/>
              </w:rPr>
              <w:t>interests</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p>
        </w:tc>
        <w:tc>
          <w:tcPr>
            <w:tcW w:w="121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r>
              <w:rPr>
                <w:rFonts w:ascii="Helvetica" w:eastAsia="Helvetica" w:hAnsi="Helvetica" w:cs="Helvetica"/>
                <w:b/>
                <w:sz w:val="16"/>
              </w:rPr>
              <w:t>Total equity</w:t>
            </w: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sz w:val="14"/>
              </w:rPr>
            </w:pPr>
            <w:r>
              <w:rPr>
                <w:rFonts w:ascii="Helvetica" w:eastAsia="Helvetica" w:hAnsi="Helvetica" w:cs="Helvetica"/>
                <w:sz w:val="14"/>
              </w:rPr>
              <w:t>(Dollars in thousands)</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p>
        </w:tc>
        <w:tc>
          <w:tcPr>
            <w:tcW w:w="93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p>
        </w:tc>
        <w:tc>
          <w:tcPr>
            <w:tcW w:w="106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color w:val="000000"/>
                <w:sz w:val="16"/>
              </w:rPr>
            </w:pPr>
          </w:p>
        </w:tc>
        <w:tc>
          <w:tcPr>
            <w:tcW w:w="111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rPr>
            </w:pPr>
          </w:p>
        </w:tc>
        <w:tc>
          <w:tcPr>
            <w:tcW w:w="10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center"/>
              <w:rPr>
                <w:rFonts w:ascii="Helvetica" w:eastAsia="Helvetica" w:hAnsi="Helvetica" w:cs="Helvetica"/>
                <w:b/>
                <w:sz w:val="16"/>
                <w:lang w:bidi="en-US"/>
              </w:rPr>
            </w:pP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PY"/>
              <w:keepNext/>
              <w:keepLines/>
              <w:rPr>
                <w:rFonts w:ascii="Helvetica" w:eastAsia="Helvetica" w:hAnsi="Helvetica" w:cs="Helvetica"/>
                <w:b/>
                <w:sz w:val="16"/>
              </w:rPr>
            </w:pPr>
            <w:r>
              <w:rPr>
                <w:rFonts w:ascii="Helvetica" w:eastAsia="Helvetica" w:hAnsi="Helvetica" w:cs="Helvetica"/>
                <w:b/>
                <w:sz w:val="16"/>
              </w:rPr>
              <w:t>December 31, 2013</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r>
              <w:rPr>
                <w:rFonts w:ascii="Helvetica" w:eastAsia="Helvetica" w:hAnsi="Helvetica" w:cs="Helvetica"/>
                <w:b/>
                <w:sz w:val="16"/>
              </w:rPr>
              <w:t>$</w:t>
            </w:r>
          </w:p>
        </w:tc>
        <w:tc>
          <w:tcPr>
            <w:tcW w:w="93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26"/>
              </w:tabs>
              <w:rPr>
                <w:rFonts w:ascii="Helvetica" w:eastAsia="Helvetica" w:hAnsi="Helvetica" w:cs="Helvetica"/>
                <w:b/>
                <w:sz w:val="16"/>
              </w:rPr>
            </w:pPr>
            <w:r>
              <w:rPr>
                <w:rFonts w:ascii="Helvetica" w:eastAsia="Helvetica" w:hAnsi="Helvetica" w:cs="Helvetica"/>
                <w:b/>
                <w:sz w:val="16"/>
              </w:rPr>
              <w:t>1,327</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b/>
                <w:sz w:val="16"/>
              </w:rPr>
            </w:pPr>
            <w:r>
              <w:rPr>
                <w:rFonts w:ascii="Helvetica" w:eastAsia="Helvetica" w:hAnsi="Helvetica" w:cs="Helvetica"/>
                <w:b/>
                <w:sz w:val="16"/>
              </w:rPr>
              <w:t>2,308,807</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b/>
                <w:sz w:val="16"/>
              </w:rPr>
            </w:pPr>
            <w:r>
              <w:rPr>
                <w:rFonts w:ascii="Helvetica" w:eastAsia="Helvetica" w:hAnsi="Helvetica" w:cs="Helvetica"/>
                <w:b/>
                <w:sz w:val="16"/>
              </w:rPr>
              <w:t>(721,354)</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r>
              <w:rPr>
                <w:rFonts w:ascii="Helvetica" w:eastAsia="Helvetica" w:hAnsi="Helvetica" w:cs="Helvetica"/>
                <w:b/>
                <w:sz w:val="16"/>
              </w:rPr>
              <w:t>$</w:t>
            </w:r>
          </w:p>
        </w:tc>
        <w:tc>
          <w:tcPr>
            <w:tcW w:w="120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996"/>
              </w:tabs>
              <w:rPr>
                <w:rFonts w:ascii="Helvetica" w:eastAsia="Helvetica" w:hAnsi="Helvetica" w:cs="Helvetica"/>
                <w:b/>
                <w:sz w:val="16"/>
              </w:rPr>
            </w:pPr>
            <w:r>
              <w:rPr>
                <w:rFonts w:ascii="Helvetica" w:eastAsia="Helvetica" w:hAnsi="Helvetica" w:cs="Helvetica"/>
                <w:b/>
                <w:sz w:val="16"/>
              </w:rPr>
              <w:t>(569)</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b/>
                <w:sz w:val="16"/>
              </w:rPr>
            </w:pPr>
            <w:r>
              <w:rPr>
                <w:rFonts w:ascii="Helvetica" w:eastAsia="Helvetica" w:hAnsi="Helvetica" w:cs="Helvetica"/>
                <w:b/>
                <w:sz w:val="16"/>
              </w:rPr>
              <w:t>2,529,626</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r>
              <w:rPr>
                <w:rFonts w:ascii="Helvetica" w:eastAsia="Helvetica" w:hAnsi="Helvetica" w:cs="Helvetica"/>
                <w:b/>
                <w:sz w:val="16"/>
              </w:rPr>
              <w:t>$</w:t>
            </w:r>
          </w:p>
        </w:tc>
        <w:tc>
          <w:tcPr>
            <w:tcW w:w="106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861"/>
              </w:tabs>
              <w:rPr>
                <w:rFonts w:ascii="Helvetica" w:eastAsia="Helvetica" w:hAnsi="Helvetica" w:cs="Helvetica"/>
                <w:b/>
                <w:sz w:val="16"/>
              </w:rPr>
            </w:pPr>
            <w:r>
              <w:rPr>
                <w:rFonts w:ascii="Helvetica" w:eastAsia="Helvetica" w:hAnsi="Helvetica" w:cs="Helvetica"/>
                <w:b/>
                <w:sz w:val="16"/>
              </w:rPr>
              <w:t>4,117,837</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b/>
                <w:sz w:val="16"/>
              </w:rPr>
            </w:pPr>
            <w:r>
              <w:rPr>
                <w:rFonts w:ascii="Helvetica" w:eastAsia="Helvetica" w:hAnsi="Helvetica" w:cs="Helvetica"/>
                <w:b/>
                <w:sz w:val="16"/>
              </w:rPr>
              <w:t>824</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r>
              <w:rPr>
                <w:rFonts w:ascii="Helvetica" w:eastAsia="Helvetica" w:hAnsi="Helvetica" w:cs="Helvetica"/>
                <w:b/>
                <w:sz w:val="16"/>
              </w:rPr>
              <w:t>$</w:t>
            </w:r>
          </w:p>
        </w:tc>
        <w:tc>
          <w:tcPr>
            <w:tcW w:w="111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906"/>
              </w:tabs>
              <w:rPr>
                <w:rFonts w:ascii="Helvetica" w:eastAsia="Helvetica" w:hAnsi="Helvetica" w:cs="Helvetica"/>
                <w:b/>
                <w:sz w:val="16"/>
              </w:rPr>
            </w:pPr>
            <w:r>
              <w:rPr>
                <w:rFonts w:ascii="Helvetica" w:eastAsia="Helvetica" w:hAnsi="Helvetica" w:cs="Helvetica"/>
                <w:b/>
                <w:sz w:val="16"/>
              </w:rPr>
              <w:t>551,436</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r>
              <w:rPr>
                <w:rFonts w:ascii="Helvetica" w:eastAsia="Helvetica" w:hAnsi="Helvetica" w:cs="Helvetica"/>
                <w:b/>
                <w:sz w:val="16"/>
              </w:rPr>
              <w:t>$</w:t>
            </w:r>
          </w:p>
        </w:tc>
        <w:tc>
          <w:tcPr>
            <w:tcW w:w="103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831"/>
              </w:tabs>
              <w:rPr>
                <w:rFonts w:ascii="Helvetica" w:eastAsia="Helvetica" w:hAnsi="Helvetica" w:cs="Helvetica"/>
                <w:b/>
                <w:sz w:val="16"/>
              </w:rPr>
            </w:pPr>
            <w:r>
              <w:rPr>
                <w:rFonts w:ascii="Helvetica" w:eastAsia="Helvetica" w:hAnsi="Helvetica" w:cs="Helvetica"/>
                <w:b/>
                <w:sz w:val="16"/>
              </w:rPr>
              <w:t>4,670,097</w:t>
            </w: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Add (Deduct)</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p>
        </w:tc>
        <w:tc>
          <w:tcPr>
            <w:tcW w:w="93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26"/>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996"/>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106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861"/>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111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906"/>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831"/>
              </w:tabs>
              <w:rPr>
                <w:rFonts w:ascii="Helvetica" w:eastAsia="Helvetica" w:hAnsi="Helvetica" w:cs="Helvetica"/>
                <w:b/>
                <w:sz w:val="16"/>
                <w:lang w:bidi="en-US"/>
              </w:rPr>
            </w:pP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Net loss attributable</w:t>
            </w: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sz w:val="16"/>
              </w:rPr>
            </w:pPr>
          </w:p>
        </w:tc>
        <w:tc>
          <w:tcPr>
            <w:tcW w:w="930"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200"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(136,355)</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6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861"/>
              </w:tabs>
              <w:rPr>
                <w:rFonts w:ascii="Helvetica" w:eastAsia="Helvetica" w:hAnsi="Helvetica" w:cs="Helvetica"/>
                <w:sz w:val="16"/>
              </w:rPr>
            </w:pPr>
            <w:r>
              <w:rPr>
                <w:rFonts w:ascii="Helvetica" w:eastAsia="Helvetica" w:hAnsi="Helvetica" w:cs="Helvetica"/>
                <w:sz w:val="16"/>
              </w:rPr>
              <w:t>(136,355)</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110"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3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831"/>
              </w:tabs>
              <w:rPr>
                <w:rFonts w:ascii="Helvetica" w:eastAsia="Helvetica" w:hAnsi="Helvetica" w:cs="Helvetica"/>
                <w:sz w:val="16"/>
              </w:rPr>
            </w:pPr>
            <w:r>
              <w:rPr>
                <w:rFonts w:ascii="Helvetica" w:eastAsia="Helvetica" w:hAnsi="Helvetica" w:cs="Helvetica"/>
                <w:sz w:val="16"/>
              </w:rPr>
              <w:t>(136,355)</w:t>
            </w: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 xml:space="preserve">  to TDS shareholders</w:t>
            </w: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rPr>
                <w:rFonts w:ascii="Helvetica" w:eastAsia="Helvetica" w:hAnsi="Helvetica" w:cs="Helvetica"/>
                <w:sz w:val="16"/>
              </w:rPr>
            </w:pPr>
          </w:p>
        </w:tc>
        <w:tc>
          <w:tcPr>
            <w:tcW w:w="93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2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20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9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6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6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11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0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3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31"/>
              </w:tabs>
              <w:rPr>
                <w:rFonts w:ascii="Helvetica" w:eastAsia="Helvetica" w:hAnsi="Helvetica" w:cs="Helvetica"/>
                <w:sz w:val="16"/>
              </w:rPr>
            </w:pP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Net loss attributable</w:t>
            </w: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sz w:val="16"/>
              </w:rPr>
            </w:pPr>
          </w:p>
        </w:tc>
        <w:tc>
          <w:tcPr>
            <w:tcW w:w="930"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200"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6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86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110"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906"/>
              </w:tabs>
              <w:rPr>
                <w:rFonts w:ascii="Helvetica" w:eastAsia="Helvetica" w:hAnsi="Helvetica" w:cs="Helvetica"/>
                <w:sz w:val="16"/>
              </w:rPr>
            </w:pPr>
            <w:r>
              <w:rPr>
                <w:rFonts w:ascii="Helvetica" w:eastAsia="Helvetica" w:hAnsi="Helvetica" w:cs="Helvetica"/>
                <w:sz w:val="16"/>
              </w:rPr>
              <w:t>(11,614)</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3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831"/>
              </w:tabs>
              <w:rPr>
                <w:rFonts w:ascii="Helvetica" w:eastAsia="Helvetica" w:hAnsi="Helvetica" w:cs="Helvetica"/>
                <w:sz w:val="16"/>
              </w:rPr>
            </w:pPr>
            <w:r>
              <w:rPr>
                <w:rFonts w:ascii="Helvetica" w:eastAsia="Helvetica" w:hAnsi="Helvetica" w:cs="Helvetica"/>
                <w:sz w:val="16"/>
              </w:rPr>
              <w:t>(11,614)</w:t>
            </w: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 xml:space="preserve">  to </w:t>
            </w:r>
            <w:proofErr w:type="spellStart"/>
            <w:r>
              <w:rPr>
                <w:rFonts w:ascii="Helvetica" w:eastAsia="Helvetica" w:hAnsi="Helvetica" w:cs="Helvetica"/>
                <w:sz w:val="16"/>
              </w:rPr>
              <w:t>noncontrolling</w:t>
            </w:r>
            <w:proofErr w:type="spellEnd"/>
            <w:r>
              <w:rPr>
                <w:rFonts w:ascii="Helvetica" w:eastAsia="Helvetica" w:hAnsi="Helvetica" w:cs="Helvetica"/>
                <w:sz w:val="16"/>
              </w:rPr>
              <w:t xml:space="preserve"> interests</w:t>
            </w: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rPr>
                <w:rFonts w:ascii="Helvetica" w:eastAsia="Helvetica" w:hAnsi="Helvetica" w:cs="Helvetica"/>
                <w:sz w:val="16"/>
              </w:rPr>
            </w:pPr>
          </w:p>
        </w:tc>
        <w:tc>
          <w:tcPr>
            <w:tcW w:w="93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2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20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9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6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6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11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0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3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31"/>
              </w:tabs>
              <w:rPr>
                <w:rFonts w:ascii="Helvetica" w:eastAsia="Helvetica" w:hAnsi="Helvetica" w:cs="Helvetica"/>
                <w:sz w:val="16"/>
              </w:rPr>
            </w:pP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 xml:space="preserve">  classified as equity</w:t>
            </w: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rPr>
                <w:rFonts w:ascii="Helvetica" w:eastAsia="Helvetica" w:hAnsi="Helvetica" w:cs="Helvetica"/>
                <w:sz w:val="16"/>
              </w:rPr>
            </w:pPr>
          </w:p>
        </w:tc>
        <w:tc>
          <w:tcPr>
            <w:tcW w:w="93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2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20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9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6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6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11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0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3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31"/>
              </w:tabs>
              <w:rPr>
                <w:rFonts w:ascii="Helvetica" w:eastAsia="Helvetica" w:hAnsi="Helvetica" w:cs="Helvetica"/>
                <w:sz w:val="16"/>
              </w:rPr>
            </w:pP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Other comprehensive income</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sz w:val="16"/>
              </w:rPr>
            </w:pPr>
          </w:p>
        </w:tc>
        <w:tc>
          <w:tcPr>
            <w:tcW w:w="93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996"/>
              </w:tabs>
              <w:rPr>
                <w:rFonts w:ascii="Helvetica" w:eastAsia="Helvetica" w:hAnsi="Helvetica" w:cs="Helvetica"/>
                <w:sz w:val="16"/>
              </w:rPr>
            </w:pPr>
            <w:r>
              <w:rPr>
                <w:rFonts w:ascii="Helvetica" w:eastAsia="Helvetica" w:hAnsi="Helvetica" w:cs="Helvetica"/>
                <w:sz w:val="16"/>
              </w:rPr>
              <w:t>7,021</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6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861"/>
              </w:tabs>
              <w:rPr>
                <w:rFonts w:ascii="Helvetica" w:eastAsia="Helvetica" w:hAnsi="Helvetica" w:cs="Helvetica"/>
                <w:sz w:val="16"/>
              </w:rPr>
            </w:pPr>
            <w:r>
              <w:rPr>
                <w:rFonts w:ascii="Helvetica" w:eastAsia="Helvetica" w:hAnsi="Helvetica" w:cs="Helvetica"/>
                <w:sz w:val="16"/>
              </w:rPr>
              <w:t>7,021</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11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3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831"/>
              </w:tabs>
              <w:rPr>
                <w:rFonts w:ascii="Helvetica" w:eastAsia="Helvetica" w:hAnsi="Helvetica" w:cs="Helvetica"/>
                <w:sz w:val="16"/>
              </w:rPr>
            </w:pPr>
            <w:r>
              <w:rPr>
                <w:rFonts w:ascii="Helvetica" w:eastAsia="Helvetica" w:hAnsi="Helvetica" w:cs="Helvetica"/>
                <w:sz w:val="16"/>
              </w:rPr>
              <w:t>7,021</w:t>
            </w: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TDS Common and Series A</w:t>
            </w: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sz w:val="16"/>
              </w:rPr>
            </w:pPr>
          </w:p>
        </w:tc>
        <w:tc>
          <w:tcPr>
            <w:tcW w:w="930"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200"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(57,991)</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6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861"/>
              </w:tabs>
              <w:rPr>
                <w:rFonts w:ascii="Helvetica" w:eastAsia="Helvetica" w:hAnsi="Helvetica" w:cs="Helvetica"/>
                <w:sz w:val="16"/>
              </w:rPr>
            </w:pPr>
            <w:r>
              <w:rPr>
                <w:rFonts w:ascii="Helvetica" w:eastAsia="Helvetica" w:hAnsi="Helvetica" w:cs="Helvetica"/>
                <w:sz w:val="16"/>
              </w:rPr>
              <w:t>(57,991)</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110"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3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831"/>
              </w:tabs>
              <w:rPr>
                <w:rFonts w:ascii="Helvetica" w:eastAsia="Helvetica" w:hAnsi="Helvetica" w:cs="Helvetica"/>
                <w:sz w:val="16"/>
              </w:rPr>
            </w:pPr>
            <w:r>
              <w:rPr>
                <w:rFonts w:ascii="Helvetica" w:eastAsia="Helvetica" w:hAnsi="Helvetica" w:cs="Helvetica"/>
                <w:sz w:val="16"/>
              </w:rPr>
              <w:t>(57,991)</w:t>
            </w: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 xml:space="preserve">  Common Share dividends</w:t>
            </w: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rPr>
                <w:rFonts w:ascii="Helvetica" w:eastAsia="Helvetica" w:hAnsi="Helvetica" w:cs="Helvetica"/>
                <w:sz w:val="16"/>
              </w:rPr>
            </w:pPr>
          </w:p>
        </w:tc>
        <w:tc>
          <w:tcPr>
            <w:tcW w:w="93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2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20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9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6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6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11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0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3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31"/>
              </w:tabs>
              <w:rPr>
                <w:rFonts w:ascii="Helvetica" w:eastAsia="Helvetica" w:hAnsi="Helvetica" w:cs="Helvetica"/>
                <w:sz w:val="16"/>
              </w:rPr>
            </w:pP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TDS Preferred dividend</w:t>
            </w: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sz w:val="16"/>
              </w:rPr>
            </w:pPr>
          </w:p>
        </w:tc>
        <w:tc>
          <w:tcPr>
            <w:tcW w:w="930"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200"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(49)</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6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861"/>
              </w:tabs>
              <w:rPr>
                <w:rFonts w:ascii="Helvetica" w:eastAsia="Helvetica" w:hAnsi="Helvetica" w:cs="Helvetica"/>
                <w:sz w:val="16"/>
              </w:rPr>
            </w:pPr>
            <w:r>
              <w:rPr>
                <w:rFonts w:ascii="Helvetica" w:eastAsia="Helvetica" w:hAnsi="Helvetica" w:cs="Helvetica"/>
                <w:sz w:val="16"/>
              </w:rPr>
              <w:t>(49)</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110"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3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831"/>
              </w:tabs>
              <w:rPr>
                <w:rFonts w:ascii="Helvetica" w:eastAsia="Helvetica" w:hAnsi="Helvetica" w:cs="Helvetica"/>
                <w:sz w:val="16"/>
              </w:rPr>
            </w:pPr>
            <w:r>
              <w:rPr>
                <w:rFonts w:ascii="Helvetica" w:eastAsia="Helvetica" w:hAnsi="Helvetica" w:cs="Helvetica"/>
                <w:sz w:val="16"/>
              </w:rPr>
              <w:t>(49)</w:t>
            </w: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 xml:space="preserve">  requirement</w:t>
            </w: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rPr>
                <w:rFonts w:ascii="Helvetica" w:eastAsia="Helvetica" w:hAnsi="Helvetica" w:cs="Helvetica"/>
                <w:sz w:val="16"/>
              </w:rPr>
            </w:pPr>
          </w:p>
        </w:tc>
        <w:tc>
          <w:tcPr>
            <w:tcW w:w="93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2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20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9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6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6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11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0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3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31"/>
              </w:tabs>
              <w:rPr>
                <w:rFonts w:ascii="Helvetica" w:eastAsia="Helvetica" w:hAnsi="Helvetica" w:cs="Helvetica"/>
                <w:sz w:val="16"/>
              </w:rPr>
            </w:pPr>
          </w:p>
        </w:tc>
      </w:tr>
      <w:tr w:rsidR="00940F56" w:rsidTr="00940F56">
        <w:trPr>
          <w:trHeight w:hRule="exact" w:val="43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 xml:space="preserve">Repurchase of Common </w:t>
            </w:r>
          </w:p>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 xml:space="preserve">  Shares</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(39,096)</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6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861"/>
              </w:tabs>
              <w:rPr>
                <w:rFonts w:ascii="Helvetica" w:eastAsia="Helvetica" w:hAnsi="Helvetica" w:cs="Helvetica"/>
                <w:sz w:val="16"/>
              </w:rPr>
            </w:pPr>
            <w:r>
              <w:rPr>
                <w:rFonts w:ascii="Helvetica" w:eastAsia="Helvetica" w:hAnsi="Helvetica" w:cs="Helvetica"/>
                <w:sz w:val="16"/>
              </w:rPr>
              <w:t>(39,096)</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11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831"/>
              </w:tabs>
              <w:rPr>
                <w:rFonts w:ascii="Helvetica" w:eastAsia="Helvetica" w:hAnsi="Helvetica" w:cs="Helvetica"/>
                <w:sz w:val="16"/>
              </w:rPr>
            </w:pPr>
            <w:r>
              <w:rPr>
                <w:rFonts w:ascii="Helvetica" w:eastAsia="Helvetica" w:hAnsi="Helvetica" w:cs="Helvetica"/>
                <w:sz w:val="16"/>
              </w:rPr>
              <w:t>(39,096)</w:t>
            </w: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Dividend reinvestment plan</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sz w:val="16"/>
              </w:rPr>
            </w:pPr>
          </w:p>
        </w:tc>
        <w:tc>
          <w:tcPr>
            <w:tcW w:w="93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2,702</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7,093</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6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861"/>
              </w:tabs>
              <w:rPr>
                <w:rFonts w:ascii="Helvetica" w:eastAsia="Helvetica" w:hAnsi="Helvetica" w:cs="Helvetica"/>
                <w:sz w:val="16"/>
              </w:rPr>
            </w:pPr>
            <w:r>
              <w:rPr>
                <w:rFonts w:ascii="Helvetica" w:eastAsia="Helvetica" w:hAnsi="Helvetica" w:cs="Helvetica"/>
                <w:sz w:val="16"/>
              </w:rPr>
              <w:t>9,795</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11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3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831"/>
              </w:tabs>
              <w:rPr>
                <w:rFonts w:ascii="Helvetica" w:eastAsia="Helvetica" w:hAnsi="Helvetica" w:cs="Helvetica"/>
                <w:sz w:val="16"/>
              </w:rPr>
            </w:pPr>
            <w:r>
              <w:rPr>
                <w:rFonts w:ascii="Helvetica" w:eastAsia="Helvetica" w:hAnsi="Helvetica" w:cs="Helvetica"/>
                <w:sz w:val="16"/>
              </w:rPr>
              <w:t>9,795</w:t>
            </w: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Incentive and compensation</w:t>
            </w: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sz w:val="16"/>
              </w:rPr>
            </w:pPr>
          </w:p>
        </w:tc>
        <w:tc>
          <w:tcPr>
            <w:tcW w:w="930"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(1,580)</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5,158</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200"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(5,044)</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6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861"/>
              </w:tabs>
              <w:rPr>
                <w:rFonts w:ascii="Helvetica" w:eastAsia="Helvetica" w:hAnsi="Helvetica" w:cs="Helvetica"/>
                <w:sz w:val="16"/>
              </w:rPr>
            </w:pPr>
            <w:r>
              <w:rPr>
                <w:rFonts w:ascii="Helvetica" w:eastAsia="Helvetica" w:hAnsi="Helvetica" w:cs="Helvetica"/>
                <w:sz w:val="16"/>
              </w:rPr>
              <w:t>(1,466)</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110"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3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831"/>
              </w:tabs>
              <w:rPr>
                <w:rFonts w:ascii="Helvetica" w:eastAsia="Helvetica" w:hAnsi="Helvetica" w:cs="Helvetica"/>
                <w:sz w:val="16"/>
              </w:rPr>
            </w:pPr>
            <w:r>
              <w:rPr>
                <w:rFonts w:ascii="Helvetica" w:eastAsia="Helvetica" w:hAnsi="Helvetica" w:cs="Helvetica"/>
                <w:sz w:val="16"/>
              </w:rPr>
              <w:t>(1,466)</w:t>
            </w: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 xml:space="preserve">  plans</w:t>
            </w: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rPr>
                <w:rFonts w:ascii="Helvetica" w:eastAsia="Helvetica" w:hAnsi="Helvetica" w:cs="Helvetica"/>
                <w:sz w:val="16"/>
              </w:rPr>
            </w:pPr>
          </w:p>
        </w:tc>
        <w:tc>
          <w:tcPr>
            <w:tcW w:w="93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2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20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9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6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6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11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0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3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31"/>
              </w:tabs>
              <w:rPr>
                <w:rFonts w:ascii="Helvetica" w:eastAsia="Helvetica" w:hAnsi="Helvetica" w:cs="Helvetica"/>
                <w:sz w:val="16"/>
              </w:rPr>
            </w:pP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Adjust investment in</w:t>
            </w: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sz w:val="16"/>
              </w:rPr>
            </w:pPr>
          </w:p>
        </w:tc>
        <w:tc>
          <w:tcPr>
            <w:tcW w:w="930"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12,072</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200"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6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861"/>
              </w:tabs>
              <w:rPr>
                <w:rFonts w:ascii="Helvetica" w:eastAsia="Helvetica" w:hAnsi="Helvetica" w:cs="Helvetica"/>
                <w:sz w:val="16"/>
              </w:rPr>
            </w:pPr>
            <w:r>
              <w:rPr>
                <w:rFonts w:ascii="Helvetica" w:eastAsia="Helvetica" w:hAnsi="Helvetica" w:cs="Helvetica"/>
                <w:sz w:val="16"/>
              </w:rPr>
              <w:t>12,072</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110"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906"/>
              </w:tabs>
              <w:rPr>
                <w:rFonts w:ascii="Helvetica" w:eastAsia="Helvetica" w:hAnsi="Helvetica" w:cs="Helvetica"/>
                <w:sz w:val="16"/>
              </w:rPr>
            </w:pPr>
            <w:r>
              <w:rPr>
                <w:rFonts w:ascii="Helvetica" w:eastAsia="Helvetica" w:hAnsi="Helvetica" w:cs="Helvetica"/>
                <w:sz w:val="16"/>
              </w:rPr>
              <w:t>(11,349)</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3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831"/>
              </w:tabs>
              <w:rPr>
                <w:rFonts w:ascii="Helvetica" w:eastAsia="Helvetica" w:hAnsi="Helvetica" w:cs="Helvetica"/>
                <w:sz w:val="16"/>
              </w:rPr>
            </w:pPr>
            <w:r>
              <w:rPr>
                <w:rFonts w:ascii="Helvetica" w:eastAsia="Helvetica" w:hAnsi="Helvetica" w:cs="Helvetica"/>
                <w:sz w:val="16"/>
              </w:rPr>
              <w:t>723</w:t>
            </w: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 xml:space="preserve">  subsidiaries for repurchases,</w:t>
            </w: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rPr>
                <w:rFonts w:ascii="Helvetica" w:eastAsia="Helvetica" w:hAnsi="Helvetica" w:cs="Helvetica"/>
                <w:sz w:val="16"/>
              </w:rPr>
            </w:pPr>
          </w:p>
        </w:tc>
        <w:tc>
          <w:tcPr>
            <w:tcW w:w="93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2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20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9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6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6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11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0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3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31"/>
              </w:tabs>
              <w:rPr>
                <w:rFonts w:ascii="Helvetica" w:eastAsia="Helvetica" w:hAnsi="Helvetica" w:cs="Helvetica"/>
                <w:sz w:val="16"/>
              </w:rPr>
            </w:pP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 xml:space="preserve">  issuances and other</w:t>
            </w:r>
          </w:p>
        </w:tc>
        <w:tc>
          <w:tcPr>
            <w:tcW w:w="180" w:type="dxa"/>
            <w:vMerge/>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rPr>
                <w:rFonts w:ascii="Helvetica" w:eastAsia="Helvetica" w:hAnsi="Helvetica" w:cs="Helvetica"/>
                <w:sz w:val="16"/>
              </w:rPr>
            </w:pPr>
          </w:p>
        </w:tc>
        <w:tc>
          <w:tcPr>
            <w:tcW w:w="930" w:type="dxa"/>
            <w:vMerge/>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tabs>
                <w:tab w:val="decimal" w:pos="726"/>
              </w:tabs>
              <w:rPr>
                <w:rFonts w:ascii="Helvetica" w:eastAsia="Helvetica" w:hAnsi="Helvetica" w:cs="Helvetica"/>
                <w:sz w:val="16"/>
              </w:rPr>
            </w:pPr>
          </w:p>
        </w:tc>
        <w:tc>
          <w:tcPr>
            <w:tcW w:w="135" w:type="dxa"/>
            <w:vMerge/>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200" w:type="dxa"/>
            <w:vMerge/>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tabs>
                <w:tab w:val="decimal" w:pos="996"/>
              </w:tabs>
              <w:rPr>
                <w:rFonts w:ascii="Helvetica" w:eastAsia="Helvetica" w:hAnsi="Helvetica" w:cs="Helvetica"/>
                <w:sz w:val="16"/>
              </w:rPr>
            </w:pPr>
          </w:p>
        </w:tc>
        <w:tc>
          <w:tcPr>
            <w:tcW w:w="135" w:type="dxa"/>
            <w:vMerge/>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65" w:type="dxa"/>
            <w:vMerge/>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tabs>
                <w:tab w:val="decimal" w:pos="861"/>
              </w:tabs>
              <w:rPr>
                <w:rFonts w:ascii="Helvetica" w:eastAsia="Helvetica" w:hAnsi="Helvetica" w:cs="Helvetica"/>
                <w:sz w:val="16"/>
              </w:rPr>
            </w:pPr>
          </w:p>
        </w:tc>
        <w:tc>
          <w:tcPr>
            <w:tcW w:w="135" w:type="dxa"/>
            <w:vMerge/>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110" w:type="dxa"/>
            <w:vMerge/>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tabs>
                <w:tab w:val="decimal" w:pos="906"/>
              </w:tabs>
              <w:rPr>
                <w:rFonts w:ascii="Helvetica" w:eastAsia="Helvetica" w:hAnsi="Helvetica" w:cs="Helvetica"/>
                <w:sz w:val="16"/>
              </w:rPr>
            </w:pPr>
          </w:p>
        </w:tc>
        <w:tc>
          <w:tcPr>
            <w:tcW w:w="135" w:type="dxa"/>
            <w:vMerge/>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35" w:type="dxa"/>
            <w:vMerge/>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tabs>
                <w:tab w:val="decimal" w:pos="831"/>
              </w:tabs>
              <w:rPr>
                <w:rFonts w:ascii="Helvetica" w:eastAsia="Helvetica" w:hAnsi="Helvetica" w:cs="Helvetica"/>
                <w:sz w:val="16"/>
              </w:rPr>
            </w:pP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 xml:space="preserve">  compensation plans</w:t>
            </w: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rPr>
                <w:rFonts w:ascii="Helvetica" w:eastAsia="Helvetica" w:hAnsi="Helvetica" w:cs="Helvetica"/>
                <w:sz w:val="16"/>
              </w:rPr>
            </w:pPr>
          </w:p>
        </w:tc>
        <w:tc>
          <w:tcPr>
            <w:tcW w:w="93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2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20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9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6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6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11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0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3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31"/>
              </w:tabs>
              <w:rPr>
                <w:rFonts w:ascii="Helvetica" w:eastAsia="Helvetica" w:hAnsi="Helvetica" w:cs="Helvetica"/>
                <w:sz w:val="16"/>
              </w:rPr>
            </w:pP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Stock-based compensation</w:t>
            </w: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sz w:val="16"/>
              </w:rPr>
            </w:pPr>
          </w:p>
        </w:tc>
        <w:tc>
          <w:tcPr>
            <w:tcW w:w="930"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14,182</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200"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6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861"/>
              </w:tabs>
              <w:rPr>
                <w:rFonts w:ascii="Helvetica" w:eastAsia="Helvetica" w:hAnsi="Helvetica" w:cs="Helvetica"/>
                <w:sz w:val="16"/>
              </w:rPr>
            </w:pPr>
            <w:r>
              <w:rPr>
                <w:rFonts w:ascii="Helvetica" w:eastAsia="Helvetica" w:hAnsi="Helvetica" w:cs="Helvetica"/>
                <w:sz w:val="16"/>
              </w:rPr>
              <w:t>14,182</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110"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3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831"/>
              </w:tabs>
              <w:rPr>
                <w:rFonts w:ascii="Helvetica" w:eastAsia="Helvetica" w:hAnsi="Helvetica" w:cs="Helvetica"/>
                <w:sz w:val="16"/>
              </w:rPr>
            </w:pPr>
            <w:r>
              <w:rPr>
                <w:rFonts w:ascii="Helvetica" w:eastAsia="Helvetica" w:hAnsi="Helvetica" w:cs="Helvetica"/>
                <w:sz w:val="16"/>
              </w:rPr>
              <w:t>14,182</w:t>
            </w: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 xml:space="preserve">  awards</w:t>
            </w: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rPr>
                <w:rFonts w:ascii="Helvetica" w:eastAsia="Helvetica" w:hAnsi="Helvetica" w:cs="Helvetica"/>
                <w:sz w:val="16"/>
              </w:rPr>
            </w:pPr>
          </w:p>
        </w:tc>
        <w:tc>
          <w:tcPr>
            <w:tcW w:w="93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2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20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9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6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6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11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0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3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31"/>
              </w:tabs>
              <w:rPr>
                <w:rFonts w:ascii="Helvetica" w:eastAsia="Helvetica" w:hAnsi="Helvetica" w:cs="Helvetica"/>
                <w:sz w:val="16"/>
              </w:rPr>
            </w:pP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Tax windfall (shortfall)</w:t>
            </w: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sz w:val="16"/>
              </w:rPr>
            </w:pPr>
          </w:p>
        </w:tc>
        <w:tc>
          <w:tcPr>
            <w:tcW w:w="930"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328</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200"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6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861"/>
              </w:tabs>
              <w:rPr>
                <w:rFonts w:ascii="Helvetica" w:eastAsia="Helvetica" w:hAnsi="Helvetica" w:cs="Helvetica"/>
                <w:sz w:val="16"/>
              </w:rPr>
            </w:pPr>
            <w:r>
              <w:rPr>
                <w:rFonts w:ascii="Helvetica" w:eastAsia="Helvetica" w:hAnsi="Helvetica" w:cs="Helvetica"/>
                <w:sz w:val="16"/>
              </w:rPr>
              <w:t>328</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110"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3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831"/>
              </w:tabs>
              <w:rPr>
                <w:rFonts w:ascii="Helvetica" w:eastAsia="Helvetica" w:hAnsi="Helvetica" w:cs="Helvetica"/>
                <w:sz w:val="16"/>
              </w:rPr>
            </w:pPr>
            <w:r>
              <w:rPr>
                <w:rFonts w:ascii="Helvetica" w:eastAsia="Helvetica" w:hAnsi="Helvetica" w:cs="Helvetica"/>
                <w:sz w:val="16"/>
              </w:rPr>
              <w:t>328</w:t>
            </w:r>
          </w:p>
        </w:tc>
      </w:tr>
      <w:tr w:rsidR="00940F56" w:rsidTr="00940F56">
        <w:trPr>
          <w:trHeight w:hRule="exact" w:val="225"/>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 xml:space="preserve">  from stock awards</w:t>
            </w: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rPr>
                <w:rFonts w:ascii="Helvetica" w:eastAsia="Helvetica" w:hAnsi="Helvetica" w:cs="Helvetica"/>
                <w:sz w:val="16"/>
              </w:rPr>
            </w:pPr>
          </w:p>
        </w:tc>
        <w:tc>
          <w:tcPr>
            <w:tcW w:w="93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2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20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9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6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6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110"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0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35" w:type="dxa"/>
            <w:vMerge/>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31"/>
              </w:tabs>
              <w:rPr>
                <w:rFonts w:ascii="Helvetica" w:eastAsia="Helvetica" w:hAnsi="Helvetica" w:cs="Helvetica"/>
                <w:sz w:val="16"/>
              </w:rPr>
            </w:pP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Distributions to</w:t>
            </w: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rPr>
                <w:rFonts w:ascii="Helvetica" w:eastAsia="Helvetica" w:hAnsi="Helvetica" w:cs="Helvetica"/>
                <w:sz w:val="16"/>
              </w:rPr>
            </w:pPr>
          </w:p>
        </w:tc>
        <w:tc>
          <w:tcPr>
            <w:tcW w:w="930"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200"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6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86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97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110"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906"/>
              </w:tabs>
              <w:rPr>
                <w:rFonts w:ascii="Helvetica" w:eastAsia="Helvetica" w:hAnsi="Helvetica" w:cs="Helvetica"/>
                <w:sz w:val="16"/>
              </w:rPr>
            </w:pPr>
            <w:r>
              <w:rPr>
                <w:rFonts w:ascii="Helvetica" w:eastAsia="Helvetica" w:hAnsi="Helvetica" w:cs="Helvetica"/>
                <w:sz w:val="16"/>
              </w:rPr>
              <w:t>(564)</w:t>
            </w:r>
          </w:p>
        </w:tc>
        <w:tc>
          <w:tcPr>
            <w:tcW w:w="13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8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sz w:val="16"/>
              </w:rPr>
            </w:pPr>
          </w:p>
        </w:tc>
        <w:tc>
          <w:tcPr>
            <w:tcW w:w="1035" w:type="dxa"/>
            <w:vMerge w:val="restart"/>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Y"/>
              <w:keepNext/>
              <w:keepLines/>
              <w:tabs>
                <w:tab w:val="decimal" w:pos="831"/>
              </w:tabs>
              <w:rPr>
                <w:rFonts w:ascii="Helvetica" w:eastAsia="Helvetica" w:hAnsi="Helvetica" w:cs="Helvetica"/>
                <w:sz w:val="16"/>
              </w:rPr>
            </w:pPr>
            <w:r>
              <w:rPr>
                <w:rFonts w:ascii="Helvetica" w:eastAsia="Helvetica" w:hAnsi="Helvetica" w:cs="Helvetica"/>
                <w:sz w:val="16"/>
              </w:rPr>
              <w:t>(564)</w:t>
            </w: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r>
              <w:rPr>
                <w:rFonts w:ascii="Helvetica" w:eastAsia="Helvetica" w:hAnsi="Helvetica" w:cs="Helvetica"/>
                <w:sz w:val="16"/>
              </w:rPr>
              <w:t xml:space="preserve">  </w:t>
            </w:r>
            <w:proofErr w:type="spellStart"/>
            <w:r>
              <w:rPr>
                <w:rFonts w:ascii="Helvetica" w:eastAsia="Helvetica" w:hAnsi="Helvetica" w:cs="Helvetica"/>
                <w:sz w:val="16"/>
              </w:rPr>
              <w:t>noncontrolling</w:t>
            </w:r>
            <w:proofErr w:type="spellEnd"/>
            <w:r>
              <w:rPr>
                <w:rFonts w:ascii="Helvetica" w:eastAsia="Helvetica" w:hAnsi="Helvetica" w:cs="Helvetica"/>
                <w:sz w:val="16"/>
              </w:rPr>
              <w:t xml:space="preserve"> interests</w:t>
            </w:r>
          </w:p>
        </w:tc>
        <w:tc>
          <w:tcPr>
            <w:tcW w:w="180" w:type="dxa"/>
            <w:vMerge/>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PY"/>
              <w:rPr>
                <w:rFonts w:ascii="Helvetica" w:eastAsia="Helvetica" w:hAnsi="Helvetica" w:cs="Helvetica"/>
                <w:sz w:val="16"/>
              </w:rPr>
            </w:pPr>
          </w:p>
        </w:tc>
        <w:tc>
          <w:tcPr>
            <w:tcW w:w="930" w:type="dxa"/>
            <w:vMerge/>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2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200" w:type="dxa"/>
            <w:vMerge/>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9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65" w:type="dxa"/>
            <w:vMerge/>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6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975" w:type="dxa"/>
            <w:vMerge/>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771"/>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110" w:type="dxa"/>
            <w:vMerge/>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906"/>
              </w:tabs>
              <w:rPr>
                <w:rFonts w:ascii="Helvetica" w:eastAsia="Helvetica" w:hAnsi="Helvetica" w:cs="Helvetica"/>
                <w:sz w:val="16"/>
              </w:rPr>
            </w:pPr>
          </w:p>
        </w:tc>
        <w:tc>
          <w:tcPr>
            <w:tcW w:w="135" w:type="dxa"/>
            <w:vMerge/>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80" w:type="dxa"/>
            <w:vMerge/>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PY"/>
              <w:jc w:val="right"/>
              <w:rPr>
                <w:rFonts w:ascii="Helvetica" w:eastAsia="Helvetica" w:hAnsi="Helvetica" w:cs="Helvetica"/>
                <w:sz w:val="16"/>
              </w:rPr>
            </w:pPr>
          </w:p>
        </w:tc>
        <w:tc>
          <w:tcPr>
            <w:tcW w:w="1035" w:type="dxa"/>
            <w:vMerge/>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PY"/>
              <w:tabs>
                <w:tab w:val="decimal" w:pos="831"/>
              </w:tabs>
              <w:rPr>
                <w:rFonts w:ascii="Helvetica" w:eastAsia="Helvetica" w:hAnsi="Helvetica" w:cs="Helvetica"/>
                <w:sz w:val="16"/>
              </w:rPr>
            </w:pPr>
          </w:p>
        </w:tc>
      </w:tr>
      <w:tr w:rsidR="00940F56" w:rsidTr="00940F56">
        <w:trPr>
          <w:trHeight w:hRule="exact" w:val="240"/>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PY"/>
              <w:keepNext/>
              <w:keepLines/>
              <w:rPr>
                <w:rFonts w:ascii="Helvetica" w:eastAsia="Helvetica" w:hAnsi="Helvetica" w:cs="Helvetica"/>
                <w:b/>
                <w:sz w:val="16"/>
              </w:rPr>
            </w:pPr>
            <w:r>
              <w:rPr>
                <w:rFonts w:ascii="Helvetica" w:eastAsia="Helvetica" w:hAnsi="Helvetica" w:cs="Helvetica"/>
                <w:b/>
                <w:sz w:val="16"/>
              </w:rPr>
              <w:t>December 31, 2014</w:t>
            </w: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r>
              <w:rPr>
                <w:rFonts w:ascii="Helvetica" w:eastAsia="Helvetica" w:hAnsi="Helvetica" w:cs="Helvetica"/>
                <w:b/>
                <w:sz w:val="16"/>
              </w:rPr>
              <w:t>$</w:t>
            </w:r>
          </w:p>
        </w:tc>
        <w:tc>
          <w:tcPr>
            <w:tcW w:w="930"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26"/>
              </w:tabs>
              <w:rPr>
                <w:rFonts w:ascii="Helvetica" w:eastAsia="Helvetica" w:hAnsi="Helvetica" w:cs="Helvetica"/>
                <w:b/>
                <w:sz w:val="16"/>
              </w:rPr>
            </w:pPr>
            <w:r>
              <w:rPr>
                <w:rFonts w:ascii="Helvetica" w:eastAsia="Helvetica" w:hAnsi="Helvetica" w:cs="Helvetica"/>
                <w:b/>
                <w:sz w:val="16"/>
              </w:rPr>
              <w:t>1,327</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b/>
                <w:sz w:val="16"/>
              </w:rPr>
            </w:pPr>
            <w:r>
              <w:rPr>
                <w:rFonts w:ascii="Helvetica" w:eastAsia="Helvetica" w:hAnsi="Helvetica" w:cs="Helvetica"/>
                <w:b/>
                <w:sz w:val="16"/>
              </w:rPr>
              <w:t>2,336,511</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b/>
                <w:sz w:val="16"/>
              </w:rPr>
            </w:pPr>
            <w:r>
              <w:rPr>
                <w:rFonts w:ascii="Helvetica" w:eastAsia="Helvetica" w:hAnsi="Helvetica" w:cs="Helvetica"/>
                <w:b/>
                <w:sz w:val="16"/>
              </w:rPr>
              <w:t>(748,199)</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r>
              <w:rPr>
                <w:rFonts w:ascii="Helvetica" w:eastAsia="Helvetica" w:hAnsi="Helvetica" w:cs="Helvetica"/>
                <w:b/>
                <w:sz w:val="16"/>
              </w:rPr>
              <w:t>$</w:t>
            </w:r>
          </w:p>
        </w:tc>
        <w:tc>
          <w:tcPr>
            <w:tcW w:w="1200"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996"/>
              </w:tabs>
              <w:rPr>
                <w:rFonts w:ascii="Helvetica" w:eastAsia="Helvetica" w:hAnsi="Helvetica" w:cs="Helvetica"/>
                <w:b/>
                <w:sz w:val="16"/>
              </w:rPr>
            </w:pPr>
            <w:r>
              <w:rPr>
                <w:rFonts w:ascii="Helvetica" w:eastAsia="Helvetica" w:hAnsi="Helvetica" w:cs="Helvetica"/>
                <w:b/>
                <w:sz w:val="16"/>
              </w:rPr>
              <w:t>6,452</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b/>
                <w:sz w:val="16"/>
              </w:rPr>
            </w:pPr>
            <w:r>
              <w:rPr>
                <w:rFonts w:ascii="Helvetica" w:eastAsia="Helvetica" w:hAnsi="Helvetica" w:cs="Helvetica"/>
                <w:b/>
                <w:sz w:val="16"/>
              </w:rPr>
              <w:t>2,330,187</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r>
              <w:rPr>
                <w:rFonts w:ascii="Helvetica" w:eastAsia="Helvetica" w:hAnsi="Helvetica" w:cs="Helvetica"/>
                <w:b/>
                <w:sz w:val="16"/>
              </w:rPr>
              <w:t>$</w:t>
            </w:r>
          </w:p>
        </w:tc>
        <w:tc>
          <w:tcPr>
            <w:tcW w:w="1065"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861"/>
              </w:tabs>
              <w:rPr>
                <w:rFonts w:ascii="Helvetica" w:eastAsia="Helvetica" w:hAnsi="Helvetica" w:cs="Helvetica"/>
                <w:b/>
                <w:sz w:val="16"/>
              </w:rPr>
            </w:pPr>
            <w:r>
              <w:rPr>
                <w:rFonts w:ascii="Helvetica" w:eastAsia="Helvetica" w:hAnsi="Helvetica" w:cs="Helvetica"/>
                <w:b/>
                <w:sz w:val="16"/>
              </w:rPr>
              <w:t>3,926,278</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771"/>
              </w:tabs>
              <w:rPr>
                <w:rFonts w:ascii="Helvetica" w:eastAsia="Helvetica" w:hAnsi="Helvetica" w:cs="Helvetica"/>
                <w:b/>
                <w:sz w:val="16"/>
              </w:rPr>
            </w:pPr>
            <w:r>
              <w:rPr>
                <w:rFonts w:ascii="Helvetica" w:eastAsia="Helvetica" w:hAnsi="Helvetica" w:cs="Helvetica"/>
                <w:b/>
                <w:sz w:val="16"/>
              </w:rPr>
              <w:t>824</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r>
              <w:rPr>
                <w:rFonts w:ascii="Helvetica" w:eastAsia="Helvetica" w:hAnsi="Helvetica" w:cs="Helvetica"/>
                <w:b/>
                <w:sz w:val="16"/>
              </w:rPr>
              <w:t>$</w:t>
            </w:r>
          </w:p>
        </w:tc>
        <w:tc>
          <w:tcPr>
            <w:tcW w:w="1110"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906"/>
              </w:tabs>
              <w:rPr>
                <w:rFonts w:ascii="Helvetica" w:eastAsia="Helvetica" w:hAnsi="Helvetica" w:cs="Helvetica"/>
                <w:b/>
                <w:sz w:val="16"/>
              </w:rPr>
            </w:pPr>
            <w:r>
              <w:rPr>
                <w:rFonts w:ascii="Helvetica" w:eastAsia="Helvetica" w:hAnsi="Helvetica" w:cs="Helvetica"/>
                <w:b/>
                <w:sz w:val="16"/>
              </w:rPr>
              <w:t>527,909</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jc w:val="right"/>
              <w:rPr>
                <w:rFonts w:ascii="Helvetica" w:eastAsia="Helvetica" w:hAnsi="Helvetica" w:cs="Helvetica"/>
                <w:b/>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Default="00940F56" w:rsidP="00940F56">
            <w:pPr>
              <w:pStyle w:val="DMETW3365BIPEquityPY"/>
              <w:keepNext/>
              <w:keepLines/>
              <w:rPr>
                <w:rFonts w:ascii="Helvetica" w:eastAsia="Helvetica" w:hAnsi="Helvetica" w:cs="Helvetica"/>
                <w:b/>
                <w:sz w:val="16"/>
              </w:rPr>
            </w:pPr>
            <w:r>
              <w:rPr>
                <w:rFonts w:ascii="Helvetica" w:eastAsia="Helvetica" w:hAnsi="Helvetica" w:cs="Helvetica"/>
                <w:b/>
                <w:sz w:val="16"/>
              </w:rPr>
              <w:t>$</w:t>
            </w:r>
          </w:p>
        </w:tc>
        <w:tc>
          <w:tcPr>
            <w:tcW w:w="1035"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Default="00940F56" w:rsidP="00940F56">
            <w:pPr>
              <w:pStyle w:val="DMETW3365BIPEquityPY"/>
              <w:keepNext/>
              <w:keepLines/>
              <w:tabs>
                <w:tab w:val="decimal" w:pos="831"/>
              </w:tabs>
              <w:rPr>
                <w:rFonts w:ascii="Helvetica" w:eastAsia="Helvetica" w:hAnsi="Helvetica" w:cs="Helvetica"/>
                <w:b/>
                <w:sz w:val="16"/>
              </w:rPr>
            </w:pPr>
            <w:r>
              <w:rPr>
                <w:rFonts w:ascii="Helvetica" w:eastAsia="Helvetica" w:hAnsi="Helvetica" w:cs="Helvetica"/>
                <w:b/>
                <w:sz w:val="16"/>
              </w:rPr>
              <w:t>4,455,011</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p>
        </w:tc>
        <w:tc>
          <w:tcPr>
            <w:tcW w:w="211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jc w:val="right"/>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jc w:val="right"/>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jc w:val="right"/>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jc w:val="right"/>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jc w:val="center"/>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p>
        </w:tc>
        <w:tc>
          <w:tcPr>
            <w:tcW w:w="106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jc w:val="center"/>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jc w:val="center"/>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p>
        </w:tc>
        <w:tc>
          <w:tcPr>
            <w:tcW w:w="111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jc w:val="center"/>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p>
        </w:tc>
        <w:tc>
          <w:tcPr>
            <w:tcW w:w="10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lang w:bidi="en-US"/>
              </w:rPr>
            </w:pPr>
          </w:p>
        </w:tc>
      </w:tr>
      <w:tr w:rsidR="00940F56" w:rsidTr="00940F56">
        <w:trPr>
          <w:trHeight w:hRule="exact" w:val="22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rPr>
                <w:rFonts w:ascii="Helvetica" w:eastAsia="Helvetica" w:hAnsi="Helvetica" w:cs="Helvetica"/>
                <w:sz w:val="16"/>
              </w:rPr>
            </w:pPr>
          </w:p>
        </w:tc>
        <w:tc>
          <w:tcPr>
            <w:tcW w:w="14055" w:type="dxa"/>
            <w:gridSpan w:val="27"/>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Y"/>
              <w:keepNext/>
              <w:keepLines/>
              <w:jc w:val="center"/>
              <w:rPr>
                <w:rFonts w:ascii="Helvetica" w:eastAsia="Helvetica" w:hAnsi="Helvetica" w:cs="Helvetica"/>
                <w:sz w:val="14"/>
              </w:rPr>
            </w:pPr>
            <w:r>
              <w:rPr>
                <w:rFonts w:ascii="Helvetica" w:eastAsia="Helvetica" w:hAnsi="Helvetica" w:cs="Helvetica"/>
                <w:sz w:val="14"/>
              </w:rPr>
              <w:t>The accompanying notes are an integral part of these consolidated financial statements.</w:t>
            </w:r>
          </w:p>
        </w:tc>
      </w:tr>
    </w:tbl>
    <w:p w:rsidR="00940F56" w:rsidRDefault="00940F56" w:rsidP="00940F56">
      <w:pPr>
        <w:pStyle w:val="DMspace10ptnobreak"/>
      </w:pPr>
    </w:p>
    <w:p w:rsidR="00940F56" w:rsidRPr="002233E9" w:rsidRDefault="00940F56" w:rsidP="00940F56">
      <w:pPr>
        <w:pStyle w:val="DMcenteredbold12pt"/>
      </w:pPr>
      <w:r>
        <w:br w:type="page"/>
      </w:r>
      <w:proofErr w:type="gramStart"/>
      <w:r w:rsidRPr="002233E9">
        <w:lastRenderedPageBreak/>
        <w:t>Telephone and Data Systems, Inc.</w:t>
      </w:r>
      <w:proofErr w:type="gramEnd"/>
    </w:p>
    <w:p w:rsidR="00940F56" w:rsidRPr="002233E9" w:rsidRDefault="00940F56" w:rsidP="00940F56">
      <w:pPr>
        <w:pStyle w:val="DMcenteredbold12pt"/>
      </w:pPr>
      <w:r w:rsidRPr="002233E9">
        <w:t>Consolidated Statement of Changes in Equity</w:t>
      </w:r>
    </w:p>
    <w:tbl>
      <w:tblPr>
        <w:tblW w:w="1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
        <w:gridCol w:w="2106"/>
        <w:gridCol w:w="180"/>
        <w:gridCol w:w="927"/>
        <w:gridCol w:w="140"/>
        <w:gridCol w:w="180"/>
        <w:gridCol w:w="972"/>
        <w:gridCol w:w="140"/>
        <w:gridCol w:w="180"/>
        <w:gridCol w:w="972"/>
        <w:gridCol w:w="140"/>
        <w:gridCol w:w="180"/>
        <w:gridCol w:w="1196"/>
        <w:gridCol w:w="140"/>
        <w:gridCol w:w="180"/>
        <w:gridCol w:w="972"/>
        <w:gridCol w:w="140"/>
        <w:gridCol w:w="180"/>
        <w:gridCol w:w="1061"/>
        <w:gridCol w:w="140"/>
        <w:gridCol w:w="180"/>
        <w:gridCol w:w="972"/>
        <w:gridCol w:w="140"/>
        <w:gridCol w:w="180"/>
        <w:gridCol w:w="1106"/>
        <w:gridCol w:w="140"/>
        <w:gridCol w:w="180"/>
        <w:gridCol w:w="1032"/>
      </w:tblGrid>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lang w:bidi="en-US"/>
              </w:rPr>
            </w:pPr>
            <w:bookmarkStart w:id="20" w:name="DOC_TBL00031_1_1"/>
            <w:bookmarkEnd w:id="20"/>
          </w:p>
        </w:tc>
        <w:tc>
          <w:tcPr>
            <w:tcW w:w="211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rPr>
            </w:pPr>
          </w:p>
        </w:tc>
        <w:tc>
          <w:tcPr>
            <w:tcW w:w="7875" w:type="dxa"/>
            <w:gridSpan w:val="17"/>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TDS Shareholders</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b/>
                <w:sz w:val="16"/>
              </w:rPr>
            </w:pPr>
          </w:p>
        </w:tc>
        <w:tc>
          <w:tcPr>
            <w:tcW w:w="111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b/>
                <w:sz w:val="16"/>
              </w:rPr>
            </w:pPr>
          </w:p>
        </w:tc>
        <w:tc>
          <w:tcPr>
            <w:tcW w:w="10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b/>
                <w:sz w:val="16"/>
                <w:lang w:bidi="en-US"/>
              </w:rPr>
            </w:pPr>
          </w:p>
        </w:tc>
      </w:tr>
      <w:tr w:rsidR="00940F56" w:rsidTr="00940F56">
        <w:trPr>
          <w:trHeight w:hRule="exact" w:val="1095"/>
        </w:trPr>
        <w:tc>
          <w:tcPr>
            <w:tcW w:w="23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4"/>
              </w:rPr>
            </w:pPr>
          </w:p>
        </w:tc>
        <w:tc>
          <w:tcPr>
            <w:tcW w:w="111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Series A</w:t>
            </w:r>
          </w:p>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Common and</w:t>
            </w:r>
          </w:p>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Common</w:t>
            </w:r>
          </w:p>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shares</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p>
        </w:tc>
        <w:tc>
          <w:tcPr>
            <w:tcW w:w="115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Capital in</w:t>
            </w:r>
          </w:p>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excess of</w:t>
            </w:r>
          </w:p>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par value</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p>
        </w:tc>
        <w:tc>
          <w:tcPr>
            <w:tcW w:w="115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Treasury</w:t>
            </w:r>
          </w:p>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shares</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p>
        </w:tc>
        <w:tc>
          <w:tcPr>
            <w:tcW w:w="138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Accumulated</w:t>
            </w:r>
          </w:p>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 xml:space="preserve">other </w:t>
            </w:r>
          </w:p>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comprehensive</w:t>
            </w:r>
          </w:p>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income (loss)</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p>
        </w:tc>
        <w:tc>
          <w:tcPr>
            <w:tcW w:w="115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Retained</w:t>
            </w:r>
          </w:p>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earnings</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p>
        </w:tc>
        <w:tc>
          <w:tcPr>
            <w:tcW w:w="124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Total TDS</w:t>
            </w:r>
          </w:p>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shareholders'</w:t>
            </w:r>
          </w:p>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equity</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p>
        </w:tc>
        <w:tc>
          <w:tcPr>
            <w:tcW w:w="115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Preferred</w:t>
            </w:r>
          </w:p>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shares</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p>
        </w:tc>
        <w:tc>
          <w:tcPr>
            <w:tcW w:w="129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color w:val="000000"/>
                <w:sz w:val="16"/>
              </w:rPr>
            </w:pPr>
            <w:proofErr w:type="spellStart"/>
            <w:r>
              <w:rPr>
                <w:rFonts w:ascii="Helvetica" w:eastAsia="Helvetica" w:hAnsi="Helvetica" w:cs="Helvetica"/>
                <w:b/>
                <w:color w:val="000000"/>
                <w:sz w:val="16"/>
              </w:rPr>
              <w:t>Noncontrolling</w:t>
            </w:r>
            <w:proofErr w:type="spellEnd"/>
          </w:p>
          <w:p w:rsidR="00940F56" w:rsidRDefault="00940F56" w:rsidP="00940F56">
            <w:pPr>
              <w:pStyle w:val="DMETW3365BIPEquityPPY"/>
              <w:keepNext/>
              <w:keepLines/>
              <w:jc w:val="center"/>
              <w:rPr>
                <w:rFonts w:ascii="Helvetica" w:eastAsia="Helvetica" w:hAnsi="Helvetica" w:cs="Helvetica"/>
                <w:b/>
                <w:color w:val="000000"/>
                <w:sz w:val="16"/>
              </w:rPr>
            </w:pPr>
            <w:r>
              <w:rPr>
                <w:rFonts w:ascii="Helvetica" w:eastAsia="Helvetica" w:hAnsi="Helvetica" w:cs="Helvetica"/>
                <w:b/>
                <w:color w:val="000000"/>
                <w:sz w:val="16"/>
              </w:rPr>
              <w:t>interests</w:t>
            </w:r>
          </w:p>
        </w:tc>
        <w:tc>
          <w:tcPr>
            <w:tcW w:w="13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p>
        </w:tc>
        <w:tc>
          <w:tcPr>
            <w:tcW w:w="121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r>
              <w:rPr>
                <w:rFonts w:ascii="Helvetica" w:eastAsia="Helvetica" w:hAnsi="Helvetica" w:cs="Helvetica"/>
                <w:b/>
                <w:sz w:val="16"/>
              </w:rPr>
              <w:t>Total equity</w:t>
            </w:r>
          </w:p>
        </w:tc>
      </w:tr>
      <w:tr w:rsidR="00940F56" w:rsidTr="00940F56">
        <w:trPr>
          <w:trHeight w:hRule="exact" w:val="225"/>
        </w:trPr>
        <w:tc>
          <w:tcPr>
            <w:tcW w:w="2340" w:type="dxa"/>
            <w:gridSpan w:val="2"/>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4"/>
              </w:rPr>
            </w:pPr>
            <w:r>
              <w:rPr>
                <w:rFonts w:ascii="Helvetica" w:eastAsia="Helvetica" w:hAnsi="Helvetica" w:cs="Helvetica"/>
                <w:sz w:val="14"/>
              </w:rPr>
              <w:t>(Dollars in thousands)</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p>
        </w:tc>
        <w:tc>
          <w:tcPr>
            <w:tcW w:w="93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p>
        </w:tc>
        <w:tc>
          <w:tcPr>
            <w:tcW w:w="106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color w:val="000000"/>
                <w:sz w:val="16"/>
              </w:rPr>
            </w:pPr>
          </w:p>
        </w:tc>
        <w:tc>
          <w:tcPr>
            <w:tcW w:w="111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color w:val="000000"/>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rPr>
            </w:pPr>
          </w:p>
        </w:tc>
        <w:tc>
          <w:tcPr>
            <w:tcW w:w="10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center"/>
              <w:rPr>
                <w:rFonts w:ascii="Helvetica" w:eastAsia="Helvetica" w:hAnsi="Helvetica" w:cs="Helvetica"/>
                <w:b/>
                <w:sz w:val="16"/>
                <w:lang w:bidi="en-US"/>
              </w:rPr>
            </w:pPr>
          </w:p>
        </w:tc>
      </w:tr>
      <w:tr w:rsidR="00940F56" w:rsidTr="00940F56">
        <w:trPr>
          <w:trHeight w:hRule="exact" w:val="210"/>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PPY"/>
              <w:keepNext/>
              <w:keepLines/>
              <w:rPr>
                <w:rFonts w:ascii="Helvetica" w:eastAsia="Helvetica" w:hAnsi="Helvetica" w:cs="Helvetica"/>
                <w:b/>
                <w:sz w:val="16"/>
              </w:rPr>
            </w:pPr>
            <w:r>
              <w:rPr>
                <w:rFonts w:ascii="Helvetica" w:eastAsia="Helvetica" w:hAnsi="Helvetica" w:cs="Helvetica"/>
                <w:b/>
                <w:sz w:val="16"/>
              </w:rPr>
              <w:t>December 31, 2012</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r>
              <w:rPr>
                <w:rFonts w:ascii="Helvetica" w:eastAsia="Helvetica" w:hAnsi="Helvetica" w:cs="Helvetica"/>
                <w:b/>
                <w:sz w:val="16"/>
              </w:rPr>
              <w:t>$</w:t>
            </w:r>
          </w:p>
        </w:tc>
        <w:tc>
          <w:tcPr>
            <w:tcW w:w="93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26"/>
              </w:tabs>
              <w:rPr>
                <w:rFonts w:ascii="Helvetica" w:eastAsia="Helvetica" w:hAnsi="Helvetica" w:cs="Helvetica"/>
                <w:b/>
                <w:sz w:val="16"/>
              </w:rPr>
            </w:pPr>
            <w:r>
              <w:rPr>
                <w:rFonts w:ascii="Helvetica" w:eastAsia="Helvetica" w:hAnsi="Helvetica" w:cs="Helvetica"/>
                <w:b/>
                <w:sz w:val="16"/>
              </w:rPr>
              <w:t>1,327</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b/>
                <w:sz w:val="16"/>
              </w:rPr>
            </w:pPr>
            <w:r>
              <w:rPr>
                <w:rFonts w:ascii="Helvetica" w:eastAsia="Helvetica" w:hAnsi="Helvetica" w:cs="Helvetica"/>
                <w:b/>
                <w:sz w:val="16"/>
              </w:rPr>
              <w:t>2,304,122</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b/>
                <w:sz w:val="16"/>
              </w:rPr>
            </w:pPr>
            <w:r>
              <w:rPr>
                <w:rFonts w:ascii="Helvetica" w:eastAsia="Helvetica" w:hAnsi="Helvetica" w:cs="Helvetica"/>
                <w:b/>
                <w:sz w:val="16"/>
              </w:rPr>
              <w:t>(750,099)</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r>
              <w:rPr>
                <w:rFonts w:ascii="Helvetica" w:eastAsia="Helvetica" w:hAnsi="Helvetica" w:cs="Helvetica"/>
                <w:b/>
                <w:sz w:val="16"/>
              </w:rPr>
              <w:t>$</w:t>
            </w:r>
          </w:p>
        </w:tc>
        <w:tc>
          <w:tcPr>
            <w:tcW w:w="120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996"/>
              </w:tabs>
              <w:rPr>
                <w:rFonts w:ascii="Helvetica" w:eastAsia="Helvetica" w:hAnsi="Helvetica" w:cs="Helvetica"/>
                <w:b/>
                <w:sz w:val="16"/>
              </w:rPr>
            </w:pPr>
            <w:r>
              <w:rPr>
                <w:rFonts w:ascii="Helvetica" w:eastAsia="Helvetica" w:hAnsi="Helvetica" w:cs="Helvetica"/>
                <w:b/>
                <w:sz w:val="16"/>
              </w:rPr>
              <w:t>(8,132)</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b/>
                <w:sz w:val="16"/>
              </w:rPr>
            </w:pPr>
            <w:r>
              <w:rPr>
                <w:rFonts w:ascii="Helvetica" w:eastAsia="Helvetica" w:hAnsi="Helvetica" w:cs="Helvetica"/>
                <w:b/>
                <w:sz w:val="16"/>
              </w:rPr>
              <w:t>2,464,318</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r>
              <w:rPr>
                <w:rFonts w:ascii="Helvetica" w:eastAsia="Helvetica" w:hAnsi="Helvetica" w:cs="Helvetica"/>
                <w:b/>
                <w:sz w:val="16"/>
              </w:rPr>
              <w:t>$</w:t>
            </w:r>
          </w:p>
        </w:tc>
        <w:tc>
          <w:tcPr>
            <w:tcW w:w="106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861"/>
              </w:tabs>
              <w:rPr>
                <w:rFonts w:ascii="Helvetica" w:eastAsia="Helvetica" w:hAnsi="Helvetica" w:cs="Helvetica"/>
                <w:b/>
                <w:sz w:val="16"/>
              </w:rPr>
            </w:pPr>
            <w:r>
              <w:rPr>
                <w:rFonts w:ascii="Helvetica" w:eastAsia="Helvetica" w:hAnsi="Helvetica" w:cs="Helvetica"/>
                <w:b/>
                <w:sz w:val="16"/>
              </w:rPr>
              <w:t>4,011,536</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b/>
                <w:sz w:val="16"/>
              </w:rPr>
            </w:pPr>
            <w:r>
              <w:rPr>
                <w:rFonts w:ascii="Helvetica" w:eastAsia="Helvetica" w:hAnsi="Helvetica" w:cs="Helvetica"/>
                <w:b/>
                <w:sz w:val="16"/>
              </w:rPr>
              <w:t>825</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r>
              <w:rPr>
                <w:rFonts w:ascii="Helvetica" w:eastAsia="Helvetica" w:hAnsi="Helvetica" w:cs="Helvetica"/>
                <w:b/>
                <w:sz w:val="16"/>
              </w:rPr>
              <w:t>$</w:t>
            </w:r>
          </w:p>
        </w:tc>
        <w:tc>
          <w:tcPr>
            <w:tcW w:w="111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906"/>
              </w:tabs>
              <w:rPr>
                <w:rFonts w:ascii="Helvetica" w:eastAsia="Helvetica" w:hAnsi="Helvetica" w:cs="Helvetica"/>
                <w:b/>
                <w:sz w:val="16"/>
              </w:rPr>
            </w:pPr>
            <w:r>
              <w:rPr>
                <w:rFonts w:ascii="Helvetica" w:eastAsia="Helvetica" w:hAnsi="Helvetica" w:cs="Helvetica"/>
                <w:b/>
                <w:sz w:val="16"/>
              </w:rPr>
              <w:t>643,966</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r>
              <w:rPr>
                <w:rFonts w:ascii="Helvetica" w:eastAsia="Helvetica" w:hAnsi="Helvetica" w:cs="Helvetica"/>
                <w:b/>
                <w:sz w:val="16"/>
              </w:rPr>
              <w:t>$</w:t>
            </w:r>
          </w:p>
        </w:tc>
        <w:tc>
          <w:tcPr>
            <w:tcW w:w="103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831"/>
              </w:tabs>
              <w:rPr>
                <w:rFonts w:ascii="Helvetica" w:eastAsia="Helvetica" w:hAnsi="Helvetica" w:cs="Helvetica"/>
                <w:b/>
                <w:sz w:val="16"/>
              </w:rPr>
            </w:pPr>
            <w:r>
              <w:rPr>
                <w:rFonts w:ascii="Helvetica" w:eastAsia="Helvetica" w:hAnsi="Helvetica" w:cs="Helvetica"/>
                <w:b/>
                <w:sz w:val="16"/>
              </w:rPr>
              <w:t>4,656,327</w:t>
            </w:r>
          </w:p>
        </w:tc>
      </w:tr>
      <w:tr w:rsidR="00940F56" w:rsidTr="00940F56">
        <w:trPr>
          <w:trHeight w:hRule="exact" w:val="210"/>
        </w:trPr>
        <w:tc>
          <w:tcPr>
            <w:tcW w:w="2340" w:type="dxa"/>
            <w:gridSpan w:val="2"/>
            <w:tcBorders>
              <w:top w:val="nil"/>
              <w:left w:val="nil"/>
              <w:bottom w:val="nil"/>
              <w:right w:val="nil"/>
              <w:tl2br w:val="nil"/>
              <w:tr2bl w:val="nil"/>
            </w:tcBorders>
            <w:shd w:val="clear" w:color="auto" w:fill="auto"/>
            <w:tcMar>
              <w:left w:w="60" w:type="dxa"/>
              <w:right w:w="60" w:type="dxa"/>
            </w:tcMar>
          </w:tcPr>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Add (Deduct)</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p>
        </w:tc>
        <w:tc>
          <w:tcPr>
            <w:tcW w:w="93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26"/>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996"/>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106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861"/>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111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906"/>
              </w:tabs>
              <w:rPr>
                <w:rFonts w:ascii="Helvetica" w:eastAsia="Helvetica" w:hAnsi="Helvetica" w:cs="Helvetica"/>
                <w:b/>
                <w:sz w:val="16"/>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831"/>
              </w:tabs>
              <w:rPr>
                <w:rFonts w:ascii="Helvetica" w:eastAsia="Helvetica" w:hAnsi="Helvetica" w:cs="Helvetica"/>
                <w:b/>
                <w:sz w:val="16"/>
                <w:lang w:bidi="en-US"/>
              </w:rPr>
            </w:pPr>
          </w:p>
        </w:tc>
      </w:tr>
      <w:tr w:rsidR="00940F56" w:rsidTr="00940F56">
        <w:trPr>
          <w:trHeight w:hRule="exact" w:val="390"/>
        </w:trPr>
        <w:tc>
          <w:tcPr>
            <w:tcW w:w="2340" w:type="dxa"/>
            <w:gridSpan w:val="2"/>
            <w:tcBorders>
              <w:top w:val="nil"/>
              <w:left w:val="nil"/>
              <w:bottom w:val="nil"/>
              <w:right w:val="nil"/>
              <w:tl2br w:val="nil"/>
              <w:tr2bl w:val="nil"/>
            </w:tcBorders>
            <w:shd w:val="solid" w:color="CCE3F3" w:fill="FFFFFF"/>
            <w:tcMar>
              <w:left w:w="60" w:type="dxa"/>
              <w:right w:w="60" w:type="dxa"/>
            </w:tcMar>
          </w:tcPr>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Net income attributable</w:t>
            </w:r>
          </w:p>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  to TDS shareholders</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3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141,927</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06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861"/>
              </w:tabs>
              <w:rPr>
                <w:rFonts w:ascii="Helvetica" w:eastAsia="Helvetica" w:hAnsi="Helvetica" w:cs="Helvetica"/>
                <w:sz w:val="16"/>
              </w:rPr>
            </w:pPr>
            <w:r>
              <w:rPr>
                <w:rFonts w:ascii="Helvetica" w:eastAsia="Helvetica" w:hAnsi="Helvetica" w:cs="Helvetica"/>
                <w:sz w:val="16"/>
              </w:rPr>
              <w:t>141,927</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11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03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831"/>
              </w:tabs>
              <w:rPr>
                <w:rFonts w:ascii="Helvetica" w:eastAsia="Helvetica" w:hAnsi="Helvetica" w:cs="Helvetica"/>
                <w:sz w:val="16"/>
              </w:rPr>
            </w:pPr>
            <w:r>
              <w:rPr>
                <w:rFonts w:ascii="Helvetica" w:eastAsia="Helvetica" w:hAnsi="Helvetica" w:cs="Helvetica"/>
                <w:sz w:val="16"/>
              </w:rPr>
              <w:t>141,927</w:t>
            </w:r>
          </w:p>
        </w:tc>
      </w:tr>
      <w:tr w:rsidR="00940F56" w:rsidTr="00940F56">
        <w:trPr>
          <w:trHeight w:hRule="exact" w:val="615"/>
        </w:trPr>
        <w:tc>
          <w:tcPr>
            <w:tcW w:w="2340" w:type="dxa"/>
            <w:gridSpan w:val="2"/>
            <w:tcBorders>
              <w:top w:val="nil"/>
              <w:left w:val="nil"/>
              <w:bottom w:val="nil"/>
              <w:right w:val="nil"/>
              <w:tl2br w:val="nil"/>
              <w:tr2bl w:val="nil"/>
            </w:tcBorders>
            <w:shd w:val="clear" w:color="auto" w:fill="auto"/>
            <w:tcMar>
              <w:left w:w="60" w:type="dxa"/>
              <w:right w:w="60" w:type="dxa"/>
            </w:tcMar>
          </w:tcPr>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Net income attributable</w:t>
            </w:r>
          </w:p>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  to </w:t>
            </w:r>
            <w:proofErr w:type="spellStart"/>
            <w:r>
              <w:rPr>
                <w:rFonts w:ascii="Helvetica" w:eastAsia="Helvetica" w:hAnsi="Helvetica" w:cs="Helvetica"/>
                <w:sz w:val="16"/>
              </w:rPr>
              <w:t>noncontrolling</w:t>
            </w:r>
            <w:proofErr w:type="spellEnd"/>
            <w:r>
              <w:rPr>
                <w:rFonts w:ascii="Helvetica" w:eastAsia="Helvetica" w:hAnsi="Helvetica" w:cs="Helvetica"/>
                <w:sz w:val="16"/>
              </w:rPr>
              <w:t xml:space="preserve"> interests</w:t>
            </w:r>
          </w:p>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  classified as equity</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06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86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11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906"/>
              </w:tabs>
              <w:rPr>
                <w:rFonts w:ascii="Helvetica" w:eastAsia="Helvetica" w:hAnsi="Helvetica" w:cs="Helvetica"/>
                <w:sz w:val="16"/>
              </w:rPr>
            </w:pPr>
            <w:r>
              <w:rPr>
                <w:rFonts w:ascii="Helvetica" w:eastAsia="Helvetica" w:hAnsi="Helvetica" w:cs="Helvetica"/>
                <w:sz w:val="16"/>
              </w:rPr>
              <w:t>24,661</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831"/>
              </w:tabs>
              <w:rPr>
                <w:rFonts w:ascii="Helvetica" w:eastAsia="Helvetica" w:hAnsi="Helvetica" w:cs="Helvetica"/>
                <w:sz w:val="16"/>
              </w:rPr>
            </w:pPr>
            <w:r>
              <w:rPr>
                <w:rFonts w:ascii="Helvetica" w:eastAsia="Helvetica" w:hAnsi="Helvetica" w:cs="Helvetica"/>
                <w:sz w:val="16"/>
              </w:rPr>
              <w:t>24,661</w:t>
            </w:r>
          </w:p>
        </w:tc>
      </w:tr>
      <w:tr w:rsidR="00940F56" w:rsidTr="00940F56">
        <w:trPr>
          <w:trHeight w:hRule="exact" w:val="210"/>
        </w:trPr>
        <w:tc>
          <w:tcPr>
            <w:tcW w:w="2340" w:type="dxa"/>
            <w:gridSpan w:val="2"/>
            <w:tcBorders>
              <w:top w:val="nil"/>
              <w:left w:val="nil"/>
              <w:bottom w:val="nil"/>
              <w:right w:val="nil"/>
              <w:tl2br w:val="nil"/>
              <w:tr2bl w:val="nil"/>
            </w:tcBorders>
            <w:shd w:val="solid" w:color="CCE3F3" w:fill="FFFFFF"/>
            <w:tcMar>
              <w:left w:w="60" w:type="dxa"/>
              <w:right w:w="60" w:type="dxa"/>
            </w:tcMar>
          </w:tcPr>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Other comprehensive income</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3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996"/>
              </w:tabs>
              <w:rPr>
                <w:rFonts w:ascii="Helvetica" w:eastAsia="Helvetica" w:hAnsi="Helvetica" w:cs="Helvetica"/>
                <w:sz w:val="16"/>
              </w:rPr>
            </w:pPr>
            <w:r>
              <w:rPr>
                <w:rFonts w:ascii="Helvetica" w:eastAsia="Helvetica" w:hAnsi="Helvetica" w:cs="Helvetica"/>
                <w:sz w:val="16"/>
              </w:rPr>
              <w:t>7,563</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06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861"/>
              </w:tabs>
              <w:rPr>
                <w:rFonts w:ascii="Helvetica" w:eastAsia="Helvetica" w:hAnsi="Helvetica" w:cs="Helvetica"/>
                <w:sz w:val="16"/>
              </w:rPr>
            </w:pPr>
            <w:r>
              <w:rPr>
                <w:rFonts w:ascii="Helvetica" w:eastAsia="Helvetica" w:hAnsi="Helvetica" w:cs="Helvetica"/>
                <w:sz w:val="16"/>
              </w:rPr>
              <w:t>7,563</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11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03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831"/>
              </w:tabs>
              <w:rPr>
                <w:rFonts w:ascii="Helvetica" w:eastAsia="Helvetica" w:hAnsi="Helvetica" w:cs="Helvetica"/>
                <w:sz w:val="16"/>
              </w:rPr>
            </w:pPr>
            <w:r>
              <w:rPr>
                <w:rFonts w:ascii="Helvetica" w:eastAsia="Helvetica" w:hAnsi="Helvetica" w:cs="Helvetica"/>
                <w:sz w:val="16"/>
              </w:rPr>
              <w:t>7,563</w:t>
            </w:r>
          </w:p>
        </w:tc>
      </w:tr>
      <w:tr w:rsidR="00940F56" w:rsidTr="00940F56">
        <w:trPr>
          <w:trHeight w:hRule="exact" w:val="390"/>
        </w:trPr>
        <w:tc>
          <w:tcPr>
            <w:tcW w:w="2340" w:type="dxa"/>
            <w:gridSpan w:val="2"/>
            <w:tcBorders>
              <w:top w:val="nil"/>
              <w:left w:val="nil"/>
              <w:bottom w:val="nil"/>
              <w:right w:val="nil"/>
              <w:tl2br w:val="nil"/>
              <w:tr2bl w:val="nil"/>
            </w:tcBorders>
            <w:shd w:val="clear" w:color="auto" w:fill="auto"/>
            <w:tcMar>
              <w:left w:w="60" w:type="dxa"/>
              <w:right w:w="60" w:type="dxa"/>
            </w:tcMar>
          </w:tcPr>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TDS Common and Series A</w:t>
            </w:r>
          </w:p>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  Common Share dividends</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(55,244)</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06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861"/>
              </w:tabs>
              <w:rPr>
                <w:rFonts w:ascii="Helvetica" w:eastAsia="Helvetica" w:hAnsi="Helvetica" w:cs="Helvetica"/>
                <w:sz w:val="16"/>
              </w:rPr>
            </w:pPr>
            <w:r>
              <w:rPr>
                <w:rFonts w:ascii="Helvetica" w:eastAsia="Helvetica" w:hAnsi="Helvetica" w:cs="Helvetica"/>
                <w:sz w:val="16"/>
              </w:rPr>
              <w:t>(55,244)</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11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831"/>
              </w:tabs>
              <w:rPr>
                <w:rFonts w:ascii="Helvetica" w:eastAsia="Helvetica" w:hAnsi="Helvetica" w:cs="Helvetica"/>
                <w:sz w:val="16"/>
              </w:rPr>
            </w:pPr>
            <w:r>
              <w:rPr>
                <w:rFonts w:ascii="Helvetica" w:eastAsia="Helvetica" w:hAnsi="Helvetica" w:cs="Helvetica"/>
                <w:sz w:val="16"/>
              </w:rPr>
              <w:t>(55,244)</w:t>
            </w:r>
          </w:p>
        </w:tc>
      </w:tr>
      <w:tr w:rsidR="00940F56" w:rsidTr="00940F56">
        <w:trPr>
          <w:trHeight w:hRule="exact" w:val="435"/>
        </w:trPr>
        <w:tc>
          <w:tcPr>
            <w:tcW w:w="2340" w:type="dxa"/>
            <w:gridSpan w:val="2"/>
            <w:tcBorders>
              <w:top w:val="nil"/>
              <w:left w:val="nil"/>
              <w:bottom w:val="nil"/>
              <w:right w:val="nil"/>
              <w:tl2br w:val="nil"/>
              <w:tr2bl w:val="nil"/>
            </w:tcBorders>
            <w:shd w:val="solid" w:color="CCE3F3" w:fill="FFFFFF"/>
            <w:tcMar>
              <w:left w:w="60" w:type="dxa"/>
              <w:right w:w="60" w:type="dxa"/>
            </w:tcMar>
          </w:tcPr>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TDS Preferred dividend</w:t>
            </w:r>
          </w:p>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  requirement</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3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(49)</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06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861"/>
              </w:tabs>
              <w:rPr>
                <w:rFonts w:ascii="Helvetica" w:eastAsia="Helvetica" w:hAnsi="Helvetica" w:cs="Helvetica"/>
                <w:sz w:val="16"/>
              </w:rPr>
            </w:pPr>
            <w:r>
              <w:rPr>
                <w:rFonts w:ascii="Helvetica" w:eastAsia="Helvetica" w:hAnsi="Helvetica" w:cs="Helvetica"/>
                <w:sz w:val="16"/>
              </w:rPr>
              <w:t>(49)</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11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03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831"/>
              </w:tabs>
              <w:rPr>
                <w:rFonts w:ascii="Helvetica" w:eastAsia="Helvetica" w:hAnsi="Helvetica" w:cs="Helvetica"/>
                <w:sz w:val="16"/>
              </w:rPr>
            </w:pPr>
            <w:r>
              <w:rPr>
                <w:rFonts w:ascii="Helvetica" w:eastAsia="Helvetica" w:hAnsi="Helvetica" w:cs="Helvetica"/>
                <w:sz w:val="16"/>
              </w:rPr>
              <w:t>(49)</w:t>
            </w:r>
          </w:p>
        </w:tc>
      </w:tr>
      <w:tr w:rsidR="00940F56" w:rsidTr="00940F56">
        <w:trPr>
          <w:trHeight w:hRule="exact" w:val="600"/>
        </w:trPr>
        <w:tc>
          <w:tcPr>
            <w:tcW w:w="2340" w:type="dxa"/>
            <w:gridSpan w:val="2"/>
            <w:tcBorders>
              <w:top w:val="nil"/>
              <w:left w:val="nil"/>
              <w:bottom w:val="nil"/>
              <w:right w:val="nil"/>
              <w:tl2br w:val="nil"/>
              <w:tr2bl w:val="nil"/>
            </w:tcBorders>
            <w:shd w:val="clear" w:color="auto" w:fill="auto"/>
            <w:tcMar>
              <w:left w:w="60" w:type="dxa"/>
              <w:right w:w="60" w:type="dxa"/>
            </w:tcMar>
          </w:tcPr>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U.S. Cellular dividends paid</w:t>
            </w:r>
          </w:p>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  to </w:t>
            </w:r>
            <w:proofErr w:type="spellStart"/>
            <w:r>
              <w:rPr>
                <w:rFonts w:ascii="Helvetica" w:eastAsia="Helvetica" w:hAnsi="Helvetica" w:cs="Helvetica"/>
                <w:sz w:val="16"/>
              </w:rPr>
              <w:t>noncontrolling</w:t>
            </w:r>
            <w:proofErr w:type="spellEnd"/>
            <w:r>
              <w:rPr>
                <w:rFonts w:ascii="Helvetica" w:eastAsia="Helvetica" w:hAnsi="Helvetica" w:cs="Helvetica"/>
                <w:sz w:val="16"/>
              </w:rPr>
              <w:t xml:space="preserve"> public</w:t>
            </w:r>
          </w:p>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  shareholders</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06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86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11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906"/>
              </w:tabs>
              <w:rPr>
                <w:rFonts w:ascii="Helvetica" w:eastAsia="Helvetica" w:hAnsi="Helvetica" w:cs="Helvetica"/>
                <w:sz w:val="16"/>
              </w:rPr>
            </w:pPr>
            <w:r>
              <w:rPr>
                <w:rFonts w:ascii="Helvetica" w:eastAsia="Helvetica" w:hAnsi="Helvetica" w:cs="Helvetica"/>
                <w:sz w:val="16"/>
              </w:rPr>
              <w:t>(75,235)</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831"/>
              </w:tabs>
              <w:rPr>
                <w:rFonts w:ascii="Helvetica" w:eastAsia="Helvetica" w:hAnsi="Helvetica" w:cs="Helvetica"/>
                <w:sz w:val="16"/>
              </w:rPr>
            </w:pPr>
            <w:r>
              <w:rPr>
                <w:rFonts w:ascii="Helvetica" w:eastAsia="Helvetica" w:hAnsi="Helvetica" w:cs="Helvetica"/>
                <w:sz w:val="16"/>
              </w:rPr>
              <w:t>(75,235)</w:t>
            </w:r>
          </w:p>
        </w:tc>
      </w:tr>
      <w:tr w:rsidR="00940F56" w:rsidTr="00940F56">
        <w:trPr>
          <w:trHeight w:hRule="exact" w:val="390"/>
        </w:trPr>
        <w:tc>
          <w:tcPr>
            <w:tcW w:w="2340" w:type="dxa"/>
            <w:gridSpan w:val="2"/>
            <w:tcBorders>
              <w:top w:val="nil"/>
              <w:left w:val="nil"/>
              <w:bottom w:val="nil"/>
              <w:right w:val="nil"/>
              <w:tl2br w:val="nil"/>
              <w:tr2bl w:val="nil"/>
            </w:tcBorders>
            <w:shd w:val="solid" w:color="CCE3F3" w:fill="FFFFFF"/>
            <w:tcMar>
              <w:left w:w="60" w:type="dxa"/>
              <w:right w:w="60" w:type="dxa"/>
            </w:tcMar>
          </w:tcPr>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Repurchase of Preferred </w:t>
            </w:r>
          </w:p>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  Shares</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3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(5)</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06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861"/>
              </w:tabs>
              <w:rPr>
                <w:rFonts w:ascii="Helvetica" w:eastAsia="Helvetica" w:hAnsi="Helvetica" w:cs="Helvetica"/>
                <w:sz w:val="16"/>
              </w:rPr>
            </w:pPr>
            <w:r>
              <w:rPr>
                <w:rFonts w:ascii="Helvetica" w:eastAsia="Helvetica" w:hAnsi="Helvetica" w:cs="Helvetica"/>
                <w:sz w:val="16"/>
              </w:rPr>
              <w:t>(5)</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(1)</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11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03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831"/>
              </w:tabs>
              <w:rPr>
                <w:rFonts w:ascii="Helvetica" w:eastAsia="Helvetica" w:hAnsi="Helvetica" w:cs="Helvetica"/>
                <w:sz w:val="16"/>
              </w:rPr>
            </w:pPr>
            <w:r>
              <w:rPr>
                <w:rFonts w:ascii="Helvetica" w:eastAsia="Helvetica" w:hAnsi="Helvetica" w:cs="Helvetica"/>
                <w:sz w:val="16"/>
              </w:rPr>
              <w:t>(6)</w:t>
            </w:r>
          </w:p>
        </w:tc>
      </w:tr>
      <w:tr w:rsidR="00940F56" w:rsidTr="00940F56">
        <w:trPr>
          <w:trHeight w:hRule="exact" w:val="375"/>
        </w:trPr>
        <w:tc>
          <w:tcPr>
            <w:tcW w:w="2340" w:type="dxa"/>
            <w:gridSpan w:val="2"/>
            <w:tcBorders>
              <w:top w:val="nil"/>
              <w:left w:val="nil"/>
              <w:bottom w:val="nil"/>
              <w:right w:val="nil"/>
              <w:tl2br w:val="nil"/>
              <w:tr2bl w:val="nil"/>
            </w:tcBorders>
            <w:shd w:val="clear" w:color="auto" w:fill="auto"/>
            <w:tcMar>
              <w:left w:w="60" w:type="dxa"/>
              <w:right w:w="60" w:type="dxa"/>
            </w:tcMar>
          </w:tcPr>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Repurchase of Common </w:t>
            </w:r>
          </w:p>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  Shares</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(9,692)</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06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861"/>
              </w:tabs>
              <w:rPr>
                <w:rFonts w:ascii="Helvetica" w:eastAsia="Helvetica" w:hAnsi="Helvetica" w:cs="Helvetica"/>
                <w:sz w:val="16"/>
              </w:rPr>
            </w:pPr>
            <w:r>
              <w:rPr>
                <w:rFonts w:ascii="Helvetica" w:eastAsia="Helvetica" w:hAnsi="Helvetica" w:cs="Helvetica"/>
                <w:sz w:val="16"/>
              </w:rPr>
              <w:t>(9,692)</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11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831"/>
              </w:tabs>
              <w:rPr>
                <w:rFonts w:ascii="Helvetica" w:eastAsia="Helvetica" w:hAnsi="Helvetica" w:cs="Helvetica"/>
                <w:sz w:val="16"/>
              </w:rPr>
            </w:pPr>
            <w:r>
              <w:rPr>
                <w:rFonts w:ascii="Helvetica" w:eastAsia="Helvetica" w:hAnsi="Helvetica" w:cs="Helvetica"/>
                <w:sz w:val="16"/>
              </w:rPr>
              <w:t>(9,692)</w:t>
            </w:r>
          </w:p>
        </w:tc>
      </w:tr>
      <w:tr w:rsidR="00940F56" w:rsidTr="00940F56">
        <w:trPr>
          <w:trHeight w:hRule="exact" w:val="210"/>
        </w:trPr>
        <w:tc>
          <w:tcPr>
            <w:tcW w:w="2340" w:type="dxa"/>
            <w:gridSpan w:val="2"/>
            <w:tcBorders>
              <w:top w:val="nil"/>
              <w:left w:val="nil"/>
              <w:bottom w:val="nil"/>
              <w:right w:val="nil"/>
              <w:tl2br w:val="nil"/>
              <w:tr2bl w:val="nil"/>
            </w:tcBorders>
            <w:shd w:val="solid" w:color="CCE3F3" w:fill="FFFFFF"/>
            <w:tcMar>
              <w:left w:w="60" w:type="dxa"/>
              <w:right w:w="60" w:type="dxa"/>
            </w:tcMar>
          </w:tcPr>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Dividend reinvestment plan</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3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1,619</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13,647</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(5,966)</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06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861"/>
              </w:tabs>
              <w:rPr>
                <w:rFonts w:ascii="Helvetica" w:eastAsia="Helvetica" w:hAnsi="Helvetica" w:cs="Helvetica"/>
                <w:sz w:val="16"/>
              </w:rPr>
            </w:pPr>
            <w:r>
              <w:rPr>
                <w:rFonts w:ascii="Helvetica" w:eastAsia="Helvetica" w:hAnsi="Helvetica" w:cs="Helvetica"/>
                <w:sz w:val="16"/>
              </w:rPr>
              <w:t>9,300</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11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03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831"/>
              </w:tabs>
              <w:rPr>
                <w:rFonts w:ascii="Helvetica" w:eastAsia="Helvetica" w:hAnsi="Helvetica" w:cs="Helvetica"/>
                <w:sz w:val="16"/>
              </w:rPr>
            </w:pPr>
            <w:r>
              <w:rPr>
                <w:rFonts w:ascii="Helvetica" w:eastAsia="Helvetica" w:hAnsi="Helvetica" w:cs="Helvetica"/>
                <w:sz w:val="16"/>
              </w:rPr>
              <w:t>9,300</w:t>
            </w:r>
          </w:p>
        </w:tc>
      </w:tr>
      <w:tr w:rsidR="00940F56" w:rsidTr="00940F56">
        <w:trPr>
          <w:trHeight w:hRule="exact" w:val="390"/>
        </w:trPr>
        <w:tc>
          <w:tcPr>
            <w:tcW w:w="2340" w:type="dxa"/>
            <w:gridSpan w:val="2"/>
            <w:tcBorders>
              <w:top w:val="nil"/>
              <w:left w:val="nil"/>
              <w:bottom w:val="nil"/>
              <w:right w:val="nil"/>
              <w:tl2br w:val="nil"/>
              <w:tr2bl w:val="nil"/>
            </w:tcBorders>
            <w:shd w:val="clear" w:color="auto" w:fill="auto"/>
            <w:tcMar>
              <w:left w:w="60" w:type="dxa"/>
              <w:right w:w="60" w:type="dxa"/>
            </w:tcMar>
          </w:tcPr>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Incentive and compensation</w:t>
            </w:r>
          </w:p>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  plans</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655</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24,790</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(15,355)</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06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861"/>
              </w:tabs>
              <w:rPr>
                <w:rFonts w:ascii="Helvetica" w:eastAsia="Helvetica" w:hAnsi="Helvetica" w:cs="Helvetica"/>
                <w:sz w:val="16"/>
              </w:rPr>
            </w:pPr>
            <w:r>
              <w:rPr>
                <w:rFonts w:ascii="Helvetica" w:eastAsia="Helvetica" w:hAnsi="Helvetica" w:cs="Helvetica"/>
                <w:sz w:val="16"/>
              </w:rPr>
              <w:t>10,090</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11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831"/>
              </w:tabs>
              <w:rPr>
                <w:rFonts w:ascii="Helvetica" w:eastAsia="Helvetica" w:hAnsi="Helvetica" w:cs="Helvetica"/>
                <w:sz w:val="16"/>
              </w:rPr>
            </w:pPr>
            <w:r>
              <w:rPr>
                <w:rFonts w:ascii="Helvetica" w:eastAsia="Helvetica" w:hAnsi="Helvetica" w:cs="Helvetica"/>
                <w:sz w:val="16"/>
              </w:rPr>
              <w:t>10,090</w:t>
            </w:r>
          </w:p>
        </w:tc>
      </w:tr>
      <w:tr w:rsidR="00940F56" w:rsidTr="00940F56">
        <w:trPr>
          <w:trHeight w:hRule="exact" w:val="780"/>
        </w:trPr>
        <w:tc>
          <w:tcPr>
            <w:tcW w:w="2340" w:type="dxa"/>
            <w:gridSpan w:val="2"/>
            <w:tcBorders>
              <w:top w:val="nil"/>
              <w:left w:val="nil"/>
              <w:bottom w:val="nil"/>
              <w:right w:val="nil"/>
              <w:tl2br w:val="nil"/>
              <w:tr2bl w:val="nil"/>
            </w:tcBorders>
            <w:shd w:val="solid" w:color="CCE3F3" w:fill="FFFFFF"/>
            <w:tcMar>
              <w:left w:w="60" w:type="dxa"/>
              <w:right w:w="60" w:type="dxa"/>
            </w:tcMar>
          </w:tcPr>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Adjust investment in</w:t>
            </w:r>
          </w:p>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  subsidiaries for repurchases,</w:t>
            </w:r>
          </w:p>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  issuances and other</w:t>
            </w:r>
          </w:p>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  compensation plans</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3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(290)</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06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861"/>
              </w:tabs>
              <w:rPr>
                <w:rFonts w:ascii="Helvetica" w:eastAsia="Helvetica" w:hAnsi="Helvetica" w:cs="Helvetica"/>
                <w:sz w:val="16"/>
              </w:rPr>
            </w:pPr>
            <w:r>
              <w:rPr>
                <w:rFonts w:ascii="Helvetica" w:eastAsia="Helvetica" w:hAnsi="Helvetica" w:cs="Helvetica"/>
                <w:sz w:val="16"/>
              </w:rPr>
              <w:t>(290)</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11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906"/>
              </w:tabs>
              <w:rPr>
                <w:rFonts w:ascii="Helvetica" w:eastAsia="Helvetica" w:hAnsi="Helvetica" w:cs="Helvetica"/>
                <w:sz w:val="16"/>
              </w:rPr>
            </w:pPr>
            <w:r>
              <w:rPr>
                <w:rFonts w:ascii="Helvetica" w:eastAsia="Helvetica" w:hAnsi="Helvetica" w:cs="Helvetica"/>
                <w:sz w:val="16"/>
              </w:rPr>
              <w:t>20</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03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831"/>
              </w:tabs>
              <w:rPr>
                <w:rFonts w:ascii="Helvetica" w:eastAsia="Helvetica" w:hAnsi="Helvetica" w:cs="Helvetica"/>
                <w:sz w:val="16"/>
              </w:rPr>
            </w:pPr>
            <w:r>
              <w:rPr>
                <w:rFonts w:ascii="Helvetica" w:eastAsia="Helvetica" w:hAnsi="Helvetica" w:cs="Helvetica"/>
                <w:sz w:val="16"/>
              </w:rPr>
              <w:t>(270)</w:t>
            </w:r>
          </w:p>
        </w:tc>
      </w:tr>
      <w:tr w:rsidR="00940F56" w:rsidTr="00940F56">
        <w:trPr>
          <w:trHeight w:hRule="exact" w:val="405"/>
        </w:trPr>
        <w:tc>
          <w:tcPr>
            <w:tcW w:w="2340" w:type="dxa"/>
            <w:gridSpan w:val="2"/>
            <w:tcBorders>
              <w:top w:val="nil"/>
              <w:left w:val="nil"/>
              <w:bottom w:val="nil"/>
              <w:right w:val="nil"/>
              <w:tl2br w:val="nil"/>
              <w:tr2bl w:val="nil"/>
            </w:tcBorders>
            <w:shd w:val="clear" w:color="auto" w:fill="auto"/>
            <w:tcMar>
              <w:left w:w="60" w:type="dxa"/>
              <w:right w:w="60" w:type="dxa"/>
            </w:tcMar>
          </w:tcPr>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Stock-based compensation</w:t>
            </w:r>
          </w:p>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  awards</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14,430</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06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861"/>
              </w:tabs>
              <w:rPr>
                <w:rFonts w:ascii="Helvetica" w:eastAsia="Helvetica" w:hAnsi="Helvetica" w:cs="Helvetica"/>
                <w:sz w:val="16"/>
              </w:rPr>
            </w:pPr>
            <w:r>
              <w:rPr>
                <w:rFonts w:ascii="Helvetica" w:eastAsia="Helvetica" w:hAnsi="Helvetica" w:cs="Helvetica"/>
                <w:sz w:val="16"/>
              </w:rPr>
              <w:t>14,430</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11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831"/>
              </w:tabs>
              <w:rPr>
                <w:rFonts w:ascii="Helvetica" w:eastAsia="Helvetica" w:hAnsi="Helvetica" w:cs="Helvetica"/>
                <w:sz w:val="16"/>
              </w:rPr>
            </w:pPr>
            <w:r>
              <w:rPr>
                <w:rFonts w:ascii="Helvetica" w:eastAsia="Helvetica" w:hAnsi="Helvetica" w:cs="Helvetica"/>
                <w:sz w:val="16"/>
              </w:rPr>
              <w:t>14,430</w:t>
            </w:r>
          </w:p>
        </w:tc>
      </w:tr>
      <w:tr w:rsidR="00940F56" w:rsidTr="00940F56">
        <w:trPr>
          <w:trHeight w:hRule="exact" w:val="435"/>
        </w:trPr>
        <w:tc>
          <w:tcPr>
            <w:tcW w:w="2340" w:type="dxa"/>
            <w:gridSpan w:val="2"/>
            <w:tcBorders>
              <w:top w:val="nil"/>
              <w:left w:val="nil"/>
              <w:bottom w:val="nil"/>
              <w:right w:val="nil"/>
              <w:tl2br w:val="nil"/>
              <w:tr2bl w:val="nil"/>
            </w:tcBorders>
            <w:shd w:val="solid" w:color="CCE3F3" w:fill="FFFFFF"/>
            <w:tcMar>
              <w:left w:w="60" w:type="dxa"/>
              <w:right w:w="60" w:type="dxa"/>
            </w:tcMar>
          </w:tcPr>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Tax windfall (shortfall)</w:t>
            </w:r>
          </w:p>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  from stock awards</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3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(1,311)</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06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861"/>
              </w:tabs>
              <w:rPr>
                <w:rFonts w:ascii="Helvetica" w:eastAsia="Helvetica" w:hAnsi="Helvetica" w:cs="Helvetica"/>
                <w:sz w:val="16"/>
              </w:rPr>
            </w:pPr>
            <w:r>
              <w:rPr>
                <w:rFonts w:ascii="Helvetica" w:eastAsia="Helvetica" w:hAnsi="Helvetica" w:cs="Helvetica"/>
                <w:sz w:val="16"/>
              </w:rPr>
              <w:t>(1,311)</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11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90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03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831"/>
              </w:tabs>
              <w:rPr>
                <w:rFonts w:ascii="Helvetica" w:eastAsia="Helvetica" w:hAnsi="Helvetica" w:cs="Helvetica"/>
                <w:sz w:val="16"/>
              </w:rPr>
            </w:pPr>
            <w:r>
              <w:rPr>
                <w:rFonts w:ascii="Helvetica" w:eastAsia="Helvetica" w:hAnsi="Helvetica" w:cs="Helvetica"/>
                <w:sz w:val="16"/>
              </w:rPr>
              <w:t>(1,311)</w:t>
            </w:r>
          </w:p>
        </w:tc>
      </w:tr>
      <w:tr w:rsidR="00940F56" w:rsidTr="00940F56">
        <w:trPr>
          <w:trHeight w:hRule="exact" w:val="420"/>
        </w:trPr>
        <w:tc>
          <w:tcPr>
            <w:tcW w:w="2340" w:type="dxa"/>
            <w:gridSpan w:val="2"/>
            <w:tcBorders>
              <w:top w:val="nil"/>
              <w:left w:val="nil"/>
              <w:bottom w:val="nil"/>
              <w:right w:val="nil"/>
              <w:tl2br w:val="nil"/>
              <w:tr2bl w:val="nil"/>
            </w:tcBorders>
            <w:shd w:val="clear" w:color="auto" w:fill="auto"/>
            <w:tcMar>
              <w:left w:w="60" w:type="dxa"/>
              <w:right w:w="60" w:type="dxa"/>
            </w:tcMar>
          </w:tcPr>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Distributions to</w:t>
            </w:r>
          </w:p>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  </w:t>
            </w:r>
            <w:proofErr w:type="spellStart"/>
            <w:r>
              <w:rPr>
                <w:rFonts w:ascii="Helvetica" w:eastAsia="Helvetica" w:hAnsi="Helvetica" w:cs="Helvetica"/>
                <w:sz w:val="16"/>
              </w:rPr>
              <w:t>noncontrolling</w:t>
            </w:r>
            <w:proofErr w:type="spellEnd"/>
            <w:r>
              <w:rPr>
                <w:rFonts w:ascii="Helvetica" w:eastAsia="Helvetica" w:hAnsi="Helvetica" w:cs="Helvetica"/>
                <w:sz w:val="16"/>
              </w:rPr>
              <w:t xml:space="preserve"> interests</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06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86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110"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906"/>
              </w:tabs>
              <w:rPr>
                <w:rFonts w:ascii="Helvetica" w:eastAsia="Helvetica" w:hAnsi="Helvetica" w:cs="Helvetica"/>
                <w:sz w:val="16"/>
              </w:rPr>
            </w:pPr>
            <w:r>
              <w:rPr>
                <w:rFonts w:ascii="Helvetica" w:eastAsia="Helvetica" w:hAnsi="Helvetica" w:cs="Helvetica"/>
                <w:sz w:val="16"/>
              </w:rPr>
              <w:t>(3,576)</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831"/>
              </w:tabs>
              <w:rPr>
                <w:rFonts w:ascii="Helvetica" w:eastAsia="Helvetica" w:hAnsi="Helvetica" w:cs="Helvetica"/>
                <w:sz w:val="16"/>
              </w:rPr>
            </w:pPr>
            <w:r>
              <w:rPr>
                <w:rFonts w:ascii="Helvetica" w:eastAsia="Helvetica" w:hAnsi="Helvetica" w:cs="Helvetica"/>
                <w:sz w:val="16"/>
              </w:rPr>
              <w:t>(3,576)</w:t>
            </w:r>
          </w:p>
        </w:tc>
      </w:tr>
      <w:tr w:rsidR="00940F56" w:rsidTr="00940F56">
        <w:trPr>
          <w:trHeight w:hRule="exact" w:val="750"/>
        </w:trPr>
        <w:tc>
          <w:tcPr>
            <w:tcW w:w="2340" w:type="dxa"/>
            <w:gridSpan w:val="2"/>
            <w:tcBorders>
              <w:top w:val="nil"/>
              <w:left w:val="nil"/>
              <w:bottom w:val="nil"/>
              <w:right w:val="nil"/>
              <w:tl2br w:val="nil"/>
              <w:tr2bl w:val="nil"/>
            </w:tcBorders>
            <w:shd w:val="solid" w:color="CCE3F3" w:fill="FFFFFF"/>
            <w:tcMar>
              <w:left w:w="60" w:type="dxa"/>
              <w:right w:w="60" w:type="dxa"/>
            </w:tcMar>
          </w:tcPr>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Adjust investment in</w:t>
            </w:r>
          </w:p>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  subsidiaries for</w:t>
            </w:r>
          </w:p>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  </w:t>
            </w:r>
            <w:proofErr w:type="spellStart"/>
            <w:r>
              <w:rPr>
                <w:rFonts w:ascii="Helvetica" w:eastAsia="Helvetica" w:hAnsi="Helvetica" w:cs="Helvetica"/>
                <w:sz w:val="16"/>
              </w:rPr>
              <w:t>noncontrolling</w:t>
            </w:r>
            <w:proofErr w:type="spellEnd"/>
            <w:r>
              <w:rPr>
                <w:rFonts w:ascii="Helvetica" w:eastAsia="Helvetica" w:hAnsi="Helvetica" w:cs="Helvetica"/>
                <w:sz w:val="16"/>
              </w:rPr>
              <w:t xml:space="preserve"> interests</w:t>
            </w:r>
          </w:p>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  purchases</w:t>
            </w: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3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(10,418)</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20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06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861"/>
              </w:tabs>
              <w:rPr>
                <w:rFonts w:ascii="Helvetica" w:eastAsia="Helvetica" w:hAnsi="Helvetica" w:cs="Helvetica"/>
                <w:sz w:val="16"/>
              </w:rPr>
            </w:pPr>
            <w:r>
              <w:rPr>
                <w:rFonts w:ascii="Helvetica" w:eastAsia="Helvetica" w:hAnsi="Helvetica" w:cs="Helvetica"/>
                <w:sz w:val="16"/>
              </w:rPr>
              <w:t>(10,418)</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97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110"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906"/>
              </w:tabs>
              <w:rPr>
                <w:rFonts w:ascii="Helvetica" w:eastAsia="Helvetica" w:hAnsi="Helvetica" w:cs="Helvetica"/>
                <w:sz w:val="16"/>
              </w:rPr>
            </w:pPr>
            <w:r>
              <w:rPr>
                <w:rFonts w:ascii="Helvetica" w:eastAsia="Helvetica" w:hAnsi="Helvetica" w:cs="Helvetica"/>
                <w:sz w:val="16"/>
              </w:rPr>
              <w:t>5,370</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sz w:val="16"/>
              </w:rPr>
            </w:pPr>
          </w:p>
        </w:tc>
        <w:tc>
          <w:tcPr>
            <w:tcW w:w="1035" w:type="dxa"/>
            <w:tcBorders>
              <w:top w:val="nil"/>
              <w:left w:val="nil"/>
              <w:bottom w:val="nil"/>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831"/>
              </w:tabs>
              <w:rPr>
                <w:rFonts w:ascii="Helvetica" w:eastAsia="Helvetica" w:hAnsi="Helvetica" w:cs="Helvetica"/>
                <w:sz w:val="16"/>
              </w:rPr>
            </w:pPr>
            <w:r>
              <w:rPr>
                <w:rFonts w:ascii="Helvetica" w:eastAsia="Helvetica" w:hAnsi="Helvetica" w:cs="Helvetica"/>
                <w:sz w:val="16"/>
              </w:rPr>
              <w:t>(5,048)</w:t>
            </w:r>
          </w:p>
        </w:tc>
      </w:tr>
      <w:tr w:rsidR="00940F56" w:rsidTr="00940F56">
        <w:trPr>
          <w:trHeight w:hRule="exact" w:val="435"/>
        </w:trPr>
        <w:tc>
          <w:tcPr>
            <w:tcW w:w="2340" w:type="dxa"/>
            <w:gridSpan w:val="2"/>
            <w:tcBorders>
              <w:top w:val="nil"/>
              <w:left w:val="nil"/>
              <w:bottom w:val="nil"/>
              <w:right w:val="nil"/>
              <w:tl2br w:val="nil"/>
              <w:tr2bl w:val="nil"/>
            </w:tcBorders>
            <w:shd w:val="clear" w:color="auto" w:fill="auto"/>
            <w:tcMar>
              <w:left w:w="60" w:type="dxa"/>
              <w:right w:w="60" w:type="dxa"/>
            </w:tcMar>
          </w:tcPr>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Deconsolidation of </w:t>
            </w:r>
          </w:p>
          <w:p w:rsidR="00940F56" w:rsidRDefault="00940F56" w:rsidP="00940F56">
            <w:pPr>
              <w:pStyle w:val="DMETW3365BIPEquityPPY"/>
              <w:keepNext/>
              <w:keepLines/>
              <w:rPr>
                <w:rFonts w:ascii="Helvetica" w:eastAsia="Helvetica" w:hAnsi="Helvetica" w:cs="Helvetica"/>
                <w:sz w:val="16"/>
              </w:rPr>
            </w:pPr>
            <w:r>
              <w:rPr>
                <w:rFonts w:ascii="Helvetica" w:eastAsia="Helvetica" w:hAnsi="Helvetica" w:cs="Helvetica"/>
                <w:sz w:val="16"/>
              </w:rPr>
              <w:t xml:space="preserve">  partnerships</w:t>
            </w: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30"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2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996"/>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065"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86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sz w:val="16"/>
              </w:rPr>
            </w:pPr>
            <w:r>
              <w:rPr>
                <w:rFonts w:ascii="Helvetica" w:eastAsia="Helvetica" w:hAnsi="Helvetica" w:cs="Helvetica"/>
                <w:sz w:val="16"/>
              </w:rPr>
              <w:t>–</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906"/>
              </w:tabs>
              <w:rPr>
                <w:rFonts w:ascii="Helvetica" w:eastAsia="Helvetica" w:hAnsi="Helvetica" w:cs="Helvetica"/>
                <w:sz w:val="16"/>
              </w:rPr>
            </w:pPr>
            <w:r>
              <w:rPr>
                <w:rFonts w:ascii="Helvetica" w:eastAsia="Helvetica" w:hAnsi="Helvetica" w:cs="Helvetica"/>
                <w:sz w:val="16"/>
              </w:rPr>
              <w:t>(43,770)</w:t>
            </w: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Default="00940F56" w:rsidP="00940F56">
            <w:pPr>
              <w:pStyle w:val="DMETW3365BIPEquityPPY"/>
              <w:keepNext/>
              <w:keepLines/>
              <w:rPr>
                <w:rFonts w:ascii="Helvetica" w:eastAsia="Helvetica" w:hAnsi="Helvetica" w:cs="Helvetica"/>
                <w:sz w:val="16"/>
              </w:rPr>
            </w:pPr>
          </w:p>
        </w:tc>
        <w:tc>
          <w:tcPr>
            <w:tcW w:w="1035"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Default="00940F56" w:rsidP="00940F56">
            <w:pPr>
              <w:pStyle w:val="DMETW3365BIPEquityPPY"/>
              <w:keepNext/>
              <w:keepLines/>
              <w:tabs>
                <w:tab w:val="decimal" w:pos="831"/>
              </w:tabs>
              <w:rPr>
                <w:rFonts w:ascii="Helvetica" w:eastAsia="Helvetica" w:hAnsi="Helvetica" w:cs="Helvetica"/>
                <w:sz w:val="16"/>
              </w:rPr>
            </w:pPr>
            <w:r>
              <w:rPr>
                <w:rFonts w:ascii="Helvetica" w:eastAsia="Helvetica" w:hAnsi="Helvetica" w:cs="Helvetica"/>
                <w:sz w:val="16"/>
              </w:rPr>
              <w:t>(43,770)</w:t>
            </w:r>
          </w:p>
        </w:tc>
      </w:tr>
      <w:tr w:rsidR="00940F56" w:rsidTr="00940F56">
        <w:trPr>
          <w:trHeight w:hRule="exact" w:val="210"/>
        </w:trPr>
        <w:tc>
          <w:tcPr>
            <w:tcW w:w="23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Default="00940F56" w:rsidP="00940F56">
            <w:pPr>
              <w:pStyle w:val="DMETW3365BIPEquityPPY"/>
              <w:keepNext/>
              <w:keepLines/>
              <w:rPr>
                <w:rFonts w:ascii="Helvetica" w:eastAsia="Helvetica" w:hAnsi="Helvetica" w:cs="Helvetica"/>
                <w:b/>
                <w:sz w:val="16"/>
              </w:rPr>
            </w:pPr>
            <w:r>
              <w:rPr>
                <w:rFonts w:ascii="Helvetica" w:eastAsia="Helvetica" w:hAnsi="Helvetica" w:cs="Helvetica"/>
                <w:b/>
                <w:sz w:val="16"/>
              </w:rPr>
              <w:t>December 31, 2013</w:t>
            </w: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r>
              <w:rPr>
                <w:rFonts w:ascii="Helvetica" w:eastAsia="Helvetica" w:hAnsi="Helvetica" w:cs="Helvetica"/>
                <w:b/>
                <w:sz w:val="16"/>
              </w:rPr>
              <w:t>$</w:t>
            </w:r>
          </w:p>
        </w:tc>
        <w:tc>
          <w:tcPr>
            <w:tcW w:w="930"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26"/>
              </w:tabs>
              <w:rPr>
                <w:rFonts w:ascii="Helvetica" w:eastAsia="Helvetica" w:hAnsi="Helvetica" w:cs="Helvetica"/>
                <w:b/>
                <w:sz w:val="16"/>
              </w:rPr>
            </w:pPr>
            <w:r>
              <w:rPr>
                <w:rFonts w:ascii="Helvetica" w:eastAsia="Helvetica" w:hAnsi="Helvetica" w:cs="Helvetica"/>
                <w:b/>
                <w:sz w:val="16"/>
              </w:rPr>
              <w:t>1,327</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b/>
                <w:sz w:val="16"/>
              </w:rPr>
            </w:pPr>
            <w:r>
              <w:rPr>
                <w:rFonts w:ascii="Helvetica" w:eastAsia="Helvetica" w:hAnsi="Helvetica" w:cs="Helvetica"/>
                <w:b/>
                <w:sz w:val="16"/>
              </w:rPr>
              <w:t>2,308,807</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b/>
                <w:sz w:val="16"/>
              </w:rPr>
            </w:pPr>
            <w:r>
              <w:rPr>
                <w:rFonts w:ascii="Helvetica" w:eastAsia="Helvetica" w:hAnsi="Helvetica" w:cs="Helvetica"/>
                <w:b/>
                <w:sz w:val="16"/>
              </w:rPr>
              <w:t>(721,354)</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r>
              <w:rPr>
                <w:rFonts w:ascii="Helvetica" w:eastAsia="Helvetica" w:hAnsi="Helvetica" w:cs="Helvetica"/>
                <w:b/>
                <w:sz w:val="16"/>
              </w:rPr>
              <w:t>$</w:t>
            </w:r>
          </w:p>
        </w:tc>
        <w:tc>
          <w:tcPr>
            <w:tcW w:w="1200"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996"/>
              </w:tabs>
              <w:rPr>
                <w:rFonts w:ascii="Helvetica" w:eastAsia="Helvetica" w:hAnsi="Helvetica" w:cs="Helvetica"/>
                <w:b/>
                <w:sz w:val="16"/>
              </w:rPr>
            </w:pPr>
            <w:r>
              <w:rPr>
                <w:rFonts w:ascii="Helvetica" w:eastAsia="Helvetica" w:hAnsi="Helvetica" w:cs="Helvetica"/>
                <w:b/>
                <w:sz w:val="16"/>
              </w:rPr>
              <w:t>(569)</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b/>
                <w:sz w:val="16"/>
              </w:rPr>
            </w:pPr>
            <w:r>
              <w:rPr>
                <w:rFonts w:ascii="Helvetica" w:eastAsia="Helvetica" w:hAnsi="Helvetica" w:cs="Helvetica"/>
                <w:b/>
                <w:sz w:val="16"/>
              </w:rPr>
              <w:t>2,529,626</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r>
              <w:rPr>
                <w:rFonts w:ascii="Helvetica" w:eastAsia="Helvetica" w:hAnsi="Helvetica" w:cs="Helvetica"/>
                <w:b/>
                <w:sz w:val="16"/>
              </w:rPr>
              <w:t>$</w:t>
            </w:r>
          </w:p>
        </w:tc>
        <w:tc>
          <w:tcPr>
            <w:tcW w:w="1065"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861"/>
              </w:tabs>
              <w:rPr>
                <w:rFonts w:ascii="Helvetica" w:eastAsia="Helvetica" w:hAnsi="Helvetica" w:cs="Helvetica"/>
                <w:b/>
                <w:sz w:val="16"/>
              </w:rPr>
            </w:pPr>
            <w:r>
              <w:rPr>
                <w:rFonts w:ascii="Helvetica" w:eastAsia="Helvetica" w:hAnsi="Helvetica" w:cs="Helvetica"/>
                <w:b/>
                <w:sz w:val="16"/>
              </w:rPr>
              <w:t>4,117,837</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r>
              <w:rPr>
                <w:rFonts w:ascii="Helvetica" w:eastAsia="Helvetica" w:hAnsi="Helvetica" w:cs="Helvetica"/>
                <w:b/>
                <w:sz w:val="16"/>
              </w:rPr>
              <w:t>$</w:t>
            </w:r>
          </w:p>
        </w:tc>
        <w:tc>
          <w:tcPr>
            <w:tcW w:w="975"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771"/>
              </w:tabs>
              <w:rPr>
                <w:rFonts w:ascii="Helvetica" w:eastAsia="Helvetica" w:hAnsi="Helvetica" w:cs="Helvetica"/>
                <w:b/>
                <w:sz w:val="16"/>
              </w:rPr>
            </w:pPr>
            <w:r>
              <w:rPr>
                <w:rFonts w:ascii="Helvetica" w:eastAsia="Helvetica" w:hAnsi="Helvetica" w:cs="Helvetica"/>
                <w:b/>
                <w:sz w:val="16"/>
              </w:rPr>
              <w:t>824</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r>
              <w:rPr>
                <w:rFonts w:ascii="Helvetica" w:eastAsia="Helvetica" w:hAnsi="Helvetica" w:cs="Helvetica"/>
                <w:b/>
                <w:sz w:val="16"/>
              </w:rPr>
              <w:t>$</w:t>
            </w:r>
          </w:p>
        </w:tc>
        <w:tc>
          <w:tcPr>
            <w:tcW w:w="1110"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906"/>
              </w:tabs>
              <w:rPr>
                <w:rFonts w:ascii="Helvetica" w:eastAsia="Helvetica" w:hAnsi="Helvetica" w:cs="Helvetica"/>
                <w:b/>
                <w:sz w:val="16"/>
              </w:rPr>
            </w:pPr>
            <w:r>
              <w:rPr>
                <w:rFonts w:ascii="Helvetica" w:eastAsia="Helvetica" w:hAnsi="Helvetica" w:cs="Helvetica"/>
                <w:b/>
                <w:sz w:val="16"/>
              </w:rPr>
              <w:t>551,436</w:t>
            </w:r>
          </w:p>
        </w:tc>
        <w:tc>
          <w:tcPr>
            <w:tcW w:w="135" w:type="dxa"/>
            <w:tcBorders>
              <w:top w:val="nil"/>
              <w:left w:val="nil"/>
              <w:bottom w:val="nil"/>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jc w:val="right"/>
              <w:rPr>
                <w:rFonts w:ascii="Helvetica" w:eastAsia="Helvetica" w:hAnsi="Helvetica" w:cs="Helvetica"/>
                <w:b/>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Default="00940F56" w:rsidP="00940F56">
            <w:pPr>
              <w:pStyle w:val="DMETW3365BIPEquityPPY"/>
              <w:keepNext/>
              <w:keepLines/>
              <w:rPr>
                <w:rFonts w:ascii="Helvetica" w:eastAsia="Helvetica" w:hAnsi="Helvetica" w:cs="Helvetica"/>
                <w:b/>
                <w:sz w:val="16"/>
              </w:rPr>
            </w:pPr>
            <w:r>
              <w:rPr>
                <w:rFonts w:ascii="Helvetica" w:eastAsia="Helvetica" w:hAnsi="Helvetica" w:cs="Helvetica"/>
                <w:b/>
                <w:sz w:val="16"/>
              </w:rPr>
              <w:t>$</w:t>
            </w:r>
          </w:p>
        </w:tc>
        <w:tc>
          <w:tcPr>
            <w:tcW w:w="1035"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Default="00940F56" w:rsidP="00940F56">
            <w:pPr>
              <w:pStyle w:val="DMETW3365BIPEquityPPY"/>
              <w:keepNext/>
              <w:keepLines/>
              <w:tabs>
                <w:tab w:val="decimal" w:pos="831"/>
              </w:tabs>
              <w:rPr>
                <w:rFonts w:ascii="Helvetica" w:eastAsia="Helvetica" w:hAnsi="Helvetica" w:cs="Helvetica"/>
                <w:b/>
                <w:sz w:val="16"/>
              </w:rPr>
            </w:pPr>
            <w:r>
              <w:rPr>
                <w:rFonts w:ascii="Helvetica" w:eastAsia="Helvetica" w:hAnsi="Helvetica" w:cs="Helvetica"/>
                <w:b/>
                <w:sz w:val="16"/>
              </w:rPr>
              <w:t>4,670,097</w:t>
            </w:r>
          </w:p>
        </w:tc>
      </w:tr>
      <w:tr w:rsidR="00940F56" w:rsidTr="00940F56">
        <w:trPr>
          <w:trHeight w:hRule="exact" w:val="13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rPr>
            </w:pPr>
          </w:p>
        </w:tc>
        <w:tc>
          <w:tcPr>
            <w:tcW w:w="211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rPr>
            </w:pPr>
          </w:p>
        </w:tc>
        <w:tc>
          <w:tcPr>
            <w:tcW w:w="93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jc w:val="right"/>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jc w:val="right"/>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jc w:val="right"/>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jc w:val="right"/>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jc w:val="center"/>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rPr>
            </w:pPr>
          </w:p>
        </w:tc>
        <w:tc>
          <w:tcPr>
            <w:tcW w:w="106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jc w:val="center"/>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rPr>
            </w:pPr>
          </w:p>
        </w:tc>
        <w:tc>
          <w:tcPr>
            <w:tcW w:w="97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jc w:val="center"/>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rPr>
            </w:pPr>
          </w:p>
        </w:tc>
        <w:tc>
          <w:tcPr>
            <w:tcW w:w="111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jc w:val="center"/>
              <w:rPr>
                <w:rFonts w:ascii="Helvetica" w:eastAsia="Helvetica" w:hAnsi="Helvetica" w:cs="Helvetica"/>
                <w:sz w:val="16"/>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rPr>
            </w:pPr>
          </w:p>
        </w:tc>
        <w:tc>
          <w:tcPr>
            <w:tcW w:w="10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lang w:bidi="en-US"/>
              </w:rPr>
            </w:pPr>
          </w:p>
        </w:tc>
      </w:tr>
      <w:tr w:rsidR="00940F56" w:rsidTr="00940F56">
        <w:trPr>
          <w:trHeight w:hRule="exact" w:val="22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rPr>
                <w:rFonts w:ascii="Helvetica" w:eastAsia="Helvetica" w:hAnsi="Helvetica" w:cs="Helvetica"/>
                <w:sz w:val="16"/>
              </w:rPr>
            </w:pPr>
          </w:p>
        </w:tc>
        <w:tc>
          <w:tcPr>
            <w:tcW w:w="14055" w:type="dxa"/>
            <w:gridSpan w:val="27"/>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65BIPEquityPPY"/>
              <w:keepNext/>
              <w:keepLines/>
              <w:jc w:val="center"/>
              <w:rPr>
                <w:rFonts w:ascii="Helvetica" w:eastAsia="Helvetica" w:hAnsi="Helvetica" w:cs="Helvetica"/>
                <w:sz w:val="14"/>
              </w:rPr>
            </w:pPr>
            <w:r>
              <w:rPr>
                <w:rFonts w:ascii="Helvetica" w:eastAsia="Helvetica" w:hAnsi="Helvetica" w:cs="Helvetica"/>
                <w:sz w:val="14"/>
              </w:rPr>
              <w:t>The accompanying notes are an integral part of these consolidated financial statements.</w:t>
            </w:r>
          </w:p>
        </w:tc>
      </w:tr>
      <w:bookmarkEnd w:id="16"/>
    </w:tbl>
    <w:p w:rsidR="00940F56" w:rsidRPr="00776FAF" w:rsidRDefault="00940F56" w:rsidP="00940F56">
      <w:pPr>
        <w:pStyle w:val="DMspace10ptnobreak"/>
        <w:sectPr w:rsidR="00940F56" w:rsidRPr="00776FAF" w:rsidSect="00940F56">
          <w:footerReference w:type="default" r:id="rId19"/>
          <w:pgSz w:w="15840" w:h="12240" w:orient="landscape"/>
          <w:pgMar w:top="576" w:right="720" w:bottom="576" w:left="720" w:header="432" w:footer="432" w:gutter="0"/>
          <w:cols w:space="708"/>
          <w:docGrid w:linePitch="360"/>
        </w:sectPr>
      </w:pPr>
    </w:p>
    <w:p w:rsidR="00940F56" w:rsidRPr="007F3BDE" w:rsidRDefault="00940F56" w:rsidP="00940F56">
      <w:pPr>
        <w:pStyle w:val="DMcenteredbold12pt"/>
        <w:rPr>
          <w:highlight w:val="green"/>
        </w:rPr>
      </w:pPr>
      <w:bookmarkStart w:id="21" w:name="DM_MAP_76abba00844b4fa9a291aa26e089b6ca"/>
      <w:bookmarkStart w:id="22" w:name="_DMBM_3260"/>
      <w:proofErr w:type="gramStart"/>
      <w:r w:rsidRPr="007F3BDE">
        <w:lastRenderedPageBreak/>
        <w:t>Telep</w:t>
      </w:r>
      <w:bookmarkStart w:id="23" w:name="TOC_Notes"/>
      <w:bookmarkEnd w:id="23"/>
      <w:r w:rsidRPr="007F3BDE">
        <w:t>hone and Data Systems, Inc.</w:t>
      </w:r>
      <w:proofErr w:type="gramEnd"/>
    </w:p>
    <w:p w:rsidR="00940F56" w:rsidRPr="007F3BDE" w:rsidRDefault="00940F56" w:rsidP="00940F56">
      <w:pPr>
        <w:pStyle w:val="DMcenteredbold12pt"/>
      </w:pPr>
      <w:bookmarkStart w:id="24" w:name="NotesFinSt"/>
      <w:r w:rsidRPr="007F3BDE">
        <w:t>Notes to Consolidated Financial Statements</w:t>
      </w:r>
    </w:p>
    <w:bookmarkEnd w:id="24"/>
    <w:p w:rsidR="00940F56" w:rsidRPr="007F3BDE" w:rsidRDefault="00940F56" w:rsidP="00940F56">
      <w:pPr>
        <w:pStyle w:val="DMspace10pt"/>
      </w:pPr>
    </w:p>
    <w:p w:rsidR="00940F56" w:rsidRPr="007F3BDE" w:rsidRDefault="00940F56" w:rsidP="00940F56">
      <w:pPr>
        <w:pStyle w:val="DMblue15ptbold"/>
      </w:pPr>
      <w:r w:rsidRPr="007F3BDE">
        <w:t xml:space="preserve">Note 1 </w:t>
      </w:r>
      <w:r w:rsidRPr="007F3BDE">
        <w:rPr>
          <w:noProof/>
        </w:rPr>
        <w:t>Summary of Significant Accounting Policies and Recent Accounting Pronouncements</w:t>
      </w:r>
      <w:r w:rsidRPr="007F3BDE">
        <w:t xml:space="preserve"> </w:t>
      </w:r>
    </w:p>
    <w:p w:rsidR="00940F56" w:rsidRPr="007F3BDE" w:rsidRDefault="00940F56" w:rsidP="00940F56">
      <w:pPr>
        <w:pStyle w:val="DMblue9ptbold"/>
      </w:pPr>
      <w:r w:rsidRPr="007F3BDE">
        <w:t>Nature of Operations</w:t>
      </w:r>
    </w:p>
    <w:p w:rsidR="00940F56" w:rsidRPr="007F3BDE" w:rsidRDefault="00940F56" w:rsidP="00940F56">
      <w:pPr>
        <w:pStyle w:val="DMpara"/>
      </w:pPr>
      <w:bookmarkStart w:id="25" w:name="DM_MAP_928b7d88f44047788a2598d8c79a3c8d"/>
      <w:r w:rsidRPr="007F3BDE">
        <w:t xml:space="preserve">Telephone and Data Systems, Inc. (“TDS”) is a diversified telecommunications company providing high-quality services to approximately 4.9 million wireless customers and 1.2 million wireline and cable connections at </w:t>
      </w:r>
      <w:r w:rsidRPr="007F3BDE">
        <w:rPr>
          <w:noProof/>
        </w:rPr>
        <w:t>December 31, 2015</w:t>
      </w:r>
      <w:r w:rsidRPr="007F3BDE">
        <w:t xml:space="preserve">.  TDS conducts all of its wireless operations through its 84%-owned subsidiary, United States Cellular Corporation (“U.S. Cellular”). TDS provides broadband, video, voice and hosted and managed services through its wholly-owned subsidiary, TDS Telecommunications Corporation (“TDS Telecom”).  </w:t>
      </w:r>
    </w:p>
    <w:p w:rsidR="00940F56" w:rsidRPr="007F3BDE" w:rsidRDefault="00940F56" w:rsidP="00940F56">
      <w:pPr>
        <w:pStyle w:val="DMpara"/>
      </w:pPr>
      <w:r w:rsidRPr="007F3BDE">
        <w:t xml:space="preserve">TDS has the following reportable segments: U.S. Cellular, Wireline, Cable, and Hosted and Managed Services (“HMS”) operations.  TDS’ non-reportable other business activities are presented as “Corporate, Eliminations and Other”.  This includes the operations of TDS’ wholly-owned subsidiary Suttle-Straus, Inc. (“Suttle-Straus”).  </w:t>
      </w:r>
      <w:proofErr w:type="gramStart"/>
      <w:r w:rsidRPr="007F3BDE">
        <w:t>Suttle-Straus’ financial results were not significant to TDS’ operations.</w:t>
      </w:r>
      <w:proofErr w:type="gramEnd"/>
      <w:r w:rsidRPr="007F3BDE">
        <w:t xml:space="preserve">  All of TDS’ segments operate only in the United States, except for HMS, which includes an insignificant foreign operation.  See Note 18 — </w:t>
      </w:r>
      <w:r w:rsidRPr="007F3BDE">
        <w:rPr>
          <w:noProof/>
        </w:rPr>
        <w:t>Business Segment Information</w:t>
      </w:r>
      <w:r w:rsidRPr="007F3BDE">
        <w:t xml:space="preserve"> for summary financial information on each business segment.</w:t>
      </w:r>
      <w:bookmarkEnd w:id="25"/>
    </w:p>
    <w:p w:rsidR="00940F56" w:rsidRPr="007F3BDE" w:rsidRDefault="00940F56" w:rsidP="00940F56">
      <w:pPr>
        <w:pStyle w:val="DMblue9ptbold"/>
      </w:pPr>
      <w:r w:rsidRPr="007F3BDE">
        <w:t>Principles of Consolidation</w:t>
      </w:r>
    </w:p>
    <w:p w:rsidR="00940F56" w:rsidRPr="007F3BDE" w:rsidRDefault="00940F56" w:rsidP="00940F56">
      <w:pPr>
        <w:pStyle w:val="DMpara"/>
      </w:pPr>
      <w:bookmarkStart w:id="26" w:name="DM_MAP_0338575aca424c10a3a1f82b7f1a73c8"/>
      <w:r w:rsidRPr="007F3BDE">
        <w:t>The accounting policies of TDS conform to accounting principles generally accepted in the United States of America (“GAAP”) as set forth in the Financial Accounting Standards Board (“FASB”) Accounting Standards Codification (“ASC”). Unless otherwise specified, references to accounting provisions and GAAP in these notes refer to the requirements of the FASB ASC.  The consolidated financial statements include the accounts of TDS, its majority-owned subsidiaries, general partnerships in which it has a majority partnership interest and variable interest entities (“VIEs”) in which TDS is the primary beneficiary.  Both VIE and primary beneficiary represent terms defined by GAAP.</w:t>
      </w:r>
    </w:p>
    <w:p w:rsidR="00940F56" w:rsidRPr="007F3BDE" w:rsidRDefault="00940F56" w:rsidP="00940F56">
      <w:pPr>
        <w:pStyle w:val="DMpara"/>
      </w:pPr>
      <w:r w:rsidRPr="007F3BDE">
        <w:t xml:space="preserve">Intercompany accounts and transactions have been eliminated. </w:t>
      </w:r>
      <w:bookmarkEnd w:id="26"/>
    </w:p>
    <w:p w:rsidR="00940F56" w:rsidRPr="007F3BDE" w:rsidRDefault="00940F56" w:rsidP="00940F56">
      <w:pPr>
        <w:pStyle w:val="DMblue9ptbold"/>
      </w:pPr>
      <w:r w:rsidRPr="007F3BDE">
        <w:t>Reclassifications</w:t>
      </w:r>
    </w:p>
    <w:p w:rsidR="00940F56" w:rsidRPr="007F3BDE" w:rsidRDefault="00940F56" w:rsidP="00940F56">
      <w:pPr>
        <w:pStyle w:val="DMpara"/>
      </w:pPr>
      <w:bookmarkStart w:id="27" w:name="DM_MAP_04137bab55b54af88337b5ce11c8c4a1"/>
      <w:r w:rsidRPr="007F3BDE">
        <w:t xml:space="preserve">Certain prior year amounts have been reclassified to conform to the </w:t>
      </w:r>
      <w:r w:rsidRPr="007F3BDE">
        <w:rPr>
          <w:noProof/>
        </w:rPr>
        <w:t>2015</w:t>
      </w:r>
      <w:r w:rsidRPr="007F3BDE">
        <w:t xml:space="preserve"> financial statement presentation.  In the fourth quarter of 2015, TDS adopted, on a retrospective basis, Accounting Standards Update 2015-03, </w:t>
      </w:r>
      <w:proofErr w:type="gramStart"/>
      <w:r w:rsidRPr="007F3BDE">
        <w:rPr>
          <w:i/>
        </w:rPr>
        <w:t>Simplifying</w:t>
      </w:r>
      <w:proofErr w:type="gramEnd"/>
      <w:r w:rsidRPr="007F3BDE">
        <w:rPr>
          <w:i/>
        </w:rPr>
        <w:t xml:space="preserve"> the Presentation of Debt Issuance Costs </w:t>
      </w:r>
      <w:r w:rsidRPr="007F3BDE">
        <w:t>(“ASU 2015-03”).  See discussion of ASU 2015-03 below under Debt Issuance Costs.</w:t>
      </w:r>
      <w:bookmarkEnd w:id="27"/>
    </w:p>
    <w:p w:rsidR="00940F56" w:rsidRPr="007F3BDE" w:rsidRDefault="00940F56" w:rsidP="00940F56">
      <w:pPr>
        <w:pStyle w:val="DMblue9ptbold"/>
      </w:pPr>
      <w:r w:rsidRPr="007F3BDE">
        <w:t>Use of Estimates</w:t>
      </w:r>
    </w:p>
    <w:p w:rsidR="00940F56" w:rsidRPr="007F3BDE" w:rsidRDefault="00940F56" w:rsidP="00940F56">
      <w:pPr>
        <w:pStyle w:val="DMpara"/>
      </w:pPr>
      <w:bookmarkStart w:id="28" w:name="DM_MAP_8289b270b4e743dab9dd4bd516210efe"/>
      <w:r w:rsidRPr="007F3BDE">
        <w:t>The preparation of consolidated financial statements in conformity with GAAP requires management to make estimates and assumptions that affect (a) the reported amounts of assets and liabilities and disclosure of contingent assets and liabilities at the date of the financial statements and (b) the reported amounts of revenues and expenses during the reported period.  Actual results could differ from those estimates.  Significant estimates are involved in accounting for goodwill and indefinite-lived intangible assets, income taxes and equipment installment plans.</w:t>
      </w:r>
    </w:p>
    <w:bookmarkEnd w:id="28"/>
    <w:p w:rsidR="00940F56" w:rsidRPr="007F3BDE" w:rsidRDefault="00940F56" w:rsidP="00940F56">
      <w:pPr>
        <w:pStyle w:val="DMblue9ptbold"/>
      </w:pPr>
      <w:r w:rsidRPr="007F3BDE">
        <w:t>Cash and Cash Equivalents</w:t>
      </w:r>
    </w:p>
    <w:p w:rsidR="00940F56" w:rsidRPr="007F3BDE" w:rsidRDefault="00940F56" w:rsidP="00940F56">
      <w:pPr>
        <w:pStyle w:val="DMpara"/>
      </w:pPr>
      <w:bookmarkStart w:id="29" w:name="DM_MAP_62b46b6fd29d4e5694dc64f26e9e035e"/>
      <w:r w:rsidRPr="007F3BDE">
        <w:t>Cash and cash equivalents include cash and highly liquid investments with original maturities of three months or less.</w:t>
      </w:r>
      <w:bookmarkEnd w:id="29"/>
      <w:r w:rsidRPr="007F3BDE">
        <w:t xml:space="preserve"> </w:t>
      </w:r>
    </w:p>
    <w:p w:rsidR="00940F56" w:rsidRPr="007F3BDE" w:rsidRDefault="00940F56" w:rsidP="00940F56">
      <w:pPr>
        <w:pStyle w:val="DMblue9ptbold"/>
      </w:pPr>
      <w:r w:rsidRPr="007F3BDE">
        <w:t>Accounts Receivable and Allowance for Doubtful Accounts</w:t>
      </w:r>
    </w:p>
    <w:p w:rsidR="00940F56" w:rsidRPr="007F3BDE" w:rsidRDefault="00940F56" w:rsidP="00940F56">
      <w:pPr>
        <w:pStyle w:val="DMpara"/>
      </w:pPr>
      <w:bookmarkStart w:id="30" w:name="DM_MAP_cc98563b13a640818a79cae2037f8b56"/>
      <w:r w:rsidRPr="007F3BDE">
        <w:t xml:space="preserve">U.S. </w:t>
      </w:r>
      <w:proofErr w:type="spellStart"/>
      <w:r w:rsidRPr="007F3BDE">
        <w:t>Cellular’s</w:t>
      </w:r>
      <w:proofErr w:type="spellEnd"/>
      <w:r w:rsidRPr="007F3BDE">
        <w:t xml:space="preserve"> accounts receivable consist primarily of amounts owed by customers for wireless services and equipment sales, including sales of certain devices under equipment installment plans through its owned and agent distribution channels, by agents for sales of equipment to them and by other wireless carriers whose customers have used U.S. </w:t>
      </w:r>
      <w:proofErr w:type="spellStart"/>
      <w:r w:rsidRPr="007F3BDE">
        <w:t>Cellular’s</w:t>
      </w:r>
      <w:proofErr w:type="spellEnd"/>
      <w:r w:rsidRPr="007F3BDE">
        <w:t xml:space="preserve"> wireless systems.</w:t>
      </w:r>
    </w:p>
    <w:p w:rsidR="00940F56" w:rsidRPr="007F3BDE" w:rsidRDefault="00940F56" w:rsidP="00940F56">
      <w:pPr>
        <w:pStyle w:val="DMpara"/>
      </w:pPr>
      <w:r w:rsidRPr="007F3BDE">
        <w:t>TDS Telecom’s accounts receivable primarily consist of amounts owed by customers for services and products provided, by interexchange carriers for long-distance traffic which TDS Telecom carries on its network, and by interstate and intrastate revenue pools that distribute access charges.</w:t>
      </w:r>
    </w:p>
    <w:p w:rsidR="00940F56" w:rsidRPr="007F3BDE" w:rsidRDefault="00940F56" w:rsidP="00940F56">
      <w:pPr>
        <w:pStyle w:val="DMpara"/>
      </w:pPr>
      <w:bookmarkStart w:id="31" w:name="DM_MAP_f4955026ae824d3a96d13f4cb2eec965"/>
      <w:bookmarkEnd w:id="30"/>
      <w:r w:rsidRPr="007F3BDE">
        <w:t>The allowance for doubtful accounts is the best estimate of the amount of probable credit losses related to existing billed and unbilled accounts receivable.  The allowance is estimated based on historical experience, account aging and other factors that could affect collectability.  Accounts receivable balances are reviewed on either an aggregate or individual basis for collectability depending on the type of receivable.  When it is probable that an account balance will not be collected, the account balance is charged against the allowance for doubtful accounts.  TDS does not have any off-balance sheet credit exposure related to its customers.</w:t>
      </w:r>
    </w:p>
    <w:p w:rsidR="00940F56" w:rsidRPr="00AD2E30" w:rsidRDefault="00940F56" w:rsidP="00940F56">
      <w:pPr>
        <w:pStyle w:val="DMpara"/>
        <w:keepNext/>
        <w:rPr>
          <w:color w:val="000000"/>
        </w:rPr>
      </w:pPr>
      <w:bookmarkStart w:id="32" w:name="DM_MAP_722fd3f5a19849089148a178c7fb517f"/>
      <w:bookmarkEnd w:id="31"/>
      <w:r w:rsidRPr="00AD2E30">
        <w:rPr>
          <w:color w:val="000000"/>
        </w:rPr>
        <w:lastRenderedPageBreak/>
        <w:t xml:space="preserve">The changes in the allowance for doubtful accounts during </w:t>
      </w:r>
      <w:r w:rsidRPr="00AD2E30">
        <w:rPr>
          <w:noProof/>
        </w:rPr>
        <w:t>2015</w:t>
      </w:r>
      <w:r w:rsidRPr="00AD2E30">
        <w:rPr>
          <w:color w:val="000000"/>
        </w:rPr>
        <w:t xml:space="preserve">, </w:t>
      </w:r>
      <w:r w:rsidRPr="00AD2E30">
        <w:rPr>
          <w:noProof/>
          <w:color w:val="000000"/>
        </w:rPr>
        <w:t>2014</w:t>
      </w:r>
      <w:r w:rsidRPr="00AD2E30">
        <w:rPr>
          <w:color w:val="000000"/>
        </w:rPr>
        <w:t xml:space="preserve"> and </w:t>
      </w:r>
      <w:r w:rsidRPr="00AD2E30">
        <w:rPr>
          <w:noProof/>
          <w:color w:val="000000"/>
        </w:rPr>
        <w:t>2013</w:t>
      </w:r>
      <w:r w:rsidRPr="00AD2E30">
        <w:rPr>
          <w:color w:val="000000"/>
        </w:rPr>
        <w:t xml:space="preserve"> were as follows: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5250"/>
        <w:gridCol w:w="225"/>
        <w:gridCol w:w="1350"/>
        <w:gridCol w:w="225"/>
        <w:gridCol w:w="225"/>
        <w:gridCol w:w="1350"/>
        <w:gridCol w:w="225"/>
        <w:gridCol w:w="225"/>
        <w:gridCol w:w="1350"/>
      </w:tblGrid>
      <w:tr w:rsidR="00940F56" w:rsidTr="00940F56">
        <w:trPr>
          <w:trHeight w:hRule="exact" w:val="255"/>
        </w:trPr>
        <w:tc>
          <w:tcPr>
            <w:tcW w:w="37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lang w:bidi="en-US"/>
              </w:rPr>
            </w:pPr>
            <w:bookmarkStart w:id="33" w:name="DOC_TBL00032_1_1"/>
            <w:bookmarkEnd w:id="33"/>
          </w:p>
        </w:tc>
        <w:tc>
          <w:tcPr>
            <w:tcW w:w="525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jc w:val="center"/>
              <w:rPr>
                <w:rFonts w:ascii="Helvetica" w:eastAsia="Helvetica" w:hAnsi="Helvetica" w:cs="Helvetica"/>
                <w:b/>
                <w:sz w:val="18"/>
              </w:rPr>
            </w:pPr>
            <w:r w:rsidRPr="00AD2E30">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jc w:val="center"/>
              <w:rPr>
                <w:rFonts w:ascii="Helvetica" w:eastAsia="Helvetica" w:hAnsi="Helvetica" w:cs="Helvetica"/>
                <w:sz w:val="18"/>
              </w:rPr>
            </w:pPr>
            <w:r w:rsidRPr="00AD2E30">
              <w:rPr>
                <w:rFonts w:ascii="Helvetica" w:eastAsia="Helvetica" w:hAnsi="Helvetica" w:cs="Helvetica"/>
                <w:sz w:val="18"/>
              </w:rPr>
              <w:t>2014</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jc w:val="center"/>
              <w:rPr>
                <w:rFonts w:ascii="Helvetica" w:eastAsia="Helvetica" w:hAnsi="Helvetica" w:cs="Helvetica"/>
                <w:sz w:val="18"/>
              </w:rPr>
            </w:pPr>
            <w:r w:rsidRPr="00AD2E30">
              <w:rPr>
                <w:rFonts w:ascii="Helvetica" w:eastAsia="Helvetica" w:hAnsi="Helvetica" w:cs="Helvetica"/>
                <w:sz w:val="18"/>
              </w:rPr>
              <w:t>2013</w:t>
            </w:r>
          </w:p>
        </w:tc>
      </w:tr>
      <w:tr w:rsidR="00940F56" w:rsidTr="00940F56">
        <w:trPr>
          <w:trHeight w:hRule="exact" w:val="240"/>
        </w:trPr>
        <w:tc>
          <w:tcPr>
            <w:tcW w:w="562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6"/>
              </w:rPr>
            </w:pPr>
            <w:r w:rsidRPr="00AD2E30">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lang w:bidi="en-US"/>
              </w:rPr>
            </w:pPr>
          </w:p>
        </w:tc>
      </w:tr>
      <w:tr w:rsidR="00940F56" w:rsidTr="00940F56">
        <w:trPr>
          <w:trHeight w:hRule="exact" w:val="240"/>
        </w:trPr>
        <w:tc>
          <w:tcPr>
            <w:tcW w:w="562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r w:rsidRPr="00AD2E30">
              <w:rPr>
                <w:rFonts w:ascii="Helvetica" w:eastAsia="Helvetica" w:hAnsi="Helvetica" w:cs="Helvetica"/>
                <w:sz w:val="18"/>
              </w:rPr>
              <w:t>Balance at beginning of year</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b/>
                <w:sz w:val="18"/>
              </w:rPr>
            </w:pPr>
            <w:r w:rsidRPr="00AD2E30">
              <w:rPr>
                <w:rFonts w:ascii="Helvetica" w:eastAsia="Helvetica" w:hAnsi="Helvetica" w:cs="Helvetica"/>
                <w:b/>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AD2E30" w:rsidRDefault="00940F56" w:rsidP="00940F56">
            <w:pPr>
              <w:pStyle w:val="DMETW3367BIPAllowances"/>
              <w:keepNext/>
              <w:keepLines/>
              <w:tabs>
                <w:tab w:val="decimal" w:pos="1146"/>
              </w:tabs>
              <w:rPr>
                <w:rFonts w:ascii="Helvetica" w:eastAsia="Helvetica" w:hAnsi="Helvetica" w:cs="Helvetica"/>
                <w:b/>
                <w:sz w:val="18"/>
              </w:rPr>
            </w:pPr>
            <w:r w:rsidRPr="00AD2E30">
              <w:rPr>
                <w:rFonts w:ascii="Helvetica" w:eastAsia="Helvetica" w:hAnsi="Helvetica" w:cs="Helvetica"/>
                <w:b/>
                <w:sz w:val="18"/>
              </w:rPr>
              <w:t>48,637</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r w:rsidRPr="00AD2E30">
              <w:rPr>
                <w:rFonts w:ascii="Helvetica" w:eastAsia="Helvetica" w:hAnsi="Helvetica" w:cs="Helvetica"/>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AD2E30" w:rsidRDefault="00940F56" w:rsidP="00940F56">
            <w:pPr>
              <w:pStyle w:val="DMETW3367BIPAllowances"/>
              <w:keepNext/>
              <w:keepLines/>
              <w:tabs>
                <w:tab w:val="decimal" w:pos="1146"/>
              </w:tabs>
              <w:rPr>
                <w:rFonts w:ascii="Helvetica" w:eastAsia="Helvetica" w:hAnsi="Helvetica" w:cs="Helvetica"/>
                <w:sz w:val="18"/>
              </w:rPr>
            </w:pPr>
            <w:r w:rsidRPr="00AD2E30">
              <w:rPr>
                <w:rFonts w:ascii="Helvetica" w:eastAsia="Helvetica" w:hAnsi="Helvetica" w:cs="Helvetica"/>
                <w:sz w:val="18"/>
              </w:rPr>
              <w:t>65,604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r w:rsidRPr="00AD2E30">
              <w:rPr>
                <w:rFonts w:ascii="Helvetica" w:eastAsia="Helvetica" w:hAnsi="Helvetica" w:cs="Helvetica"/>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AD2E30" w:rsidRDefault="00940F56" w:rsidP="00940F56">
            <w:pPr>
              <w:pStyle w:val="DMETW3367BIPAllowances"/>
              <w:keepNext/>
              <w:keepLines/>
              <w:tabs>
                <w:tab w:val="decimal" w:pos="1146"/>
              </w:tabs>
              <w:rPr>
                <w:rFonts w:ascii="Helvetica" w:eastAsia="Helvetica" w:hAnsi="Helvetica" w:cs="Helvetica"/>
                <w:sz w:val="18"/>
              </w:rPr>
            </w:pPr>
            <w:r w:rsidRPr="00AD2E30">
              <w:rPr>
                <w:rFonts w:ascii="Helvetica" w:eastAsia="Helvetica" w:hAnsi="Helvetica" w:cs="Helvetica"/>
                <w:sz w:val="18"/>
              </w:rPr>
              <w:t>33,415</w:t>
            </w:r>
          </w:p>
        </w:tc>
      </w:tr>
      <w:tr w:rsidR="00940F56" w:rsidTr="00940F56">
        <w:trPr>
          <w:trHeight w:hRule="exact" w:val="240"/>
        </w:trPr>
        <w:tc>
          <w:tcPr>
            <w:tcW w:w="375"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5250"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r w:rsidRPr="00AD2E30">
              <w:rPr>
                <w:rFonts w:ascii="Helvetica" w:eastAsia="Helvetica" w:hAnsi="Helvetica" w:cs="Helvetica"/>
                <w:sz w:val="18"/>
              </w:rPr>
              <w:t>Additions, net of recoveries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AD2E30" w:rsidRDefault="00940F56" w:rsidP="00940F56">
            <w:pPr>
              <w:pStyle w:val="DMETW3367BIPAllowances"/>
              <w:keepNext/>
              <w:keepLines/>
              <w:tabs>
                <w:tab w:val="decimal" w:pos="1146"/>
              </w:tabs>
              <w:rPr>
                <w:rFonts w:ascii="Helvetica" w:eastAsia="Helvetica" w:hAnsi="Helvetica" w:cs="Helvetica"/>
                <w:b/>
                <w:sz w:val="18"/>
              </w:rPr>
            </w:pPr>
            <w:r w:rsidRPr="00AD2E30">
              <w:rPr>
                <w:rFonts w:ascii="Helvetica" w:eastAsia="Helvetica" w:hAnsi="Helvetica" w:cs="Helvetica"/>
                <w:b/>
                <w:sz w:val="18"/>
              </w:rPr>
              <w:t>112,292</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AD2E30" w:rsidRDefault="00940F56" w:rsidP="00940F56">
            <w:pPr>
              <w:pStyle w:val="DMETW3367BIPAllowances"/>
              <w:keepNext/>
              <w:keepLines/>
              <w:tabs>
                <w:tab w:val="decimal" w:pos="1146"/>
              </w:tabs>
              <w:rPr>
                <w:rFonts w:ascii="Helvetica" w:eastAsia="Helvetica" w:hAnsi="Helvetica" w:cs="Helvetica"/>
                <w:sz w:val="18"/>
              </w:rPr>
            </w:pPr>
            <w:r w:rsidRPr="00AD2E30">
              <w:rPr>
                <w:rFonts w:ascii="Helvetica" w:eastAsia="Helvetica" w:hAnsi="Helvetica" w:cs="Helvetica"/>
                <w:sz w:val="18"/>
              </w:rPr>
              <w:t>107,861</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AD2E30" w:rsidRDefault="00940F56" w:rsidP="00940F56">
            <w:pPr>
              <w:pStyle w:val="DMETW3367BIPAllowances"/>
              <w:keepNext/>
              <w:keepLines/>
              <w:tabs>
                <w:tab w:val="decimal" w:pos="1146"/>
              </w:tabs>
              <w:rPr>
                <w:rFonts w:ascii="Helvetica" w:eastAsia="Helvetica" w:hAnsi="Helvetica" w:cs="Helvetica"/>
                <w:sz w:val="18"/>
              </w:rPr>
            </w:pPr>
            <w:r w:rsidRPr="00AD2E30">
              <w:rPr>
                <w:rFonts w:ascii="Helvetica" w:eastAsia="Helvetica" w:hAnsi="Helvetica" w:cs="Helvetica"/>
                <w:sz w:val="18"/>
              </w:rPr>
              <w:t>105,629</w:t>
            </w:r>
          </w:p>
        </w:tc>
      </w:tr>
      <w:tr w:rsidR="00940F56" w:rsidTr="00940F56">
        <w:trPr>
          <w:trHeight w:hRule="exact" w:val="240"/>
        </w:trPr>
        <w:tc>
          <w:tcPr>
            <w:tcW w:w="375" w:type="dxa"/>
            <w:tcBorders>
              <w:top w:val="nil"/>
              <w:left w:val="nil"/>
              <w:bottom w:val="nil"/>
              <w:right w:val="nil"/>
              <w:tl2br w:val="nil"/>
              <w:tr2bl w:val="nil"/>
            </w:tcBorders>
            <w:shd w:val="solid" w:color="CCE3F3" w:fill="FFFFFF"/>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5250" w:type="dxa"/>
            <w:tcBorders>
              <w:top w:val="nil"/>
              <w:left w:val="nil"/>
              <w:bottom w:val="nil"/>
              <w:right w:val="nil"/>
              <w:tl2br w:val="nil"/>
              <w:tr2bl w:val="nil"/>
            </w:tcBorders>
            <w:shd w:val="solid" w:color="CCE3F3" w:fill="FFFFFF"/>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r w:rsidRPr="00AD2E30">
              <w:rPr>
                <w:rFonts w:ascii="Helvetica" w:eastAsia="Helvetica" w:hAnsi="Helvetica" w:cs="Helvetica"/>
                <w:sz w:val="18"/>
              </w:rPr>
              <w:t>Deductions</w:t>
            </w: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b/>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AD2E30" w:rsidRDefault="00940F56" w:rsidP="00940F56">
            <w:pPr>
              <w:pStyle w:val="DMETW3367BIPAllowances"/>
              <w:keepNext/>
              <w:keepLines/>
              <w:tabs>
                <w:tab w:val="decimal" w:pos="1146"/>
              </w:tabs>
              <w:rPr>
                <w:rFonts w:ascii="Helvetica" w:eastAsia="Helvetica" w:hAnsi="Helvetica" w:cs="Helvetica"/>
                <w:b/>
                <w:sz w:val="18"/>
              </w:rPr>
            </w:pPr>
            <w:r w:rsidRPr="00AD2E30">
              <w:rPr>
                <w:rFonts w:ascii="Helvetica" w:eastAsia="Helvetica" w:hAnsi="Helvetica" w:cs="Helvetica"/>
                <w:b/>
                <w:sz w:val="18"/>
              </w:rPr>
              <w:t>(104,701)</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AD2E30" w:rsidRDefault="00940F56" w:rsidP="00940F56">
            <w:pPr>
              <w:pStyle w:val="DMETW3367BIPAllowances"/>
              <w:keepNext/>
              <w:keepLines/>
              <w:tabs>
                <w:tab w:val="decimal" w:pos="1146"/>
              </w:tabs>
              <w:rPr>
                <w:rFonts w:ascii="Helvetica" w:eastAsia="Helvetica" w:hAnsi="Helvetica" w:cs="Helvetica"/>
                <w:color w:val="000000"/>
                <w:sz w:val="18"/>
              </w:rPr>
            </w:pPr>
            <w:r w:rsidRPr="00AD2E30">
              <w:rPr>
                <w:rFonts w:ascii="Helvetica" w:eastAsia="Helvetica" w:hAnsi="Helvetica" w:cs="Helvetica"/>
                <w:color w:val="000000"/>
                <w:sz w:val="18"/>
              </w:rPr>
              <w:t>(124,828)</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AD2E30" w:rsidRDefault="00940F56" w:rsidP="00940F56">
            <w:pPr>
              <w:pStyle w:val="DMETW3367BIPAllowances"/>
              <w:keepNext/>
              <w:keepLines/>
              <w:tabs>
                <w:tab w:val="decimal" w:pos="1146"/>
              </w:tabs>
              <w:rPr>
                <w:rFonts w:ascii="Helvetica" w:eastAsia="Helvetica" w:hAnsi="Helvetica" w:cs="Helvetica"/>
                <w:sz w:val="18"/>
              </w:rPr>
            </w:pPr>
            <w:r w:rsidRPr="00AD2E30">
              <w:rPr>
                <w:rFonts w:ascii="Helvetica" w:eastAsia="Helvetica" w:hAnsi="Helvetica" w:cs="Helvetica"/>
                <w:sz w:val="18"/>
              </w:rPr>
              <w:t>(73,440)</w:t>
            </w:r>
          </w:p>
        </w:tc>
      </w:tr>
      <w:tr w:rsidR="00940F56" w:rsidTr="00940F56">
        <w:trPr>
          <w:trHeight w:hRule="exact" w:val="255"/>
        </w:trPr>
        <w:tc>
          <w:tcPr>
            <w:tcW w:w="562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r w:rsidRPr="00AD2E30">
              <w:rPr>
                <w:rFonts w:ascii="Helvetica" w:eastAsia="Helvetica" w:hAnsi="Helvetica" w:cs="Helvetica"/>
                <w:sz w:val="18"/>
              </w:rPr>
              <w:t>Balance at end of year</w:t>
            </w:r>
            <w:r w:rsidRPr="00AD2E30">
              <w:rPr>
                <w:rFonts w:ascii="Helvetica" w:eastAsia="Helvetica" w:hAnsi="Helvetica" w:cs="Helvetica"/>
                <w:sz w:val="18"/>
                <w:vertAlign w:val="superscript"/>
              </w:rPr>
              <w:t>1</w:t>
            </w: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b/>
                <w:sz w:val="18"/>
              </w:rPr>
            </w:pPr>
            <w:r w:rsidRPr="00AD2E30">
              <w:rPr>
                <w:rFonts w:ascii="Helvetica" w:eastAsia="Helvetica" w:hAnsi="Helvetica" w:cs="Helvetica"/>
                <w:b/>
                <w:sz w:val="18"/>
              </w:rPr>
              <w:t>$</w:t>
            </w:r>
          </w:p>
        </w:tc>
        <w:tc>
          <w:tcPr>
            <w:tcW w:w="135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Pr="00AD2E30" w:rsidRDefault="00940F56" w:rsidP="00940F56">
            <w:pPr>
              <w:pStyle w:val="DMETW3367BIPAllowances"/>
              <w:keepNext/>
              <w:keepLines/>
              <w:tabs>
                <w:tab w:val="decimal" w:pos="1146"/>
              </w:tabs>
              <w:rPr>
                <w:rFonts w:ascii="Helvetica" w:eastAsia="Helvetica" w:hAnsi="Helvetica" w:cs="Helvetica"/>
                <w:b/>
                <w:sz w:val="18"/>
              </w:rPr>
            </w:pPr>
            <w:r w:rsidRPr="00AD2E30">
              <w:rPr>
                <w:rFonts w:ascii="Helvetica" w:eastAsia="Helvetica" w:hAnsi="Helvetica" w:cs="Helvetica"/>
                <w:b/>
                <w:sz w:val="18"/>
              </w:rPr>
              <w:t>56,228</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r w:rsidRPr="00AD2E30">
              <w:rPr>
                <w:rFonts w:ascii="Helvetica" w:eastAsia="Helvetica" w:hAnsi="Helvetica" w:cs="Helvetica"/>
                <w:sz w:val="18"/>
              </w:rPr>
              <w:t>$</w:t>
            </w:r>
          </w:p>
        </w:tc>
        <w:tc>
          <w:tcPr>
            <w:tcW w:w="135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Pr="00AD2E30" w:rsidRDefault="00940F56" w:rsidP="00940F56">
            <w:pPr>
              <w:pStyle w:val="DMETW3367BIPAllowances"/>
              <w:keepNext/>
              <w:keepLines/>
              <w:tabs>
                <w:tab w:val="decimal" w:pos="1146"/>
              </w:tabs>
              <w:rPr>
                <w:rFonts w:ascii="Helvetica" w:eastAsia="Helvetica" w:hAnsi="Helvetica" w:cs="Helvetica"/>
                <w:color w:val="000000"/>
                <w:sz w:val="18"/>
              </w:rPr>
            </w:pPr>
            <w:r w:rsidRPr="00AD2E30">
              <w:rPr>
                <w:rFonts w:ascii="Helvetica" w:eastAsia="Helvetica" w:hAnsi="Helvetica" w:cs="Helvetica"/>
                <w:color w:val="000000"/>
                <w:sz w:val="18"/>
              </w:rPr>
              <w:t>48,637</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r w:rsidRPr="00AD2E30">
              <w:rPr>
                <w:rFonts w:ascii="Helvetica" w:eastAsia="Helvetica" w:hAnsi="Helvetica" w:cs="Helvetica"/>
                <w:sz w:val="18"/>
              </w:rPr>
              <w:t>$</w:t>
            </w:r>
          </w:p>
        </w:tc>
        <w:tc>
          <w:tcPr>
            <w:tcW w:w="135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Pr="00AD2E30" w:rsidRDefault="00940F56" w:rsidP="00940F56">
            <w:pPr>
              <w:pStyle w:val="DMETW3367BIPAllowances"/>
              <w:keepNext/>
              <w:keepLines/>
              <w:tabs>
                <w:tab w:val="decimal" w:pos="1146"/>
              </w:tabs>
              <w:rPr>
                <w:rFonts w:ascii="Helvetica" w:eastAsia="Helvetica" w:hAnsi="Helvetica" w:cs="Helvetica"/>
                <w:sz w:val="18"/>
              </w:rPr>
            </w:pPr>
            <w:r w:rsidRPr="00AD2E30">
              <w:rPr>
                <w:rFonts w:ascii="Helvetica" w:eastAsia="Helvetica" w:hAnsi="Helvetica" w:cs="Helvetica"/>
                <w:sz w:val="18"/>
              </w:rPr>
              <w:t>65,604</w:t>
            </w:r>
          </w:p>
        </w:tc>
      </w:tr>
      <w:tr w:rsidR="00940F56" w:rsidTr="00940F56">
        <w:trPr>
          <w:trHeight w:hRule="exact" w:val="255"/>
        </w:trPr>
        <w:tc>
          <w:tcPr>
            <w:tcW w:w="375"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5250"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8"/>
                <w:lang w:bidi="en-US"/>
              </w:rPr>
            </w:pPr>
          </w:p>
        </w:tc>
      </w:tr>
      <w:tr w:rsidR="00940F56" w:rsidTr="00940F56">
        <w:trPr>
          <w:trHeight w:hRule="exact" w:val="450"/>
        </w:trPr>
        <w:tc>
          <w:tcPr>
            <w:tcW w:w="375" w:type="dxa"/>
            <w:tcBorders>
              <w:top w:val="nil"/>
              <w:left w:val="nil"/>
              <w:bottom w:val="nil"/>
              <w:right w:val="nil"/>
              <w:tl2br w:val="nil"/>
              <w:tr2bl w:val="nil"/>
            </w:tcBorders>
            <w:shd w:val="clear" w:color="auto" w:fill="auto"/>
            <w:tcMar>
              <w:left w:w="0" w:type="dxa"/>
              <w:right w:w="0" w:type="dxa"/>
            </w:tcMar>
          </w:tcPr>
          <w:p w:rsidR="00940F56" w:rsidRPr="00AD2E30" w:rsidRDefault="00940F56" w:rsidP="00940F56">
            <w:pPr>
              <w:pStyle w:val="DMETW3367BIPAllowances"/>
              <w:keepNext/>
              <w:keepLines/>
              <w:jc w:val="center"/>
              <w:rPr>
                <w:rFonts w:ascii="Helvetica" w:eastAsia="Helvetica" w:hAnsi="Helvetica" w:cs="Helvetica"/>
                <w:sz w:val="18"/>
                <w:vertAlign w:val="superscript"/>
              </w:rPr>
            </w:pPr>
            <w:r w:rsidRPr="00AD2E30">
              <w:rPr>
                <w:rFonts w:ascii="Helvetica" w:eastAsia="Helvetica" w:hAnsi="Helvetica" w:cs="Helvetica"/>
                <w:sz w:val="18"/>
                <w:vertAlign w:val="superscript"/>
              </w:rPr>
              <w:t>1</w:t>
            </w:r>
          </w:p>
        </w:tc>
        <w:tc>
          <w:tcPr>
            <w:tcW w:w="10425" w:type="dxa"/>
            <w:gridSpan w:val="9"/>
            <w:tcBorders>
              <w:top w:val="nil"/>
              <w:left w:val="nil"/>
              <w:bottom w:val="nil"/>
              <w:right w:val="nil"/>
              <w:tl2br w:val="nil"/>
              <w:tr2bl w:val="nil"/>
            </w:tcBorders>
            <w:shd w:val="clear" w:color="auto" w:fill="auto"/>
            <w:tcMar>
              <w:left w:w="60" w:type="dxa"/>
              <w:right w:w="60" w:type="dxa"/>
            </w:tcMar>
            <w:vAlign w:val="center"/>
          </w:tcPr>
          <w:p w:rsidR="00940F56" w:rsidRPr="00AD2E30" w:rsidRDefault="00940F56" w:rsidP="00940F56">
            <w:pPr>
              <w:pStyle w:val="DMETW3367BIPAllowances"/>
              <w:keepNext/>
              <w:keepLines/>
              <w:rPr>
                <w:rFonts w:ascii="Helvetica" w:eastAsia="Helvetica" w:hAnsi="Helvetica" w:cs="Helvetica"/>
                <w:sz w:val="16"/>
              </w:rPr>
            </w:pPr>
            <w:r w:rsidRPr="00AD2E30">
              <w:rPr>
                <w:rFonts w:ascii="Helvetica" w:eastAsia="Helvetica" w:hAnsi="Helvetica" w:cs="Helvetica"/>
                <w:sz w:val="16"/>
              </w:rPr>
              <w:t>In 2015 and 2014, balance includes an allowance of $5.5 million and $6.1 million, respectively, related to the long-term portion of unbilled equipment installment plan receivables.</w:t>
            </w:r>
          </w:p>
        </w:tc>
      </w:tr>
      <w:bookmarkEnd w:id="32"/>
    </w:tbl>
    <w:p w:rsidR="00940F56" w:rsidRPr="007F3BDE" w:rsidRDefault="00940F56" w:rsidP="00940F56">
      <w:pPr>
        <w:pStyle w:val="DMspace10ptnobreak"/>
      </w:pPr>
    </w:p>
    <w:p w:rsidR="00940F56" w:rsidRPr="007F3BDE" w:rsidRDefault="00940F56" w:rsidP="00940F56">
      <w:pPr>
        <w:pStyle w:val="DMblue9ptbold"/>
      </w:pPr>
      <w:r w:rsidRPr="007F3BDE">
        <w:t>Inventory</w:t>
      </w:r>
    </w:p>
    <w:p w:rsidR="00940F56" w:rsidRPr="007F3BDE" w:rsidRDefault="00940F56" w:rsidP="00940F56">
      <w:pPr>
        <w:pStyle w:val="DMpara"/>
      </w:pPr>
      <w:bookmarkStart w:id="34" w:name="DM_MAP_722e12b7655146d8a43ed93580533c5c"/>
      <w:r w:rsidRPr="007F3BDE">
        <w:t>Inventory consists primarily of wireless devices stated at the lower of cost or market, with cost determined using the first-in, first-out method and market determined by replacement cost or estimated net realizable value.</w:t>
      </w:r>
      <w:bookmarkEnd w:id="34"/>
    </w:p>
    <w:p w:rsidR="00940F56" w:rsidRPr="007F3BDE" w:rsidRDefault="00940F56" w:rsidP="00940F56">
      <w:pPr>
        <w:pStyle w:val="DMblue9ptbold"/>
      </w:pPr>
      <w:bookmarkStart w:id="35" w:name="DM_MAP_936b743fb6ed4139b93e312e6f3e7fc2"/>
      <w:r w:rsidRPr="007F3BDE">
        <w:t>Licenses</w:t>
      </w:r>
    </w:p>
    <w:p w:rsidR="00940F56" w:rsidRPr="007F3BDE" w:rsidRDefault="00940F56" w:rsidP="00940F56">
      <w:pPr>
        <w:pStyle w:val="DMpara"/>
      </w:pPr>
      <w:r w:rsidRPr="007F3BDE">
        <w:t xml:space="preserve">Licenses consist of direct and incremental costs incurred in acquiring Federal Communications Commission (“FCC”) licenses to provide wireless service. </w:t>
      </w:r>
    </w:p>
    <w:p w:rsidR="00940F56" w:rsidRPr="007F3BDE" w:rsidRDefault="00940F56" w:rsidP="00940F56">
      <w:pPr>
        <w:pStyle w:val="DMpara"/>
      </w:pPr>
      <w:r w:rsidRPr="007F3BDE">
        <w:t>TDS has determined that wireless licenses are indefinite-lived intangible assets and, therefore, not subject to amortization based on the following factors:</w:t>
      </w:r>
    </w:p>
    <w:p w:rsidR="00940F56" w:rsidRPr="007F3BDE" w:rsidRDefault="00940F56" w:rsidP="00940F56">
      <w:pPr>
        <w:pStyle w:val="DMbullet25nospace"/>
      </w:pPr>
      <w:r w:rsidRPr="007F3BDE">
        <w:t>Radio spectrum is not a depleting asset.</w:t>
      </w:r>
    </w:p>
    <w:p w:rsidR="00940F56" w:rsidRPr="007F3BDE" w:rsidRDefault="00940F56" w:rsidP="00940F56">
      <w:pPr>
        <w:pStyle w:val="DMbullet25nospace"/>
      </w:pPr>
      <w:r w:rsidRPr="007F3BDE">
        <w:t>The ability to use radio spectrum is not limited to any one technology.</w:t>
      </w:r>
    </w:p>
    <w:p w:rsidR="00940F56" w:rsidRPr="007F3BDE" w:rsidRDefault="00940F56" w:rsidP="00940F56">
      <w:pPr>
        <w:pStyle w:val="DMbullet25nospace"/>
      </w:pPr>
      <w:r w:rsidRPr="007F3BDE">
        <w:t>TDS and its consolidated subsidiaries are licensed to use radio spectrum through the FCC licensing process, which enables licensees to utilize specified portions of the spectrum for the provision of wireless service.</w:t>
      </w:r>
    </w:p>
    <w:p w:rsidR="00940F56" w:rsidRPr="007F3BDE" w:rsidRDefault="00940F56" w:rsidP="00940F56">
      <w:pPr>
        <w:pStyle w:val="DMbullet25"/>
      </w:pPr>
      <w:r w:rsidRPr="007F3BDE">
        <w:t xml:space="preserve">TDS and its consolidated subsidiaries are required to renew their FCC licenses every ten years or, in some cases, every fifteen years. To date, all of TDS’ license renewal applications have been granted by the FCC. Generally, license renewal applications filed by licensees otherwise in compliance with FCC regulations are routinely granted. If, however, a license renewal application is challenged either by a competing applicant for the license or by a petition to deny the renewal application, the license will be renewed if the licensee can demonstrate its entitlement to a “renewal expectancy.” Licensees are entitled to such </w:t>
      </w:r>
      <w:proofErr w:type="gramStart"/>
      <w:r w:rsidRPr="007F3BDE">
        <w:t>an expectancy</w:t>
      </w:r>
      <w:proofErr w:type="gramEnd"/>
      <w:r w:rsidRPr="007F3BDE">
        <w:t xml:space="preserve"> if they can demonstrate to the FCC that they have provided “substantial service” during their license term and have “substantially complied” with FCC rules and policies. TDS believes that it is probable that its future license renewal applications will be granted.</w:t>
      </w:r>
    </w:p>
    <w:p w:rsidR="00940F56" w:rsidRPr="007F3BDE" w:rsidRDefault="00940F56" w:rsidP="00940F56">
      <w:pPr>
        <w:pStyle w:val="DMpara"/>
      </w:pPr>
      <w:r w:rsidRPr="007F3BDE">
        <w:t xml:space="preserve">U.S. Cellular performs its annual impairment assessment of Licenses as of November 1 of each year or more frequently if there are events or circumstances that cause U.S. Cellular to believe the carrying value of Licenses exceeds their fair value on a more likely than not basis.  Prior to the fourth quarter of 2015, U.S. Cellular separated its FCC licenses into eleven units of accounting based on geographic service areas.  The eleven units of accounting consisted of four geographic units of accounting for developed operating market licenses (“built licenses”) and seven geographic non-operating market licenses (“unbuilt licenses”).  As part of the current year annual impairment evaluation, U.S. Cellular evaluated the aggregation criteria based on how such licenses are deployed and provide value in U.S. </w:t>
      </w:r>
      <w:proofErr w:type="spellStart"/>
      <w:r w:rsidRPr="007F3BDE">
        <w:t>Cellular’s</w:t>
      </w:r>
      <w:proofErr w:type="spellEnd"/>
      <w:r w:rsidRPr="007F3BDE">
        <w:t xml:space="preserve"> operations, and current industry and market factors.  It was determined the built licenses should be aggregated into one unit of accounting. The unbuilt licenses continued to be separated into seven geographic units of accounting.</w:t>
      </w:r>
    </w:p>
    <w:p w:rsidR="00940F56" w:rsidRPr="007F3BDE" w:rsidRDefault="00940F56" w:rsidP="00940F56">
      <w:pPr>
        <w:pStyle w:val="DMpara"/>
      </w:pPr>
      <w:r w:rsidRPr="007F3BDE">
        <w:t xml:space="preserve">As of November 1, 2015, U.S. Cellular performed a qualitative impairment assessment to determine whether it was more likely than not that the fair value of the built and unbuilt licenses exceed their carrying value.  In 2014, U.S. Cellular estimated the fair value of built licenses for purposes of impairment testing using the build-out method.  The build-out method estimates the fair value of Licenses by discounting to present value the future cash flows calculated based on a hypothetical cost to build-out U.S. </w:t>
      </w:r>
      <w:proofErr w:type="spellStart"/>
      <w:r w:rsidRPr="007F3BDE">
        <w:t>Cellular’s</w:t>
      </w:r>
      <w:proofErr w:type="spellEnd"/>
      <w:r w:rsidRPr="007F3BDE">
        <w:t xml:space="preserve"> network.  For units of accounting which consist of unbuilt licenses, the fair value of the unbuilt licenses is assumed to change by the same percentage, and in the same direction, that the fair value of built licenses measured using the build-out method changed during the period.  Based on the impairment assessments performed, U.S. Cellular did not have an impairment of its Licenses in </w:t>
      </w:r>
      <w:r w:rsidRPr="007F3BDE">
        <w:rPr>
          <w:noProof/>
        </w:rPr>
        <w:t>2015</w:t>
      </w:r>
      <w:r w:rsidRPr="007F3BDE">
        <w:t xml:space="preserve"> or </w:t>
      </w:r>
      <w:r w:rsidRPr="007F3BDE">
        <w:rPr>
          <w:noProof/>
        </w:rPr>
        <w:t>2014</w:t>
      </w:r>
      <w:r w:rsidRPr="007F3BDE">
        <w:t>.</w:t>
      </w:r>
    </w:p>
    <w:p w:rsidR="00940F56" w:rsidRPr="007F3BDE" w:rsidRDefault="00940F56" w:rsidP="00940F56">
      <w:pPr>
        <w:pStyle w:val="DMpara"/>
      </w:pPr>
      <w:r w:rsidRPr="007F3BDE">
        <w:t xml:space="preserve">See Note 7 — </w:t>
      </w:r>
      <w:r w:rsidRPr="007F3BDE">
        <w:rPr>
          <w:noProof/>
        </w:rPr>
        <w:t>Intangible Assets</w:t>
      </w:r>
      <w:r w:rsidRPr="007F3BDE">
        <w:t xml:space="preserve"> for additional details related to Licenses.</w:t>
      </w:r>
    </w:p>
    <w:p w:rsidR="00940F56" w:rsidRPr="007F3BDE" w:rsidRDefault="00940F56" w:rsidP="00940F56">
      <w:pPr>
        <w:pStyle w:val="DMblue9ptbold"/>
      </w:pPr>
      <w:r w:rsidRPr="007F3BDE">
        <w:t>Goodwill</w:t>
      </w:r>
    </w:p>
    <w:p w:rsidR="00940F56" w:rsidRPr="007F3BDE" w:rsidRDefault="00940F56" w:rsidP="00940F56">
      <w:pPr>
        <w:pStyle w:val="DMpara"/>
      </w:pPr>
      <w:r w:rsidRPr="007F3BDE">
        <w:t>TDS has Goodwill as a result of its acquisition of wireless, wireline, cable and HMS companies and, under previous business combination guidance in effect prior to 2009, step acquisitions related to U.S. </w:t>
      </w:r>
      <w:proofErr w:type="spellStart"/>
      <w:r w:rsidRPr="007F3BDE">
        <w:t>Cellular’s</w:t>
      </w:r>
      <w:proofErr w:type="spellEnd"/>
      <w:r w:rsidRPr="007F3BDE">
        <w:t xml:space="preserve"> repurchase of its common shares. Such Goodwill represents the excess of the total purchase price over the fair value of net assets acquired in these transactions.  TDS performs its annual impairment assessment of Goodwill as of November 1 of each year or more frequently if there are events or circumstances that cause TDS to believe the carrying value of individual reporting units exceeds their respective fair values on a more likely than not basis. </w:t>
      </w:r>
    </w:p>
    <w:p w:rsidR="00940F56" w:rsidRPr="007F3BDE" w:rsidRDefault="00940F56" w:rsidP="00940F56">
      <w:pPr>
        <w:pStyle w:val="DMpara"/>
      </w:pPr>
      <w:r w:rsidRPr="007F3BDE">
        <w:t xml:space="preserve">See Note 7 — </w:t>
      </w:r>
      <w:r w:rsidRPr="007F3BDE">
        <w:rPr>
          <w:noProof/>
        </w:rPr>
        <w:t>Intangible Assets</w:t>
      </w:r>
      <w:r w:rsidRPr="007F3BDE">
        <w:t xml:space="preserve"> for additional details related to Goodwill.</w:t>
      </w:r>
    </w:p>
    <w:p w:rsidR="00940F56" w:rsidRPr="007F3BDE" w:rsidRDefault="00940F56" w:rsidP="00940F56">
      <w:pPr>
        <w:pStyle w:val="DMparaboldital"/>
      </w:pPr>
      <w:r w:rsidRPr="007F3BDE">
        <w:lastRenderedPageBreak/>
        <w:t>U.S. Cellular</w:t>
      </w:r>
    </w:p>
    <w:p w:rsidR="00940F56" w:rsidRPr="007F3BDE" w:rsidRDefault="00940F56" w:rsidP="00940F56">
      <w:pPr>
        <w:pStyle w:val="DMpara"/>
      </w:pPr>
      <w:r w:rsidRPr="007F3BDE">
        <w:t xml:space="preserve">For purposes of conducting its annual Goodwill impairment test as of November 1, 2015, U.S. Cellular identified one reporting unit.  In 2014, U.S. Cellular identified four reporting units based on four geographic groupings of operating markets, representing four geographic service areas.  Due to the evolution of the business and the extent to which U.S. Cellular has similar customers, products and services, and operations across all geographic regions, and also operates one interdependent network, U.S. Cellular determined it had one reporting unit as of November 1, 2015.  The change in reporting units required U.S. Cellular to perform an impairment test for both the previous four reporting units and one new reporting unit as of November 1, 2015.  A discounted cash flow approach was used to value each reporting unit for purposes of the Goodwill impairment review.  Based upon the impairment assessments performed, U.S. Cellular did not have an impairment of its Goodwill in </w:t>
      </w:r>
      <w:r w:rsidRPr="007F3BDE">
        <w:rPr>
          <w:noProof/>
        </w:rPr>
        <w:t>2015</w:t>
      </w:r>
      <w:r w:rsidRPr="007F3BDE">
        <w:t xml:space="preserve"> or </w:t>
      </w:r>
      <w:r w:rsidRPr="007F3BDE">
        <w:rPr>
          <w:noProof/>
        </w:rPr>
        <w:t>2014</w:t>
      </w:r>
      <w:r w:rsidRPr="007F3BDE">
        <w:t>.</w:t>
      </w:r>
    </w:p>
    <w:p w:rsidR="00940F56" w:rsidRPr="007F3BDE" w:rsidRDefault="00940F56" w:rsidP="00940F56">
      <w:pPr>
        <w:pStyle w:val="DMparaboldital"/>
      </w:pPr>
      <w:r w:rsidRPr="007F3BDE">
        <w:t>TDS Telecom</w:t>
      </w:r>
    </w:p>
    <w:p w:rsidR="00940F56" w:rsidRPr="007F3BDE" w:rsidRDefault="00940F56" w:rsidP="00940F56">
      <w:pPr>
        <w:pStyle w:val="DMpara"/>
      </w:pPr>
      <w:r w:rsidRPr="007F3BDE">
        <w:t xml:space="preserve">For purposes of conducting its annual Goodwill impairment test as of the November 1, </w:t>
      </w:r>
      <w:r w:rsidRPr="007F3BDE">
        <w:rPr>
          <w:noProof/>
        </w:rPr>
        <w:t>2015</w:t>
      </w:r>
      <w:r w:rsidRPr="007F3BDE">
        <w:t xml:space="preserve"> and </w:t>
      </w:r>
      <w:r w:rsidRPr="007F3BDE">
        <w:rPr>
          <w:noProof/>
        </w:rPr>
        <w:t>2014</w:t>
      </w:r>
      <w:r w:rsidRPr="007F3BDE">
        <w:t xml:space="preserve">, TDS Telecom has identified three reporting units: Wireline, Cable and HMS.  The discounted cash flow approach and guideline public company method were used to value the Wireline and Cable reporting units for the </w:t>
      </w:r>
      <w:r w:rsidRPr="007F3BDE">
        <w:rPr>
          <w:noProof/>
        </w:rPr>
        <w:t>2015</w:t>
      </w:r>
      <w:r w:rsidRPr="007F3BDE">
        <w:t xml:space="preserve"> and </w:t>
      </w:r>
      <w:r w:rsidRPr="007F3BDE">
        <w:rPr>
          <w:noProof/>
        </w:rPr>
        <w:t>2014</w:t>
      </w:r>
      <w:r w:rsidRPr="007F3BDE">
        <w:t xml:space="preserve"> annual impairment tests and the HMS reporting unit for the 2015 impairment test.  For the 2014 annual impairment test, TDS Telecom performed a qualitative assessment of the HMS reporting unit due to the interim impairment test performed on the HMS reporting unit during the third quarter of 2014.  Based on the impairment assessments performed, Wireline and Cable did not have an impairment of their Goodwill in </w:t>
      </w:r>
      <w:r w:rsidRPr="007F3BDE">
        <w:rPr>
          <w:noProof/>
        </w:rPr>
        <w:t>2015</w:t>
      </w:r>
      <w:r w:rsidRPr="007F3BDE">
        <w:t xml:space="preserve"> or </w:t>
      </w:r>
      <w:r w:rsidRPr="007F3BDE">
        <w:rPr>
          <w:noProof/>
        </w:rPr>
        <w:t>2014</w:t>
      </w:r>
      <w:r w:rsidRPr="007F3BDE">
        <w:t xml:space="preserve">.  HMS also did not have an impairment of its Goodwill in 2015; however, HMS recognized a loss on impairment in 2014 as described in Note 7 — </w:t>
      </w:r>
      <w:r w:rsidRPr="007F3BDE">
        <w:rPr>
          <w:noProof/>
        </w:rPr>
        <w:t>Intangible Assets.</w:t>
      </w:r>
    </w:p>
    <w:p w:rsidR="00940F56" w:rsidRPr="007F3BDE" w:rsidRDefault="00940F56" w:rsidP="00940F56">
      <w:pPr>
        <w:pStyle w:val="DMblue9ptbold"/>
      </w:pPr>
      <w:r w:rsidRPr="007F3BDE">
        <w:t>Franchise Rights</w:t>
      </w:r>
    </w:p>
    <w:p w:rsidR="00940F56" w:rsidRPr="007F3BDE" w:rsidRDefault="00940F56" w:rsidP="00940F56">
      <w:pPr>
        <w:pStyle w:val="DMpara"/>
      </w:pPr>
      <w:r w:rsidRPr="007F3BDE">
        <w:t xml:space="preserve">TDS Telecom has Franchise rights as a result of acquisitions of cable businesses.  Franchise rights are intangible assets that provide their holder with the right to operate a business in a certain geographical location as sanctioned by the franchiser, usually a government agency.  TDS has determined that Franchise rights are indefinite-lived intangible assets and, therefore, not subject to amortization because TDS expects both the renewal by the granting authorities and the cash flows generated from the Franchise rights to continue indefinitely.  Cable Franchise rights are generally granted for ten year periods and may be renewed for additional terms upon approval by the granting authority.  TDS anticipates that future renewals of its Franchise rights will be granted.  </w:t>
      </w:r>
    </w:p>
    <w:p w:rsidR="00940F56" w:rsidRPr="007F3BDE" w:rsidRDefault="00940F56" w:rsidP="00940F56">
      <w:pPr>
        <w:pStyle w:val="DMpara"/>
      </w:pPr>
      <w:r w:rsidRPr="007F3BDE">
        <w:t xml:space="preserve">TDS Telecom performs its annual impairment assessment of Franchise rights as of November 1 of each year or more frequently if there are events or circumstances that cause TDS Telecom to believe the carrying value of Franchise rights exceeds their fair value on a more likely than not basis.  TDS Telecom tests Franchise rights for impairment at a unit of accounting level for which one unit of accounting was identified.  TDS Telecom estimates the fair value of franchise rights for purposes of impairment testing using the build-out method.  Based on the impairment assessments performed, TDS Telecom did not have an impairment of Franchise rights in </w:t>
      </w:r>
      <w:r w:rsidRPr="007F3BDE">
        <w:rPr>
          <w:noProof/>
        </w:rPr>
        <w:t>2015</w:t>
      </w:r>
      <w:r w:rsidRPr="007F3BDE">
        <w:t xml:space="preserve"> or </w:t>
      </w:r>
      <w:r w:rsidRPr="007F3BDE">
        <w:rPr>
          <w:noProof/>
        </w:rPr>
        <w:t>2014</w:t>
      </w:r>
      <w:r w:rsidRPr="007F3BDE">
        <w:t>.</w:t>
      </w:r>
    </w:p>
    <w:p w:rsidR="00940F56" w:rsidRPr="007F3BDE" w:rsidRDefault="00940F56" w:rsidP="00940F56">
      <w:pPr>
        <w:pStyle w:val="DMpara"/>
      </w:pPr>
      <w:r w:rsidRPr="007F3BDE">
        <w:t xml:space="preserve">See Note 7 — </w:t>
      </w:r>
      <w:r w:rsidRPr="007F3BDE">
        <w:rPr>
          <w:noProof/>
        </w:rPr>
        <w:t>Intangible Assets</w:t>
      </w:r>
      <w:r w:rsidRPr="007F3BDE">
        <w:t xml:space="preserve"> for additional details related to Franchise rights.</w:t>
      </w:r>
      <w:bookmarkEnd w:id="35"/>
    </w:p>
    <w:p w:rsidR="00940F56" w:rsidRPr="007F3BDE" w:rsidRDefault="00940F56" w:rsidP="00940F56">
      <w:pPr>
        <w:pStyle w:val="DMblue9ptbold"/>
      </w:pPr>
      <w:r w:rsidRPr="007F3BDE">
        <w:t>Investments in Unconsolidated Entities</w:t>
      </w:r>
    </w:p>
    <w:p w:rsidR="00940F56" w:rsidRPr="007F3BDE" w:rsidRDefault="00940F56" w:rsidP="00940F56">
      <w:pPr>
        <w:pStyle w:val="DMpara"/>
      </w:pPr>
      <w:bookmarkStart w:id="36" w:name="DM_MAP_473ab9cea6474426902b6fd4db8c2a68"/>
      <w:r w:rsidRPr="007F3BDE">
        <w:t xml:space="preserve">For its equity method investments for which financial information is readily available, TDS records its equity in the earnings of the entity in the current period.  For its equity method investments for which financial information is not readily available, TDS records its equity in the earnings of the entity on a one quarter lag basis. </w:t>
      </w:r>
    </w:p>
    <w:bookmarkEnd w:id="36"/>
    <w:p w:rsidR="00940F56" w:rsidRPr="007F3BDE" w:rsidRDefault="00940F56" w:rsidP="00940F56">
      <w:pPr>
        <w:pStyle w:val="DMblue9ptbold"/>
      </w:pPr>
      <w:r w:rsidRPr="007F3BDE">
        <w:t>Property, Plant and Equipment</w:t>
      </w:r>
    </w:p>
    <w:p w:rsidR="00940F56" w:rsidRPr="007F3BDE" w:rsidRDefault="00940F56" w:rsidP="00940F56">
      <w:pPr>
        <w:pStyle w:val="DMpara"/>
      </w:pPr>
      <w:bookmarkStart w:id="37" w:name="DM_MAP_f73eea93be844ea4891b79cb5e867cdf"/>
      <w:r w:rsidRPr="007F3BDE">
        <w:t>Property, plant and equipment is stated at the original cost of construction or purchase including capitalized costs of certain taxes, payroll-related expenses, interest and estimated costs to remove the assets.</w:t>
      </w:r>
    </w:p>
    <w:p w:rsidR="00940F56" w:rsidRPr="007F3BDE" w:rsidRDefault="00940F56" w:rsidP="00940F56">
      <w:pPr>
        <w:pStyle w:val="DMpara"/>
      </w:pPr>
      <w:r w:rsidRPr="007F3BDE">
        <w:t>Expenditures that enhance the productive capacity of assets in service or extend their useful lives are capitalized and depreciated.  Expenditures for maintenance and repairs of assets in service are charged to Cost of services or Selling, general and administrative expense, as applicable.  Retirements and disposals of assets are recorded by removing the original cost of the asset (along with the related accumulated depreciation) from plant in service and charging it, together with net removal costs (removal costs less an applicable accrued asset retirement obligation and salvage value realized), to (Gain) loss on asset disposals, net.</w:t>
      </w:r>
    </w:p>
    <w:p w:rsidR="00940F56" w:rsidRPr="007F3BDE" w:rsidRDefault="00940F56" w:rsidP="00940F56">
      <w:pPr>
        <w:pStyle w:val="DMpara"/>
      </w:pPr>
      <w:r w:rsidRPr="007F3BDE">
        <w:t>TDS capitalizes certain costs of developing new information systems.</w:t>
      </w:r>
      <w:bookmarkEnd w:id="37"/>
    </w:p>
    <w:p w:rsidR="00940F56" w:rsidRPr="007F3BDE" w:rsidRDefault="00940F56" w:rsidP="00940F56">
      <w:pPr>
        <w:pStyle w:val="DMblue9ptbold"/>
      </w:pPr>
      <w:r w:rsidRPr="007F3BDE">
        <w:t>Depreciation and Amortization</w:t>
      </w:r>
    </w:p>
    <w:p w:rsidR="00940F56" w:rsidRPr="007F3BDE" w:rsidRDefault="00940F56" w:rsidP="00940F56">
      <w:pPr>
        <w:pStyle w:val="DMpara"/>
      </w:pPr>
      <w:bookmarkStart w:id="38" w:name="DM_MAP_d5a58dff0c074c08915007dd78c22f94"/>
      <w:r w:rsidRPr="007F3BDE">
        <w:t xml:space="preserve">Depreciation is provided using the straight-line method over the estimated useful life of the related asset, except for certain Wireline segment assets, which use the group depreciation method.  The group depreciation method develops a depreciation rate based on the average useful life of a specific group of assets, rather than each asset individually.  TDS depreciates leasehold improvement assets associated with leased properties over periods ranging from one to thirty years; such periods approximate the shorter of the assets’ economic lives or the specific lease terms. </w:t>
      </w:r>
    </w:p>
    <w:p w:rsidR="00940F56" w:rsidRPr="007F3BDE" w:rsidRDefault="00940F56" w:rsidP="00940F56">
      <w:pPr>
        <w:pStyle w:val="DMpara"/>
      </w:pPr>
      <w:r w:rsidRPr="007F3BDE">
        <w:t xml:space="preserve">Useful lives of specific assets are reviewed throughout the year to determine if changes in technology or other business changes would warrant accelerating the depreciation of those specific assets. Due to the Divestiture Transaction more fully described in Note 6 — </w:t>
      </w:r>
      <w:r w:rsidRPr="007F3BDE">
        <w:rPr>
          <w:noProof/>
        </w:rPr>
        <w:t>Acquisitions, Divestitures and Exchanges</w:t>
      </w:r>
      <w:r w:rsidRPr="007F3BDE">
        <w:t xml:space="preserve">, U.S. Cellular changed the useful lives of certain assets in 2013. Other than the Divestiture </w:t>
      </w:r>
      <w:r w:rsidRPr="007F3BDE">
        <w:lastRenderedPageBreak/>
        <w:t xml:space="preserve">Transaction, there were no material changes to useful lives of property, plant and equipment in </w:t>
      </w:r>
      <w:r w:rsidRPr="007F3BDE">
        <w:rPr>
          <w:noProof/>
        </w:rPr>
        <w:t>2015</w:t>
      </w:r>
      <w:r w:rsidRPr="007F3BDE">
        <w:t xml:space="preserve">, </w:t>
      </w:r>
      <w:r w:rsidRPr="007F3BDE">
        <w:rPr>
          <w:noProof/>
        </w:rPr>
        <w:t>2014</w:t>
      </w:r>
      <w:r w:rsidRPr="007F3BDE">
        <w:t xml:space="preserve"> or </w:t>
      </w:r>
      <w:r w:rsidRPr="007F3BDE">
        <w:rPr>
          <w:noProof/>
        </w:rPr>
        <w:t>2013</w:t>
      </w:r>
      <w:r w:rsidRPr="007F3BDE">
        <w:t xml:space="preserve">.  See Note 9 — </w:t>
      </w:r>
      <w:r w:rsidRPr="007F3BDE">
        <w:rPr>
          <w:noProof/>
        </w:rPr>
        <w:t>Property, Plant and Equipment</w:t>
      </w:r>
      <w:r w:rsidRPr="007F3BDE">
        <w:t xml:space="preserve"> for additional details related to useful lives.</w:t>
      </w:r>
      <w:bookmarkEnd w:id="38"/>
    </w:p>
    <w:p w:rsidR="00940F56" w:rsidRPr="007F3BDE" w:rsidRDefault="00940F56" w:rsidP="00940F56">
      <w:pPr>
        <w:pStyle w:val="DMblue9ptbold"/>
      </w:pPr>
      <w:r w:rsidRPr="007F3BDE">
        <w:t>Impairment of Long-Lived Assets</w:t>
      </w:r>
    </w:p>
    <w:p w:rsidR="00940F56" w:rsidRPr="007F3BDE" w:rsidRDefault="00940F56" w:rsidP="00940F56">
      <w:pPr>
        <w:pStyle w:val="DMpara"/>
      </w:pPr>
      <w:bookmarkStart w:id="39" w:name="DM_MAP_8c28f5a9a3364feda7f5159659fb6d9c"/>
      <w:r w:rsidRPr="007F3BDE">
        <w:t xml:space="preserve">TDS reviews long-lived assets for impairment whenever events or changes in circumstances indicate that the assets might be impaired. </w:t>
      </w:r>
    </w:p>
    <w:p w:rsidR="00940F56" w:rsidRPr="007F3BDE" w:rsidRDefault="00940F56" w:rsidP="00940F56">
      <w:pPr>
        <w:pStyle w:val="DMpara"/>
      </w:pPr>
      <w:r w:rsidRPr="007F3BDE">
        <w:t>U.S. Cellular has one asset group for purposes of assessing property, plant and equipment for impairment based on the fact that the individual operating markets are reliant on centrally operated data centers, mobile telephone switching offices and a network operations center.  U.S. Cellular operates a single integrated national wireless network, and the lowest level for which identifiable cash flows are largely independent of the cash flows of other groups of assets and liabilities represent cash flows generated by this single interdependent network.</w:t>
      </w:r>
    </w:p>
    <w:p w:rsidR="00940F56" w:rsidRPr="007F3BDE" w:rsidRDefault="00940F56" w:rsidP="00940F56">
      <w:pPr>
        <w:pStyle w:val="DMpara"/>
      </w:pPr>
      <w:r w:rsidRPr="007F3BDE">
        <w:t xml:space="preserve">TDS Telecom has three asset groups of Wireline, Cable and HMS for purposes of assessing property, plant and equipment for impairment based on their integrated network, assets and operations.  The cash flows generated by each of these groups </w:t>
      </w:r>
      <w:proofErr w:type="gramStart"/>
      <w:r w:rsidRPr="007F3BDE">
        <w:t>is</w:t>
      </w:r>
      <w:proofErr w:type="gramEnd"/>
      <w:r w:rsidRPr="007F3BDE">
        <w:t xml:space="preserve"> the lowest level for which identifiable cash flows are largely independent of the cash flows of other groups of assets and liabilities.</w:t>
      </w:r>
      <w:bookmarkEnd w:id="39"/>
    </w:p>
    <w:p w:rsidR="00940F56" w:rsidRPr="007F3BDE" w:rsidRDefault="00940F56" w:rsidP="00940F56">
      <w:pPr>
        <w:pStyle w:val="DMblue9ptbold"/>
      </w:pPr>
      <w:r w:rsidRPr="007F3BDE">
        <w:t>Agent Liabilities</w:t>
      </w:r>
    </w:p>
    <w:p w:rsidR="00940F56" w:rsidRPr="007F3BDE" w:rsidRDefault="00940F56" w:rsidP="00940F56">
      <w:pPr>
        <w:pStyle w:val="DMpara"/>
      </w:pPr>
      <w:bookmarkStart w:id="40" w:name="DM_MAP_b8fb2fe6f90146c4b891f9efc5cf3f4d"/>
      <w:r w:rsidRPr="007F3BDE">
        <w:t xml:space="preserve">U.S. Cellular has relationships with agents, which are independent businesses that obtain customers for U.S. Cellular.  At </w:t>
      </w:r>
      <w:r w:rsidRPr="007F3BDE">
        <w:rPr>
          <w:noProof/>
        </w:rPr>
        <w:t>December 31, 2015</w:t>
      </w:r>
      <w:r w:rsidRPr="007F3BDE">
        <w:t xml:space="preserve"> and </w:t>
      </w:r>
      <w:r w:rsidRPr="007F3BDE">
        <w:rPr>
          <w:noProof/>
        </w:rPr>
        <w:t>2014</w:t>
      </w:r>
      <w:r w:rsidRPr="007F3BDE">
        <w:t xml:space="preserve">, U.S. Cellular had accrued $75.7 million and $95.3 million, respectively, for amounts due to agents.  These amounts are included in </w:t>
      </w:r>
      <w:proofErr w:type="gramStart"/>
      <w:r w:rsidRPr="007F3BDE">
        <w:t>Other</w:t>
      </w:r>
      <w:proofErr w:type="gramEnd"/>
      <w:r w:rsidRPr="007F3BDE">
        <w:t xml:space="preserve"> current liabilities in the Consolidated Balance Sheet.</w:t>
      </w:r>
      <w:bookmarkEnd w:id="40"/>
    </w:p>
    <w:p w:rsidR="00940F56" w:rsidRPr="007F3BDE" w:rsidRDefault="00940F56" w:rsidP="00940F56">
      <w:pPr>
        <w:pStyle w:val="DMblue9ptbold"/>
      </w:pPr>
      <w:r w:rsidRPr="007F3BDE">
        <w:t>Debt Issuance Costs</w:t>
      </w:r>
    </w:p>
    <w:p w:rsidR="00940F56" w:rsidRPr="007F3BDE" w:rsidRDefault="00940F56" w:rsidP="00940F56">
      <w:pPr>
        <w:pStyle w:val="DMpara"/>
        <w:rPr>
          <w:i/>
        </w:rPr>
      </w:pPr>
      <w:bookmarkStart w:id="41" w:name="DM_MAP_5d98172cef164f31b6018d6ebf5aaacd"/>
      <w:r w:rsidRPr="007F3BDE">
        <w:t xml:space="preserve">Debt issuance costs include underwriters’ and legal fees and other charges related to issuing various borrowing instruments and other long-term agreements, and are amortized over the respective term of each instrument.  TDS early adopted ASU 2015-03 using the retrospective method as of December 31, 2015.  ASU 2015-03 requires certain debt issuance costs to be presented in the balance sheet as an offset to the related debt obligation.  Debt issuance costs related to TDS and U.S. </w:t>
      </w:r>
      <w:proofErr w:type="spellStart"/>
      <w:r w:rsidRPr="007F3BDE">
        <w:t>Cellular’s</w:t>
      </w:r>
      <w:proofErr w:type="spellEnd"/>
      <w:r w:rsidRPr="007F3BDE">
        <w:t xml:space="preserve"> revolving credit facilities are excluded from the scope of ASU 2015-03 and are recorded in </w:t>
      </w:r>
      <w:proofErr w:type="gramStart"/>
      <w:r w:rsidRPr="007F3BDE">
        <w:t>Other</w:t>
      </w:r>
      <w:proofErr w:type="gramEnd"/>
      <w:r w:rsidRPr="007F3BDE">
        <w:t xml:space="preserve"> assets and deferred charges in the Consolidated Balance Sheet.  As a result of the retrospective adoption, TDS reclassified unamortized debt issuance costs of $52.5 million as of December 31, 2014 from </w:t>
      </w:r>
      <w:proofErr w:type="gramStart"/>
      <w:r w:rsidRPr="007F3BDE">
        <w:t>Other</w:t>
      </w:r>
      <w:proofErr w:type="gramEnd"/>
      <w:r w:rsidRPr="007F3BDE">
        <w:t xml:space="preserve"> assets and deferred charges to Long-term debt, net in the Consolidated Balance Sheet.  Other than this reclassification, the adoption of ASU 2015-03 did not have an impact on TDS’ consolidated financial statements.</w:t>
      </w:r>
      <w:bookmarkEnd w:id="41"/>
    </w:p>
    <w:p w:rsidR="00940F56" w:rsidRPr="007F3BDE" w:rsidRDefault="00940F56" w:rsidP="00940F56">
      <w:pPr>
        <w:pStyle w:val="DMblue9ptbold"/>
      </w:pPr>
      <w:r w:rsidRPr="007F3BDE">
        <w:t>Asset Retirement Obligations</w:t>
      </w:r>
    </w:p>
    <w:p w:rsidR="00940F56" w:rsidRPr="007F3BDE" w:rsidRDefault="00940F56" w:rsidP="00940F56">
      <w:pPr>
        <w:pStyle w:val="DMpara"/>
      </w:pPr>
      <w:bookmarkStart w:id="42" w:name="DM_MAP_34759e0ad42549b7acff7e5264203d04"/>
      <w:r w:rsidRPr="007F3BDE">
        <w:t>TDS accounts for asset retirement obligations by recording the fair value of a liability for legal obligations associated with an asset retirement in the period in which the obligations are incurred. At the time the liability is incurred, TDS records a liability equal to the net present value of the estimated cost of the asset retirement obligation and increases the carrying amount of the related long-lived asset by an equal amount. Until the obligation is fulfilled, TDS updates its estimates relating to cash flows required and timing of settlement.  TDS records the present value of the changes in the future value as an increase or decrease to the liability and the related carrying amount of the long-lived asset.  The liability is accreted to future value over a period ending with the estimated settlement date of the respective asset retirement obligation.  The carrying amount of the long-lived asset is depreciated over the useful life of the related asset. Upon settlement of the obligation, any difference between the cost to retire the asset and the recorded liability is recognized in the Consolidated Statement of Operations.</w:t>
      </w:r>
      <w:bookmarkEnd w:id="42"/>
      <w:r w:rsidRPr="007F3BDE">
        <w:t xml:space="preserve"> </w:t>
      </w:r>
    </w:p>
    <w:p w:rsidR="00940F56" w:rsidRPr="007F3BDE" w:rsidRDefault="00940F56" w:rsidP="00940F56">
      <w:pPr>
        <w:pStyle w:val="DMblue9ptbold"/>
      </w:pPr>
      <w:r w:rsidRPr="007F3BDE">
        <w:t>Treasury Shares</w:t>
      </w:r>
    </w:p>
    <w:p w:rsidR="00940F56" w:rsidRPr="007F3BDE" w:rsidRDefault="00940F56" w:rsidP="00940F56">
      <w:pPr>
        <w:pStyle w:val="DMpara"/>
      </w:pPr>
      <w:bookmarkStart w:id="43" w:name="DM_MAP_76d779616025439182cd2fde9564422c"/>
      <w:r w:rsidRPr="007F3BDE">
        <w:t xml:space="preserve">Common Shares repurchased by TDS are recorded at cost as treasury shares and result in a reduction of equity.  When treasury shares are reissued, TDS determines the cost using the first-in, first-out cost method.  The difference between the cost of the treasury shares and reissuance price is included in Capital in excess of par value or Retained earnings. </w:t>
      </w:r>
      <w:bookmarkEnd w:id="43"/>
    </w:p>
    <w:p w:rsidR="00940F56" w:rsidRPr="007F3BDE" w:rsidRDefault="00940F56" w:rsidP="00940F56">
      <w:pPr>
        <w:pStyle w:val="DMblue9ptbold"/>
      </w:pPr>
      <w:r w:rsidRPr="007F3BDE">
        <w:t>Revenue Recognition</w:t>
      </w:r>
    </w:p>
    <w:p w:rsidR="00940F56" w:rsidRPr="007F3BDE" w:rsidRDefault="00940F56" w:rsidP="00940F56">
      <w:pPr>
        <w:pStyle w:val="DMpara"/>
      </w:pPr>
      <w:bookmarkStart w:id="44" w:name="DM_MAP_1d063375030841dfaf2ab2baf82897c7"/>
      <w:r w:rsidRPr="007F3BDE">
        <w:t xml:space="preserve">Revenues related to services are recognized as services are rendered.  Revenues billed in advance or in arrears of the services being provided are estimated and deferred or accrued, as appropriate. </w:t>
      </w:r>
    </w:p>
    <w:p w:rsidR="00940F56" w:rsidRPr="007F3BDE" w:rsidRDefault="00940F56" w:rsidP="00940F56">
      <w:pPr>
        <w:pStyle w:val="DMpara"/>
        <w:rPr>
          <w:sz w:val="27"/>
          <w:szCs w:val="27"/>
        </w:rPr>
      </w:pPr>
      <w:r w:rsidRPr="007F3BDE">
        <w:t>Revenues from sales of equipment, products and accessories are recognized when TDS no longer has any requirements to perform, when title has passed and when the products are accepted by the customer.</w:t>
      </w:r>
    </w:p>
    <w:p w:rsidR="00940F56" w:rsidRPr="007F3BDE" w:rsidRDefault="00940F56" w:rsidP="00940F56">
      <w:pPr>
        <w:pStyle w:val="DMparaboldital"/>
      </w:pPr>
      <w:r w:rsidRPr="007F3BDE">
        <w:t xml:space="preserve">Multiple Deliverable Arrangements </w:t>
      </w:r>
    </w:p>
    <w:p w:rsidR="00940F56" w:rsidRPr="007F3BDE" w:rsidRDefault="00940F56" w:rsidP="00940F56">
      <w:pPr>
        <w:pStyle w:val="DMpara"/>
      </w:pPr>
      <w:r w:rsidRPr="007F3BDE">
        <w:t>U.S. Cellular and TDS Telecom sell multiple element service and equipment offerings.  In these instances, revenues are allocated using the relative selling price method.  Under this method, arrangement consideration is allocated to each element on the basis of its relative selling price.  Revenue recognized for the delivered items is limited to the amount due from the customer that is not contingent upon the delivery of additional products or services.</w:t>
      </w:r>
    </w:p>
    <w:p w:rsidR="00940F56" w:rsidRPr="007F3BDE" w:rsidRDefault="00940F56" w:rsidP="00940F56">
      <w:pPr>
        <w:pStyle w:val="DMparaboldital"/>
      </w:pPr>
      <w:r w:rsidRPr="007F3BDE">
        <w:t>Loyalty Reward Program</w:t>
      </w:r>
    </w:p>
    <w:p w:rsidR="00940F56" w:rsidRPr="007F3BDE" w:rsidRDefault="00940F56" w:rsidP="00940F56">
      <w:pPr>
        <w:pStyle w:val="DMpara"/>
      </w:pPr>
      <w:r w:rsidRPr="007F3BDE">
        <w:t xml:space="preserve">In March 2015, U.S. Cellular announced that it would discontinue its loyalty reward program effective September 1, 2015.  All unredeemed reward points expired at that time and the deferred revenue balance of $58.2 million related to such expired points was </w:t>
      </w:r>
      <w:r w:rsidRPr="007F3BDE">
        <w:lastRenderedPageBreak/>
        <w:t xml:space="preserve">recognized as service revenues.  At December 31, </w:t>
      </w:r>
      <w:r w:rsidRPr="007F3BDE">
        <w:rPr>
          <w:noProof/>
        </w:rPr>
        <w:t>2014</w:t>
      </w:r>
      <w:r w:rsidRPr="007F3BDE">
        <w:t>, U.S. Cellular had deferred revenue related to loyalty reward points outstanding of $94.6 million.</w:t>
      </w:r>
    </w:p>
    <w:p w:rsidR="00940F56" w:rsidRPr="007F3BDE" w:rsidRDefault="00940F56" w:rsidP="00940F56">
      <w:pPr>
        <w:pStyle w:val="DMpara"/>
      </w:pPr>
      <w:r w:rsidRPr="007F3BDE">
        <w:t xml:space="preserve">U.S. Cellular followed the deferred revenue method of accounting for its loyalty reward program.  Under this method, revenue allocated to loyalty reward points was deferred.   The amount allocated to the loyalty points was based on the estimated retail price of the products and services for which points may be redeemed divided by the number of loyalty points required to receive such products and services.  This was calculated on a weighted average basis and required U.S. Cellular to estimate the percentage of loyalty points that would be redeemed for each product or service.  </w:t>
      </w:r>
    </w:p>
    <w:p w:rsidR="00940F56" w:rsidRPr="007F3BDE" w:rsidRDefault="00940F56" w:rsidP="00940F56">
      <w:pPr>
        <w:pStyle w:val="DMpara"/>
      </w:pPr>
      <w:r w:rsidRPr="007F3BDE">
        <w:t xml:space="preserve">Revenue was recognized at the time of customer redemption or when such points were depleted via an account maintenance charge.  U.S. Cellular employed the proportional model to recognize revenues associated with breakage.  Under the proportional model, U.S. Cellular allocated a portion of the estimated future breakage </w:t>
      </w:r>
      <w:proofErr w:type="gramStart"/>
      <w:r w:rsidRPr="007F3BDE">
        <w:t>to each redemption</w:t>
      </w:r>
      <w:proofErr w:type="gramEnd"/>
      <w:r w:rsidRPr="007F3BDE">
        <w:t xml:space="preserve"> and recorded revenue proportionally.  </w:t>
      </w:r>
    </w:p>
    <w:p w:rsidR="00940F56" w:rsidRPr="007F3BDE" w:rsidRDefault="00940F56" w:rsidP="00940F56">
      <w:pPr>
        <w:pStyle w:val="DMpara"/>
      </w:pPr>
      <w:r w:rsidRPr="007F3BDE">
        <w:t xml:space="preserve">In the fourth quarter of 2013, U.S. Cellular issued loyalty reward points with a value of $43.5 million as a loyalty bonus in recognition of the inconvenience experienced by customers during U.S. </w:t>
      </w:r>
      <w:proofErr w:type="spellStart"/>
      <w:r w:rsidRPr="007F3BDE">
        <w:t>Cellular’s</w:t>
      </w:r>
      <w:proofErr w:type="spellEnd"/>
      <w:r w:rsidRPr="007F3BDE">
        <w:t xml:space="preserve"> billing system conversion in 2013.  The value of the loyalty bonus reduced Service revenues in the Consolidated Statement of Operations in 2013.</w:t>
      </w:r>
    </w:p>
    <w:p w:rsidR="00940F56" w:rsidRPr="007F3BDE" w:rsidRDefault="00940F56" w:rsidP="00940F56">
      <w:pPr>
        <w:pStyle w:val="DMparaboldital"/>
      </w:pPr>
      <w:r w:rsidRPr="007F3BDE">
        <w:t>Equipment Installment Plans</w:t>
      </w:r>
    </w:p>
    <w:p w:rsidR="00940F56" w:rsidRPr="007F3BDE" w:rsidRDefault="00940F56" w:rsidP="00940F56">
      <w:pPr>
        <w:pStyle w:val="DMpara"/>
        <w:rPr>
          <w:snapToGrid w:val="0"/>
        </w:rPr>
      </w:pPr>
      <w:r w:rsidRPr="007F3BDE">
        <w:rPr>
          <w:snapToGrid w:val="0"/>
        </w:rPr>
        <w:t xml:space="preserve">U.S. Cellular equipment revenue under equipment installment plan contracts is recognized at the time the device is delivered to the end-user customer for the selling price of the device, net of any deferred imputed interest or trade-in right, if applicable.   Imputed interest is reflected as a reduction to the receivable balance and recognized over the duration of the plan as a component of Interest and dividend income.  See Note </w:t>
      </w:r>
      <w:r w:rsidRPr="007F3BDE">
        <w:t xml:space="preserve">3 — </w:t>
      </w:r>
      <w:r w:rsidRPr="007F3BDE">
        <w:rPr>
          <w:noProof/>
        </w:rPr>
        <w:t>Equipment Installment Plans</w:t>
      </w:r>
      <w:r w:rsidRPr="007F3BDE">
        <w:t xml:space="preserve"> </w:t>
      </w:r>
      <w:r w:rsidRPr="007F3BDE">
        <w:rPr>
          <w:snapToGrid w:val="0"/>
        </w:rPr>
        <w:t>for additional information.</w:t>
      </w:r>
    </w:p>
    <w:p w:rsidR="00940F56" w:rsidRPr="007F3BDE" w:rsidRDefault="00940F56" w:rsidP="00940F56">
      <w:pPr>
        <w:pStyle w:val="DMparaboldital"/>
      </w:pPr>
      <w:r w:rsidRPr="007F3BDE">
        <w:t>Incentives</w:t>
      </w:r>
    </w:p>
    <w:p w:rsidR="00940F56" w:rsidRPr="007F3BDE" w:rsidRDefault="00940F56" w:rsidP="00940F56">
      <w:pPr>
        <w:pStyle w:val="DMpara"/>
      </w:pPr>
      <w:r w:rsidRPr="007F3BDE">
        <w:t xml:space="preserve">Discounts and incentives that are deemed cash are recognized as a reduction of Operating revenues concurrently with the associated revenue.  </w:t>
      </w:r>
    </w:p>
    <w:p w:rsidR="00940F56" w:rsidRPr="007F3BDE" w:rsidRDefault="00940F56" w:rsidP="00940F56">
      <w:pPr>
        <w:pStyle w:val="DMpara"/>
      </w:pPr>
      <w:r w:rsidRPr="007F3BDE">
        <w:t xml:space="preserve">U.S. Cellular issues rebates to its agents and end customers.  These incentives are recognized as a reduction to revenue at the time the wireless device sale to the customer occurs.  The total potential rebates and incentives are reduced by U.S. </w:t>
      </w:r>
      <w:proofErr w:type="spellStart"/>
      <w:r w:rsidRPr="007F3BDE">
        <w:t>Cellular’s</w:t>
      </w:r>
      <w:proofErr w:type="spellEnd"/>
      <w:r w:rsidRPr="007F3BDE">
        <w:t xml:space="preserve"> estimate of rebates that will not be redeemed by customers based on historical experience of such redemptions.</w:t>
      </w:r>
    </w:p>
    <w:p w:rsidR="00940F56" w:rsidRPr="007F3BDE" w:rsidRDefault="00940F56" w:rsidP="00940F56">
      <w:pPr>
        <w:pStyle w:val="DMparaboldital"/>
      </w:pPr>
      <w:r w:rsidRPr="007F3BDE">
        <w:t>Activation Fees</w:t>
      </w:r>
    </w:p>
    <w:p w:rsidR="00940F56" w:rsidRPr="007F3BDE" w:rsidRDefault="00940F56" w:rsidP="00940F56">
      <w:pPr>
        <w:pStyle w:val="DMpara"/>
      </w:pPr>
      <w:r w:rsidRPr="007F3BDE">
        <w:t>TDS charges its end customers activation fees in connection with the sale of certain services and equipment.  Activation fees charged by TDS Telecom in conjunction with a service offering are deferred and recognized over the average customer’s service period.   Device activation fees charged at U.S. Cellular agent locations in connection with subsidized device sales are deferred and recognized over a period that corresponds with the length of the customer’s service contract.  Device activation fees charged at U.S. Cellular company-owned retail stores in connection with subsidized device sales are recognized at the time the device is delivered to the customer.  Device activation fees charged at both agent locations and U.S. Cellular company-owned retail stores in connection with equipment installment plan device transactions are deferred and recognized over a period that corresponds with the equipment upgrade eligibility date based on the contract terms.</w:t>
      </w:r>
    </w:p>
    <w:p w:rsidR="00940F56" w:rsidRPr="007F3BDE" w:rsidRDefault="00940F56" w:rsidP="00940F56">
      <w:pPr>
        <w:pStyle w:val="DMpara"/>
        <w:rPr>
          <w:b/>
          <w:bCs/>
          <w:i/>
          <w:iCs/>
          <w:szCs w:val="20"/>
        </w:rPr>
      </w:pPr>
      <w:r w:rsidRPr="007F3BDE">
        <w:rPr>
          <w:b/>
          <w:bCs/>
          <w:i/>
          <w:iCs/>
          <w:szCs w:val="20"/>
        </w:rPr>
        <w:t>Amounts Collected from Customers and Remitted to Governmental Authorities – Gross vs. Net</w:t>
      </w:r>
    </w:p>
    <w:p w:rsidR="00940F56" w:rsidRPr="007F3BDE" w:rsidRDefault="00940F56" w:rsidP="00940F56">
      <w:pPr>
        <w:pStyle w:val="DMpara"/>
      </w:pPr>
      <w:r w:rsidRPr="007F3BDE">
        <w:t xml:space="preserve">TDS records amounts collected from customers and remitted to governmental authorities net within a tax liability account if the tax is assessed upon the customer and TDS merely acts as an agent in collecting the tax on behalf of the imposing governmental authority.  If the tax is assessed upon TDS, then amounts collected from customers as recovery of the tax are recorded in Service revenues and amounts remitted to governmental authorities are recorded in Selling, general and administrative expenses in the Consolidated Statement of Operations.  The amounts recorded gross in revenues that are billed to customers and remitted to governmental authorities totaled $95.3 million, $113.5 million and $131.0 million for </w:t>
      </w:r>
      <w:r w:rsidRPr="007F3BDE">
        <w:rPr>
          <w:noProof/>
        </w:rPr>
        <w:t>2015</w:t>
      </w:r>
      <w:r w:rsidRPr="007F3BDE">
        <w:t xml:space="preserve">, </w:t>
      </w:r>
      <w:r w:rsidRPr="007F3BDE">
        <w:rPr>
          <w:noProof/>
        </w:rPr>
        <w:t>2014</w:t>
      </w:r>
      <w:r w:rsidRPr="007F3BDE">
        <w:t xml:space="preserve"> and </w:t>
      </w:r>
      <w:r w:rsidRPr="007F3BDE">
        <w:rPr>
          <w:noProof/>
        </w:rPr>
        <w:t>2013</w:t>
      </w:r>
      <w:r w:rsidRPr="007F3BDE">
        <w:t xml:space="preserve">, respectively.  </w:t>
      </w:r>
    </w:p>
    <w:p w:rsidR="00940F56" w:rsidRPr="007F3BDE" w:rsidRDefault="00940F56" w:rsidP="00940F56">
      <w:pPr>
        <w:pStyle w:val="DMparaboldital"/>
      </w:pPr>
      <w:r w:rsidRPr="007F3BDE">
        <w:t>Wholesale Revenues</w:t>
      </w:r>
    </w:p>
    <w:p w:rsidR="00940F56" w:rsidRPr="007F3BDE" w:rsidRDefault="00940F56" w:rsidP="00940F56">
      <w:pPr>
        <w:pStyle w:val="DMpara"/>
      </w:pPr>
      <w:r w:rsidRPr="007F3BDE">
        <w:t>TDS Telecom earns wholesale revenues in its Wireline segment as a result of its participation in revenue pools with other telephone companies for interstate revenue and for certain intrastate revenue.  Such pools are funded by long distance revenue and/or access charges within state jurisdictions and by access charges in the interstate jurisdiction.  Wholesale revenues earned through the various pooling processes are recorded based on estimates following the National Exchange Carrier Association’s rules as approved by the FCC.</w:t>
      </w:r>
    </w:p>
    <w:p w:rsidR="00940F56" w:rsidRPr="007F3BDE" w:rsidRDefault="00940F56" w:rsidP="00940F56">
      <w:pPr>
        <w:pStyle w:val="DMparaboldital"/>
      </w:pPr>
      <w:r w:rsidRPr="007F3BDE">
        <w:t>Eligible Telecommunications Carrier (“ETC”) Revenues</w:t>
      </w:r>
    </w:p>
    <w:p w:rsidR="00940F56" w:rsidRPr="007F3BDE" w:rsidRDefault="00940F56" w:rsidP="00940F56">
      <w:pPr>
        <w:pStyle w:val="DMpara"/>
      </w:pPr>
      <w:r w:rsidRPr="007F3BDE">
        <w:t>Telecommunications companies may be designated by states, or in some cases by the FCC, as an ETC to receive support payments from the Universal Service Fund if they provide specified services in “high cost” areas.  ETC revenues recognized in the reporting period represent the amounts which U.S. Cellular is entitled to receive for such period, as determined and approved in connection with U.S. </w:t>
      </w:r>
      <w:proofErr w:type="spellStart"/>
      <w:r w:rsidRPr="007F3BDE">
        <w:t>Cellular’s</w:t>
      </w:r>
      <w:proofErr w:type="spellEnd"/>
      <w:r w:rsidRPr="007F3BDE">
        <w:t xml:space="preserve"> designation as an ETC in various states.</w:t>
      </w:r>
      <w:bookmarkEnd w:id="44"/>
    </w:p>
    <w:p w:rsidR="00940F56" w:rsidRPr="007F3BDE" w:rsidRDefault="00940F56" w:rsidP="00940F56">
      <w:pPr>
        <w:pStyle w:val="DMblue9ptbold"/>
      </w:pPr>
      <w:r w:rsidRPr="007F3BDE">
        <w:lastRenderedPageBreak/>
        <w:t>Advertising Costs</w:t>
      </w:r>
    </w:p>
    <w:p w:rsidR="00940F56" w:rsidRPr="007F3BDE" w:rsidRDefault="00940F56" w:rsidP="00940F56">
      <w:pPr>
        <w:pStyle w:val="DMpara"/>
      </w:pPr>
      <w:bookmarkStart w:id="45" w:name="DM_MAP_5a426d3b8ef94aa1a597144352c81565"/>
      <w:r w:rsidRPr="007F3BDE">
        <w:t xml:space="preserve">TDS expenses advertising costs as incurred.  Advertising costs totaled $267.9 million, $228.5 million and $212.8 million in </w:t>
      </w:r>
      <w:r w:rsidRPr="007F3BDE">
        <w:rPr>
          <w:noProof/>
        </w:rPr>
        <w:t>2015</w:t>
      </w:r>
      <w:r w:rsidRPr="007F3BDE">
        <w:t xml:space="preserve">, 2014 and </w:t>
      </w:r>
      <w:r w:rsidRPr="007F3BDE">
        <w:rPr>
          <w:noProof/>
        </w:rPr>
        <w:t>2013</w:t>
      </w:r>
      <w:r w:rsidRPr="007F3BDE">
        <w:t>, respectively.</w:t>
      </w:r>
    </w:p>
    <w:bookmarkEnd w:id="45"/>
    <w:p w:rsidR="00940F56" w:rsidRPr="007F3BDE" w:rsidRDefault="00940F56" w:rsidP="00940F56">
      <w:pPr>
        <w:pStyle w:val="DMblue9ptbold"/>
      </w:pPr>
      <w:r w:rsidRPr="007F3BDE">
        <w:t>Income Taxes</w:t>
      </w:r>
    </w:p>
    <w:p w:rsidR="00940F56" w:rsidRPr="007F3BDE" w:rsidRDefault="00940F56" w:rsidP="00940F56">
      <w:pPr>
        <w:pStyle w:val="DMpara"/>
      </w:pPr>
      <w:bookmarkStart w:id="46" w:name="DM_MAP_0783f6bad7284200b353e93b4feff8e1"/>
      <w:r w:rsidRPr="007F3BDE">
        <w:t xml:space="preserve">TDS files a consolidated federal income tax return.  Deferred taxes are computed using the liability method, whereby deferred tax assets are recognized for future deductible temporary differences and operating loss carryforwards, and deferred tax liabilities are recognized for future taxable temporary differences.  Both deferred tax assets and liabilities are measured using the tax rates anticipated to be in effect when the temporary differences reverse.  Temporary differences are the differences between the reported amounts of assets and liabilities and their tax bases.  Deferred tax assets and liabilities are adjusted for the effects of changes in tax laws and rates on the date of enactment.  Deferred tax assets are reduced by a valuation allowance when it is more likely than not that some portion or all of the deferred tax assets will not be realized.  TDS evaluates income tax uncertainties, assesses the probability of the ultimate settlement with the applicable taxing authority and records an amount based on that assessment.  </w:t>
      </w:r>
    </w:p>
    <w:p w:rsidR="00940F56" w:rsidRPr="007F3BDE" w:rsidRDefault="00940F56" w:rsidP="00940F56">
      <w:pPr>
        <w:pStyle w:val="DMpara"/>
      </w:pPr>
      <w:r w:rsidRPr="007F3BDE">
        <w:t xml:space="preserve">In November 2015, the FASB issued Accounting Standards Update 2015-17, </w:t>
      </w:r>
      <w:r w:rsidRPr="007F3BDE">
        <w:rPr>
          <w:i/>
        </w:rPr>
        <w:t>Income Taxes: Balance Sheet Classification of Deferred Taxes</w:t>
      </w:r>
      <w:r w:rsidRPr="007F3BDE">
        <w:t xml:space="preserve"> (“ASU 2015-17”), requiring all deferred tax assets and liabilities, </w:t>
      </w:r>
      <w:r w:rsidRPr="007F3BDE">
        <w:rPr>
          <w:color w:val="000000"/>
          <w:szCs w:val="18"/>
        </w:rPr>
        <w:t>and any related valuation allowance, to be classified as non-current on the balance sheet. The classification change for all deferred taxes as non-current simplifies entities’ processes as it eliminates the need to separately identify the net current and net non-current deferred tax asset or liability in each jurisdiction and allocate valuation allowances.</w:t>
      </w:r>
      <w:r w:rsidRPr="007F3BDE">
        <w:t xml:space="preserve">  TDS is required to adopt ASU 2015-17 on January 1, 2017.  Early adoption is permitted.  TDS early adopted this standard using the prospective method as of December 31, 2015.  No prior period amounts were adjusted.</w:t>
      </w:r>
      <w:bookmarkEnd w:id="46"/>
    </w:p>
    <w:p w:rsidR="00940F56" w:rsidRPr="007F3BDE" w:rsidRDefault="00940F56" w:rsidP="00940F56">
      <w:pPr>
        <w:pStyle w:val="DMblue9ptbold"/>
      </w:pPr>
      <w:r w:rsidRPr="007F3BDE">
        <w:t>Stock-Based Compensation and Other Plans</w:t>
      </w:r>
    </w:p>
    <w:p w:rsidR="00940F56" w:rsidRPr="007F3BDE" w:rsidRDefault="00940F56" w:rsidP="00940F56">
      <w:pPr>
        <w:pStyle w:val="DMpara"/>
      </w:pPr>
      <w:bookmarkStart w:id="47" w:name="DM_MAP_496e248e4d0c4390bf5b3f30a21794d3"/>
      <w:r w:rsidRPr="007F3BDE">
        <w:t xml:space="preserve">TDS has established long-term incentive plans, dividend reinvestment plans, and a non-employee director compensation plan.  See Note 17 — </w:t>
      </w:r>
      <w:r w:rsidRPr="007F3BDE">
        <w:rPr>
          <w:noProof/>
        </w:rPr>
        <w:t>Stock-Based Compensation</w:t>
      </w:r>
      <w:r w:rsidRPr="007F3BDE">
        <w:t xml:space="preserve"> for additional information.  The dividend reinvestment plan of TDS is not considered a compensatory plan and, therefore, recognition of compensation costs for grants made under this plan is not required.  All other plans are considered compensatory plans; therefore, recognition of compensation costs for grants made under these plans is required.</w:t>
      </w:r>
    </w:p>
    <w:p w:rsidR="00940F56" w:rsidRPr="007F3BDE" w:rsidRDefault="00940F56" w:rsidP="00940F56">
      <w:pPr>
        <w:pStyle w:val="DMpara"/>
      </w:pPr>
      <w:r w:rsidRPr="007F3BDE">
        <w:t>TDS values its share-based payment transactions using a Black-Scholes valuation model.  Stock-based compensation cost recognized during the period is based on the portion of the share-based payment awards that are ultimately expected to vest.  Accordingly, stock-based compensation cost recognized has been reduced for estimated forfeitures.  Forfeitures are estimated at the time of grant and revised, if necessary, in subsequent periods if actual forfeitures differ from those estimates.  Pre-vesting forfeitures and expected life are estimated based on historical experience related to similar awards, giving consideration to the contractual terms of the stock-based awards, vesting schedules and expectations of future employee behavior.  TDS believes that its historical experience provides the best estimates of future pre-vesting forfeitures and future expected life.  The expected volatility assumption is based on the historical volatility of TDS’ common stock over a period commensurate with the expected life.  The dividend yield assumption is equal to the dividends declared in the most recent year as a percentage of the share price on the date of grant.  The risk-free interest rate assumption is determined using the U.S. Treasury Yield Curve Rate with a term length that approximates the expected life of the stock options.</w:t>
      </w:r>
    </w:p>
    <w:p w:rsidR="00940F56" w:rsidRPr="007F3BDE" w:rsidRDefault="00940F56" w:rsidP="00940F56">
      <w:pPr>
        <w:pStyle w:val="DMpara"/>
      </w:pPr>
      <w:r w:rsidRPr="007F3BDE">
        <w:t xml:space="preserve">TDS stock option awards cliff vest in three years.  Therefore, compensation cost for TDS stock option awards is recognized on a straight-line basis over the requisite service period, which is generally the vesting period.  U.S. Cellular stock option awards vest on an annual basis in three separate tranches.  Compensation cost for U.S. Cellular stock option awards is recognized using a graded attribution method over the requisite service period, which is generally the vesting period.  TDS and U.S. Cellular restricted stock </w:t>
      </w:r>
      <w:proofErr w:type="gramStart"/>
      <w:r w:rsidRPr="007F3BDE">
        <w:t>units</w:t>
      </w:r>
      <w:proofErr w:type="gramEnd"/>
      <w:r w:rsidRPr="007F3BDE">
        <w:t xml:space="preserve"> cliff vest in three years.  Therefore, compensation cost for TDS and U.S. Cellular restricted stock units is recognized on a straight-line basis over the requisite service period, which is generally the vesting period.</w:t>
      </w:r>
      <w:bookmarkEnd w:id="47"/>
    </w:p>
    <w:p w:rsidR="00940F56" w:rsidRPr="007F3BDE" w:rsidRDefault="00940F56" w:rsidP="00940F56">
      <w:pPr>
        <w:pStyle w:val="DMblue9ptbold"/>
      </w:pPr>
      <w:r w:rsidRPr="007F3BDE">
        <w:t>Recently Issued Accounting Pronouncements</w:t>
      </w:r>
    </w:p>
    <w:p w:rsidR="00940F56" w:rsidRPr="007F3BDE" w:rsidRDefault="00940F56" w:rsidP="00940F56">
      <w:pPr>
        <w:pStyle w:val="DMpara"/>
      </w:pPr>
      <w:bookmarkStart w:id="48" w:name="DM_MAP_f27630ce4fab447c92fa20520aa95986"/>
      <w:r w:rsidRPr="007F3BDE">
        <w:t xml:space="preserve">In May 2014, the FASB issued Accounting Standards Update 2014-09, </w:t>
      </w:r>
      <w:r w:rsidRPr="007F3BDE">
        <w:rPr>
          <w:i/>
        </w:rPr>
        <w:t>Revenue from Contracts with Customers</w:t>
      </w:r>
      <w:r w:rsidRPr="007F3BDE">
        <w:t xml:space="preserve"> (“ASU 2014-09”).  ASU 2014-09 outlines a single comprehensive model to use in accounting for revenue arising from contracts with customers.  In August 2015, the FASB issued Accounting Standards Update 2015-14, </w:t>
      </w:r>
      <w:r w:rsidRPr="007F3BDE">
        <w:rPr>
          <w:i/>
        </w:rPr>
        <w:t>Revenue from Contracts with Customers: Deferral of the Effective Date,</w:t>
      </w:r>
      <w:r w:rsidRPr="007F3BDE">
        <w:t xml:space="preserve"> requiring the adoption of ASU 2014-09 on January 1, 2018.  Early adoption as of January 1, 2017 is permitted; however, TDS does not intend to adopt early.  TDS is evaluating the effects that adoption of ASU 2014-09 will have on its financial position, results of operations, and disclosures. </w:t>
      </w:r>
    </w:p>
    <w:p w:rsidR="00940F56" w:rsidRPr="007F3BDE" w:rsidRDefault="00940F56" w:rsidP="00940F56">
      <w:pPr>
        <w:pStyle w:val="DMpara"/>
      </w:pPr>
      <w:r w:rsidRPr="007F3BDE">
        <w:t xml:space="preserve">In August 2014, the FASB issued Accounting Standards Update 2014-15, </w:t>
      </w:r>
      <w:r w:rsidRPr="007F3BDE">
        <w:rPr>
          <w:i/>
        </w:rPr>
        <w:t>Disclosure of Uncertainties about an Entity’s Ability to Continue as a Going Concern</w:t>
      </w:r>
      <w:r w:rsidRPr="007F3BDE">
        <w:t xml:space="preserve"> (“ASU 2014-15”).  ASU 2014-15 requires TDS to assess its ability to continue as a going concern each interim and annual reporting period and provide certain disclosures if there is substantial doubt about the entity’s ability to continue as a going concern, including management’s plan to alleviate the substantial doubt.  TDS is required to adopt the provisions of ASU 2014-15 for the annual period ending December 31, 2016, but early adoption is permitted.  The adoption of ASU 2014-15 will not impact TDS’ financial position or results of operations but may impact future disclosures.</w:t>
      </w:r>
    </w:p>
    <w:p w:rsidR="00940F56" w:rsidRPr="007F3BDE" w:rsidRDefault="00940F56" w:rsidP="00940F56">
      <w:pPr>
        <w:pStyle w:val="DMpara"/>
      </w:pPr>
      <w:r w:rsidRPr="007F3BDE">
        <w:t xml:space="preserve">In February 2015, the FASB issued Accounting Standards Update 2015-02, </w:t>
      </w:r>
      <w:r w:rsidRPr="007F3BDE">
        <w:rPr>
          <w:i/>
        </w:rPr>
        <w:t>Consolidation: Amendments to the Consolidation Analysis</w:t>
      </w:r>
      <w:r w:rsidRPr="007F3BDE">
        <w:t xml:space="preserve"> (“ASU 2015-02”).  ASU 2015-02 simplifies consolidation accounting by reducing the number of consolidation models. Additionally, ASU 2015-02 changes certain criteria for identifying variable interest entities.  TDS adopted the provisions of this standard as of January 1, 2016.  TDS expects that certain consolidated subsidiaries that are not defined as variable interest entities under current accounting guidance will be defined as variable interest entities under the provisions of ASU 2015-02.  However, TDS’ adoption of ASU 2015-02 </w:t>
      </w:r>
      <w:r w:rsidRPr="007F3BDE">
        <w:lastRenderedPageBreak/>
        <w:t xml:space="preserve">will not change the group of entities which TDS is required to consolidate in its financial statements.  Accordingly, the adoption of ASU 2015-02 will not impact its financial position or results of operations. </w:t>
      </w:r>
    </w:p>
    <w:p w:rsidR="00940F56" w:rsidRPr="007F3BDE" w:rsidRDefault="00940F56" w:rsidP="00940F56">
      <w:pPr>
        <w:pStyle w:val="DMpara"/>
      </w:pPr>
      <w:r w:rsidRPr="007F3BDE">
        <w:t xml:space="preserve">In July 2015, the FASB issued Accounting Standards Update 2015-11, </w:t>
      </w:r>
      <w:r w:rsidRPr="007F3BDE">
        <w:rPr>
          <w:i/>
        </w:rPr>
        <w:t>Inventory: Simplifying the Measurement of Inventory</w:t>
      </w:r>
      <w:r w:rsidRPr="007F3BDE">
        <w:t xml:space="preserve"> (“ASU 2015-11”), which requires inventory to be measured at the lower of cost or net realizable value.  TDS is required to adopt ASU 2015-11 on January 1, 2017.  Early adoption is permitted.  TDS is evaluating the effects that adoption of ASU 2015-11 will have on its financial position and results of operations.</w:t>
      </w:r>
    </w:p>
    <w:p w:rsidR="00940F56" w:rsidRPr="007F3BDE" w:rsidRDefault="00940F56" w:rsidP="00940F56">
      <w:pPr>
        <w:pStyle w:val="DMpara"/>
      </w:pPr>
      <w:r w:rsidRPr="007F3BDE">
        <w:t xml:space="preserve">In September 2015, the FASB issued Accounting Standards Update 2015-16, </w:t>
      </w:r>
      <w:r w:rsidRPr="007F3BDE">
        <w:rPr>
          <w:i/>
        </w:rPr>
        <w:t xml:space="preserve">Business Combinations: Simplifying the Accounting for Measurement-Period Adjustments </w:t>
      </w:r>
      <w:r w:rsidRPr="007F3BDE">
        <w:t>(“ASU 2015-16”).  ASU 2015-16 simplifies how adjustments are made to provisional amounts recognized in a business combination during the measurement period.  TDS adopted ASU 2015-16 on January 1, 2016.  There will be no immediate impacts to TDS’ financial position, results of operations, and disclosures.</w:t>
      </w:r>
    </w:p>
    <w:p w:rsidR="00940F56" w:rsidRPr="00D67368" w:rsidRDefault="00940F56" w:rsidP="00940F56">
      <w:pPr>
        <w:pStyle w:val="DMpara"/>
        <w:sectPr w:rsidR="00940F56" w:rsidRPr="00D67368" w:rsidSect="00940F56">
          <w:footerReference w:type="default" r:id="rId20"/>
          <w:pgSz w:w="12240" w:h="15840"/>
          <w:pgMar w:top="576" w:right="720" w:bottom="576" w:left="720" w:header="432" w:footer="432" w:gutter="0"/>
          <w:cols w:space="708"/>
          <w:docGrid w:linePitch="360"/>
        </w:sectPr>
      </w:pPr>
      <w:r w:rsidRPr="007F3BDE">
        <w:t xml:space="preserve">In January 2016, the FASB issued Accounting Standards Update 2016-01, </w:t>
      </w:r>
      <w:r w:rsidRPr="007F3BDE">
        <w:rPr>
          <w:i/>
        </w:rPr>
        <w:t xml:space="preserve">Financial Instruments – Overall: Recognition and Measurement of Financial Assets and Financial Liabilities </w:t>
      </w:r>
      <w:r w:rsidRPr="007F3BDE">
        <w:t>(“ASU 2016-01”).  This ASU introduces changes to current accounting for equity investments and financial liabilities under the fair value option and the presentation and disclosure requirements for financial instruments.  TDS is required to adopt ASU 2016-01 on January 1, 2018.  Certain provisions are eligible for early adoption.  TDS is evaluating the effects that adoption of ASU 2016-01 will have on its financial position and results of operations.</w:t>
      </w:r>
      <w:bookmarkEnd w:id="21"/>
      <w:bookmarkEnd w:id="22"/>
      <w:bookmarkEnd w:id="48"/>
    </w:p>
    <w:p w:rsidR="00940F56" w:rsidRPr="00261977" w:rsidRDefault="00940F56" w:rsidP="00940F56">
      <w:pPr>
        <w:pStyle w:val="DMblue15ptbold"/>
        <w:rPr>
          <w:highlight w:val="green"/>
        </w:rPr>
      </w:pPr>
      <w:bookmarkStart w:id="49" w:name="DM_MAP_50059591bab648358b558668c9aab16d"/>
      <w:bookmarkStart w:id="50" w:name="_DMBM_3261"/>
      <w:r w:rsidRPr="00261977">
        <w:lastRenderedPageBreak/>
        <w:t xml:space="preserve">Note 2 </w:t>
      </w:r>
      <w:r w:rsidRPr="00261977">
        <w:rPr>
          <w:noProof/>
        </w:rPr>
        <w:t>Fair Value Measurements</w:t>
      </w:r>
    </w:p>
    <w:p w:rsidR="00940F56" w:rsidRPr="00261977" w:rsidRDefault="00940F56" w:rsidP="00940F56">
      <w:pPr>
        <w:pStyle w:val="DMpara"/>
      </w:pPr>
      <w:r w:rsidRPr="00261977">
        <w:t xml:space="preserve">As of </w:t>
      </w:r>
      <w:r w:rsidRPr="00261977">
        <w:rPr>
          <w:noProof/>
        </w:rPr>
        <w:t>December 31, 2015</w:t>
      </w:r>
      <w:r w:rsidRPr="00261977">
        <w:t xml:space="preserve"> and 2014, TDS did not have any financial or nonfinancial assets or liabilities that were required to be recorded at fair value in its Consolidated Balance Sheet in accordance with GAAP.</w:t>
      </w:r>
    </w:p>
    <w:p w:rsidR="00940F56" w:rsidRPr="00261977" w:rsidRDefault="00940F56" w:rsidP="00940F56">
      <w:pPr>
        <w:pStyle w:val="DMpara"/>
      </w:pPr>
      <w:r w:rsidRPr="00261977">
        <w:t xml:space="preserve">The provisions of GAAP establish a fair value hierarchy that contains three levels for inputs used in fair value measurements.  Level 1 </w:t>
      </w:r>
      <w:proofErr w:type="gramStart"/>
      <w:r w:rsidRPr="00261977">
        <w:t>inputs</w:t>
      </w:r>
      <w:proofErr w:type="gramEnd"/>
      <w:r w:rsidRPr="00261977">
        <w:t xml:space="preserve"> include quoted market prices for identical assets or liabilities in active markets.  Level 2 inputs include quoted market prices for similar assets and liabilities in active markets or quoted market prices for identical assets and liabilities in inactive markets.  Level 3 inputs are unobservable.  A financial instrument’s level within the fair value hierarchy is based on the lowest level of any input that is significant to the fair value measurement.  A financial instrument’s level within the fair value hierarchy is not representative of its expected performance or its overall risk profile and, therefore, Level 3 assets are not necessarily higher risk than Level 2 assets or Level 1 assets. </w:t>
      </w:r>
    </w:p>
    <w:p w:rsidR="00940F56" w:rsidRPr="007275EE" w:rsidRDefault="00940F56" w:rsidP="00940F56">
      <w:pPr>
        <w:pStyle w:val="DMpara"/>
      </w:pPr>
      <w:bookmarkStart w:id="51" w:name="DM_MAP_dae8dfebcaef486f97079126108dcb90"/>
      <w:r w:rsidRPr="007275EE">
        <w:t>TDS has applied the provisions of fair value accounting for purposes of computing the fair value of financial instruments for disclosure purposes as displayed below.</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95"/>
        <w:gridCol w:w="3225"/>
        <w:gridCol w:w="1200"/>
        <w:gridCol w:w="225"/>
        <w:gridCol w:w="225"/>
        <w:gridCol w:w="1050"/>
        <w:gridCol w:w="225"/>
        <w:gridCol w:w="225"/>
        <w:gridCol w:w="1050"/>
        <w:gridCol w:w="225"/>
        <w:gridCol w:w="225"/>
        <w:gridCol w:w="1050"/>
        <w:gridCol w:w="225"/>
        <w:gridCol w:w="225"/>
        <w:gridCol w:w="1050"/>
      </w:tblGrid>
      <w:tr w:rsidR="00940F56" w:rsidTr="00940F56">
        <w:trPr>
          <w:trHeight w:hRule="exact" w:val="540"/>
        </w:trPr>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color w:val="000000"/>
                <w:sz w:val="18"/>
                <w:lang w:bidi="en-US"/>
              </w:rPr>
            </w:pPr>
            <w:bookmarkStart w:id="52" w:name="DOC_TBL00033_1_1"/>
            <w:bookmarkEnd w:id="52"/>
          </w:p>
        </w:tc>
        <w:tc>
          <w:tcPr>
            <w:tcW w:w="19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color w:val="000000"/>
                <w:sz w:val="18"/>
              </w:rPr>
            </w:pPr>
          </w:p>
        </w:tc>
        <w:tc>
          <w:tcPr>
            <w:tcW w:w="3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color w:val="000000"/>
                <w:sz w:val="18"/>
              </w:rPr>
            </w:pPr>
          </w:p>
        </w:tc>
        <w:tc>
          <w:tcPr>
            <w:tcW w:w="120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center"/>
              <w:rPr>
                <w:rFonts w:ascii="Helvetica" w:eastAsia="Helvetica" w:hAnsi="Helvetica" w:cs="Helvetica"/>
                <w:b/>
                <w:color w:val="000000"/>
                <w:sz w:val="18"/>
              </w:rPr>
            </w:pPr>
            <w:r w:rsidRPr="007275EE">
              <w:rPr>
                <w:rFonts w:ascii="Helvetica" w:eastAsia="Helvetica" w:hAnsi="Helvetica" w:cs="Helvetica"/>
                <w:b/>
                <w:color w:val="000000"/>
                <w:sz w:val="18"/>
              </w:rPr>
              <w:t>Level within the Fair Value Hierarchy</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center"/>
              <w:rPr>
                <w:rFonts w:ascii="Helvetica" w:eastAsia="Helvetica" w:hAnsi="Helvetica" w:cs="Helvetica"/>
                <w:b/>
                <w:color w:val="000000"/>
                <w:sz w:val="18"/>
              </w:rPr>
            </w:pPr>
          </w:p>
        </w:tc>
        <w:tc>
          <w:tcPr>
            <w:tcW w:w="2775" w:type="dxa"/>
            <w:gridSpan w:val="5"/>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center"/>
              <w:rPr>
                <w:rFonts w:ascii="Helvetica" w:eastAsia="Helvetica" w:hAnsi="Helvetica" w:cs="Helvetica"/>
                <w:b/>
                <w:color w:val="000000"/>
                <w:sz w:val="18"/>
              </w:rPr>
            </w:pPr>
            <w:r w:rsidRPr="007275EE">
              <w:rPr>
                <w:rFonts w:ascii="Helvetica" w:eastAsia="Helvetica" w:hAnsi="Helvetica" w:cs="Helvetica"/>
                <w:b/>
                <w:color w:val="000000"/>
                <w:sz w:val="18"/>
              </w:rPr>
              <w:t>December 31, 2015</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color w:val="000000"/>
                <w:sz w:val="18"/>
              </w:rPr>
            </w:pPr>
          </w:p>
        </w:tc>
        <w:tc>
          <w:tcPr>
            <w:tcW w:w="2775" w:type="dxa"/>
            <w:gridSpan w:val="5"/>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center"/>
              <w:rPr>
                <w:rFonts w:ascii="Helvetica" w:eastAsia="Helvetica" w:hAnsi="Helvetica" w:cs="Helvetica"/>
                <w:color w:val="000000"/>
                <w:sz w:val="18"/>
              </w:rPr>
            </w:pPr>
            <w:r w:rsidRPr="007275EE">
              <w:rPr>
                <w:rFonts w:ascii="Helvetica" w:eastAsia="Helvetica" w:hAnsi="Helvetica" w:cs="Helvetica"/>
                <w:color w:val="000000"/>
                <w:sz w:val="18"/>
              </w:rPr>
              <w:t>December 31, 2014</w:t>
            </w:r>
          </w:p>
        </w:tc>
      </w:tr>
      <w:tr w:rsidR="00940F56" w:rsidTr="00940F56">
        <w:trPr>
          <w:trHeight w:hRule="exact" w:val="450"/>
        </w:trPr>
        <w:tc>
          <w:tcPr>
            <w:tcW w:w="180"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color w:val="000000"/>
                <w:sz w:val="18"/>
              </w:rPr>
            </w:pPr>
          </w:p>
        </w:tc>
        <w:tc>
          <w:tcPr>
            <w:tcW w:w="19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color w:val="000000"/>
                <w:sz w:val="18"/>
              </w:rPr>
            </w:pPr>
          </w:p>
        </w:tc>
        <w:tc>
          <w:tcPr>
            <w:tcW w:w="322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b/>
                <w:color w:val="FFFFFF"/>
                <w:sz w:val="18"/>
              </w:rPr>
            </w:pPr>
          </w:p>
        </w:tc>
        <w:tc>
          <w:tcPr>
            <w:tcW w:w="1200" w:type="dxa"/>
            <w:vMerge/>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jc w:val="center"/>
              <w:rPr>
                <w:rFonts w:ascii="Helvetica" w:eastAsia="Helvetica" w:hAnsi="Helvetica" w:cs="Helvetica"/>
                <w:b/>
                <w:color w:val="000000"/>
                <w:sz w:val="18"/>
              </w:rPr>
            </w:pP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center"/>
              <w:rPr>
                <w:rFonts w:ascii="Helvetica" w:eastAsia="Helvetica" w:hAnsi="Helvetica" w:cs="Helvetica"/>
                <w:b/>
                <w:color w:val="000000"/>
                <w:sz w:val="18"/>
              </w:rPr>
            </w:pPr>
          </w:p>
        </w:tc>
        <w:tc>
          <w:tcPr>
            <w:tcW w:w="127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center"/>
              <w:rPr>
                <w:rFonts w:ascii="Helvetica" w:eastAsia="Helvetica" w:hAnsi="Helvetica" w:cs="Helvetica"/>
                <w:b/>
                <w:color w:val="000000"/>
                <w:sz w:val="18"/>
              </w:rPr>
            </w:pPr>
            <w:r w:rsidRPr="007275EE">
              <w:rPr>
                <w:rFonts w:ascii="Helvetica" w:eastAsia="Helvetica" w:hAnsi="Helvetica" w:cs="Helvetica"/>
                <w:b/>
                <w:color w:val="000000"/>
                <w:sz w:val="18"/>
              </w:rPr>
              <w:t>Book Value</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b/>
                <w:color w:val="000000"/>
                <w:sz w:val="18"/>
              </w:rPr>
            </w:pPr>
          </w:p>
        </w:tc>
        <w:tc>
          <w:tcPr>
            <w:tcW w:w="127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center"/>
              <w:rPr>
                <w:rFonts w:ascii="Helvetica" w:eastAsia="Helvetica" w:hAnsi="Helvetica" w:cs="Helvetica"/>
                <w:b/>
                <w:color w:val="000000"/>
                <w:sz w:val="18"/>
              </w:rPr>
            </w:pPr>
            <w:r w:rsidRPr="007275EE">
              <w:rPr>
                <w:rFonts w:ascii="Helvetica" w:eastAsia="Helvetica" w:hAnsi="Helvetica" w:cs="Helvetica"/>
                <w:b/>
                <w:color w:val="000000"/>
                <w:sz w:val="18"/>
              </w:rPr>
              <w:t>Fair Value</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color w:val="000000"/>
                <w:sz w:val="18"/>
              </w:rPr>
            </w:pPr>
          </w:p>
        </w:tc>
        <w:tc>
          <w:tcPr>
            <w:tcW w:w="127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center"/>
              <w:rPr>
                <w:rFonts w:ascii="Helvetica" w:eastAsia="Helvetica" w:hAnsi="Helvetica" w:cs="Helvetica"/>
                <w:color w:val="000000"/>
                <w:sz w:val="18"/>
              </w:rPr>
            </w:pPr>
            <w:r w:rsidRPr="007275EE">
              <w:rPr>
                <w:rFonts w:ascii="Helvetica" w:eastAsia="Helvetica" w:hAnsi="Helvetica" w:cs="Helvetica"/>
                <w:color w:val="000000"/>
                <w:sz w:val="18"/>
              </w:rPr>
              <w:t>Book Value</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color w:val="000000"/>
                <w:sz w:val="18"/>
              </w:rPr>
            </w:pPr>
          </w:p>
        </w:tc>
        <w:tc>
          <w:tcPr>
            <w:tcW w:w="127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center"/>
              <w:rPr>
                <w:rFonts w:ascii="Helvetica" w:eastAsia="Helvetica" w:hAnsi="Helvetica" w:cs="Helvetica"/>
                <w:color w:val="000000"/>
                <w:sz w:val="18"/>
              </w:rPr>
            </w:pPr>
            <w:r w:rsidRPr="007275EE">
              <w:rPr>
                <w:rFonts w:ascii="Helvetica" w:eastAsia="Helvetica" w:hAnsi="Helvetica" w:cs="Helvetica"/>
                <w:color w:val="000000"/>
                <w:sz w:val="18"/>
              </w:rPr>
              <w:t>Fair Value</w:t>
            </w:r>
          </w:p>
        </w:tc>
      </w:tr>
      <w:tr w:rsidR="00940F56" w:rsidTr="00940F56">
        <w:trPr>
          <w:trHeight w:hRule="exact" w:val="255"/>
        </w:trPr>
        <w:tc>
          <w:tcPr>
            <w:tcW w:w="3600" w:type="dxa"/>
            <w:gridSpan w:val="3"/>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color w:val="000000"/>
                <w:sz w:val="16"/>
              </w:rPr>
            </w:pPr>
            <w:r w:rsidRPr="007275EE">
              <w:rPr>
                <w:rFonts w:ascii="Helvetica" w:eastAsia="Helvetica" w:hAnsi="Helvetica" w:cs="Helvetica"/>
                <w:color w:val="000000"/>
                <w:sz w:val="16"/>
              </w:rPr>
              <w:t>(Dollars in thousands)</w:t>
            </w:r>
          </w:p>
        </w:tc>
        <w:tc>
          <w:tcPr>
            <w:tcW w:w="1200"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b/>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b/>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b/>
                <w:color w:val="000000"/>
                <w:sz w:val="18"/>
              </w:rPr>
            </w:pPr>
          </w:p>
        </w:tc>
        <w:tc>
          <w:tcPr>
            <w:tcW w:w="1050"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b/>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b/>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b/>
                <w:color w:val="000000"/>
                <w:sz w:val="18"/>
              </w:rPr>
            </w:pPr>
          </w:p>
        </w:tc>
        <w:tc>
          <w:tcPr>
            <w:tcW w:w="1050"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b/>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b/>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b/>
                <w:color w:val="000000"/>
                <w:sz w:val="18"/>
              </w:rPr>
            </w:pPr>
          </w:p>
        </w:tc>
        <w:tc>
          <w:tcPr>
            <w:tcW w:w="1050"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b/>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b/>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b/>
                <w:color w:val="000000"/>
                <w:sz w:val="18"/>
              </w:rPr>
            </w:pPr>
          </w:p>
        </w:tc>
        <w:tc>
          <w:tcPr>
            <w:tcW w:w="1050"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b/>
                <w:color w:val="000000"/>
                <w:sz w:val="18"/>
                <w:lang w:bidi="en-US"/>
              </w:rPr>
            </w:pPr>
          </w:p>
        </w:tc>
      </w:tr>
      <w:tr w:rsidR="00940F56" w:rsidTr="00940F56">
        <w:trPr>
          <w:trHeight w:hRule="exact" w:val="255"/>
        </w:trPr>
        <w:tc>
          <w:tcPr>
            <w:tcW w:w="3600" w:type="dxa"/>
            <w:gridSpan w:val="3"/>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color w:val="000000"/>
                <w:sz w:val="18"/>
              </w:rPr>
            </w:pPr>
            <w:r w:rsidRPr="007275EE">
              <w:rPr>
                <w:rFonts w:ascii="Helvetica" w:eastAsia="Helvetica" w:hAnsi="Helvetica" w:cs="Helvetica"/>
                <w:color w:val="000000"/>
                <w:sz w:val="18"/>
              </w:rPr>
              <w:t>Cash and cash equivalents</w:t>
            </w:r>
          </w:p>
        </w:tc>
        <w:tc>
          <w:tcPr>
            <w:tcW w:w="1200"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center"/>
              <w:rPr>
                <w:rFonts w:ascii="Helvetica" w:eastAsia="Helvetica" w:hAnsi="Helvetica" w:cs="Helvetica"/>
                <w:color w:val="000000"/>
                <w:sz w:val="18"/>
              </w:rPr>
            </w:pPr>
            <w:r w:rsidRPr="007275EE">
              <w:rPr>
                <w:rFonts w:ascii="Helvetica" w:eastAsia="Helvetica" w:hAnsi="Helvetica" w:cs="Helvetica"/>
                <w:color w:val="000000"/>
                <w:sz w:val="18"/>
              </w:rPr>
              <w:t>1</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center"/>
              <w:rPr>
                <w:rFonts w:ascii="Helvetica" w:eastAsia="Helvetica" w:hAnsi="Helvetica" w:cs="Helvetica"/>
                <w:color w:val="000000"/>
                <w:sz w:val="18"/>
              </w:rPr>
            </w:pP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b/>
                <w:color w:val="000000"/>
                <w:sz w:val="18"/>
              </w:rPr>
            </w:pPr>
            <w:r w:rsidRPr="007275EE">
              <w:rPr>
                <w:rFonts w:ascii="Helvetica" w:eastAsia="Helvetica" w:hAnsi="Helvetica" w:cs="Helvetica"/>
                <w:b/>
                <w:color w:val="000000"/>
                <w:sz w:val="18"/>
              </w:rPr>
              <w:t>$</w:t>
            </w:r>
          </w:p>
        </w:tc>
        <w:tc>
          <w:tcPr>
            <w:tcW w:w="1050" w:type="dxa"/>
            <w:tcBorders>
              <w:top w:val="nil"/>
              <w:left w:val="nil"/>
              <w:bottom w:val="nil"/>
              <w:right w:val="nil"/>
              <w:tl2br w:val="nil"/>
              <w:tr2bl w:val="nil"/>
            </w:tcBorders>
            <w:shd w:val="solid" w:color="CCE3F3" w:fill="FFFFFF"/>
            <w:tcMar>
              <w:left w:w="0" w:type="dxa"/>
              <w:right w:w="0" w:type="dxa"/>
            </w:tcMar>
            <w:vAlign w:val="bottom"/>
          </w:tcPr>
          <w:p w:rsidR="00940F56" w:rsidRPr="007275EE" w:rsidRDefault="00940F56" w:rsidP="00940F56">
            <w:pPr>
              <w:pStyle w:val="DMETW3368BIPFairValue"/>
              <w:keepNext/>
              <w:keepLines/>
              <w:tabs>
                <w:tab w:val="decimal" w:pos="846"/>
              </w:tabs>
              <w:rPr>
                <w:rFonts w:ascii="Helvetica" w:eastAsia="Helvetica" w:hAnsi="Helvetica" w:cs="Helvetica"/>
                <w:b/>
                <w:color w:val="000000"/>
                <w:sz w:val="18"/>
              </w:rPr>
            </w:pPr>
            <w:r w:rsidRPr="007275EE">
              <w:rPr>
                <w:rFonts w:ascii="Helvetica" w:eastAsia="Helvetica" w:hAnsi="Helvetica" w:cs="Helvetica"/>
                <w:b/>
                <w:color w:val="000000"/>
                <w:sz w:val="18"/>
              </w:rPr>
              <w:t>984,643</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b/>
                <w:color w:val="000000"/>
                <w:sz w:val="18"/>
              </w:rPr>
            </w:pP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b/>
                <w:color w:val="000000"/>
                <w:sz w:val="18"/>
              </w:rPr>
            </w:pPr>
            <w:r w:rsidRPr="007275EE">
              <w:rPr>
                <w:rFonts w:ascii="Helvetica" w:eastAsia="Helvetica" w:hAnsi="Helvetica" w:cs="Helvetica"/>
                <w:b/>
                <w:color w:val="000000"/>
                <w:sz w:val="18"/>
              </w:rPr>
              <w:t>$</w:t>
            </w:r>
          </w:p>
        </w:tc>
        <w:tc>
          <w:tcPr>
            <w:tcW w:w="1050" w:type="dxa"/>
            <w:tcBorders>
              <w:top w:val="nil"/>
              <w:left w:val="nil"/>
              <w:bottom w:val="nil"/>
              <w:right w:val="nil"/>
              <w:tl2br w:val="nil"/>
              <w:tr2bl w:val="nil"/>
            </w:tcBorders>
            <w:shd w:val="solid" w:color="CCE3F3" w:fill="FFFFFF"/>
            <w:tcMar>
              <w:left w:w="0" w:type="dxa"/>
              <w:right w:w="0" w:type="dxa"/>
            </w:tcMar>
            <w:vAlign w:val="bottom"/>
          </w:tcPr>
          <w:p w:rsidR="00940F56" w:rsidRPr="007275EE" w:rsidRDefault="00940F56" w:rsidP="00940F56">
            <w:pPr>
              <w:pStyle w:val="DMETW3368BIPFairValue"/>
              <w:keepNext/>
              <w:keepLines/>
              <w:tabs>
                <w:tab w:val="decimal" w:pos="846"/>
              </w:tabs>
              <w:rPr>
                <w:rFonts w:ascii="Helvetica" w:eastAsia="Helvetica" w:hAnsi="Helvetica" w:cs="Helvetica"/>
                <w:b/>
                <w:color w:val="000000"/>
                <w:sz w:val="18"/>
              </w:rPr>
            </w:pPr>
            <w:r w:rsidRPr="007275EE">
              <w:rPr>
                <w:rFonts w:ascii="Helvetica" w:eastAsia="Helvetica" w:hAnsi="Helvetica" w:cs="Helvetica"/>
                <w:b/>
                <w:color w:val="000000"/>
                <w:sz w:val="18"/>
              </w:rPr>
              <w:t>984,643</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color w:val="000000"/>
                <w:sz w:val="18"/>
              </w:rPr>
            </w:pP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color w:val="000000"/>
                <w:sz w:val="18"/>
              </w:rPr>
            </w:pPr>
            <w:r w:rsidRPr="007275EE">
              <w:rPr>
                <w:rFonts w:ascii="Helvetica" w:eastAsia="Helvetica" w:hAnsi="Helvetica" w:cs="Helvetica"/>
                <w:color w:val="000000"/>
                <w:sz w:val="18"/>
              </w:rPr>
              <w:t>$</w:t>
            </w:r>
          </w:p>
        </w:tc>
        <w:tc>
          <w:tcPr>
            <w:tcW w:w="1050" w:type="dxa"/>
            <w:tcBorders>
              <w:top w:val="nil"/>
              <w:left w:val="nil"/>
              <w:bottom w:val="nil"/>
              <w:right w:val="nil"/>
              <w:tl2br w:val="nil"/>
              <w:tr2bl w:val="nil"/>
            </w:tcBorders>
            <w:shd w:val="solid" w:color="CCE3F3" w:fill="FFFFFF"/>
            <w:tcMar>
              <w:left w:w="0" w:type="dxa"/>
              <w:right w:w="0" w:type="dxa"/>
            </w:tcMar>
            <w:vAlign w:val="bottom"/>
          </w:tcPr>
          <w:p w:rsidR="00940F56" w:rsidRPr="007275EE" w:rsidRDefault="00940F56" w:rsidP="00940F56">
            <w:pPr>
              <w:pStyle w:val="DMETW3368BIPFairValue"/>
              <w:keepNext/>
              <w:keepLines/>
              <w:tabs>
                <w:tab w:val="decimal" w:pos="846"/>
              </w:tabs>
              <w:rPr>
                <w:rFonts w:ascii="Helvetica" w:eastAsia="Helvetica" w:hAnsi="Helvetica" w:cs="Helvetica"/>
                <w:color w:val="000000"/>
                <w:sz w:val="18"/>
              </w:rPr>
            </w:pPr>
            <w:r w:rsidRPr="007275EE">
              <w:rPr>
                <w:rFonts w:ascii="Helvetica" w:eastAsia="Helvetica" w:hAnsi="Helvetica" w:cs="Helvetica"/>
                <w:color w:val="000000"/>
                <w:sz w:val="18"/>
              </w:rPr>
              <w:t>471,901</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color w:val="000000"/>
                <w:sz w:val="18"/>
              </w:rPr>
            </w:pP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color w:val="000000"/>
                <w:sz w:val="18"/>
              </w:rPr>
            </w:pPr>
            <w:r w:rsidRPr="007275EE">
              <w:rPr>
                <w:rFonts w:ascii="Helvetica" w:eastAsia="Helvetica" w:hAnsi="Helvetica" w:cs="Helvetica"/>
                <w:color w:val="000000"/>
                <w:sz w:val="18"/>
              </w:rPr>
              <w:t>$</w:t>
            </w:r>
          </w:p>
        </w:tc>
        <w:tc>
          <w:tcPr>
            <w:tcW w:w="1050" w:type="dxa"/>
            <w:tcBorders>
              <w:top w:val="nil"/>
              <w:left w:val="nil"/>
              <w:bottom w:val="nil"/>
              <w:right w:val="nil"/>
              <w:tl2br w:val="nil"/>
              <w:tr2bl w:val="nil"/>
            </w:tcBorders>
            <w:shd w:val="solid" w:color="CCE3F3" w:fill="FFFFFF"/>
            <w:tcMar>
              <w:left w:w="0" w:type="dxa"/>
              <w:right w:w="0" w:type="dxa"/>
            </w:tcMar>
            <w:vAlign w:val="bottom"/>
          </w:tcPr>
          <w:p w:rsidR="00940F56" w:rsidRPr="007275EE" w:rsidRDefault="00940F56" w:rsidP="00940F56">
            <w:pPr>
              <w:pStyle w:val="DMETW3368BIPFairValue"/>
              <w:keepNext/>
              <w:keepLines/>
              <w:tabs>
                <w:tab w:val="decimal" w:pos="846"/>
              </w:tabs>
              <w:rPr>
                <w:rFonts w:ascii="Helvetica" w:eastAsia="Helvetica" w:hAnsi="Helvetica" w:cs="Helvetica"/>
                <w:color w:val="000000"/>
                <w:sz w:val="18"/>
              </w:rPr>
            </w:pPr>
            <w:r w:rsidRPr="007275EE">
              <w:rPr>
                <w:rFonts w:ascii="Helvetica" w:eastAsia="Helvetica" w:hAnsi="Helvetica" w:cs="Helvetica"/>
                <w:color w:val="000000"/>
                <w:sz w:val="18"/>
              </w:rPr>
              <w:t>471,901</w:t>
            </w:r>
          </w:p>
        </w:tc>
      </w:tr>
      <w:tr w:rsidR="00940F56" w:rsidTr="00940F56">
        <w:trPr>
          <w:trHeight w:hRule="exact" w:val="255"/>
        </w:trPr>
        <w:tc>
          <w:tcPr>
            <w:tcW w:w="3600" w:type="dxa"/>
            <w:gridSpan w:val="3"/>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color w:val="000000"/>
                <w:sz w:val="18"/>
              </w:rPr>
            </w:pPr>
            <w:r w:rsidRPr="007275EE">
              <w:rPr>
                <w:rFonts w:ascii="Helvetica" w:eastAsia="Helvetica" w:hAnsi="Helvetica" w:cs="Helvetica"/>
                <w:color w:val="000000"/>
                <w:sz w:val="18"/>
              </w:rPr>
              <w:t>Long-term debt</w:t>
            </w:r>
          </w:p>
        </w:tc>
        <w:tc>
          <w:tcPr>
            <w:tcW w:w="1200"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center"/>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center"/>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b/>
                <w:color w:val="000000"/>
                <w:sz w:val="18"/>
              </w:rPr>
            </w:pPr>
          </w:p>
        </w:tc>
        <w:tc>
          <w:tcPr>
            <w:tcW w:w="1050" w:type="dxa"/>
            <w:tcBorders>
              <w:top w:val="nil"/>
              <w:left w:val="nil"/>
              <w:bottom w:val="nil"/>
              <w:right w:val="nil"/>
              <w:tl2br w:val="nil"/>
              <w:tr2bl w:val="nil"/>
            </w:tcBorders>
            <w:shd w:val="clear" w:color="auto" w:fill="auto"/>
            <w:tcMar>
              <w:left w:w="0" w:type="dxa"/>
              <w:right w:w="0" w:type="dxa"/>
            </w:tcMar>
            <w:vAlign w:val="bottom"/>
          </w:tcPr>
          <w:p w:rsidR="00940F56" w:rsidRPr="007275EE" w:rsidRDefault="00940F56" w:rsidP="00940F56">
            <w:pPr>
              <w:pStyle w:val="DMETW3368BIPFairValue"/>
              <w:keepNext/>
              <w:keepLines/>
              <w:tabs>
                <w:tab w:val="decimal" w:pos="846"/>
              </w:tabs>
              <w:rPr>
                <w:rFonts w:ascii="Helvetica" w:eastAsia="Helvetica" w:hAnsi="Helvetica" w:cs="Helvetica"/>
                <w:b/>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b/>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b/>
                <w:color w:val="000000"/>
                <w:sz w:val="18"/>
              </w:rPr>
            </w:pPr>
          </w:p>
        </w:tc>
        <w:tc>
          <w:tcPr>
            <w:tcW w:w="1050" w:type="dxa"/>
            <w:tcBorders>
              <w:top w:val="nil"/>
              <w:left w:val="nil"/>
              <w:bottom w:val="nil"/>
              <w:right w:val="nil"/>
              <w:tl2br w:val="nil"/>
              <w:tr2bl w:val="nil"/>
            </w:tcBorders>
            <w:shd w:val="clear" w:color="auto" w:fill="auto"/>
            <w:tcMar>
              <w:left w:w="0" w:type="dxa"/>
              <w:right w:w="0" w:type="dxa"/>
            </w:tcMar>
            <w:vAlign w:val="bottom"/>
          </w:tcPr>
          <w:p w:rsidR="00940F56" w:rsidRPr="007275EE" w:rsidRDefault="00940F56" w:rsidP="00940F56">
            <w:pPr>
              <w:pStyle w:val="DMETW3368BIPFairValue"/>
              <w:keepNext/>
              <w:keepLines/>
              <w:tabs>
                <w:tab w:val="decimal" w:pos="846"/>
              </w:tabs>
              <w:rPr>
                <w:rFonts w:ascii="Helvetica" w:eastAsia="Helvetica" w:hAnsi="Helvetica" w:cs="Helvetica"/>
                <w:b/>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color w:val="000000"/>
                <w:sz w:val="18"/>
              </w:rPr>
            </w:pPr>
          </w:p>
        </w:tc>
        <w:tc>
          <w:tcPr>
            <w:tcW w:w="1050" w:type="dxa"/>
            <w:tcBorders>
              <w:top w:val="nil"/>
              <w:left w:val="nil"/>
              <w:bottom w:val="nil"/>
              <w:right w:val="nil"/>
              <w:tl2br w:val="nil"/>
              <w:tr2bl w:val="nil"/>
            </w:tcBorders>
            <w:shd w:val="clear" w:color="auto" w:fill="auto"/>
            <w:tcMar>
              <w:left w:w="0" w:type="dxa"/>
              <w:right w:w="0" w:type="dxa"/>
            </w:tcMar>
            <w:vAlign w:val="bottom"/>
          </w:tcPr>
          <w:p w:rsidR="00940F56" w:rsidRPr="007275EE" w:rsidRDefault="00940F56" w:rsidP="00940F56">
            <w:pPr>
              <w:pStyle w:val="DMETW3368BIPFairValue"/>
              <w:keepNext/>
              <w:keepLines/>
              <w:tabs>
                <w:tab w:val="decimal" w:pos="846"/>
              </w:tab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color w:val="000000"/>
                <w:sz w:val="18"/>
              </w:rPr>
            </w:pPr>
          </w:p>
        </w:tc>
        <w:tc>
          <w:tcPr>
            <w:tcW w:w="1050" w:type="dxa"/>
            <w:tcBorders>
              <w:top w:val="nil"/>
              <w:left w:val="nil"/>
              <w:bottom w:val="nil"/>
              <w:right w:val="nil"/>
              <w:tl2br w:val="nil"/>
              <w:tr2bl w:val="nil"/>
            </w:tcBorders>
            <w:shd w:val="clear" w:color="auto" w:fill="auto"/>
            <w:tcMar>
              <w:left w:w="0" w:type="dxa"/>
              <w:right w:w="0" w:type="dxa"/>
            </w:tcMar>
            <w:vAlign w:val="bottom"/>
          </w:tcPr>
          <w:p w:rsidR="00940F56" w:rsidRPr="007275EE" w:rsidRDefault="00940F56" w:rsidP="00940F56">
            <w:pPr>
              <w:pStyle w:val="DMETW3368BIPFairValue"/>
              <w:keepNext/>
              <w:keepLines/>
              <w:tabs>
                <w:tab w:val="decimal" w:pos="846"/>
              </w:tabs>
              <w:rPr>
                <w:rFonts w:ascii="Helvetica" w:eastAsia="Helvetica" w:hAnsi="Helvetica" w:cs="Helvetica"/>
                <w:color w:val="000000"/>
                <w:sz w:val="18"/>
                <w:lang w:bidi="en-US"/>
              </w:rPr>
            </w:pPr>
          </w:p>
        </w:tc>
      </w:tr>
      <w:tr w:rsidR="00940F56" w:rsidTr="00940F56">
        <w:trPr>
          <w:trHeight w:hRule="exact" w:val="255"/>
        </w:trPr>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color w:val="000000"/>
                <w:sz w:val="18"/>
              </w:rPr>
            </w:pPr>
          </w:p>
        </w:tc>
        <w:tc>
          <w:tcPr>
            <w:tcW w:w="3420" w:type="dxa"/>
            <w:gridSpan w:val="2"/>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color w:val="000000"/>
                <w:sz w:val="18"/>
              </w:rPr>
            </w:pPr>
            <w:r w:rsidRPr="007275EE">
              <w:rPr>
                <w:rFonts w:ascii="Helvetica" w:eastAsia="Helvetica" w:hAnsi="Helvetica" w:cs="Helvetica"/>
                <w:color w:val="000000"/>
                <w:sz w:val="18"/>
              </w:rPr>
              <w:t>Retail</w:t>
            </w:r>
          </w:p>
        </w:tc>
        <w:tc>
          <w:tcPr>
            <w:tcW w:w="1200"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center"/>
              <w:rPr>
                <w:rFonts w:ascii="Helvetica" w:eastAsia="Helvetica" w:hAnsi="Helvetica" w:cs="Helvetica"/>
                <w:color w:val="000000"/>
                <w:sz w:val="18"/>
              </w:rPr>
            </w:pPr>
            <w:r w:rsidRPr="007275EE">
              <w:rPr>
                <w:rFonts w:ascii="Helvetica" w:eastAsia="Helvetica" w:hAnsi="Helvetica" w:cs="Helvetica"/>
                <w:color w:val="000000"/>
                <w:sz w:val="18"/>
              </w:rPr>
              <w:t>2</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center"/>
              <w:rPr>
                <w:rFonts w:ascii="Helvetica" w:eastAsia="Helvetica" w:hAnsi="Helvetica" w:cs="Helvetica"/>
                <w:color w:val="000000"/>
                <w:sz w:val="18"/>
              </w:rPr>
            </w:pP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b/>
                <w:color w:val="000000"/>
                <w:sz w:val="18"/>
              </w:rPr>
            </w:pPr>
          </w:p>
        </w:tc>
        <w:tc>
          <w:tcPr>
            <w:tcW w:w="1050" w:type="dxa"/>
            <w:tcBorders>
              <w:top w:val="nil"/>
              <w:left w:val="nil"/>
              <w:bottom w:val="nil"/>
              <w:right w:val="nil"/>
              <w:tl2br w:val="nil"/>
              <w:tr2bl w:val="nil"/>
            </w:tcBorders>
            <w:shd w:val="solid" w:color="CCE3F3" w:fill="FFFFFF"/>
            <w:tcMar>
              <w:left w:w="0" w:type="dxa"/>
              <w:right w:w="0" w:type="dxa"/>
            </w:tcMar>
            <w:vAlign w:val="bottom"/>
          </w:tcPr>
          <w:p w:rsidR="00940F56" w:rsidRPr="007275EE" w:rsidRDefault="00940F56" w:rsidP="00940F56">
            <w:pPr>
              <w:pStyle w:val="DMETW3368BIPFairValue"/>
              <w:keepNext/>
              <w:keepLines/>
              <w:tabs>
                <w:tab w:val="decimal" w:pos="846"/>
              </w:tabs>
              <w:rPr>
                <w:rFonts w:ascii="Helvetica" w:eastAsia="Helvetica" w:hAnsi="Helvetica" w:cs="Helvetica"/>
                <w:b/>
                <w:color w:val="000000"/>
                <w:sz w:val="18"/>
              </w:rPr>
            </w:pPr>
            <w:r w:rsidRPr="007275EE">
              <w:rPr>
                <w:rFonts w:ascii="Helvetica" w:eastAsia="Helvetica" w:hAnsi="Helvetica" w:cs="Helvetica"/>
                <w:b/>
                <w:color w:val="000000"/>
                <w:sz w:val="18"/>
              </w:rPr>
              <w:t>1,753,250</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b/>
                <w:color w:val="000000"/>
                <w:sz w:val="18"/>
              </w:rPr>
            </w:pP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b/>
                <w:color w:val="000000"/>
                <w:sz w:val="18"/>
              </w:rPr>
            </w:pPr>
          </w:p>
        </w:tc>
        <w:tc>
          <w:tcPr>
            <w:tcW w:w="1050" w:type="dxa"/>
            <w:tcBorders>
              <w:top w:val="nil"/>
              <w:left w:val="nil"/>
              <w:bottom w:val="nil"/>
              <w:right w:val="nil"/>
              <w:tl2br w:val="nil"/>
              <w:tr2bl w:val="nil"/>
            </w:tcBorders>
            <w:shd w:val="solid" w:color="CCE3F3" w:fill="FFFFFF"/>
            <w:tcMar>
              <w:left w:w="0" w:type="dxa"/>
              <w:right w:w="0" w:type="dxa"/>
            </w:tcMar>
            <w:vAlign w:val="bottom"/>
          </w:tcPr>
          <w:p w:rsidR="00940F56" w:rsidRPr="007275EE" w:rsidRDefault="00940F56" w:rsidP="00940F56">
            <w:pPr>
              <w:pStyle w:val="DMETW3368BIPFairValue"/>
              <w:keepNext/>
              <w:keepLines/>
              <w:tabs>
                <w:tab w:val="decimal" w:pos="846"/>
              </w:tabs>
              <w:rPr>
                <w:rFonts w:ascii="Helvetica" w:eastAsia="Helvetica" w:hAnsi="Helvetica" w:cs="Helvetica"/>
                <w:b/>
                <w:color w:val="000000"/>
                <w:sz w:val="18"/>
              </w:rPr>
            </w:pPr>
            <w:r w:rsidRPr="007275EE">
              <w:rPr>
                <w:rFonts w:ascii="Helvetica" w:eastAsia="Helvetica" w:hAnsi="Helvetica" w:cs="Helvetica"/>
                <w:b/>
                <w:color w:val="000000"/>
                <w:sz w:val="18"/>
              </w:rPr>
              <w:t>1,766,308</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color w:val="808080"/>
                <w:sz w:val="18"/>
              </w:rPr>
            </w:pP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color w:val="808080"/>
                <w:sz w:val="18"/>
              </w:rPr>
            </w:pPr>
          </w:p>
        </w:tc>
        <w:tc>
          <w:tcPr>
            <w:tcW w:w="1050" w:type="dxa"/>
            <w:tcBorders>
              <w:top w:val="nil"/>
              <w:left w:val="nil"/>
              <w:bottom w:val="nil"/>
              <w:right w:val="nil"/>
              <w:tl2br w:val="nil"/>
              <w:tr2bl w:val="nil"/>
            </w:tcBorders>
            <w:shd w:val="solid" w:color="CCE3F3" w:fill="FFFFFF"/>
            <w:tcMar>
              <w:left w:w="0" w:type="dxa"/>
              <w:right w:w="0" w:type="dxa"/>
            </w:tcMar>
            <w:vAlign w:val="bottom"/>
          </w:tcPr>
          <w:p w:rsidR="00940F56" w:rsidRPr="007275EE" w:rsidRDefault="00940F56" w:rsidP="00940F56">
            <w:pPr>
              <w:pStyle w:val="DMETW3368BIPFairValue"/>
              <w:keepNext/>
              <w:keepLines/>
              <w:tabs>
                <w:tab w:val="decimal" w:pos="846"/>
              </w:tabs>
              <w:rPr>
                <w:rFonts w:ascii="Helvetica" w:eastAsia="Helvetica" w:hAnsi="Helvetica" w:cs="Helvetica"/>
                <w:color w:val="000000"/>
                <w:sz w:val="18"/>
              </w:rPr>
            </w:pPr>
            <w:r w:rsidRPr="007275EE">
              <w:rPr>
                <w:rFonts w:ascii="Helvetica" w:eastAsia="Helvetica" w:hAnsi="Helvetica" w:cs="Helvetica"/>
                <w:color w:val="000000"/>
                <w:sz w:val="18"/>
              </w:rPr>
              <w:t>1,453,250</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color w:val="000000"/>
                <w:sz w:val="18"/>
              </w:rPr>
            </w:pP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color w:val="000000"/>
                <w:sz w:val="18"/>
              </w:rPr>
            </w:pPr>
          </w:p>
        </w:tc>
        <w:tc>
          <w:tcPr>
            <w:tcW w:w="1050" w:type="dxa"/>
            <w:tcBorders>
              <w:top w:val="nil"/>
              <w:left w:val="nil"/>
              <w:bottom w:val="nil"/>
              <w:right w:val="nil"/>
              <w:tl2br w:val="nil"/>
              <w:tr2bl w:val="nil"/>
            </w:tcBorders>
            <w:shd w:val="solid" w:color="CCE3F3" w:fill="FFFFFF"/>
            <w:tcMar>
              <w:left w:w="0" w:type="dxa"/>
              <w:right w:w="0" w:type="dxa"/>
            </w:tcMar>
            <w:vAlign w:val="bottom"/>
          </w:tcPr>
          <w:p w:rsidR="00940F56" w:rsidRPr="007275EE" w:rsidRDefault="00940F56" w:rsidP="00940F56">
            <w:pPr>
              <w:pStyle w:val="DMETW3368BIPFairValue"/>
              <w:keepNext/>
              <w:keepLines/>
              <w:tabs>
                <w:tab w:val="decimal" w:pos="846"/>
              </w:tabs>
              <w:rPr>
                <w:rFonts w:ascii="Helvetica" w:eastAsia="Helvetica" w:hAnsi="Helvetica" w:cs="Helvetica"/>
                <w:color w:val="000000"/>
                <w:sz w:val="18"/>
              </w:rPr>
            </w:pPr>
            <w:r w:rsidRPr="007275EE">
              <w:rPr>
                <w:rFonts w:ascii="Helvetica" w:eastAsia="Helvetica" w:hAnsi="Helvetica" w:cs="Helvetica"/>
                <w:color w:val="000000"/>
                <w:sz w:val="18"/>
              </w:rPr>
              <w:t>1,414,105</w:t>
            </w:r>
          </w:p>
        </w:tc>
      </w:tr>
      <w:tr w:rsidR="00940F56" w:rsidTr="00940F56">
        <w:trPr>
          <w:trHeight w:hRule="exact" w:val="255"/>
        </w:trPr>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color w:val="000000"/>
                <w:sz w:val="18"/>
              </w:rPr>
            </w:pPr>
          </w:p>
        </w:tc>
        <w:tc>
          <w:tcPr>
            <w:tcW w:w="3420" w:type="dxa"/>
            <w:gridSpan w:val="2"/>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color w:val="000000"/>
                <w:sz w:val="18"/>
              </w:rPr>
            </w:pPr>
            <w:r w:rsidRPr="007275EE">
              <w:rPr>
                <w:rFonts w:ascii="Helvetica" w:eastAsia="Helvetica" w:hAnsi="Helvetica" w:cs="Helvetica"/>
                <w:color w:val="000000"/>
                <w:sz w:val="18"/>
              </w:rPr>
              <w:t>Institutional</w:t>
            </w:r>
          </w:p>
        </w:tc>
        <w:tc>
          <w:tcPr>
            <w:tcW w:w="1200"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center"/>
              <w:rPr>
                <w:rFonts w:ascii="Helvetica" w:eastAsia="Helvetica" w:hAnsi="Helvetica" w:cs="Helvetica"/>
                <w:color w:val="000000"/>
                <w:sz w:val="18"/>
              </w:rPr>
            </w:pPr>
            <w:r w:rsidRPr="007275EE">
              <w:rPr>
                <w:rFonts w:ascii="Helvetica" w:eastAsia="Helvetica" w:hAnsi="Helvetica" w:cs="Helvetica"/>
                <w:color w:val="000000"/>
                <w:sz w:val="18"/>
              </w:rPr>
              <w:t>2</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center"/>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b/>
                <w:color w:val="000000"/>
                <w:sz w:val="18"/>
              </w:rPr>
            </w:pPr>
          </w:p>
        </w:tc>
        <w:tc>
          <w:tcPr>
            <w:tcW w:w="1050" w:type="dxa"/>
            <w:tcBorders>
              <w:top w:val="nil"/>
              <w:left w:val="nil"/>
              <w:bottom w:val="nil"/>
              <w:right w:val="nil"/>
              <w:tl2br w:val="nil"/>
              <w:tr2bl w:val="nil"/>
            </w:tcBorders>
            <w:shd w:val="clear" w:color="auto" w:fill="auto"/>
            <w:tcMar>
              <w:left w:w="0" w:type="dxa"/>
              <w:right w:w="0" w:type="dxa"/>
            </w:tcMar>
            <w:vAlign w:val="bottom"/>
          </w:tcPr>
          <w:p w:rsidR="00940F56" w:rsidRPr="007275EE" w:rsidRDefault="00940F56" w:rsidP="00940F56">
            <w:pPr>
              <w:pStyle w:val="DMETW3368BIPFairValue"/>
              <w:keepNext/>
              <w:keepLines/>
              <w:tabs>
                <w:tab w:val="decimal" w:pos="846"/>
              </w:tabs>
              <w:rPr>
                <w:rFonts w:ascii="Helvetica" w:eastAsia="Helvetica" w:hAnsi="Helvetica" w:cs="Helvetica"/>
                <w:b/>
                <w:color w:val="000000"/>
                <w:sz w:val="18"/>
              </w:rPr>
            </w:pPr>
            <w:r w:rsidRPr="007275EE">
              <w:rPr>
                <w:rFonts w:ascii="Helvetica" w:eastAsia="Helvetica" w:hAnsi="Helvetica" w:cs="Helvetica"/>
                <w:b/>
                <w:color w:val="000000"/>
                <w:sz w:val="18"/>
              </w:rPr>
              <w:t>533,015</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b/>
                <w:color w:val="FFFFFF"/>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b/>
                <w:color w:val="FFFFFF"/>
                <w:sz w:val="18"/>
              </w:rPr>
            </w:pPr>
          </w:p>
        </w:tc>
        <w:tc>
          <w:tcPr>
            <w:tcW w:w="1050" w:type="dxa"/>
            <w:tcBorders>
              <w:top w:val="nil"/>
              <w:left w:val="nil"/>
              <w:bottom w:val="nil"/>
              <w:right w:val="nil"/>
              <w:tl2br w:val="nil"/>
              <w:tr2bl w:val="nil"/>
            </w:tcBorders>
            <w:shd w:val="clear" w:color="auto" w:fill="auto"/>
            <w:tcMar>
              <w:left w:w="0" w:type="dxa"/>
              <w:right w:w="0" w:type="dxa"/>
            </w:tcMar>
            <w:vAlign w:val="bottom"/>
          </w:tcPr>
          <w:p w:rsidR="00940F56" w:rsidRPr="007275EE" w:rsidRDefault="00940F56" w:rsidP="00940F56">
            <w:pPr>
              <w:pStyle w:val="DMETW3368BIPFairValue"/>
              <w:keepNext/>
              <w:keepLines/>
              <w:tabs>
                <w:tab w:val="decimal" w:pos="846"/>
              </w:tabs>
              <w:rPr>
                <w:rFonts w:ascii="Helvetica" w:eastAsia="Helvetica" w:hAnsi="Helvetica" w:cs="Helvetica"/>
                <w:b/>
                <w:color w:val="000000"/>
                <w:sz w:val="18"/>
              </w:rPr>
            </w:pPr>
            <w:r w:rsidRPr="007275EE">
              <w:rPr>
                <w:rFonts w:ascii="Helvetica" w:eastAsia="Helvetica" w:hAnsi="Helvetica" w:cs="Helvetica"/>
                <w:b/>
                <w:color w:val="000000"/>
                <w:sz w:val="18"/>
              </w:rPr>
              <w:t>501,461</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color w:val="969696"/>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color w:val="969696"/>
                <w:sz w:val="18"/>
              </w:rPr>
            </w:pPr>
          </w:p>
        </w:tc>
        <w:tc>
          <w:tcPr>
            <w:tcW w:w="1050" w:type="dxa"/>
            <w:tcBorders>
              <w:top w:val="nil"/>
              <w:left w:val="nil"/>
              <w:bottom w:val="nil"/>
              <w:right w:val="nil"/>
              <w:tl2br w:val="nil"/>
              <w:tr2bl w:val="nil"/>
            </w:tcBorders>
            <w:shd w:val="clear" w:color="auto" w:fill="auto"/>
            <w:tcMar>
              <w:left w:w="0" w:type="dxa"/>
              <w:right w:w="0" w:type="dxa"/>
            </w:tcMar>
            <w:vAlign w:val="bottom"/>
          </w:tcPr>
          <w:p w:rsidR="00940F56" w:rsidRPr="007275EE" w:rsidRDefault="00940F56" w:rsidP="00940F56">
            <w:pPr>
              <w:pStyle w:val="DMETW3368BIPFairValue"/>
              <w:keepNext/>
              <w:keepLines/>
              <w:tabs>
                <w:tab w:val="decimal" w:pos="846"/>
              </w:tabs>
              <w:rPr>
                <w:rFonts w:ascii="Helvetica" w:eastAsia="Helvetica" w:hAnsi="Helvetica" w:cs="Helvetica"/>
                <w:color w:val="000000"/>
                <w:sz w:val="18"/>
              </w:rPr>
            </w:pPr>
            <w:r w:rsidRPr="007275EE">
              <w:rPr>
                <w:rFonts w:ascii="Helvetica" w:eastAsia="Helvetica" w:hAnsi="Helvetica" w:cs="Helvetica"/>
                <w:color w:val="000000"/>
                <w:sz w:val="18"/>
              </w:rPr>
              <w:t>532,722</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color w:val="000000"/>
                <w:sz w:val="18"/>
              </w:rPr>
            </w:pPr>
          </w:p>
        </w:tc>
        <w:tc>
          <w:tcPr>
            <w:tcW w:w="1050" w:type="dxa"/>
            <w:tcBorders>
              <w:top w:val="nil"/>
              <w:left w:val="nil"/>
              <w:bottom w:val="nil"/>
              <w:right w:val="nil"/>
              <w:tl2br w:val="nil"/>
              <w:tr2bl w:val="nil"/>
            </w:tcBorders>
            <w:shd w:val="clear" w:color="auto" w:fill="auto"/>
            <w:tcMar>
              <w:left w:w="0" w:type="dxa"/>
              <w:right w:w="0" w:type="dxa"/>
            </w:tcMar>
            <w:vAlign w:val="bottom"/>
          </w:tcPr>
          <w:p w:rsidR="00940F56" w:rsidRPr="007275EE" w:rsidRDefault="00940F56" w:rsidP="00940F56">
            <w:pPr>
              <w:pStyle w:val="DMETW3368BIPFairValue"/>
              <w:keepNext/>
              <w:keepLines/>
              <w:tabs>
                <w:tab w:val="decimal" w:pos="846"/>
              </w:tabs>
              <w:rPr>
                <w:rFonts w:ascii="Helvetica" w:eastAsia="Helvetica" w:hAnsi="Helvetica" w:cs="Helvetica"/>
                <w:color w:val="000000"/>
                <w:sz w:val="18"/>
              </w:rPr>
            </w:pPr>
            <w:r w:rsidRPr="007275EE">
              <w:rPr>
                <w:rFonts w:ascii="Helvetica" w:eastAsia="Helvetica" w:hAnsi="Helvetica" w:cs="Helvetica"/>
                <w:color w:val="000000"/>
                <w:sz w:val="18"/>
              </w:rPr>
              <w:t>513,647</w:t>
            </w:r>
          </w:p>
        </w:tc>
      </w:tr>
      <w:tr w:rsidR="00940F56" w:rsidTr="00940F56">
        <w:trPr>
          <w:trHeight w:hRule="exact" w:val="255"/>
        </w:trPr>
        <w:tc>
          <w:tcPr>
            <w:tcW w:w="180"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color w:val="000000"/>
                <w:sz w:val="18"/>
              </w:rPr>
            </w:pPr>
          </w:p>
        </w:tc>
        <w:tc>
          <w:tcPr>
            <w:tcW w:w="3420" w:type="dxa"/>
            <w:gridSpan w:val="2"/>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color w:val="000000"/>
                <w:sz w:val="18"/>
              </w:rPr>
            </w:pPr>
            <w:r w:rsidRPr="007275EE">
              <w:rPr>
                <w:rFonts w:ascii="Helvetica" w:eastAsia="Helvetica" w:hAnsi="Helvetica" w:cs="Helvetica"/>
                <w:color w:val="000000"/>
                <w:sz w:val="18"/>
              </w:rPr>
              <w:t>Other</w:t>
            </w:r>
          </w:p>
        </w:tc>
        <w:tc>
          <w:tcPr>
            <w:tcW w:w="1200"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center"/>
              <w:rPr>
                <w:rFonts w:ascii="Helvetica" w:eastAsia="Helvetica" w:hAnsi="Helvetica" w:cs="Helvetica"/>
                <w:color w:val="000000"/>
                <w:sz w:val="18"/>
              </w:rPr>
            </w:pPr>
            <w:r w:rsidRPr="007275EE">
              <w:rPr>
                <w:rFonts w:ascii="Helvetica" w:eastAsia="Helvetica" w:hAnsi="Helvetica" w:cs="Helvetica"/>
                <w:color w:val="000000"/>
                <w:sz w:val="18"/>
              </w:rPr>
              <w:t>2</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center"/>
              <w:rPr>
                <w:rFonts w:ascii="Helvetica" w:eastAsia="Helvetica" w:hAnsi="Helvetica" w:cs="Helvetica"/>
                <w:color w:val="000000"/>
                <w:sz w:val="18"/>
              </w:rPr>
            </w:pP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rPr>
                <w:rFonts w:ascii="Helvetica" w:eastAsia="Helvetica" w:hAnsi="Helvetica" w:cs="Helvetica"/>
                <w:b/>
                <w:color w:val="000000"/>
                <w:sz w:val="18"/>
              </w:rPr>
            </w:pPr>
          </w:p>
        </w:tc>
        <w:tc>
          <w:tcPr>
            <w:tcW w:w="1050" w:type="dxa"/>
            <w:tcBorders>
              <w:top w:val="nil"/>
              <w:left w:val="nil"/>
              <w:bottom w:val="nil"/>
              <w:right w:val="nil"/>
              <w:tl2br w:val="nil"/>
              <w:tr2bl w:val="nil"/>
            </w:tcBorders>
            <w:shd w:val="solid" w:color="CCE3F3" w:fill="FFFFFF"/>
            <w:tcMar>
              <w:left w:w="0" w:type="dxa"/>
              <w:right w:w="0" w:type="dxa"/>
            </w:tcMar>
            <w:vAlign w:val="bottom"/>
          </w:tcPr>
          <w:p w:rsidR="00940F56" w:rsidRPr="007275EE" w:rsidRDefault="00940F56" w:rsidP="00940F56">
            <w:pPr>
              <w:pStyle w:val="DMETW3368BIPFairValue"/>
              <w:keepNext/>
              <w:keepLines/>
              <w:tabs>
                <w:tab w:val="decimal" w:pos="846"/>
              </w:tabs>
              <w:rPr>
                <w:rFonts w:ascii="Helvetica" w:eastAsia="Helvetica" w:hAnsi="Helvetica" w:cs="Helvetica"/>
                <w:b/>
                <w:color w:val="000000"/>
                <w:sz w:val="18"/>
              </w:rPr>
            </w:pPr>
            <w:r w:rsidRPr="007275EE">
              <w:rPr>
                <w:rFonts w:ascii="Helvetica" w:eastAsia="Helvetica" w:hAnsi="Helvetica" w:cs="Helvetica"/>
                <w:b/>
                <w:color w:val="000000"/>
                <w:sz w:val="18"/>
              </w:rPr>
              <w:t>215,538</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b/>
                <w:color w:val="000000"/>
                <w:sz w:val="18"/>
              </w:rPr>
            </w:pP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b/>
                <w:color w:val="000000"/>
                <w:sz w:val="18"/>
              </w:rPr>
            </w:pPr>
          </w:p>
        </w:tc>
        <w:tc>
          <w:tcPr>
            <w:tcW w:w="1050" w:type="dxa"/>
            <w:tcBorders>
              <w:top w:val="nil"/>
              <w:left w:val="nil"/>
              <w:bottom w:val="nil"/>
              <w:right w:val="nil"/>
              <w:tl2br w:val="nil"/>
              <w:tr2bl w:val="nil"/>
            </w:tcBorders>
            <w:shd w:val="solid" w:color="CCE3F3" w:fill="FFFFFF"/>
            <w:tcMar>
              <w:left w:w="0" w:type="dxa"/>
              <w:right w:w="0" w:type="dxa"/>
            </w:tcMar>
            <w:vAlign w:val="bottom"/>
          </w:tcPr>
          <w:p w:rsidR="00940F56" w:rsidRPr="007275EE" w:rsidRDefault="00940F56" w:rsidP="00940F56">
            <w:pPr>
              <w:pStyle w:val="DMETW3368BIPFairValue"/>
              <w:keepNext/>
              <w:keepLines/>
              <w:tabs>
                <w:tab w:val="decimal" w:pos="846"/>
              </w:tabs>
              <w:rPr>
                <w:rFonts w:ascii="Helvetica" w:eastAsia="Helvetica" w:hAnsi="Helvetica" w:cs="Helvetica"/>
                <w:b/>
                <w:color w:val="000000"/>
                <w:sz w:val="18"/>
              </w:rPr>
            </w:pPr>
            <w:r w:rsidRPr="007275EE">
              <w:rPr>
                <w:rFonts w:ascii="Helvetica" w:eastAsia="Helvetica" w:hAnsi="Helvetica" w:cs="Helvetica"/>
                <w:b/>
                <w:color w:val="000000"/>
                <w:sz w:val="18"/>
              </w:rPr>
              <w:t>215,456</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color w:val="808080"/>
                <w:sz w:val="18"/>
              </w:rPr>
            </w:pP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color w:val="808080"/>
                <w:sz w:val="18"/>
              </w:rPr>
            </w:pPr>
          </w:p>
        </w:tc>
        <w:tc>
          <w:tcPr>
            <w:tcW w:w="1050" w:type="dxa"/>
            <w:tcBorders>
              <w:top w:val="nil"/>
              <w:left w:val="nil"/>
              <w:bottom w:val="nil"/>
              <w:right w:val="nil"/>
              <w:tl2br w:val="nil"/>
              <w:tr2bl w:val="nil"/>
            </w:tcBorders>
            <w:shd w:val="solid" w:color="CCE3F3" w:fill="FFFFFF"/>
            <w:tcMar>
              <w:left w:w="0" w:type="dxa"/>
              <w:right w:w="0" w:type="dxa"/>
            </w:tcMar>
            <w:vAlign w:val="bottom"/>
          </w:tcPr>
          <w:p w:rsidR="00940F56" w:rsidRPr="007275EE" w:rsidRDefault="00940F56" w:rsidP="00940F56">
            <w:pPr>
              <w:pStyle w:val="DMETW3368BIPFairValue"/>
              <w:keepNext/>
              <w:keepLines/>
              <w:tabs>
                <w:tab w:val="decimal" w:pos="846"/>
              </w:tabs>
              <w:rPr>
                <w:rFonts w:ascii="Helvetica" w:eastAsia="Helvetica" w:hAnsi="Helvetica" w:cs="Helvetica"/>
                <w:color w:val="000000"/>
                <w:sz w:val="18"/>
              </w:rPr>
            </w:pPr>
            <w:r w:rsidRPr="007275EE">
              <w:rPr>
                <w:rFonts w:ascii="Helvetica" w:eastAsia="Helvetica" w:hAnsi="Helvetica" w:cs="Helvetica"/>
                <w:color w:val="000000"/>
                <w:sz w:val="18"/>
              </w:rPr>
              <w:t>4,749</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color w:val="000000"/>
                <w:sz w:val="18"/>
              </w:rPr>
            </w:pP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7275EE" w:rsidRDefault="00940F56" w:rsidP="00940F56">
            <w:pPr>
              <w:pStyle w:val="DMETW3368BIPFairValue"/>
              <w:keepNext/>
              <w:keepLines/>
              <w:jc w:val="right"/>
              <w:rPr>
                <w:rFonts w:ascii="Helvetica" w:eastAsia="Helvetica" w:hAnsi="Helvetica" w:cs="Helvetica"/>
                <w:color w:val="000000"/>
                <w:sz w:val="18"/>
              </w:rPr>
            </w:pPr>
          </w:p>
        </w:tc>
        <w:tc>
          <w:tcPr>
            <w:tcW w:w="1050" w:type="dxa"/>
            <w:tcBorders>
              <w:top w:val="nil"/>
              <w:left w:val="nil"/>
              <w:bottom w:val="nil"/>
              <w:right w:val="nil"/>
              <w:tl2br w:val="nil"/>
              <w:tr2bl w:val="nil"/>
            </w:tcBorders>
            <w:shd w:val="solid" w:color="CCE3F3" w:fill="FFFFFF"/>
            <w:tcMar>
              <w:left w:w="0" w:type="dxa"/>
              <w:right w:w="0" w:type="dxa"/>
            </w:tcMar>
            <w:vAlign w:val="bottom"/>
          </w:tcPr>
          <w:p w:rsidR="00940F56" w:rsidRPr="007275EE" w:rsidRDefault="00940F56" w:rsidP="00940F56">
            <w:pPr>
              <w:pStyle w:val="DMETW3368BIPFairValue"/>
              <w:keepNext/>
              <w:keepLines/>
              <w:tabs>
                <w:tab w:val="decimal" w:pos="846"/>
              </w:tabs>
              <w:rPr>
                <w:rFonts w:ascii="Helvetica" w:eastAsia="Helvetica" w:hAnsi="Helvetica" w:cs="Helvetica"/>
                <w:color w:val="000000"/>
                <w:sz w:val="18"/>
              </w:rPr>
            </w:pPr>
            <w:r w:rsidRPr="007275EE">
              <w:rPr>
                <w:rFonts w:ascii="Helvetica" w:eastAsia="Helvetica" w:hAnsi="Helvetica" w:cs="Helvetica"/>
                <w:color w:val="000000"/>
                <w:sz w:val="18"/>
              </w:rPr>
              <w:t>4,675</w:t>
            </w:r>
          </w:p>
        </w:tc>
      </w:tr>
      <w:bookmarkEnd w:id="51"/>
    </w:tbl>
    <w:p w:rsidR="00940F56" w:rsidRPr="00261977" w:rsidRDefault="00940F56" w:rsidP="00940F56">
      <w:pPr>
        <w:pStyle w:val="DMspace10ptnobreak"/>
      </w:pPr>
    </w:p>
    <w:p w:rsidR="00940F56" w:rsidRDefault="00940F56" w:rsidP="00940F56">
      <w:pPr>
        <w:pStyle w:val="DMpara"/>
        <w:sectPr w:rsidR="00940F56" w:rsidSect="00940F56">
          <w:footerReference w:type="default" r:id="rId21"/>
          <w:type w:val="continuous"/>
          <w:pgSz w:w="12240" w:h="15840"/>
          <w:pgMar w:top="576" w:right="720" w:bottom="576" w:left="720" w:header="432" w:footer="432" w:gutter="0"/>
          <w:cols w:space="708"/>
          <w:docGrid w:linePitch="360"/>
        </w:sectPr>
      </w:pPr>
      <w:r w:rsidRPr="00261977">
        <w:t xml:space="preserve">The fair value of Cash and cash equivalents approximates the book value due to the short-term nature of these financial instruments.  Long-term debt excludes capital lease obligations and the current portion of Long-term debt.  The fair value of “Retail” Long-term debt was estimated using market prices for TDS’ 7.0% Senior Notes, 6.875% Senior Notes, 6.625% Senior Notes and 5.875% Senior Notes, and U.S. </w:t>
      </w:r>
      <w:proofErr w:type="spellStart"/>
      <w:r w:rsidRPr="00261977">
        <w:t>Cellular’s</w:t>
      </w:r>
      <w:proofErr w:type="spellEnd"/>
      <w:r w:rsidRPr="00261977">
        <w:t xml:space="preserve"> 6.95% Senior Notes, 7.25% 2063 Senior Notes and 7.25% 2064 Senior Notes.  TDS’ “Institutional” debt consists of U.S. </w:t>
      </w:r>
      <w:proofErr w:type="spellStart"/>
      <w:r w:rsidRPr="00261977">
        <w:t>Cellular’s</w:t>
      </w:r>
      <w:proofErr w:type="spellEnd"/>
      <w:r w:rsidRPr="00261977">
        <w:t xml:space="preserve"> 6.7% Senior Notes which are traded over the counter.  TDS’ “Other” debt consists of a senior term loan credit facility and other borrowings with financial institutions. TDS estimated the fair value of its Institutional and Other debt through a discounted cash flow analysis using the interest rates or estimated yield to maturity for each borrowing, which ranged from 0.00% to 7.51% and 0.00% to 7.25% at </w:t>
      </w:r>
      <w:r w:rsidRPr="00261977">
        <w:rPr>
          <w:noProof/>
        </w:rPr>
        <w:t>December 31, 2015</w:t>
      </w:r>
      <w:r w:rsidRPr="00261977">
        <w:t xml:space="preserve"> and 2014, respectively.</w:t>
      </w:r>
      <w:bookmarkEnd w:id="49"/>
      <w:bookmarkEnd w:id="50"/>
    </w:p>
    <w:p w:rsidR="00940F56" w:rsidRPr="006F44DC" w:rsidRDefault="00940F56" w:rsidP="00940F56">
      <w:pPr>
        <w:pStyle w:val="DMblue15ptbold"/>
        <w:rPr>
          <w:highlight w:val="green"/>
        </w:rPr>
      </w:pPr>
      <w:bookmarkStart w:id="53" w:name="DM_MAP_535176b3e5774141a66f05f44eb59e2c"/>
      <w:bookmarkStart w:id="54" w:name="_DMBM_3262"/>
      <w:r w:rsidRPr="006F44DC">
        <w:lastRenderedPageBreak/>
        <w:t xml:space="preserve">Note </w:t>
      </w:r>
      <w:r w:rsidRPr="006F44DC">
        <w:rPr>
          <w:noProof/>
        </w:rPr>
        <w:t>3</w:t>
      </w:r>
      <w:r w:rsidRPr="006F44DC">
        <w:t xml:space="preserve"> </w:t>
      </w:r>
      <w:r w:rsidRPr="006F44DC">
        <w:rPr>
          <w:noProof/>
        </w:rPr>
        <w:t>Equipment Installment Plans</w:t>
      </w:r>
    </w:p>
    <w:p w:rsidR="00940F56" w:rsidRPr="006F44DC" w:rsidRDefault="00940F56" w:rsidP="00940F56">
      <w:pPr>
        <w:pStyle w:val="DMpara"/>
      </w:pPr>
      <w:r w:rsidRPr="006F44DC">
        <w:t xml:space="preserve">TDS offers customers through its owned and agent distribution channels the option to purchase certain devices under equipment installment contracts over a specified time period.  For certain equipment installment plans (“EIP”), after a specified period of time or amount of payments, the customer may have the right to upgrade to a new device and have the remaining unpaid equipment installment contract balance waived, subject to certain conditions, including trading in the original device in good working condition and signing a new equipment installment contract.  TDS values this trade-in right as a guarantee liability.  The guarantee liability is initially measured at fair value and is determined based on assumptions including the probability and timing of the customer upgrading to a new device and the fair value of the device being traded-in at the time of trade-in.  As of </w:t>
      </w:r>
      <w:r w:rsidRPr="006F44DC">
        <w:rPr>
          <w:noProof/>
        </w:rPr>
        <w:t>December 31, 2015 and 2014</w:t>
      </w:r>
      <w:r w:rsidRPr="006F44DC">
        <w:t>, the guarantee liability related to these plans was $92.7 million and $57.5 million, respectively, and is reflected in Customer deposits and deferred revenues in the Consolidated Balance Sheet.</w:t>
      </w:r>
    </w:p>
    <w:p w:rsidR="00940F56" w:rsidRPr="006F44DC" w:rsidRDefault="00940F56" w:rsidP="00940F56">
      <w:pPr>
        <w:pStyle w:val="DMpara"/>
        <w:rPr>
          <w:sz w:val="16"/>
        </w:rPr>
      </w:pPr>
      <w:r w:rsidRPr="006F44DC">
        <w:lastRenderedPageBreak/>
        <w:t>TDS equipment installment plans do not provide for explicit interest charges.  For equipment installment plans with duration of greater than twelve months, TDS imputes interest.  Equipment installment plan receivables had a weighted average effective imputed interest rate of 9.7% and 10.2% as of December 31, 2015 and 2014, respectively.</w:t>
      </w:r>
    </w:p>
    <w:p w:rsidR="00940F56" w:rsidRPr="005D05BC" w:rsidRDefault="00940F56" w:rsidP="00940F56">
      <w:pPr>
        <w:pStyle w:val="DMpara"/>
        <w:rPr>
          <w:color w:val="000000"/>
        </w:rPr>
      </w:pPr>
      <w:bookmarkStart w:id="55" w:name="DM_MAP_426ae12d560c4e54ae5d0b8c7f582522"/>
      <w:r w:rsidRPr="005D05BC">
        <w:rPr>
          <w:color w:val="000000"/>
        </w:rPr>
        <w:t xml:space="preserve">The following table summarizes the unbilled equipment installment plan receivables as of </w:t>
      </w:r>
      <w:r w:rsidRPr="005D05BC">
        <w:rPr>
          <w:noProof/>
          <w:color w:val="000000"/>
        </w:rPr>
        <w:t>December 31, 2015</w:t>
      </w:r>
      <w:r w:rsidRPr="005D05BC">
        <w:rPr>
          <w:color w:val="000000"/>
        </w:rPr>
        <w:t xml:space="preserve"> and </w:t>
      </w:r>
      <w:r w:rsidRPr="005D05BC">
        <w:rPr>
          <w:noProof/>
          <w:color w:val="000000"/>
        </w:rPr>
        <w:t>2014</w:t>
      </w:r>
      <w:r w:rsidRPr="005D05BC">
        <w:rPr>
          <w:color w:val="000000"/>
        </w:rPr>
        <w:t xml:space="preserve">.  Such amounts are presented in the Consolidated Balance Sheet as Accounts receivable – customers and agents and </w:t>
      </w:r>
      <w:proofErr w:type="gramStart"/>
      <w:r w:rsidRPr="005D05BC">
        <w:rPr>
          <w:color w:val="000000"/>
        </w:rPr>
        <w:t>Other</w:t>
      </w:r>
      <w:proofErr w:type="gramEnd"/>
      <w:r w:rsidRPr="005D05BC">
        <w:rPr>
          <w:color w:val="000000"/>
        </w:rPr>
        <w:t xml:space="preserve"> assets and deferred charges, where applicable.</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5"/>
        <w:gridCol w:w="225"/>
        <w:gridCol w:w="1350"/>
        <w:gridCol w:w="225"/>
        <w:gridCol w:w="225"/>
        <w:gridCol w:w="1350"/>
      </w:tblGrid>
      <w:tr w:rsidR="00940F56" w:rsidTr="00940F56">
        <w:trPr>
          <w:trHeight w:hRule="exact" w:val="255"/>
        </w:trPr>
        <w:tc>
          <w:tcPr>
            <w:tcW w:w="74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b/>
                <w:sz w:val="18"/>
                <w:lang w:bidi="en-US"/>
              </w:rPr>
            </w:pPr>
            <w:bookmarkStart w:id="56" w:name="DOC_TBL00034_1_1"/>
            <w:bookmarkEnd w:id="56"/>
            <w:r w:rsidRPr="005D05BC">
              <w:rPr>
                <w:rFonts w:ascii="Helvetica" w:eastAsia="Helvetica" w:hAnsi="Helvetica" w:cs="Helvetica"/>
                <w:b/>
                <w:sz w:val="18"/>
                <w:lang w:bidi="en-US"/>
              </w:rPr>
              <w:t>December 31,</w:t>
            </w: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jc w:val="center"/>
              <w:rPr>
                <w:rFonts w:ascii="Helvetica" w:eastAsia="Helvetica" w:hAnsi="Helvetica" w:cs="Helvetica"/>
                <w:b/>
                <w:sz w:val="18"/>
              </w:rPr>
            </w:pPr>
            <w:r w:rsidRPr="005D05BC">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jc w:val="center"/>
              <w:rPr>
                <w:rFonts w:ascii="Helvetica" w:eastAsia="Helvetica" w:hAnsi="Helvetica" w:cs="Helvetica"/>
                <w:b/>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jc w:val="center"/>
              <w:rPr>
                <w:rFonts w:ascii="Helvetica" w:eastAsia="Helvetica" w:hAnsi="Helvetica" w:cs="Helvetica"/>
                <w:sz w:val="18"/>
              </w:rPr>
            </w:pPr>
            <w:r w:rsidRPr="005D05BC">
              <w:rPr>
                <w:rFonts w:ascii="Helvetica" w:eastAsia="Helvetica" w:hAnsi="Helvetica" w:cs="Helvetica"/>
                <w:sz w:val="18"/>
              </w:rPr>
              <w:t>2014</w:t>
            </w:r>
          </w:p>
        </w:tc>
      </w:tr>
      <w:tr w:rsidR="00940F56" w:rsidTr="00940F56">
        <w:trPr>
          <w:trHeight w:hRule="exact" w:val="240"/>
        </w:trPr>
        <w:tc>
          <w:tcPr>
            <w:tcW w:w="7425" w:type="dxa"/>
            <w:tcBorders>
              <w:top w:val="nil"/>
              <w:left w:val="nil"/>
              <w:bottom w:val="nil"/>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6"/>
              </w:rPr>
            </w:pPr>
            <w:r w:rsidRPr="005D05BC">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jc w:val="center"/>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jc w:val="center"/>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jc w:val="center"/>
              <w:rPr>
                <w:rFonts w:ascii="Helvetica" w:eastAsia="Helvetica" w:hAnsi="Helvetica" w:cs="Helvetica"/>
                <w:sz w:val="18"/>
                <w:lang w:bidi="en-US"/>
              </w:rPr>
            </w:pPr>
          </w:p>
        </w:tc>
      </w:tr>
      <w:tr w:rsidR="00940F56" w:rsidTr="00940F56">
        <w:trPr>
          <w:trHeight w:hRule="exact" w:val="240"/>
        </w:trPr>
        <w:tc>
          <w:tcPr>
            <w:tcW w:w="7425" w:type="dxa"/>
            <w:tcBorders>
              <w:top w:val="nil"/>
              <w:left w:val="nil"/>
              <w:bottom w:val="nil"/>
              <w:right w:val="nil"/>
              <w:tl2br w:val="nil"/>
              <w:tr2bl w:val="nil"/>
            </w:tcBorders>
            <w:shd w:val="solid" w:color="CCE3F3" w:fill="FFFFFF"/>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r w:rsidRPr="005D05BC">
              <w:rPr>
                <w:rFonts w:ascii="Helvetica" w:eastAsia="Helvetica" w:hAnsi="Helvetica" w:cs="Helvetica"/>
                <w:sz w:val="18"/>
              </w:rPr>
              <w:t>Short-term portion of unbilled equipment installment plan receivables, gross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r w:rsidRPr="005D05BC">
              <w:rPr>
                <w:rFonts w:ascii="Helvetica" w:eastAsia="Helvetica" w:hAnsi="Helvetica" w:cs="Helvetica"/>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5D05BC" w:rsidRDefault="00940F56" w:rsidP="00940F56">
            <w:pPr>
              <w:pStyle w:val="DMETW3369BIPEIP"/>
              <w:keepNext/>
              <w:keepLines/>
              <w:tabs>
                <w:tab w:val="decimal" w:pos="1146"/>
              </w:tabs>
              <w:rPr>
                <w:rFonts w:ascii="Helvetica" w:eastAsia="Helvetica" w:hAnsi="Helvetica" w:cs="Helvetica"/>
                <w:b/>
                <w:sz w:val="18"/>
              </w:rPr>
            </w:pPr>
            <w:r w:rsidRPr="005D05BC">
              <w:rPr>
                <w:rFonts w:ascii="Helvetica" w:eastAsia="Helvetica" w:hAnsi="Helvetica" w:cs="Helvetica"/>
                <w:b/>
                <w:sz w:val="18"/>
              </w:rPr>
              <w:t>278,709</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r w:rsidRPr="005D05BC">
              <w:rPr>
                <w:rFonts w:ascii="Helvetica" w:eastAsia="Helvetica" w:hAnsi="Helvetica" w:cs="Helvetica"/>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5D05BC" w:rsidRDefault="00940F56" w:rsidP="00940F56">
            <w:pPr>
              <w:pStyle w:val="DMETW3369BIPEIP"/>
              <w:keepNext/>
              <w:keepLines/>
              <w:tabs>
                <w:tab w:val="decimal" w:pos="1146"/>
              </w:tabs>
              <w:rPr>
                <w:rFonts w:ascii="Helvetica" w:eastAsia="Helvetica" w:hAnsi="Helvetica" w:cs="Helvetica"/>
                <w:sz w:val="18"/>
              </w:rPr>
            </w:pPr>
            <w:r w:rsidRPr="005D05BC">
              <w:rPr>
                <w:rFonts w:ascii="Helvetica" w:eastAsia="Helvetica" w:hAnsi="Helvetica" w:cs="Helvetica"/>
                <w:sz w:val="18"/>
              </w:rPr>
              <w:t>127,400</w:t>
            </w:r>
          </w:p>
        </w:tc>
      </w:tr>
      <w:tr w:rsidR="00940F56" w:rsidTr="00940F56">
        <w:trPr>
          <w:trHeight w:hRule="exact" w:val="240"/>
        </w:trPr>
        <w:tc>
          <w:tcPr>
            <w:tcW w:w="7425" w:type="dxa"/>
            <w:tcBorders>
              <w:top w:val="nil"/>
              <w:left w:val="nil"/>
              <w:bottom w:val="nil"/>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r w:rsidRPr="005D05BC">
              <w:rPr>
                <w:rFonts w:ascii="Helvetica" w:eastAsia="Helvetica" w:hAnsi="Helvetica" w:cs="Helvetica"/>
                <w:sz w:val="18"/>
              </w:rPr>
              <w:t>Short-term portion of unbilled deferred interest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5D05BC" w:rsidRDefault="00940F56" w:rsidP="00940F56">
            <w:pPr>
              <w:pStyle w:val="DMETW3369BIPEIP"/>
              <w:keepNext/>
              <w:keepLines/>
              <w:tabs>
                <w:tab w:val="decimal" w:pos="1146"/>
              </w:tabs>
              <w:rPr>
                <w:rFonts w:ascii="Helvetica" w:eastAsia="Helvetica" w:hAnsi="Helvetica" w:cs="Helvetica"/>
                <w:b/>
                <w:sz w:val="18"/>
              </w:rPr>
            </w:pPr>
            <w:r w:rsidRPr="005D05BC">
              <w:rPr>
                <w:rFonts w:ascii="Helvetica" w:eastAsia="Helvetica" w:hAnsi="Helvetica" w:cs="Helvetica"/>
                <w:b/>
                <w:sz w:val="18"/>
              </w:rPr>
              <w:t>(20,810)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5D05BC" w:rsidRDefault="00940F56" w:rsidP="00940F56">
            <w:pPr>
              <w:pStyle w:val="DMETW3369BIPEIP"/>
              <w:keepNext/>
              <w:keepLines/>
              <w:tabs>
                <w:tab w:val="decimal" w:pos="1146"/>
              </w:tabs>
              <w:rPr>
                <w:rFonts w:ascii="Helvetica" w:eastAsia="Helvetica" w:hAnsi="Helvetica" w:cs="Helvetica"/>
                <w:sz w:val="18"/>
              </w:rPr>
            </w:pPr>
            <w:r w:rsidRPr="005D05BC">
              <w:rPr>
                <w:rFonts w:ascii="Helvetica" w:eastAsia="Helvetica" w:hAnsi="Helvetica" w:cs="Helvetica"/>
                <w:sz w:val="18"/>
              </w:rPr>
              <w:t>(16,365)</w:t>
            </w:r>
          </w:p>
        </w:tc>
      </w:tr>
      <w:tr w:rsidR="00940F56" w:rsidTr="00940F56">
        <w:trPr>
          <w:trHeight w:hRule="exact" w:val="240"/>
        </w:trPr>
        <w:tc>
          <w:tcPr>
            <w:tcW w:w="7425" w:type="dxa"/>
            <w:tcBorders>
              <w:top w:val="nil"/>
              <w:left w:val="nil"/>
              <w:bottom w:val="nil"/>
              <w:right w:val="nil"/>
              <w:tl2br w:val="nil"/>
              <w:tr2bl w:val="nil"/>
            </w:tcBorders>
            <w:shd w:val="solid" w:color="CCE3F3" w:fill="FFFFFF"/>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r w:rsidRPr="005D05BC">
              <w:rPr>
                <w:rFonts w:ascii="Helvetica" w:eastAsia="Helvetica" w:hAnsi="Helvetica" w:cs="Helvetica"/>
                <w:sz w:val="18"/>
              </w:rPr>
              <w:t>Short-term portion of unbilled allowance for credit losses</w:t>
            </w: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5D05BC" w:rsidRDefault="00940F56" w:rsidP="00940F56">
            <w:pPr>
              <w:pStyle w:val="DMETW3369BIPEIP"/>
              <w:keepNext/>
              <w:keepLines/>
              <w:tabs>
                <w:tab w:val="decimal" w:pos="1146"/>
              </w:tabs>
              <w:rPr>
                <w:rFonts w:ascii="Helvetica" w:eastAsia="Helvetica" w:hAnsi="Helvetica" w:cs="Helvetica"/>
                <w:b/>
                <w:sz w:val="18"/>
              </w:rPr>
            </w:pPr>
            <w:r w:rsidRPr="005D05BC">
              <w:rPr>
                <w:rFonts w:ascii="Helvetica" w:eastAsia="Helvetica" w:hAnsi="Helvetica" w:cs="Helvetica"/>
                <w:b/>
                <w:sz w:val="18"/>
              </w:rPr>
              <w:t>(13,827)</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5D05BC" w:rsidRDefault="00940F56" w:rsidP="00940F56">
            <w:pPr>
              <w:pStyle w:val="DMETW3369BIPEIP"/>
              <w:keepNext/>
              <w:keepLines/>
              <w:tabs>
                <w:tab w:val="decimal" w:pos="1146"/>
              </w:tabs>
              <w:rPr>
                <w:rFonts w:ascii="Helvetica" w:eastAsia="Helvetica" w:hAnsi="Helvetica" w:cs="Helvetica"/>
                <w:sz w:val="18"/>
              </w:rPr>
            </w:pPr>
            <w:r w:rsidRPr="005D05BC">
              <w:rPr>
                <w:rFonts w:ascii="Helvetica" w:eastAsia="Helvetica" w:hAnsi="Helvetica" w:cs="Helvetica"/>
                <w:sz w:val="18"/>
              </w:rPr>
              <w:t>(3,686)</w:t>
            </w:r>
          </w:p>
        </w:tc>
      </w:tr>
      <w:tr w:rsidR="00940F56" w:rsidTr="00940F56">
        <w:trPr>
          <w:trHeight w:hRule="exact" w:val="255"/>
        </w:trPr>
        <w:tc>
          <w:tcPr>
            <w:tcW w:w="7425" w:type="dxa"/>
            <w:tcBorders>
              <w:top w:val="nil"/>
              <w:left w:val="nil"/>
              <w:bottom w:val="nil"/>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r w:rsidRPr="005D05BC">
              <w:rPr>
                <w:rFonts w:ascii="Helvetica" w:eastAsia="Helvetica" w:hAnsi="Helvetica" w:cs="Helvetica"/>
                <w:sz w:val="18"/>
              </w:rPr>
              <w:t xml:space="preserve">      Short-term portion of unbilled equipment installment plan receivables, net</w:t>
            </w: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r w:rsidRPr="005D05BC">
              <w:rPr>
                <w:rFonts w:ascii="Helvetica" w:eastAsia="Helvetica" w:hAnsi="Helvetica" w:cs="Helvetica"/>
                <w:sz w:val="18"/>
              </w:rPr>
              <w:t>$</w:t>
            </w:r>
          </w:p>
        </w:tc>
        <w:tc>
          <w:tcPr>
            <w:tcW w:w="1350" w:type="dxa"/>
            <w:tcBorders>
              <w:top w:val="nil"/>
              <w:left w:val="nil"/>
              <w:bottom w:val="double" w:sz="4" w:space="0" w:color="000000"/>
              <w:right w:val="nil"/>
              <w:tl2br w:val="nil"/>
              <w:tr2bl w:val="nil"/>
            </w:tcBorders>
            <w:shd w:val="clear" w:color="auto" w:fill="auto"/>
            <w:tcMar>
              <w:left w:w="0" w:type="dxa"/>
              <w:right w:w="0" w:type="dxa"/>
            </w:tcMar>
            <w:vAlign w:val="center"/>
          </w:tcPr>
          <w:p w:rsidR="00940F56" w:rsidRPr="005D05BC" w:rsidRDefault="00940F56" w:rsidP="00940F56">
            <w:pPr>
              <w:pStyle w:val="DMETW3369BIPEIP"/>
              <w:keepNext/>
              <w:keepLines/>
              <w:tabs>
                <w:tab w:val="decimal" w:pos="1146"/>
              </w:tabs>
              <w:rPr>
                <w:rFonts w:ascii="Helvetica" w:eastAsia="Helvetica" w:hAnsi="Helvetica" w:cs="Helvetica"/>
                <w:b/>
                <w:sz w:val="18"/>
              </w:rPr>
            </w:pPr>
            <w:r w:rsidRPr="005D05BC">
              <w:rPr>
                <w:rFonts w:ascii="Helvetica" w:eastAsia="Helvetica" w:hAnsi="Helvetica" w:cs="Helvetica"/>
                <w:b/>
                <w:sz w:val="18"/>
              </w:rPr>
              <w:t>244,072</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r w:rsidRPr="005D05BC">
              <w:rPr>
                <w:rFonts w:ascii="Helvetica" w:eastAsia="Helvetica" w:hAnsi="Helvetica" w:cs="Helvetica"/>
                <w:sz w:val="18"/>
              </w:rPr>
              <w:t>$</w:t>
            </w:r>
          </w:p>
        </w:tc>
        <w:tc>
          <w:tcPr>
            <w:tcW w:w="1350" w:type="dxa"/>
            <w:tcBorders>
              <w:top w:val="single" w:sz="4" w:space="0" w:color="000000"/>
              <w:left w:val="nil"/>
              <w:bottom w:val="double" w:sz="4" w:space="0" w:color="000000"/>
              <w:right w:val="nil"/>
              <w:tl2br w:val="nil"/>
              <w:tr2bl w:val="nil"/>
            </w:tcBorders>
            <w:shd w:val="clear" w:color="auto" w:fill="auto"/>
            <w:tcMar>
              <w:left w:w="0" w:type="dxa"/>
              <w:right w:w="0" w:type="dxa"/>
            </w:tcMar>
            <w:vAlign w:val="center"/>
          </w:tcPr>
          <w:p w:rsidR="00940F56" w:rsidRPr="005D05BC" w:rsidRDefault="00940F56" w:rsidP="00940F56">
            <w:pPr>
              <w:pStyle w:val="DMETW3369BIPEIP"/>
              <w:keepNext/>
              <w:keepLines/>
              <w:tabs>
                <w:tab w:val="decimal" w:pos="1146"/>
              </w:tabs>
              <w:rPr>
                <w:rFonts w:ascii="Helvetica" w:eastAsia="Helvetica" w:hAnsi="Helvetica" w:cs="Helvetica"/>
                <w:sz w:val="18"/>
              </w:rPr>
            </w:pPr>
            <w:r w:rsidRPr="005D05BC">
              <w:rPr>
                <w:rFonts w:ascii="Helvetica" w:eastAsia="Helvetica" w:hAnsi="Helvetica" w:cs="Helvetica"/>
                <w:sz w:val="18"/>
              </w:rPr>
              <w:t>107,349</w:t>
            </w:r>
          </w:p>
        </w:tc>
      </w:tr>
      <w:tr w:rsidR="00940F56" w:rsidTr="00940F56">
        <w:trPr>
          <w:trHeight w:hRule="exact" w:val="255"/>
        </w:trPr>
        <w:tc>
          <w:tcPr>
            <w:tcW w:w="7425" w:type="dxa"/>
            <w:tcBorders>
              <w:top w:val="nil"/>
              <w:left w:val="nil"/>
              <w:bottom w:val="nil"/>
              <w:right w:val="nil"/>
              <w:tl2br w:val="nil"/>
              <w:tr2bl w:val="nil"/>
            </w:tcBorders>
            <w:shd w:val="solid" w:color="CCE3F3" w:fill="FFFFFF"/>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5D05BC" w:rsidRDefault="00940F56" w:rsidP="00940F56">
            <w:pPr>
              <w:pStyle w:val="DMETW3369BIPEIP"/>
              <w:keepNext/>
              <w:keepLines/>
              <w:tabs>
                <w:tab w:val="decimal" w:pos="1146"/>
              </w:tab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5D05BC" w:rsidRDefault="00940F56" w:rsidP="00940F56">
            <w:pPr>
              <w:pStyle w:val="DMETW3369BIPEIP"/>
              <w:keepNext/>
              <w:keepLines/>
              <w:tabs>
                <w:tab w:val="decimal" w:pos="1146"/>
              </w:tabs>
              <w:rPr>
                <w:rFonts w:ascii="Helvetica" w:eastAsia="Helvetica" w:hAnsi="Helvetica" w:cs="Helvetica"/>
                <w:sz w:val="18"/>
                <w:lang w:bidi="en-US"/>
              </w:rPr>
            </w:pPr>
          </w:p>
        </w:tc>
      </w:tr>
      <w:tr w:rsidR="00940F56" w:rsidTr="00940F56">
        <w:trPr>
          <w:trHeight w:hRule="exact" w:val="240"/>
        </w:trPr>
        <w:tc>
          <w:tcPr>
            <w:tcW w:w="7425" w:type="dxa"/>
            <w:tcBorders>
              <w:top w:val="nil"/>
              <w:left w:val="nil"/>
              <w:bottom w:val="nil"/>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r w:rsidRPr="005D05BC">
              <w:rPr>
                <w:rFonts w:ascii="Helvetica" w:eastAsia="Helvetica" w:hAnsi="Helvetica" w:cs="Helvetica"/>
                <w:sz w:val="18"/>
              </w:rPr>
              <w:t>Long-term portion of unbilled equipment installment plan receivables, gross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r w:rsidRPr="005D05BC">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5D05BC" w:rsidRDefault="00940F56" w:rsidP="00940F56">
            <w:pPr>
              <w:pStyle w:val="DMETW3369BIPEIP"/>
              <w:keepNext/>
              <w:keepLines/>
              <w:tabs>
                <w:tab w:val="decimal" w:pos="1146"/>
              </w:tabs>
              <w:rPr>
                <w:rFonts w:ascii="Helvetica" w:eastAsia="Helvetica" w:hAnsi="Helvetica" w:cs="Helvetica"/>
                <w:b/>
                <w:sz w:val="18"/>
              </w:rPr>
            </w:pPr>
            <w:r w:rsidRPr="005D05BC">
              <w:rPr>
                <w:rFonts w:ascii="Helvetica" w:eastAsia="Helvetica" w:hAnsi="Helvetica" w:cs="Helvetica"/>
                <w:b/>
                <w:sz w:val="18"/>
              </w:rPr>
              <w:t>75,738</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r w:rsidRPr="005D05BC">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5D05BC" w:rsidRDefault="00940F56" w:rsidP="00940F56">
            <w:pPr>
              <w:pStyle w:val="DMETW3369BIPEIP"/>
              <w:keepNext/>
              <w:keepLines/>
              <w:tabs>
                <w:tab w:val="decimal" w:pos="1146"/>
              </w:tabs>
              <w:rPr>
                <w:rFonts w:ascii="Helvetica" w:eastAsia="Helvetica" w:hAnsi="Helvetica" w:cs="Helvetica"/>
                <w:sz w:val="18"/>
              </w:rPr>
            </w:pPr>
            <w:r w:rsidRPr="005D05BC">
              <w:rPr>
                <w:rFonts w:ascii="Helvetica" w:eastAsia="Helvetica" w:hAnsi="Helvetica" w:cs="Helvetica"/>
                <w:sz w:val="18"/>
              </w:rPr>
              <w:t>89,435</w:t>
            </w:r>
          </w:p>
        </w:tc>
      </w:tr>
      <w:tr w:rsidR="00940F56" w:rsidTr="00940F56">
        <w:trPr>
          <w:trHeight w:hRule="exact" w:val="240"/>
        </w:trPr>
        <w:tc>
          <w:tcPr>
            <w:tcW w:w="7425" w:type="dxa"/>
            <w:tcBorders>
              <w:top w:val="nil"/>
              <w:left w:val="nil"/>
              <w:bottom w:val="nil"/>
              <w:right w:val="nil"/>
              <w:tl2br w:val="nil"/>
              <w:tr2bl w:val="nil"/>
            </w:tcBorders>
            <w:shd w:val="solid" w:color="CCE3F3" w:fill="FFFFFF"/>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r w:rsidRPr="005D05BC">
              <w:rPr>
                <w:rFonts w:ascii="Helvetica" w:eastAsia="Helvetica" w:hAnsi="Helvetica" w:cs="Helvetica"/>
                <w:sz w:val="18"/>
              </w:rPr>
              <w:t>Long-term portion of unbilled deferred interest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5D05BC" w:rsidRDefault="00940F56" w:rsidP="00940F56">
            <w:pPr>
              <w:pStyle w:val="DMETW3369BIPEIP"/>
              <w:keepNext/>
              <w:keepLines/>
              <w:tabs>
                <w:tab w:val="decimal" w:pos="1146"/>
              </w:tabs>
              <w:rPr>
                <w:rFonts w:ascii="Helvetica" w:eastAsia="Helvetica" w:hAnsi="Helvetica" w:cs="Helvetica"/>
                <w:b/>
                <w:sz w:val="18"/>
              </w:rPr>
            </w:pPr>
            <w:r w:rsidRPr="005D05BC">
              <w:rPr>
                <w:rFonts w:ascii="Helvetica" w:eastAsia="Helvetica" w:hAnsi="Helvetica" w:cs="Helvetica"/>
                <w:b/>
                <w:sz w:val="18"/>
              </w:rPr>
              <w:t>(2,283)</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5D05BC" w:rsidRDefault="00940F56" w:rsidP="00940F56">
            <w:pPr>
              <w:pStyle w:val="DMETW3369BIPEIP"/>
              <w:keepNext/>
              <w:keepLines/>
              <w:tabs>
                <w:tab w:val="decimal" w:pos="1146"/>
              </w:tabs>
              <w:rPr>
                <w:rFonts w:ascii="Helvetica" w:eastAsia="Helvetica" w:hAnsi="Helvetica" w:cs="Helvetica"/>
                <w:sz w:val="18"/>
              </w:rPr>
            </w:pPr>
            <w:r w:rsidRPr="005D05BC">
              <w:rPr>
                <w:rFonts w:ascii="Helvetica" w:eastAsia="Helvetica" w:hAnsi="Helvetica" w:cs="Helvetica"/>
                <w:sz w:val="18"/>
              </w:rPr>
              <w:t>(2,791)</w:t>
            </w:r>
          </w:p>
        </w:tc>
      </w:tr>
      <w:tr w:rsidR="00940F56" w:rsidTr="00940F56">
        <w:trPr>
          <w:trHeight w:hRule="exact" w:val="240"/>
        </w:trPr>
        <w:tc>
          <w:tcPr>
            <w:tcW w:w="7425" w:type="dxa"/>
            <w:tcBorders>
              <w:top w:val="nil"/>
              <w:left w:val="nil"/>
              <w:bottom w:val="nil"/>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r w:rsidRPr="005D05BC">
              <w:rPr>
                <w:rFonts w:ascii="Helvetica" w:eastAsia="Helvetica" w:hAnsi="Helvetica" w:cs="Helvetica"/>
                <w:sz w:val="18"/>
              </w:rPr>
              <w:t>Long-term portion of unbilled allowance for credit losses</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5D05BC" w:rsidRDefault="00940F56" w:rsidP="00940F56">
            <w:pPr>
              <w:pStyle w:val="DMETW3369BIPEIP"/>
              <w:keepNext/>
              <w:keepLines/>
              <w:tabs>
                <w:tab w:val="decimal" w:pos="1146"/>
              </w:tabs>
              <w:rPr>
                <w:rFonts w:ascii="Helvetica" w:eastAsia="Helvetica" w:hAnsi="Helvetica" w:cs="Helvetica"/>
                <w:b/>
                <w:sz w:val="18"/>
              </w:rPr>
            </w:pPr>
            <w:r w:rsidRPr="005D05BC">
              <w:rPr>
                <w:rFonts w:ascii="Helvetica" w:eastAsia="Helvetica" w:hAnsi="Helvetica" w:cs="Helvetica"/>
                <w:b/>
                <w:sz w:val="18"/>
              </w:rPr>
              <w:t>(5,537)</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5D05BC" w:rsidRDefault="00940F56" w:rsidP="00940F56">
            <w:pPr>
              <w:pStyle w:val="DMETW3369BIPEIP"/>
              <w:keepNext/>
              <w:keepLines/>
              <w:tabs>
                <w:tab w:val="decimal" w:pos="1146"/>
              </w:tabs>
              <w:rPr>
                <w:rFonts w:ascii="Helvetica" w:eastAsia="Helvetica" w:hAnsi="Helvetica" w:cs="Helvetica"/>
                <w:sz w:val="18"/>
              </w:rPr>
            </w:pPr>
            <w:r w:rsidRPr="005D05BC">
              <w:rPr>
                <w:rFonts w:ascii="Helvetica" w:eastAsia="Helvetica" w:hAnsi="Helvetica" w:cs="Helvetica"/>
                <w:sz w:val="18"/>
              </w:rPr>
              <w:t>(6,065)</w:t>
            </w:r>
          </w:p>
        </w:tc>
      </w:tr>
      <w:tr w:rsidR="00940F56" w:rsidTr="00940F56">
        <w:trPr>
          <w:trHeight w:hRule="exact" w:val="255"/>
        </w:trPr>
        <w:tc>
          <w:tcPr>
            <w:tcW w:w="7425" w:type="dxa"/>
            <w:tcBorders>
              <w:top w:val="nil"/>
              <w:left w:val="nil"/>
              <w:bottom w:val="nil"/>
              <w:right w:val="nil"/>
              <w:tl2br w:val="nil"/>
              <w:tr2bl w:val="nil"/>
            </w:tcBorders>
            <w:shd w:val="solid" w:color="CCE3F3" w:fill="FFFFFF"/>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r w:rsidRPr="005D05BC">
              <w:rPr>
                <w:rFonts w:ascii="Helvetica" w:eastAsia="Helvetica" w:hAnsi="Helvetica" w:cs="Helvetica"/>
                <w:sz w:val="18"/>
              </w:rPr>
              <w:t xml:space="preserve">      Long-term portion of unbilled equipment installment plan receivables, net   </w:t>
            </w: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r w:rsidRPr="005D05BC">
              <w:rPr>
                <w:rFonts w:ascii="Helvetica" w:eastAsia="Helvetica" w:hAnsi="Helvetica" w:cs="Helvetica"/>
                <w:sz w:val="18"/>
              </w:rPr>
              <w:t>$</w:t>
            </w:r>
          </w:p>
        </w:tc>
        <w:tc>
          <w:tcPr>
            <w:tcW w:w="1350" w:type="dxa"/>
            <w:tcBorders>
              <w:top w:val="single" w:sz="4" w:space="0" w:color="000000"/>
              <w:left w:val="nil"/>
              <w:bottom w:val="double" w:sz="4" w:space="0" w:color="000000"/>
              <w:right w:val="nil"/>
              <w:tl2br w:val="nil"/>
              <w:tr2bl w:val="nil"/>
            </w:tcBorders>
            <w:shd w:val="solid" w:color="CCE3F3" w:fill="FFFFFF"/>
            <w:tcMar>
              <w:left w:w="0" w:type="dxa"/>
              <w:right w:w="0" w:type="dxa"/>
            </w:tcMar>
            <w:vAlign w:val="center"/>
          </w:tcPr>
          <w:p w:rsidR="00940F56" w:rsidRPr="005D05BC" w:rsidRDefault="00940F56" w:rsidP="00940F56">
            <w:pPr>
              <w:pStyle w:val="DMETW3369BIPEIP"/>
              <w:keepNext/>
              <w:keepLines/>
              <w:tabs>
                <w:tab w:val="decimal" w:pos="1146"/>
              </w:tabs>
              <w:rPr>
                <w:rFonts w:ascii="Helvetica" w:eastAsia="Helvetica" w:hAnsi="Helvetica" w:cs="Helvetica"/>
                <w:b/>
                <w:sz w:val="18"/>
              </w:rPr>
            </w:pPr>
            <w:r w:rsidRPr="005D05BC">
              <w:rPr>
                <w:rFonts w:ascii="Helvetica" w:eastAsia="Helvetica" w:hAnsi="Helvetica" w:cs="Helvetica"/>
                <w:b/>
                <w:sz w:val="18"/>
              </w:rPr>
              <w:t>67,918</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5D05BC" w:rsidRDefault="00940F56" w:rsidP="00940F56">
            <w:pPr>
              <w:pStyle w:val="DMETW3369BIPEIP"/>
              <w:keepNext/>
              <w:keepLines/>
              <w:rPr>
                <w:rFonts w:ascii="Helvetica" w:eastAsia="Helvetica" w:hAnsi="Helvetica" w:cs="Helvetica"/>
                <w:sz w:val="18"/>
              </w:rPr>
            </w:pPr>
            <w:r w:rsidRPr="005D05BC">
              <w:rPr>
                <w:rFonts w:ascii="Helvetica" w:eastAsia="Helvetica" w:hAnsi="Helvetica" w:cs="Helvetica"/>
                <w:sz w:val="18"/>
              </w:rPr>
              <w:t>$</w:t>
            </w:r>
          </w:p>
        </w:tc>
        <w:tc>
          <w:tcPr>
            <w:tcW w:w="1350" w:type="dxa"/>
            <w:tcBorders>
              <w:top w:val="single" w:sz="4" w:space="0" w:color="000000"/>
              <w:left w:val="nil"/>
              <w:bottom w:val="double" w:sz="4" w:space="0" w:color="000000"/>
              <w:right w:val="nil"/>
              <w:tl2br w:val="nil"/>
              <w:tr2bl w:val="nil"/>
            </w:tcBorders>
            <w:shd w:val="solid" w:color="CCE3F3" w:fill="FFFFFF"/>
            <w:tcMar>
              <w:left w:w="0" w:type="dxa"/>
              <w:right w:w="0" w:type="dxa"/>
            </w:tcMar>
            <w:vAlign w:val="center"/>
          </w:tcPr>
          <w:p w:rsidR="00940F56" w:rsidRPr="005D05BC" w:rsidRDefault="00940F56" w:rsidP="00940F56">
            <w:pPr>
              <w:pStyle w:val="DMETW3369BIPEIP"/>
              <w:keepNext/>
              <w:keepLines/>
              <w:tabs>
                <w:tab w:val="decimal" w:pos="1146"/>
              </w:tabs>
              <w:rPr>
                <w:rFonts w:ascii="Helvetica" w:eastAsia="Helvetica" w:hAnsi="Helvetica" w:cs="Helvetica"/>
                <w:sz w:val="18"/>
              </w:rPr>
            </w:pPr>
            <w:r w:rsidRPr="005D05BC">
              <w:rPr>
                <w:rFonts w:ascii="Helvetica" w:eastAsia="Helvetica" w:hAnsi="Helvetica" w:cs="Helvetica"/>
                <w:sz w:val="18"/>
              </w:rPr>
              <w:t>80,579</w:t>
            </w:r>
          </w:p>
        </w:tc>
      </w:tr>
      <w:bookmarkEnd w:id="55"/>
    </w:tbl>
    <w:p w:rsidR="00940F56" w:rsidRPr="006F44DC" w:rsidRDefault="00940F56" w:rsidP="00940F56">
      <w:pPr>
        <w:pStyle w:val="DMspace10ptnobreak"/>
      </w:pPr>
    </w:p>
    <w:p w:rsidR="00940F56" w:rsidRPr="006F44DC" w:rsidRDefault="00940F56" w:rsidP="00940F56">
      <w:pPr>
        <w:pStyle w:val="DMpara"/>
        <w:rPr>
          <w:rFonts w:eastAsiaTheme="minorHAnsi"/>
        </w:rPr>
      </w:pPr>
      <w:r w:rsidRPr="006F44DC">
        <w:rPr>
          <w:rFonts w:eastAsiaTheme="minorHAnsi"/>
        </w:rPr>
        <w:t>TDS assesses the collectability of the equipment installment plan receivables based on historical payment experience, account aging and other qualitative factors and provides an allowance for estimated losses.  The credit profiles of TDS customers on equipment installment plans are similar to those of TDS customers with traditional subsidized plans.  Customers with a higher risk credit profile are required to make a deposit for equipment purchased through an installment contract.</w:t>
      </w:r>
    </w:p>
    <w:p w:rsidR="00940F56" w:rsidRPr="006F44DC" w:rsidRDefault="00940F56" w:rsidP="00940F56">
      <w:pPr>
        <w:pStyle w:val="DMpara"/>
        <w:sectPr w:rsidR="00940F56" w:rsidRPr="006F44DC" w:rsidSect="00940F56">
          <w:footerReference w:type="default" r:id="rId22"/>
          <w:type w:val="continuous"/>
          <w:pgSz w:w="12240" w:h="15840"/>
          <w:pgMar w:top="576" w:right="720" w:bottom="576" w:left="720" w:header="432" w:footer="432" w:gutter="0"/>
          <w:cols w:space="708"/>
          <w:docGrid w:linePitch="360"/>
        </w:sectPr>
      </w:pPr>
      <w:bookmarkStart w:id="57" w:name="DM_MAP_4ab266c6b03b4cbe8b00305ef680a272"/>
      <w:bookmarkStart w:id="58" w:name="DM_MAP_a82b9a38213f4062bf130f9c4c444600"/>
      <w:r w:rsidRPr="006F44DC">
        <w:t>TDS recorded out-of-period adjustments in 2015</w:t>
      </w:r>
      <w:r w:rsidRPr="006F44DC">
        <w:rPr>
          <w:rStyle w:val="apple-converted-space"/>
        </w:rPr>
        <w:t> </w:t>
      </w:r>
      <w:r w:rsidRPr="006F44DC">
        <w:t>due to errors related to equipment installment plan transactions that were attributable to 2014. </w:t>
      </w:r>
      <w:r w:rsidRPr="006F44DC">
        <w:rPr>
          <w:rStyle w:val="apple-converted-space"/>
        </w:rPr>
        <w:t> </w:t>
      </w:r>
      <w:r w:rsidRPr="006F44DC">
        <w:t>TDS has determined that these adjustments were not material to prior annual periods, and also were not material to the current year results.  These equipment installment plan adjustments had the impact of reducing Equipment sales revenues by $6.2 million and Income before income taxes by $5.8 million in 2015.</w:t>
      </w:r>
      <w:bookmarkEnd w:id="53"/>
      <w:bookmarkEnd w:id="54"/>
      <w:bookmarkEnd w:id="57"/>
      <w:bookmarkEnd w:id="58"/>
    </w:p>
    <w:p w:rsidR="00940F56" w:rsidRPr="009F7E68" w:rsidRDefault="00940F56" w:rsidP="00940F56">
      <w:pPr>
        <w:pStyle w:val="DMblue15ptbold"/>
      </w:pPr>
      <w:bookmarkStart w:id="59" w:name="DM_MAP_1a8ae80197b84d299637054e961b8b49"/>
      <w:bookmarkStart w:id="60" w:name="_DMBM_3263"/>
      <w:r w:rsidRPr="009F7E68">
        <w:lastRenderedPageBreak/>
        <w:t xml:space="preserve">Note 4 </w:t>
      </w:r>
      <w:r w:rsidRPr="009F7E68">
        <w:rPr>
          <w:noProof/>
        </w:rPr>
        <w:t>Income Taxes</w:t>
      </w:r>
    </w:p>
    <w:p w:rsidR="00940F56" w:rsidRPr="009F7E68" w:rsidRDefault="00940F56" w:rsidP="00940F56">
      <w:pPr>
        <w:pStyle w:val="DMpara"/>
        <w:keepNext/>
      </w:pPr>
      <w:bookmarkStart w:id="61" w:name="DM_MAP_179c8f34c16c4890bd33006979f9ff35"/>
      <w:r w:rsidRPr="009F7E68">
        <w:t xml:space="preserve">TDS’ current income taxes balances at </w:t>
      </w:r>
      <w:r w:rsidRPr="009F7E68">
        <w:rPr>
          <w:noProof/>
        </w:rPr>
        <w:t>December 31, 2015</w:t>
      </w:r>
      <w:r w:rsidRPr="009F7E68">
        <w:t xml:space="preserve"> and </w:t>
      </w:r>
      <w:r w:rsidRPr="009F7E68">
        <w:rPr>
          <w:noProof/>
        </w:rPr>
        <w:t>2014</w:t>
      </w:r>
      <w:r w:rsidRPr="009F7E68">
        <w:t xml:space="preserve"> were as follows: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5"/>
        <w:gridCol w:w="225"/>
        <w:gridCol w:w="1350"/>
        <w:gridCol w:w="225"/>
        <w:gridCol w:w="225"/>
        <w:gridCol w:w="1350"/>
      </w:tblGrid>
      <w:tr w:rsidR="00940F56" w:rsidTr="00940F56">
        <w:trPr>
          <w:trHeight w:hRule="exact" w:val="255"/>
        </w:trPr>
        <w:tc>
          <w:tcPr>
            <w:tcW w:w="74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CurrentIncTax"/>
              <w:keepNext/>
              <w:keepLines/>
              <w:rPr>
                <w:rFonts w:ascii="Helvetica" w:eastAsia="Helvetica" w:hAnsi="Helvetica" w:cs="Helvetica"/>
                <w:b/>
                <w:sz w:val="18"/>
                <w:lang w:bidi="en-US"/>
              </w:rPr>
            </w:pPr>
            <w:bookmarkStart w:id="62" w:name="DOC_TBL00035_1_1"/>
            <w:bookmarkEnd w:id="62"/>
            <w:r w:rsidRPr="009F7E68">
              <w:rPr>
                <w:rFonts w:ascii="Helvetica" w:eastAsia="Helvetica" w:hAnsi="Helvetica" w:cs="Helvetica"/>
                <w:b/>
                <w:sz w:val="18"/>
                <w:lang w:bidi="en-US"/>
              </w:rPr>
              <w:t>December 31,</w:t>
            </w: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CurrentIncTax"/>
              <w:keepNext/>
              <w:keepLines/>
              <w:jc w:val="center"/>
              <w:rPr>
                <w:rFonts w:ascii="Helvetica" w:eastAsia="Helvetica" w:hAnsi="Helvetica" w:cs="Helvetica"/>
                <w:b/>
                <w:sz w:val="18"/>
              </w:rPr>
            </w:pPr>
            <w:r w:rsidRPr="009F7E68">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CurrentIncTax"/>
              <w:keepNext/>
              <w:keepLines/>
              <w:rPr>
                <w:rFonts w:ascii="Helvetica" w:eastAsia="Helvetica" w:hAnsi="Helvetica" w:cs="Helvetica"/>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CurrentIncTax"/>
              <w:keepNext/>
              <w:keepLines/>
              <w:jc w:val="center"/>
              <w:rPr>
                <w:rFonts w:ascii="Helvetica" w:eastAsia="Helvetica" w:hAnsi="Helvetica" w:cs="Helvetica"/>
                <w:sz w:val="18"/>
              </w:rPr>
            </w:pPr>
            <w:r w:rsidRPr="009F7E68">
              <w:rPr>
                <w:rFonts w:ascii="Helvetica" w:eastAsia="Helvetica" w:hAnsi="Helvetica" w:cs="Helvetica"/>
                <w:sz w:val="18"/>
              </w:rPr>
              <w:t>2014</w:t>
            </w:r>
          </w:p>
        </w:tc>
      </w:tr>
      <w:tr w:rsidR="00940F56" w:rsidTr="00940F56">
        <w:trPr>
          <w:trHeight w:hRule="exact" w:val="240"/>
        </w:trPr>
        <w:tc>
          <w:tcPr>
            <w:tcW w:w="74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CurrentIncTax"/>
              <w:keepNext/>
              <w:keepLines/>
              <w:rPr>
                <w:rFonts w:ascii="Helvetica" w:eastAsia="Helvetica" w:hAnsi="Helvetica" w:cs="Helvetica"/>
                <w:sz w:val="16"/>
              </w:rPr>
            </w:pPr>
            <w:r w:rsidRPr="009F7E68">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CurrentIncTax"/>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CurrentIncTax"/>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CurrentIncTax"/>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CurrentIncTax"/>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CurrentIncTax"/>
              <w:keepNext/>
              <w:keepLines/>
              <w:rPr>
                <w:rFonts w:ascii="Helvetica" w:eastAsia="Helvetica" w:hAnsi="Helvetica" w:cs="Helvetica"/>
                <w:sz w:val="18"/>
                <w:lang w:bidi="en-US"/>
              </w:rPr>
            </w:pPr>
          </w:p>
        </w:tc>
      </w:tr>
      <w:tr w:rsidR="00940F56" w:rsidTr="00940F56">
        <w:trPr>
          <w:trHeight w:hRule="exact" w:val="240"/>
        </w:trPr>
        <w:tc>
          <w:tcPr>
            <w:tcW w:w="74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CurrentIncTax"/>
              <w:keepNext/>
              <w:keepLines/>
              <w:rPr>
                <w:rFonts w:ascii="Helvetica" w:eastAsia="Helvetica" w:hAnsi="Helvetica" w:cs="Helvetica"/>
                <w:sz w:val="18"/>
              </w:rPr>
            </w:pPr>
            <w:r w:rsidRPr="009F7E68">
              <w:rPr>
                <w:rFonts w:ascii="Helvetica" w:eastAsia="Helvetica" w:hAnsi="Helvetica" w:cs="Helvetica"/>
                <w:sz w:val="18"/>
              </w:rPr>
              <w:t>Federal income taxes receivable</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CurrentIncTax"/>
              <w:keepNext/>
              <w:keepLines/>
              <w:rPr>
                <w:rFonts w:ascii="Helvetica" w:eastAsia="Helvetica" w:hAnsi="Helvetica" w:cs="Helvetica"/>
                <w:b/>
                <w:sz w:val="18"/>
              </w:rPr>
            </w:pPr>
            <w:r w:rsidRPr="009F7E68">
              <w:rPr>
                <w:rFonts w:ascii="Helvetica" w:eastAsia="Helvetica" w:hAnsi="Helvetica" w:cs="Helvetica"/>
                <w:b/>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CurrentIncTax"/>
              <w:keepNext/>
              <w:keepLines/>
              <w:tabs>
                <w:tab w:val="decimal" w:pos="1146"/>
              </w:tabs>
              <w:rPr>
                <w:rFonts w:ascii="Helvetica" w:eastAsia="Helvetica" w:hAnsi="Helvetica" w:cs="Helvetica"/>
                <w:b/>
                <w:sz w:val="18"/>
              </w:rPr>
            </w:pPr>
            <w:r w:rsidRPr="009F7E68">
              <w:rPr>
                <w:rFonts w:ascii="Helvetica" w:eastAsia="Helvetica" w:hAnsi="Helvetica" w:cs="Helvetica"/>
                <w:b/>
                <w:sz w:val="18"/>
              </w:rPr>
              <w:t>66,785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CurrentIncTax"/>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CurrentIncTax"/>
              <w:keepNext/>
              <w:keepLines/>
              <w:rPr>
                <w:rFonts w:ascii="Helvetica" w:eastAsia="Helvetica" w:hAnsi="Helvetica" w:cs="Helvetica"/>
                <w:sz w:val="18"/>
              </w:rPr>
            </w:pPr>
            <w:r w:rsidRPr="009F7E68">
              <w:rPr>
                <w:rFonts w:ascii="Helvetica" w:eastAsia="Helvetica" w:hAnsi="Helvetica" w:cs="Helvetica"/>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CurrentIncTax"/>
              <w:keepNext/>
              <w:keepLines/>
              <w:tabs>
                <w:tab w:val="decimal" w:pos="1146"/>
              </w:tabs>
              <w:rPr>
                <w:rFonts w:ascii="Helvetica" w:eastAsia="Helvetica" w:hAnsi="Helvetica" w:cs="Helvetica"/>
                <w:sz w:val="18"/>
              </w:rPr>
            </w:pPr>
            <w:r w:rsidRPr="009F7E68">
              <w:rPr>
                <w:rFonts w:ascii="Helvetica" w:eastAsia="Helvetica" w:hAnsi="Helvetica" w:cs="Helvetica"/>
                <w:sz w:val="18"/>
              </w:rPr>
              <w:t>108,820</w:t>
            </w:r>
          </w:p>
        </w:tc>
      </w:tr>
      <w:tr w:rsidR="00940F56" w:rsidTr="00940F56">
        <w:trPr>
          <w:trHeight w:hRule="exact" w:val="240"/>
        </w:trPr>
        <w:tc>
          <w:tcPr>
            <w:tcW w:w="74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CurrentIncTax"/>
              <w:keepNext/>
              <w:keepLines/>
              <w:rPr>
                <w:rFonts w:ascii="Helvetica" w:eastAsia="Helvetica" w:hAnsi="Helvetica" w:cs="Helvetica"/>
                <w:sz w:val="18"/>
              </w:rPr>
            </w:pPr>
            <w:r w:rsidRPr="009F7E68">
              <w:rPr>
                <w:rFonts w:ascii="Helvetica" w:eastAsia="Helvetica" w:hAnsi="Helvetica" w:cs="Helvetica"/>
                <w:sz w:val="18"/>
              </w:rPr>
              <w:t>Net state income taxes receivable</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CurrentIncTax"/>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CurrentIncTax"/>
              <w:keepNext/>
              <w:keepLines/>
              <w:tabs>
                <w:tab w:val="decimal" w:pos="1146"/>
              </w:tabs>
              <w:rPr>
                <w:rFonts w:ascii="Helvetica" w:eastAsia="Helvetica" w:hAnsi="Helvetica" w:cs="Helvetica"/>
                <w:b/>
                <w:sz w:val="18"/>
              </w:rPr>
            </w:pPr>
            <w:r w:rsidRPr="009F7E68">
              <w:rPr>
                <w:rFonts w:ascii="Helvetica" w:eastAsia="Helvetica" w:hAnsi="Helvetica" w:cs="Helvetica"/>
                <w:b/>
                <w:sz w:val="18"/>
              </w:rPr>
              <w:t>3,309</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CurrentIncTax"/>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CurrentIncTax"/>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CurrentIncTax"/>
              <w:keepNext/>
              <w:keepLines/>
              <w:tabs>
                <w:tab w:val="decimal" w:pos="1146"/>
              </w:tabs>
              <w:rPr>
                <w:rFonts w:ascii="Helvetica" w:eastAsia="Helvetica" w:hAnsi="Helvetica" w:cs="Helvetica"/>
                <w:sz w:val="18"/>
              </w:rPr>
            </w:pPr>
            <w:r w:rsidRPr="009F7E68">
              <w:rPr>
                <w:rFonts w:ascii="Helvetica" w:eastAsia="Helvetica" w:hAnsi="Helvetica" w:cs="Helvetica"/>
                <w:sz w:val="18"/>
              </w:rPr>
              <w:t>4,391</w:t>
            </w:r>
          </w:p>
        </w:tc>
      </w:tr>
      <w:bookmarkEnd w:id="61"/>
    </w:tbl>
    <w:p w:rsidR="00940F56" w:rsidRPr="009F7E68" w:rsidRDefault="00940F56" w:rsidP="00940F56">
      <w:pPr>
        <w:pStyle w:val="DMspace3ptnobreak"/>
      </w:pPr>
    </w:p>
    <w:p w:rsidR="00940F56" w:rsidRPr="009F7E68" w:rsidRDefault="00940F56" w:rsidP="00940F56">
      <w:pPr>
        <w:pStyle w:val="DMspace10pt"/>
      </w:pPr>
    </w:p>
    <w:p w:rsidR="00940F56" w:rsidRPr="009F7E68" w:rsidRDefault="00940F56" w:rsidP="00940F56">
      <w:pPr>
        <w:pStyle w:val="DMpara"/>
      </w:pPr>
      <w:bookmarkStart w:id="63" w:name="DM_MAP_a4a4c9ef1c6249a5beb8a53072058399"/>
      <w:r w:rsidRPr="009F7E68">
        <w:rPr>
          <w:noProof/>
        </w:rPr>
        <w:t>Income tax expense (benefit)</w:t>
      </w:r>
      <w:r w:rsidRPr="009F7E68">
        <w:t xml:space="preserve"> is summarized as follows: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
        <w:gridCol w:w="5400"/>
        <w:gridCol w:w="225"/>
        <w:gridCol w:w="1350"/>
        <w:gridCol w:w="225"/>
        <w:gridCol w:w="225"/>
        <w:gridCol w:w="1350"/>
        <w:gridCol w:w="225"/>
        <w:gridCol w:w="225"/>
        <w:gridCol w:w="1350"/>
      </w:tblGrid>
      <w:tr w:rsidR="00940F56" w:rsidTr="00940F56">
        <w:trPr>
          <w:trHeight w:hRule="exact" w:val="255"/>
        </w:trPr>
        <w:tc>
          <w:tcPr>
            <w:tcW w:w="562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b/>
                <w:sz w:val="18"/>
                <w:lang w:bidi="en-US"/>
              </w:rPr>
            </w:pPr>
            <w:bookmarkStart w:id="64" w:name="DOC_TBL00036_1_1"/>
            <w:bookmarkEnd w:id="64"/>
            <w:r w:rsidRPr="009F7E68">
              <w:rPr>
                <w:rFonts w:ascii="Helvetica" w:eastAsia="Helvetica" w:hAnsi="Helvetica" w:cs="Helvetica"/>
                <w:b/>
                <w:sz w:val="18"/>
                <w:lang w:bidi="en-US"/>
              </w:rPr>
              <w:t xml:space="preserve">Year Ended December 31, </w:t>
            </w: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jc w:val="center"/>
              <w:rPr>
                <w:rFonts w:ascii="Helvetica" w:eastAsia="Helvetica" w:hAnsi="Helvetica" w:cs="Helvetica"/>
                <w:b/>
                <w:sz w:val="18"/>
              </w:rPr>
            </w:pPr>
            <w:r w:rsidRPr="009F7E68">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jc w:val="center"/>
              <w:rPr>
                <w:rFonts w:ascii="Helvetica" w:eastAsia="Helvetica" w:hAnsi="Helvetica" w:cs="Helvetica"/>
                <w:b/>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jc w:val="center"/>
              <w:rPr>
                <w:rFonts w:ascii="Helvetica" w:eastAsia="Helvetica" w:hAnsi="Helvetica" w:cs="Helvetica"/>
                <w:sz w:val="18"/>
              </w:rPr>
            </w:pPr>
            <w:r w:rsidRPr="009F7E68">
              <w:rPr>
                <w:rFonts w:ascii="Helvetica" w:eastAsia="Helvetica" w:hAnsi="Helvetica" w:cs="Helvetica"/>
                <w:sz w:val="18"/>
              </w:rPr>
              <w:t>2014</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jc w:val="center"/>
              <w:rPr>
                <w:rFonts w:ascii="Helvetica" w:eastAsia="Helvetica" w:hAnsi="Helvetica" w:cs="Helvetica"/>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jc w:val="center"/>
              <w:rPr>
                <w:rFonts w:ascii="Helvetica" w:eastAsia="Helvetica" w:hAnsi="Helvetica" w:cs="Helvetica"/>
                <w:sz w:val="18"/>
              </w:rPr>
            </w:pPr>
            <w:r w:rsidRPr="009F7E68">
              <w:rPr>
                <w:rFonts w:ascii="Helvetica" w:eastAsia="Helvetica" w:hAnsi="Helvetica" w:cs="Helvetica"/>
                <w:sz w:val="18"/>
              </w:rPr>
              <w:t>2013</w:t>
            </w:r>
          </w:p>
        </w:tc>
      </w:tr>
      <w:tr w:rsidR="00940F56" w:rsidTr="00940F56">
        <w:trPr>
          <w:trHeight w:hRule="exact" w:val="240"/>
        </w:trPr>
        <w:tc>
          <w:tcPr>
            <w:tcW w:w="562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6"/>
              </w:rPr>
            </w:pPr>
            <w:r w:rsidRPr="009F7E68">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lang w:bidi="en-US"/>
              </w:rPr>
            </w:pPr>
          </w:p>
        </w:tc>
      </w:tr>
      <w:tr w:rsidR="00940F56" w:rsidTr="00940F56">
        <w:trPr>
          <w:trHeight w:hRule="exact" w:val="240"/>
        </w:trPr>
        <w:tc>
          <w:tcPr>
            <w:tcW w:w="562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r w:rsidRPr="009F7E68">
              <w:rPr>
                <w:rFonts w:ascii="Helvetica" w:eastAsia="Helvetica" w:hAnsi="Helvetica" w:cs="Helvetica"/>
                <w:sz w:val="18"/>
              </w:rPr>
              <w:t>Current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jc w:val="right"/>
              <w:rPr>
                <w:rFonts w:ascii="Helvetica" w:eastAsia="Helvetica" w:hAnsi="Helvetica" w:cs="Helvetica"/>
                <w:sz w:val="18"/>
                <w:lang w:bidi="en-US"/>
              </w:rPr>
            </w:pP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540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r w:rsidRPr="009F7E68">
              <w:rPr>
                <w:rFonts w:ascii="Helvetica" w:eastAsia="Helvetica" w:hAnsi="Helvetica" w:cs="Helvetica"/>
                <w:sz w:val="18"/>
              </w:rPr>
              <w:t>Federal</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b/>
                <w:sz w:val="18"/>
              </w:rPr>
            </w:pPr>
            <w:r w:rsidRPr="009F7E68">
              <w:rPr>
                <w:rFonts w:ascii="Helvetica" w:eastAsia="Helvetica" w:hAnsi="Helvetica" w:cs="Helvetica"/>
                <w:b/>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b/>
                <w:sz w:val="18"/>
              </w:rPr>
            </w:pPr>
            <w:r w:rsidRPr="009F7E68">
              <w:rPr>
                <w:rFonts w:ascii="Helvetica" w:eastAsia="Helvetica" w:hAnsi="Helvetica" w:cs="Helvetica"/>
                <w:b/>
                <w:sz w:val="18"/>
              </w:rPr>
              <w:t>92,887</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r w:rsidRPr="009F7E68">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sz w:val="18"/>
              </w:rPr>
            </w:pPr>
            <w:r w:rsidRPr="009F7E68">
              <w:rPr>
                <w:rFonts w:ascii="Helvetica" w:eastAsia="Helvetica" w:hAnsi="Helvetica" w:cs="Helvetica"/>
                <w:sz w:val="18"/>
              </w:rPr>
              <w:t>(87,736)</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r w:rsidRPr="009F7E68">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sz w:val="18"/>
              </w:rPr>
            </w:pPr>
            <w:r w:rsidRPr="009F7E68">
              <w:rPr>
                <w:rFonts w:ascii="Helvetica" w:eastAsia="Helvetica" w:hAnsi="Helvetica" w:cs="Helvetica"/>
                <w:sz w:val="18"/>
              </w:rPr>
              <w:t>181,579</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540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r w:rsidRPr="009F7E68">
              <w:rPr>
                <w:rFonts w:ascii="Helvetica" w:eastAsia="Helvetica" w:hAnsi="Helvetica" w:cs="Helvetica"/>
                <w:sz w:val="18"/>
              </w:rPr>
              <w:t>State</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b/>
                <w:sz w:val="18"/>
              </w:rPr>
            </w:pPr>
            <w:r w:rsidRPr="009F7E68">
              <w:rPr>
                <w:rFonts w:ascii="Helvetica" w:eastAsia="Helvetica" w:hAnsi="Helvetica" w:cs="Helvetica"/>
                <w:b/>
                <w:sz w:val="18"/>
              </w:rPr>
              <w:t>8,256</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sz w:val="18"/>
              </w:rPr>
            </w:pPr>
            <w:r w:rsidRPr="009F7E68">
              <w:rPr>
                <w:rFonts w:ascii="Helvetica" w:eastAsia="Helvetica" w:hAnsi="Helvetica" w:cs="Helvetica"/>
                <w:sz w:val="18"/>
              </w:rPr>
              <w:t>11,091</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sz w:val="18"/>
              </w:rPr>
            </w:pPr>
            <w:r w:rsidRPr="009F7E68">
              <w:rPr>
                <w:rFonts w:ascii="Helvetica" w:eastAsia="Helvetica" w:hAnsi="Helvetica" w:cs="Helvetica"/>
                <w:sz w:val="18"/>
              </w:rPr>
              <w:t>11,614</w:t>
            </w:r>
          </w:p>
        </w:tc>
      </w:tr>
      <w:tr w:rsidR="00940F56" w:rsidTr="00940F56">
        <w:trPr>
          <w:trHeight w:hRule="exact" w:val="240"/>
        </w:trPr>
        <w:tc>
          <w:tcPr>
            <w:tcW w:w="562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r w:rsidRPr="009F7E68">
              <w:rPr>
                <w:rFonts w:ascii="Helvetica" w:eastAsia="Helvetica" w:hAnsi="Helvetica" w:cs="Helvetica"/>
                <w:sz w:val="18"/>
              </w:rPr>
              <w:t>Deferred</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sz w:val="18"/>
                <w:lang w:bidi="en-US"/>
              </w:rPr>
            </w:pP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540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r w:rsidRPr="009F7E68">
              <w:rPr>
                <w:rFonts w:ascii="Helvetica" w:eastAsia="Helvetica" w:hAnsi="Helvetica" w:cs="Helvetica"/>
                <w:sz w:val="18"/>
              </w:rPr>
              <w:t>Federal</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b/>
                <w:sz w:val="18"/>
              </w:rPr>
            </w:pPr>
            <w:r w:rsidRPr="009F7E68">
              <w:rPr>
                <w:rFonts w:ascii="Helvetica" w:eastAsia="Helvetica" w:hAnsi="Helvetica" w:cs="Helvetica"/>
                <w:b/>
                <w:sz w:val="18"/>
              </w:rPr>
              <w:t>60,939</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sz w:val="18"/>
              </w:rPr>
            </w:pPr>
            <w:r w:rsidRPr="009F7E68">
              <w:rPr>
                <w:rFonts w:ascii="Helvetica" w:eastAsia="Helvetica" w:hAnsi="Helvetica" w:cs="Helvetica"/>
                <w:sz w:val="18"/>
              </w:rPr>
              <w:t>41,851</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sz w:val="18"/>
              </w:rPr>
            </w:pPr>
            <w:r w:rsidRPr="009F7E68">
              <w:rPr>
                <w:rFonts w:ascii="Helvetica" w:eastAsia="Helvetica" w:hAnsi="Helvetica" w:cs="Helvetica"/>
                <w:sz w:val="18"/>
              </w:rPr>
              <w:t>(65,970)</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540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r w:rsidRPr="009F7E68">
              <w:rPr>
                <w:rFonts w:ascii="Helvetica" w:eastAsia="Helvetica" w:hAnsi="Helvetica" w:cs="Helvetica"/>
                <w:sz w:val="18"/>
              </w:rPr>
              <w:t>Federal - valuation allowance adjustment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b/>
                <w:sz w:val="18"/>
              </w:rPr>
            </w:pPr>
            <w:r w:rsidRPr="009F7E68">
              <w:rPr>
                <w:rFonts w:ascii="Helvetica" w:eastAsia="Helvetica" w:hAnsi="Helvetica" w:cs="Helvetica"/>
                <w:b/>
                <w:sz w:val="18"/>
              </w:rPr>
              <w: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sz w:val="18"/>
              </w:rPr>
            </w:pPr>
            <w:r w:rsidRPr="009F7E68">
              <w:rPr>
                <w:rFonts w:ascii="Helvetica" w:eastAsia="Helvetica" w:hAnsi="Helvetica" w:cs="Helvetica"/>
                <w:sz w:val="18"/>
              </w:rPr>
              <w:t>(10,816)</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sz w:val="18"/>
              </w:rPr>
            </w:pPr>
            <w:r w:rsidRPr="009F7E68">
              <w:rPr>
                <w:rFonts w:ascii="Helvetica" w:eastAsia="Helvetica" w:hAnsi="Helvetica" w:cs="Helvetica"/>
                <w:sz w:val="18"/>
              </w:rPr>
              <w:t>–</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540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r w:rsidRPr="009F7E68">
              <w:rPr>
                <w:rFonts w:ascii="Helvetica" w:eastAsia="Helvetica" w:hAnsi="Helvetica" w:cs="Helvetica"/>
                <w:sz w:val="18"/>
              </w:rPr>
              <w:t>State</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b/>
                <w:sz w:val="18"/>
              </w:rPr>
            </w:pPr>
            <w:r w:rsidRPr="009F7E68">
              <w:rPr>
                <w:rFonts w:ascii="Helvetica" w:eastAsia="Helvetica" w:hAnsi="Helvetica" w:cs="Helvetica"/>
                <w:b/>
                <w:sz w:val="18"/>
              </w:rPr>
              <w:t>9,910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sz w:val="18"/>
              </w:rPr>
            </w:pPr>
            <w:r w:rsidRPr="009F7E68">
              <w:rPr>
                <w:rFonts w:ascii="Helvetica" w:eastAsia="Helvetica" w:hAnsi="Helvetica" w:cs="Helvetica"/>
                <w:sz w:val="18"/>
              </w:rPr>
              <w:t>2,208</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sz w:val="18"/>
              </w:rPr>
            </w:pPr>
            <w:r w:rsidRPr="009F7E68">
              <w:rPr>
                <w:rFonts w:ascii="Helvetica" w:eastAsia="Helvetica" w:hAnsi="Helvetica" w:cs="Helvetica"/>
                <w:sz w:val="18"/>
              </w:rPr>
              <w:t>(1,180)</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540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r w:rsidRPr="009F7E68">
              <w:rPr>
                <w:rFonts w:ascii="Helvetica" w:eastAsia="Helvetica" w:hAnsi="Helvetica" w:cs="Helvetica"/>
                <w:sz w:val="18"/>
              </w:rPr>
              <w:t>State - valuation allowance adjustment</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b/>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b/>
                <w:sz w:val="18"/>
              </w:rPr>
            </w:pPr>
            <w:r w:rsidRPr="009F7E68">
              <w:rPr>
                <w:rFonts w:ascii="Helvetica" w:eastAsia="Helvetica" w:hAnsi="Helvetica" w:cs="Helvetica"/>
                <w:b/>
                <w:sz w:val="18"/>
              </w:rPr>
              <w: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sz w:val="18"/>
              </w:rPr>
            </w:pPr>
            <w:r w:rsidRPr="009F7E68">
              <w:rPr>
                <w:rFonts w:ascii="Helvetica" w:eastAsia="Helvetica" w:hAnsi="Helvetica" w:cs="Helvetica"/>
                <w:sz w:val="18"/>
              </w:rPr>
              <w:t>38,470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sz w:val="18"/>
              </w:rPr>
            </w:pPr>
            <w:r w:rsidRPr="009F7E68">
              <w:rPr>
                <w:rFonts w:ascii="Helvetica" w:eastAsia="Helvetica" w:hAnsi="Helvetica" w:cs="Helvetica"/>
                <w:sz w:val="18"/>
              </w:rPr>
              <w:t>–</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540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b/>
                <w:sz w:val="18"/>
              </w:rPr>
            </w:pPr>
            <w:r w:rsidRPr="009F7E68">
              <w:rPr>
                <w:rFonts w:ascii="Helvetica" w:eastAsia="Helvetica" w:hAnsi="Helvetica" w:cs="Helvetica"/>
                <w:b/>
                <w:sz w:val="18"/>
              </w:rPr>
              <w:t>$</w:t>
            </w:r>
          </w:p>
        </w:tc>
        <w:tc>
          <w:tcPr>
            <w:tcW w:w="135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b/>
                <w:sz w:val="18"/>
              </w:rPr>
            </w:pPr>
            <w:r w:rsidRPr="009F7E68">
              <w:rPr>
                <w:rFonts w:ascii="Helvetica" w:eastAsia="Helvetica" w:hAnsi="Helvetica" w:cs="Helvetica"/>
                <w:b/>
                <w:sz w:val="18"/>
              </w:rPr>
              <w:t>171,992</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jc w:val="right"/>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r w:rsidRPr="009F7E68">
              <w:rPr>
                <w:rFonts w:ascii="Helvetica" w:eastAsia="Helvetica" w:hAnsi="Helvetica" w:cs="Helvetica"/>
                <w:sz w:val="18"/>
              </w:rPr>
              <w:t>$</w:t>
            </w:r>
          </w:p>
        </w:tc>
        <w:tc>
          <w:tcPr>
            <w:tcW w:w="135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sz w:val="18"/>
              </w:rPr>
            </w:pPr>
            <w:r w:rsidRPr="009F7E68">
              <w:rPr>
                <w:rFonts w:ascii="Helvetica" w:eastAsia="Helvetica" w:hAnsi="Helvetica" w:cs="Helvetica"/>
                <w:sz w:val="18"/>
              </w:rPr>
              <w:t>(4,932)</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jc w:val="right"/>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9F7E68" w:rsidRDefault="00940F56" w:rsidP="00940F56">
            <w:pPr>
              <w:pStyle w:val="DMETW3370BIPIncTaxExp"/>
              <w:keepNext/>
              <w:keepLines/>
              <w:rPr>
                <w:rFonts w:ascii="Helvetica" w:eastAsia="Helvetica" w:hAnsi="Helvetica" w:cs="Helvetica"/>
                <w:sz w:val="18"/>
              </w:rPr>
            </w:pPr>
            <w:r w:rsidRPr="009F7E68">
              <w:rPr>
                <w:rFonts w:ascii="Helvetica" w:eastAsia="Helvetica" w:hAnsi="Helvetica" w:cs="Helvetica"/>
                <w:sz w:val="18"/>
              </w:rPr>
              <w:t>$</w:t>
            </w:r>
          </w:p>
        </w:tc>
        <w:tc>
          <w:tcPr>
            <w:tcW w:w="135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9F7E68" w:rsidRDefault="00940F56" w:rsidP="00940F56">
            <w:pPr>
              <w:pStyle w:val="DMETW3370BIPIncTaxExp"/>
              <w:keepNext/>
              <w:keepLines/>
              <w:tabs>
                <w:tab w:val="decimal" w:pos="1146"/>
              </w:tabs>
              <w:rPr>
                <w:rFonts w:ascii="Helvetica" w:eastAsia="Helvetica" w:hAnsi="Helvetica" w:cs="Helvetica"/>
                <w:sz w:val="18"/>
              </w:rPr>
            </w:pPr>
            <w:r w:rsidRPr="009F7E68">
              <w:rPr>
                <w:rFonts w:ascii="Helvetica" w:eastAsia="Helvetica" w:hAnsi="Helvetica" w:cs="Helvetica"/>
                <w:sz w:val="18"/>
              </w:rPr>
              <w:t>126,043</w:t>
            </w:r>
          </w:p>
        </w:tc>
      </w:tr>
      <w:bookmarkEnd w:id="63"/>
    </w:tbl>
    <w:p w:rsidR="00940F56" w:rsidRPr="009F7E68" w:rsidRDefault="00940F56" w:rsidP="00940F56">
      <w:pPr>
        <w:pStyle w:val="DMspace3ptnobreak"/>
      </w:pPr>
    </w:p>
    <w:p w:rsidR="00940F56" w:rsidRPr="009F7E68" w:rsidRDefault="00940F56" w:rsidP="00940F56">
      <w:pPr>
        <w:pStyle w:val="DMspace10pt"/>
      </w:pPr>
    </w:p>
    <w:p w:rsidR="00940F56" w:rsidRPr="009F7E68" w:rsidRDefault="00940F56" w:rsidP="00940F56">
      <w:pPr>
        <w:pStyle w:val="DMpara"/>
        <w:keepNext/>
      </w:pPr>
      <w:bookmarkStart w:id="65" w:name="DM_MAP_e3c576dd616945a39b13970593ab721b"/>
      <w:r w:rsidRPr="009F7E68">
        <w:lastRenderedPageBreak/>
        <w:t>A reconciliation of TDS’ income tax expense computed at the statutory rate to the reported income tax expense, and the statutory federal income tax expense rate to TDS’ effective income tax expense rate is as follows:</w:t>
      </w:r>
    </w:p>
    <w:tbl>
      <w:tblPr>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3954"/>
        <w:gridCol w:w="179"/>
        <w:gridCol w:w="841"/>
        <w:gridCol w:w="140"/>
        <w:gridCol w:w="582"/>
        <w:gridCol w:w="250"/>
        <w:gridCol w:w="140"/>
        <w:gridCol w:w="178"/>
        <w:gridCol w:w="841"/>
        <w:gridCol w:w="140"/>
        <w:gridCol w:w="582"/>
        <w:gridCol w:w="250"/>
        <w:gridCol w:w="140"/>
        <w:gridCol w:w="178"/>
        <w:gridCol w:w="841"/>
        <w:gridCol w:w="140"/>
        <w:gridCol w:w="582"/>
        <w:gridCol w:w="250"/>
      </w:tblGrid>
      <w:tr w:rsidR="00940F56" w:rsidTr="00940F56">
        <w:trPr>
          <w:trHeight w:hRule="exact" w:val="270"/>
        </w:trPr>
        <w:tc>
          <w:tcPr>
            <w:tcW w:w="448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lang w:bidi="en-US"/>
              </w:rPr>
            </w:pPr>
            <w:bookmarkStart w:id="66" w:name="DOC_TBL00037_1_1"/>
            <w:bookmarkEnd w:id="66"/>
            <w:r w:rsidRPr="009F7E68">
              <w:rPr>
                <w:rFonts w:ascii="Helvetica" w:eastAsia="Helvetica" w:hAnsi="Helvetica" w:cs="Helvetica"/>
                <w:b/>
                <w:sz w:val="18"/>
                <w:lang w:bidi="en-US"/>
              </w:rPr>
              <w:t>Year Ended December 31,</w:t>
            </w:r>
          </w:p>
        </w:tc>
        <w:tc>
          <w:tcPr>
            <w:tcW w:w="1980" w:type="dxa"/>
            <w:gridSpan w:val="5"/>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center"/>
              <w:rPr>
                <w:rFonts w:ascii="Helvetica" w:eastAsia="Helvetica" w:hAnsi="Helvetica" w:cs="Helvetica"/>
                <w:b/>
                <w:sz w:val="18"/>
              </w:rPr>
            </w:pPr>
            <w:r w:rsidRPr="009F7E68">
              <w:rPr>
                <w:rFonts w:ascii="Helvetica" w:eastAsia="Helvetica" w:hAnsi="Helvetica" w:cs="Helvetica"/>
                <w:b/>
                <w:sz w:val="18"/>
              </w:rPr>
              <w:t>2015</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center"/>
              <w:rPr>
                <w:rFonts w:ascii="Helvetica" w:eastAsia="Helvetica" w:hAnsi="Helvetica" w:cs="Helvetica"/>
                <w:b/>
                <w:sz w:val="18"/>
              </w:rPr>
            </w:pPr>
          </w:p>
        </w:tc>
        <w:tc>
          <w:tcPr>
            <w:tcW w:w="1980" w:type="dxa"/>
            <w:gridSpan w:val="5"/>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center"/>
              <w:rPr>
                <w:rFonts w:ascii="Helvetica" w:eastAsia="Helvetica" w:hAnsi="Helvetica" w:cs="Helvetica"/>
                <w:sz w:val="18"/>
              </w:rPr>
            </w:pPr>
            <w:r w:rsidRPr="009F7E68">
              <w:rPr>
                <w:rFonts w:ascii="Helvetica" w:eastAsia="Helvetica" w:hAnsi="Helvetica" w:cs="Helvetica"/>
                <w:sz w:val="18"/>
              </w:rPr>
              <w:t>2014</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center"/>
              <w:rPr>
                <w:rFonts w:ascii="Helvetica" w:eastAsia="Helvetica" w:hAnsi="Helvetica" w:cs="Helvetica"/>
                <w:sz w:val="18"/>
              </w:rPr>
            </w:pPr>
          </w:p>
        </w:tc>
        <w:tc>
          <w:tcPr>
            <w:tcW w:w="1980" w:type="dxa"/>
            <w:gridSpan w:val="5"/>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center"/>
              <w:rPr>
                <w:rFonts w:ascii="Helvetica" w:eastAsia="Helvetica" w:hAnsi="Helvetica" w:cs="Helvetica"/>
                <w:sz w:val="18"/>
              </w:rPr>
            </w:pPr>
            <w:r w:rsidRPr="009F7E68">
              <w:rPr>
                <w:rFonts w:ascii="Helvetica" w:eastAsia="Helvetica" w:hAnsi="Helvetica" w:cs="Helvetica"/>
                <w:sz w:val="18"/>
              </w:rPr>
              <w:t>2013</w:t>
            </w:r>
          </w:p>
        </w:tc>
      </w:tr>
      <w:tr w:rsidR="00940F56" w:rsidTr="00940F56">
        <w:trPr>
          <w:trHeight w:hRule="exact" w:val="270"/>
        </w:trPr>
        <w:tc>
          <w:tcPr>
            <w:tcW w:w="3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411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1050" w:type="dxa"/>
            <w:gridSpan w:val="2"/>
            <w:tcBorders>
              <w:top w:val="inset" w:sz="12" w:space="0" w:color="0075C5"/>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center"/>
              <w:rPr>
                <w:rFonts w:ascii="Helvetica" w:eastAsia="Helvetica" w:hAnsi="Helvetica" w:cs="Helvetica"/>
                <w:b/>
                <w:sz w:val="18"/>
              </w:rPr>
            </w:pPr>
            <w:r w:rsidRPr="009F7E68">
              <w:rPr>
                <w:rFonts w:ascii="Helvetica" w:eastAsia="Helvetica" w:hAnsi="Helvetica" w:cs="Helvetica"/>
                <w:b/>
                <w:sz w:val="18"/>
              </w:rPr>
              <w:t>Amount</w:t>
            </w:r>
          </w:p>
        </w:tc>
        <w:tc>
          <w:tcPr>
            <w:tcW w:w="75" w:type="dxa"/>
            <w:tcBorders>
              <w:top w:val="inset" w:sz="12" w:space="0" w:color="0075C5"/>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center"/>
              <w:rPr>
                <w:rFonts w:ascii="Helvetica" w:eastAsia="Helvetica" w:hAnsi="Helvetica" w:cs="Helvetica"/>
                <w:b/>
                <w:sz w:val="18"/>
              </w:rPr>
            </w:pPr>
          </w:p>
        </w:tc>
        <w:tc>
          <w:tcPr>
            <w:tcW w:w="855" w:type="dxa"/>
            <w:gridSpan w:val="2"/>
            <w:tcBorders>
              <w:top w:val="inset" w:sz="12" w:space="0" w:color="0075C5"/>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center"/>
              <w:rPr>
                <w:rFonts w:ascii="Helvetica" w:eastAsia="Helvetica" w:hAnsi="Helvetica" w:cs="Helvetica"/>
                <w:b/>
                <w:sz w:val="18"/>
              </w:rPr>
            </w:pPr>
            <w:r w:rsidRPr="009F7E68">
              <w:rPr>
                <w:rFonts w:ascii="Helvetica" w:eastAsia="Helvetica" w:hAnsi="Helvetica" w:cs="Helvetica"/>
                <w:b/>
                <w:sz w:val="18"/>
              </w:rPr>
              <w:t>Rate</w:t>
            </w:r>
          </w:p>
        </w:tc>
        <w:tc>
          <w:tcPr>
            <w:tcW w:w="75" w:type="dxa"/>
            <w:tcBorders>
              <w:top w:val="inset" w:sz="12" w:space="0" w:color="0075C5"/>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center"/>
              <w:rPr>
                <w:rFonts w:ascii="Helvetica" w:eastAsia="Helvetica" w:hAnsi="Helvetica" w:cs="Helvetica"/>
                <w:b/>
                <w:sz w:val="18"/>
              </w:rPr>
            </w:pPr>
          </w:p>
        </w:tc>
        <w:tc>
          <w:tcPr>
            <w:tcW w:w="1050" w:type="dxa"/>
            <w:gridSpan w:val="2"/>
            <w:tcBorders>
              <w:top w:val="inset" w:sz="12" w:space="0" w:color="0075C5"/>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center"/>
              <w:rPr>
                <w:rFonts w:ascii="Helvetica" w:eastAsia="Helvetica" w:hAnsi="Helvetica" w:cs="Helvetica"/>
                <w:sz w:val="18"/>
              </w:rPr>
            </w:pPr>
            <w:r w:rsidRPr="009F7E68">
              <w:rPr>
                <w:rFonts w:ascii="Helvetica" w:eastAsia="Helvetica" w:hAnsi="Helvetica" w:cs="Helvetica"/>
                <w:sz w:val="18"/>
              </w:rPr>
              <w:t>Amount</w:t>
            </w:r>
          </w:p>
        </w:tc>
        <w:tc>
          <w:tcPr>
            <w:tcW w:w="75" w:type="dxa"/>
            <w:tcBorders>
              <w:top w:val="inset" w:sz="12" w:space="0" w:color="0075C5"/>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center"/>
              <w:rPr>
                <w:rFonts w:ascii="Helvetica" w:eastAsia="Helvetica" w:hAnsi="Helvetica" w:cs="Helvetica"/>
                <w:sz w:val="18"/>
              </w:rPr>
            </w:pPr>
          </w:p>
        </w:tc>
        <w:tc>
          <w:tcPr>
            <w:tcW w:w="855" w:type="dxa"/>
            <w:gridSpan w:val="2"/>
            <w:tcBorders>
              <w:top w:val="inset" w:sz="12" w:space="0" w:color="0075C5"/>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center"/>
              <w:rPr>
                <w:rFonts w:ascii="Helvetica" w:eastAsia="Helvetica" w:hAnsi="Helvetica" w:cs="Helvetica"/>
                <w:sz w:val="18"/>
              </w:rPr>
            </w:pPr>
            <w:r w:rsidRPr="009F7E68">
              <w:rPr>
                <w:rFonts w:ascii="Helvetica" w:eastAsia="Helvetica" w:hAnsi="Helvetica" w:cs="Helvetica"/>
                <w:sz w:val="18"/>
              </w:rPr>
              <w:t>Rate</w:t>
            </w:r>
          </w:p>
        </w:tc>
        <w:tc>
          <w:tcPr>
            <w:tcW w:w="75" w:type="dxa"/>
            <w:tcBorders>
              <w:top w:val="inset" w:sz="12" w:space="0" w:color="0075C5"/>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center"/>
              <w:rPr>
                <w:rFonts w:ascii="Helvetica" w:eastAsia="Helvetica" w:hAnsi="Helvetica" w:cs="Helvetica"/>
                <w:sz w:val="18"/>
              </w:rPr>
            </w:pPr>
          </w:p>
        </w:tc>
        <w:tc>
          <w:tcPr>
            <w:tcW w:w="1050" w:type="dxa"/>
            <w:gridSpan w:val="2"/>
            <w:tcBorders>
              <w:top w:val="inset" w:sz="12" w:space="0" w:color="0075C5"/>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center"/>
              <w:rPr>
                <w:rFonts w:ascii="Helvetica" w:eastAsia="Helvetica" w:hAnsi="Helvetica" w:cs="Helvetica"/>
                <w:sz w:val="18"/>
              </w:rPr>
            </w:pPr>
            <w:r w:rsidRPr="009F7E68">
              <w:rPr>
                <w:rFonts w:ascii="Helvetica" w:eastAsia="Helvetica" w:hAnsi="Helvetica" w:cs="Helvetica"/>
                <w:sz w:val="18"/>
              </w:rPr>
              <w:t>Amount</w:t>
            </w:r>
          </w:p>
        </w:tc>
        <w:tc>
          <w:tcPr>
            <w:tcW w:w="75" w:type="dxa"/>
            <w:tcBorders>
              <w:top w:val="inset" w:sz="12" w:space="0" w:color="0075C5"/>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center"/>
              <w:rPr>
                <w:rFonts w:ascii="Helvetica" w:eastAsia="Helvetica" w:hAnsi="Helvetica" w:cs="Helvetica"/>
                <w:sz w:val="18"/>
              </w:rPr>
            </w:pPr>
          </w:p>
        </w:tc>
        <w:tc>
          <w:tcPr>
            <w:tcW w:w="855" w:type="dxa"/>
            <w:gridSpan w:val="2"/>
            <w:tcBorders>
              <w:top w:val="inset" w:sz="12" w:space="0" w:color="0075C5"/>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center"/>
              <w:rPr>
                <w:rFonts w:ascii="Helvetica" w:eastAsia="Helvetica" w:hAnsi="Helvetica" w:cs="Helvetica"/>
                <w:sz w:val="18"/>
              </w:rPr>
            </w:pPr>
            <w:r w:rsidRPr="009F7E68">
              <w:rPr>
                <w:rFonts w:ascii="Helvetica" w:eastAsia="Helvetica" w:hAnsi="Helvetica" w:cs="Helvetica"/>
                <w:sz w:val="18"/>
              </w:rPr>
              <w:t>Rate</w:t>
            </w:r>
          </w:p>
        </w:tc>
      </w:tr>
      <w:tr w:rsidR="00940F56" w:rsidTr="00940F56">
        <w:trPr>
          <w:trHeight w:hRule="exact" w:val="240"/>
        </w:trPr>
        <w:tc>
          <w:tcPr>
            <w:tcW w:w="448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6"/>
              </w:rPr>
            </w:pPr>
            <w:r w:rsidRPr="009F7E68">
              <w:rPr>
                <w:rFonts w:ascii="Helvetica" w:eastAsia="Helvetica" w:hAnsi="Helvetica" w:cs="Helvetica"/>
                <w:sz w:val="16"/>
              </w:rPr>
              <w:t>(Dollars in thousands)</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87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60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25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87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60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25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87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60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25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lang w:bidi="en-US"/>
              </w:rPr>
            </w:pPr>
          </w:p>
        </w:tc>
      </w:tr>
      <w:tr w:rsidR="00940F56" w:rsidTr="00940F56">
        <w:trPr>
          <w:trHeight w:hRule="exact" w:val="240"/>
        </w:trPr>
        <w:tc>
          <w:tcPr>
            <w:tcW w:w="448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r w:rsidRPr="009F7E68">
              <w:rPr>
                <w:rFonts w:ascii="Helvetica" w:eastAsia="Helvetica" w:hAnsi="Helvetica" w:cs="Helvetica"/>
                <w:sz w:val="18"/>
              </w:rPr>
              <w:t>Statutory federal income tax expense and rate</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r w:rsidRPr="009F7E68">
              <w:rPr>
                <w:rFonts w:ascii="Helvetica" w:eastAsia="Helvetica" w:hAnsi="Helvetica" w:cs="Helvetica"/>
                <w:b/>
                <w:sz w:val="18"/>
              </w:rPr>
              <w:t>$</w:t>
            </w:r>
          </w:p>
        </w:tc>
        <w:tc>
          <w:tcPr>
            <w:tcW w:w="87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b/>
                <w:sz w:val="18"/>
              </w:rPr>
            </w:pPr>
            <w:r w:rsidRPr="009F7E68">
              <w:rPr>
                <w:rFonts w:ascii="Helvetica" w:eastAsia="Helvetica" w:hAnsi="Helvetica" w:cs="Helvetica"/>
                <w:b/>
                <w:sz w:val="18"/>
              </w:rPr>
              <w:t>152,111</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60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b/>
                <w:sz w:val="18"/>
              </w:rPr>
            </w:pPr>
            <w:r w:rsidRPr="009F7E68">
              <w:rPr>
                <w:rFonts w:ascii="Helvetica" w:eastAsia="Helvetica" w:hAnsi="Helvetica" w:cs="Helvetica"/>
                <w:b/>
                <w:sz w:val="18"/>
              </w:rPr>
              <w:t>35.0</w:t>
            </w:r>
          </w:p>
        </w:tc>
        <w:tc>
          <w:tcPr>
            <w:tcW w:w="25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r w:rsidRPr="009F7E68">
              <w:rPr>
                <w:rFonts w:ascii="Helvetica" w:eastAsia="Helvetica" w:hAnsi="Helvetica" w:cs="Helvetica"/>
                <w:b/>
                <w:sz w:val="18"/>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r w:rsidRPr="009F7E68">
              <w:rPr>
                <w:rFonts w:ascii="Helvetica" w:eastAsia="Helvetica" w:hAnsi="Helvetica" w:cs="Helvetica"/>
                <w:sz w:val="18"/>
              </w:rPr>
              <w:t>$</w:t>
            </w:r>
          </w:p>
        </w:tc>
        <w:tc>
          <w:tcPr>
            <w:tcW w:w="87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sz w:val="18"/>
              </w:rPr>
            </w:pPr>
            <w:r w:rsidRPr="009F7E68">
              <w:rPr>
                <w:rFonts w:ascii="Helvetica" w:eastAsia="Helvetica" w:hAnsi="Helvetica" w:cs="Helvetica"/>
                <w:sz w:val="18"/>
              </w:rPr>
              <w:t>(53,278)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60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sz w:val="18"/>
              </w:rPr>
            </w:pPr>
            <w:r w:rsidRPr="009F7E68">
              <w:rPr>
                <w:rFonts w:ascii="Helvetica" w:eastAsia="Helvetica" w:hAnsi="Helvetica" w:cs="Helvetica"/>
                <w:sz w:val="18"/>
              </w:rPr>
              <w:t>35.0</w:t>
            </w:r>
          </w:p>
        </w:tc>
        <w:tc>
          <w:tcPr>
            <w:tcW w:w="25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r w:rsidRPr="009F7E68">
              <w:rPr>
                <w:rFonts w:ascii="Helvetica" w:eastAsia="Helvetica" w:hAnsi="Helvetica" w:cs="Helvetica"/>
                <w:sz w:val="18"/>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r w:rsidRPr="009F7E68">
              <w:rPr>
                <w:rFonts w:ascii="Helvetica" w:eastAsia="Helvetica" w:hAnsi="Helvetica" w:cs="Helvetica"/>
                <w:sz w:val="18"/>
              </w:rPr>
              <w:t>$</w:t>
            </w:r>
          </w:p>
        </w:tc>
        <w:tc>
          <w:tcPr>
            <w:tcW w:w="87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sz w:val="18"/>
              </w:rPr>
            </w:pPr>
            <w:r w:rsidRPr="009F7E68">
              <w:rPr>
                <w:rFonts w:ascii="Helvetica" w:eastAsia="Helvetica" w:hAnsi="Helvetica" w:cs="Helvetica"/>
                <w:sz w:val="18"/>
              </w:rPr>
              <w:t>102,502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60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sz w:val="18"/>
              </w:rPr>
            </w:pPr>
            <w:r w:rsidRPr="009F7E68">
              <w:rPr>
                <w:rFonts w:ascii="Helvetica" w:eastAsia="Helvetica" w:hAnsi="Helvetica" w:cs="Helvetica"/>
                <w:sz w:val="18"/>
              </w:rPr>
              <w:t>35.0</w:t>
            </w:r>
          </w:p>
        </w:tc>
        <w:tc>
          <w:tcPr>
            <w:tcW w:w="25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r w:rsidRPr="009F7E68">
              <w:rPr>
                <w:rFonts w:ascii="Helvetica" w:eastAsia="Helvetica" w:hAnsi="Helvetica" w:cs="Helvetica"/>
                <w:sz w:val="18"/>
              </w:rPr>
              <w:t>%</w:t>
            </w:r>
          </w:p>
        </w:tc>
      </w:tr>
      <w:tr w:rsidR="00940F56" w:rsidTr="00940F56">
        <w:trPr>
          <w:trHeight w:hRule="exact" w:val="240"/>
        </w:trPr>
        <w:tc>
          <w:tcPr>
            <w:tcW w:w="448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r w:rsidRPr="009F7E68">
              <w:rPr>
                <w:rFonts w:ascii="Helvetica" w:eastAsia="Helvetica" w:hAnsi="Helvetica" w:cs="Helvetica"/>
                <w:sz w:val="18"/>
              </w:rPr>
              <w:t>State income taxes, net of federal benefit</w:t>
            </w:r>
            <w:r w:rsidRPr="009F7E68">
              <w:rPr>
                <w:rFonts w:ascii="Helvetica" w:eastAsia="Helvetica" w:hAnsi="Helvetica" w:cs="Helvetica"/>
                <w:sz w:val="18"/>
                <w:vertAlign w:val="superscript"/>
              </w:rPr>
              <w:t>1</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87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b/>
                <w:sz w:val="18"/>
              </w:rPr>
            </w:pPr>
            <w:r w:rsidRPr="009F7E68">
              <w:rPr>
                <w:rFonts w:ascii="Helvetica" w:eastAsia="Helvetica" w:hAnsi="Helvetica" w:cs="Helvetica"/>
                <w:b/>
                <w:sz w:val="18"/>
              </w:rPr>
              <w:t>11,002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60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b/>
                <w:sz w:val="18"/>
              </w:rPr>
            </w:pPr>
            <w:r w:rsidRPr="009F7E68">
              <w:rPr>
                <w:rFonts w:ascii="Helvetica" w:eastAsia="Helvetica" w:hAnsi="Helvetica" w:cs="Helvetica"/>
                <w:b/>
                <w:sz w:val="18"/>
              </w:rPr>
              <w:t>2.5</w:t>
            </w:r>
          </w:p>
        </w:tc>
        <w:tc>
          <w:tcPr>
            <w:tcW w:w="25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b/>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87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sz w:val="18"/>
              </w:rPr>
            </w:pPr>
            <w:r w:rsidRPr="009F7E68">
              <w:rPr>
                <w:rFonts w:ascii="Helvetica" w:eastAsia="Helvetica" w:hAnsi="Helvetica" w:cs="Helvetica"/>
                <w:sz w:val="18"/>
              </w:rPr>
              <w:t>42,834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60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sz w:val="18"/>
              </w:rPr>
            </w:pPr>
            <w:r w:rsidRPr="009F7E68">
              <w:rPr>
                <w:rFonts w:ascii="Helvetica" w:eastAsia="Helvetica" w:hAnsi="Helvetica" w:cs="Helvetica"/>
                <w:sz w:val="18"/>
              </w:rPr>
              <w:t>(28.1)</w:t>
            </w:r>
          </w:p>
        </w:tc>
        <w:tc>
          <w:tcPr>
            <w:tcW w:w="25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87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sz w:val="18"/>
              </w:rPr>
            </w:pPr>
            <w:r w:rsidRPr="009F7E68">
              <w:rPr>
                <w:rFonts w:ascii="Helvetica" w:eastAsia="Helvetica" w:hAnsi="Helvetica" w:cs="Helvetica"/>
                <w:sz w:val="18"/>
              </w:rPr>
              <w:t>10,548</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60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sz w:val="18"/>
              </w:rPr>
            </w:pPr>
            <w:r w:rsidRPr="009F7E68">
              <w:rPr>
                <w:rFonts w:ascii="Helvetica" w:eastAsia="Helvetica" w:hAnsi="Helvetica" w:cs="Helvetica"/>
                <w:sz w:val="18"/>
              </w:rPr>
              <w:t>3.6</w:t>
            </w:r>
          </w:p>
        </w:tc>
        <w:tc>
          <w:tcPr>
            <w:tcW w:w="25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lang w:bidi="en-US"/>
              </w:rPr>
            </w:pPr>
          </w:p>
        </w:tc>
      </w:tr>
      <w:tr w:rsidR="00940F56" w:rsidTr="00940F56">
        <w:trPr>
          <w:trHeight w:hRule="exact" w:val="240"/>
        </w:trPr>
        <w:tc>
          <w:tcPr>
            <w:tcW w:w="448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r w:rsidRPr="009F7E68">
              <w:rPr>
                <w:rFonts w:ascii="Helvetica" w:eastAsia="Helvetica" w:hAnsi="Helvetica" w:cs="Helvetica"/>
                <w:sz w:val="18"/>
              </w:rPr>
              <w:t xml:space="preserve">Effect of </w:t>
            </w:r>
            <w:proofErr w:type="spellStart"/>
            <w:r w:rsidRPr="009F7E68">
              <w:rPr>
                <w:rFonts w:ascii="Helvetica" w:eastAsia="Helvetica" w:hAnsi="Helvetica" w:cs="Helvetica"/>
                <w:sz w:val="18"/>
              </w:rPr>
              <w:t>noncontrolling</w:t>
            </w:r>
            <w:proofErr w:type="spellEnd"/>
            <w:r w:rsidRPr="009F7E68">
              <w:rPr>
                <w:rFonts w:ascii="Helvetica" w:eastAsia="Helvetica" w:hAnsi="Helvetica" w:cs="Helvetica"/>
                <w:sz w:val="18"/>
              </w:rPr>
              <w:t xml:space="preserve"> interests</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87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b/>
                <w:sz w:val="18"/>
              </w:rPr>
            </w:pPr>
            <w:r w:rsidRPr="009F7E68">
              <w:rPr>
                <w:rFonts w:ascii="Helvetica" w:eastAsia="Helvetica" w:hAnsi="Helvetica" w:cs="Helvetica"/>
                <w:b/>
                <w:sz w:val="18"/>
              </w:rPr>
              <w:t>2,791</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60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b/>
                <w:sz w:val="18"/>
              </w:rPr>
            </w:pPr>
            <w:r w:rsidRPr="009F7E68">
              <w:rPr>
                <w:rFonts w:ascii="Helvetica" w:eastAsia="Helvetica" w:hAnsi="Helvetica" w:cs="Helvetica"/>
                <w:b/>
                <w:sz w:val="18"/>
              </w:rPr>
              <w:t>0.6</w:t>
            </w:r>
          </w:p>
        </w:tc>
        <w:tc>
          <w:tcPr>
            <w:tcW w:w="25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b/>
                <w:sz w:val="18"/>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87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sz w:val="18"/>
              </w:rPr>
            </w:pPr>
            <w:r w:rsidRPr="009F7E68">
              <w:rPr>
                <w:rFonts w:ascii="Helvetica" w:eastAsia="Helvetica" w:hAnsi="Helvetica" w:cs="Helvetica"/>
                <w:sz w:val="18"/>
              </w:rPr>
              <w:t>(5,777)</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60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sz w:val="18"/>
              </w:rPr>
            </w:pPr>
            <w:r w:rsidRPr="009F7E68">
              <w:rPr>
                <w:rFonts w:ascii="Helvetica" w:eastAsia="Helvetica" w:hAnsi="Helvetica" w:cs="Helvetica"/>
                <w:sz w:val="18"/>
              </w:rPr>
              <w:t>3.8</w:t>
            </w:r>
          </w:p>
        </w:tc>
        <w:tc>
          <w:tcPr>
            <w:tcW w:w="25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87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sz w:val="18"/>
              </w:rPr>
            </w:pPr>
            <w:r w:rsidRPr="009F7E68">
              <w:rPr>
                <w:rFonts w:ascii="Helvetica" w:eastAsia="Helvetica" w:hAnsi="Helvetica" w:cs="Helvetica"/>
                <w:sz w:val="18"/>
              </w:rPr>
              <w:t>(1,034)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60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sz w:val="18"/>
              </w:rPr>
            </w:pPr>
            <w:r w:rsidRPr="009F7E68">
              <w:rPr>
                <w:rFonts w:ascii="Helvetica" w:eastAsia="Helvetica" w:hAnsi="Helvetica" w:cs="Helvetica"/>
                <w:sz w:val="18"/>
              </w:rPr>
              <w:t>(0.4)</w:t>
            </w:r>
          </w:p>
        </w:tc>
        <w:tc>
          <w:tcPr>
            <w:tcW w:w="25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lang w:bidi="en-US"/>
              </w:rPr>
            </w:pPr>
          </w:p>
        </w:tc>
      </w:tr>
      <w:tr w:rsidR="00940F56" w:rsidTr="00940F56">
        <w:trPr>
          <w:trHeight w:hRule="exact" w:val="240"/>
        </w:trPr>
        <w:tc>
          <w:tcPr>
            <w:tcW w:w="448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r w:rsidRPr="009F7E68">
              <w:rPr>
                <w:rFonts w:ascii="Helvetica" w:eastAsia="Helvetica" w:hAnsi="Helvetica" w:cs="Helvetica"/>
                <w:sz w:val="18"/>
              </w:rPr>
              <w:t>Gains (losses) on investments and sale of assets</w:t>
            </w:r>
            <w:r w:rsidRPr="009F7E68">
              <w:rPr>
                <w:rFonts w:ascii="Helvetica" w:eastAsia="Helvetica" w:hAnsi="Helvetica" w:cs="Helvetica"/>
                <w:sz w:val="18"/>
                <w:vertAlign w:val="superscript"/>
              </w:rPr>
              <w:t>2</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87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b/>
                <w:sz w:val="18"/>
              </w:rPr>
            </w:pPr>
            <w:r w:rsidRPr="009F7E68">
              <w:rPr>
                <w:rFonts w:ascii="Helvetica" w:eastAsia="Helvetica" w:hAnsi="Helvetica" w:cs="Helvetica"/>
                <w:b/>
                <w:sz w:val="18"/>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60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b/>
                <w:sz w:val="18"/>
              </w:rPr>
            </w:pPr>
            <w:r w:rsidRPr="009F7E68">
              <w:rPr>
                <w:rFonts w:ascii="Helvetica" w:eastAsia="Helvetica" w:hAnsi="Helvetica" w:cs="Helvetica"/>
                <w:b/>
                <w:sz w:val="18"/>
              </w:rPr>
              <w:t>–</w:t>
            </w:r>
          </w:p>
        </w:tc>
        <w:tc>
          <w:tcPr>
            <w:tcW w:w="25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b/>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87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sz w:val="18"/>
              </w:rPr>
            </w:pPr>
            <w:r w:rsidRPr="009F7E68">
              <w:rPr>
                <w:rFonts w:ascii="Helvetica" w:eastAsia="Helvetica" w:hAnsi="Helvetica" w:cs="Helvetica"/>
                <w:sz w:val="18"/>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60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sz w:val="18"/>
              </w:rPr>
            </w:pPr>
            <w:r w:rsidRPr="009F7E68">
              <w:rPr>
                <w:rFonts w:ascii="Helvetica" w:eastAsia="Helvetica" w:hAnsi="Helvetica" w:cs="Helvetica"/>
                <w:sz w:val="18"/>
              </w:rPr>
              <w:t>–</w:t>
            </w:r>
          </w:p>
        </w:tc>
        <w:tc>
          <w:tcPr>
            <w:tcW w:w="25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87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sz w:val="18"/>
              </w:rPr>
            </w:pPr>
            <w:r w:rsidRPr="009F7E68">
              <w:rPr>
                <w:rFonts w:ascii="Helvetica" w:eastAsia="Helvetica" w:hAnsi="Helvetica" w:cs="Helvetica"/>
                <w:sz w:val="18"/>
              </w:rPr>
              <w:t>14,949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60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sz w:val="18"/>
              </w:rPr>
            </w:pPr>
            <w:r w:rsidRPr="009F7E68">
              <w:rPr>
                <w:rFonts w:ascii="Helvetica" w:eastAsia="Helvetica" w:hAnsi="Helvetica" w:cs="Helvetica"/>
                <w:sz w:val="18"/>
              </w:rPr>
              <w:t>5.1</w:t>
            </w:r>
          </w:p>
        </w:tc>
        <w:tc>
          <w:tcPr>
            <w:tcW w:w="25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lang w:bidi="en-US"/>
              </w:rPr>
            </w:pPr>
          </w:p>
        </w:tc>
      </w:tr>
      <w:tr w:rsidR="00940F56" w:rsidTr="00940F56">
        <w:trPr>
          <w:trHeight w:hRule="exact" w:val="240"/>
        </w:trPr>
        <w:tc>
          <w:tcPr>
            <w:tcW w:w="448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r w:rsidRPr="009F7E68">
              <w:rPr>
                <w:rFonts w:ascii="Helvetica" w:eastAsia="Helvetica" w:hAnsi="Helvetica" w:cs="Helvetica"/>
                <w:sz w:val="18"/>
              </w:rPr>
              <w:t>Change in federal valuation allowance</w:t>
            </w:r>
            <w:r w:rsidRPr="009F7E68">
              <w:rPr>
                <w:rFonts w:ascii="Helvetica" w:eastAsia="Helvetica" w:hAnsi="Helvetica" w:cs="Helvetica"/>
                <w:sz w:val="18"/>
                <w:vertAlign w:val="superscript"/>
              </w:rPr>
              <w:t>3</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87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b/>
                <w:sz w:val="18"/>
              </w:rPr>
            </w:pPr>
            <w:r w:rsidRPr="009F7E68">
              <w:rPr>
                <w:rFonts w:ascii="Helvetica" w:eastAsia="Helvetica" w:hAnsi="Helvetica" w:cs="Helvetica"/>
                <w:b/>
                <w:sz w:val="18"/>
              </w:rPr>
              <w:t>2,022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60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b/>
                <w:sz w:val="18"/>
              </w:rPr>
            </w:pPr>
            <w:r w:rsidRPr="009F7E68">
              <w:rPr>
                <w:rFonts w:ascii="Helvetica" w:eastAsia="Helvetica" w:hAnsi="Helvetica" w:cs="Helvetica"/>
                <w:b/>
                <w:sz w:val="18"/>
              </w:rPr>
              <w:t>0.5</w:t>
            </w:r>
          </w:p>
        </w:tc>
        <w:tc>
          <w:tcPr>
            <w:tcW w:w="25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b/>
                <w:sz w:val="18"/>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87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sz w:val="18"/>
              </w:rPr>
            </w:pPr>
            <w:r w:rsidRPr="009F7E68">
              <w:rPr>
                <w:rFonts w:ascii="Helvetica" w:eastAsia="Helvetica" w:hAnsi="Helvetica" w:cs="Helvetica"/>
                <w:sz w:val="18"/>
              </w:rPr>
              <w:t>(8,697)</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60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sz w:val="18"/>
              </w:rPr>
            </w:pPr>
            <w:r w:rsidRPr="009F7E68">
              <w:rPr>
                <w:rFonts w:ascii="Helvetica" w:eastAsia="Helvetica" w:hAnsi="Helvetica" w:cs="Helvetica"/>
                <w:sz w:val="18"/>
              </w:rPr>
              <w:t>5.7</w:t>
            </w:r>
          </w:p>
        </w:tc>
        <w:tc>
          <w:tcPr>
            <w:tcW w:w="25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87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sz w:val="18"/>
              </w:rPr>
            </w:pPr>
            <w:r w:rsidRPr="009F7E68">
              <w:rPr>
                <w:rFonts w:ascii="Helvetica" w:eastAsia="Helvetica" w:hAnsi="Helvetica" w:cs="Helvetica"/>
                <w:sz w:val="18"/>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60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sz w:val="18"/>
              </w:rPr>
            </w:pPr>
            <w:r w:rsidRPr="009F7E68">
              <w:rPr>
                <w:rFonts w:ascii="Helvetica" w:eastAsia="Helvetica" w:hAnsi="Helvetica" w:cs="Helvetica"/>
                <w:sz w:val="18"/>
              </w:rPr>
              <w:t>–</w:t>
            </w:r>
          </w:p>
        </w:tc>
        <w:tc>
          <w:tcPr>
            <w:tcW w:w="25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lang w:bidi="en-US"/>
              </w:rPr>
            </w:pPr>
          </w:p>
        </w:tc>
      </w:tr>
      <w:tr w:rsidR="00940F56" w:rsidTr="00940F56">
        <w:trPr>
          <w:trHeight w:hRule="exact" w:val="240"/>
        </w:trPr>
        <w:tc>
          <w:tcPr>
            <w:tcW w:w="448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r w:rsidRPr="009F7E68">
              <w:rPr>
                <w:rFonts w:ascii="Helvetica" w:eastAsia="Helvetica" w:hAnsi="Helvetica" w:cs="Helvetica"/>
                <w:sz w:val="18"/>
              </w:rPr>
              <w:t>Goodwill impairment</w:t>
            </w:r>
            <w:r w:rsidRPr="009F7E68">
              <w:rPr>
                <w:rFonts w:ascii="Helvetica" w:eastAsia="Helvetica" w:hAnsi="Helvetica" w:cs="Helvetica"/>
                <w:sz w:val="18"/>
                <w:vertAlign w:val="superscript"/>
              </w:rPr>
              <w:t>4</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87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b/>
                <w:sz w:val="18"/>
              </w:rPr>
            </w:pPr>
            <w:r w:rsidRPr="009F7E68">
              <w:rPr>
                <w:rFonts w:ascii="Helvetica" w:eastAsia="Helvetica" w:hAnsi="Helvetica" w:cs="Helvetica"/>
                <w:b/>
                <w:sz w:val="18"/>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60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b/>
                <w:sz w:val="18"/>
              </w:rPr>
            </w:pPr>
            <w:r w:rsidRPr="009F7E68">
              <w:rPr>
                <w:rFonts w:ascii="Helvetica" w:eastAsia="Helvetica" w:hAnsi="Helvetica" w:cs="Helvetica"/>
                <w:b/>
                <w:sz w:val="18"/>
              </w:rPr>
              <w:t>–</w:t>
            </w:r>
          </w:p>
        </w:tc>
        <w:tc>
          <w:tcPr>
            <w:tcW w:w="25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b/>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87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sz w:val="18"/>
              </w:rPr>
            </w:pPr>
            <w:r w:rsidRPr="009F7E68">
              <w:rPr>
                <w:rFonts w:ascii="Helvetica" w:eastAsia="Helvetica" w:hAnsi="Helvetica" w:cs="Helvetica"/>
                <w:sz w:val="18"/>
              </w:rPr>
              <w:t>18,260</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60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sz w:val="18"/>
              </w:rPr>
            </w:pPr>
            <w:r w:rsidRPr="009F7E68">
              <w:rPr>
                <w:rFonts w:ascii="Helvetica" w:eastAsia="Helvetica" w:hAnsi="Helvetica" w:cs="Helvetica"/>
                <w:sz w:val="18"/>
              </w:rPr>
              <w:t>(12.0)</w:t>
            </w:r>
          </w:p>
        </w:tc>
        <w:tc>
          <w:tcPr>
            <w:tcW w:w="25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87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sz w:val="18"/>
              </w:rPr>
            </w:pPr>
            <w:r w:rsidRPr="009F7E68">
              <w:rPr>
                <w:rFonts w:ascii="Helvetica" w:eastAsia="Helvetica" w:hAnsi="Helvetica" w:cs="Helvetica"/>
                <w:sz w:val="18"/>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60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sz w:val="18"/>
              </w:rPr>
            </w:pPr>
            <w:r w:rsidRPr="009F7E68">
              <w:rPr>
                <w:rFonts w:ascii="Helvetica" w:eastAsia="Helvetica" w:hAnsi="Helvetica" w:cs="Helvetica"/>
                <w:sz w:val="18"/>
              </w:rPr>
              <w:t>–</w:t>
            </w:r>
          </w:p>
        </w:tc>
        <w:tc>
          <w:tcPr>
            <w:tcW w:w="25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lang w:bidi="en-US"/>
              </w:rPr>
            </w:pPr>
          </w:p>
        </w:tc>
      </w:tr>
      <w:tr w:rsidR="00940F56" w:rsidTr="00940F56">
        <w:trPr>
          <w:trHeight w:hRule="exact" w:val="240"/>
        </w:trPr>
        <w:tc>
          <w:tcPr>
            <w:tcW w:w="448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r w:rsidRPr="009F7E68">
              <w:rPr>
                <w:rFonts w:ascii="Helvetica" w:eastAsia="Helvetica" w:hAnsi="Helvetica" w:cs="Helvetica"/>
                <w:sz w:val="18"/>
              </w:rPr>
              <w:t>Other differences, net</w:t>
            </w: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87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b/>
                <w:sz w:val="18"/>
              </w:rPr>
            </w:pPr>
            <w:r w:rsidRPr="009F7E68">
              <w:rPr>
                <w:rFonts w:ascii="Helvetica" w:eastAsia="Helvetica" w:hAnsi="Helvetica" w:cs="Helvetica"/>
                <w:b/>
                <w:sz w:val="18"/>
              </w:rPr>
              <w:t>4,066</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60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b/>
                <w:sz w:val="18"/>
              </w:rPr>
            </w:pPr>
            <w:r w:rsidRPr="009F7E68">
              <w:rPr>
                <w:rFonts w:ascii="Helvetica" w:eastAsia="Helvetica" w:hAnsi="Helvetica" w:cs="Helvetica"/>
                <w:b/>
                <w:sz w:val="18"/>
              </w:rPr>
              <w:t>1.0</w:t>
            </w:r>
          </w:p>
        </w:tc>
        <w:tc>
          <w:tcPr>
            <w:tcW w:w="25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b/>
                <w:sz w:val="18"/>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87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sz w:val="18"/>
              </w:rPr>
            </w:pPr>
            <w:r w:rsidRPr="009F7E68">
              <w:rPr>
                <w:rFonts w:ascii="Helvetica" w:eastAsia="Helvetica" w:hAnsi="Helvetica" w:cs="Helvetica"/>
                <w:sz w:val="18"/>
              </w:rPr>
              <w:t>1,726</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60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sz w:val="18"/>
              </w:rPr>
            </w:pPr>
            <w:r w:rsidRPr="009F7E68">
              <w:rPr>
                <w:rFonts w:ascii="Helvetica" w:eastAsia="Helvetica" w:hAnsi="Helvetica" w:cs="Helvetica"/>
                <w:sz w:val="18"/>
              </w:rPr>
              <w:t>(1.2)</w:t>
            </w:r>
          </w:p>
        </w:tc>
        <w:tc>
          <w:tcPr>
            <w:tcW w:w="25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87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sz w:val="18"/>
              </w:rPr>
            </w:pPr>
            <w:r w:rsidRPr="009F7E68">
              <w:rPr>
                <w:rFonts w:ascii="Helvetica" w:eastAsia="Helvetica" w:hAnsi="Helvetica" w:cs="Helvetica"/>
                <w:sz w:val="18"/>
              </w:rPr>
              <w:t>(922)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60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sz w:val="18"/>
              </w:rPr>
            </w:pPr>
            <w:r w:rsidRPr="009F7E68">
              <w:rPr>
                <w:rFonts w:ascii="Helvetica" w:eastAsia="Helvetica" w:hAnsi="Helvetica" w:cs="Helvetica"/>
                <w:sz w:val="18"/>
              </w:rPr>
              <w:t>(0.3)</w:t>
            </w:r>
          </w:p>
        </w:tc>
        <w:tc>
          <w:tcPr>
            <w:tcW w:w="25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lang w:bidi="en-US"/>
              </w:rPr>
            </w:pPr>
          </w:p>
        </w:tc>
      </w:tr>
      <w:tr w:rsidR="00940F56" w:rsidTr="00940F56">
        <w:trPr>
          <w:trHeight w:hRule="exact" w:val="255"/>
        </w:trPr>
        <w:tc>
          <w:tcPr>
            <w:tcW w:w="448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r w:rsidRPr="009F7E68">
              <w:rPr>
                <w:rFonts w:ascii="Helvetica" w:eastAsia="Helvetica" w:hAnsi="Helvetica" w:cs="Helvetica"/>
                <w:sz w:val="18"/>
              </w:rPr>
              <w:t>Total income tax expense (benefit) and rate</w:t>
            </w:r>
          </w:p>
        </w:tc>
        <w:tc>
          <w:tcPr>
            <w:tcW w:w="180"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r w:rsidRPr="009F7E68">
              <w:rPr>
                <w:rFonts w:ascii="Helvetica" w:eastAsia="Helvetica" w:hAnsi="Helvetica" w:cs="Helvetica"/>
                <w:b/>
                <w:sz w:val="18"/>
              </w:rPr>
              <w:t>$</w:t>
            </w:r>
          </w:p>
        </w:tc>
        <w:tc>
          <w:tcPr>
            <w:tcW w:w="87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b/>
                <w:sz w:val="18"/>
              </w:rPr>
            </w:pPr>
            <w:r w:rsidRPr="009F7E68">
              <w:rPr>
                <w:rFonts w:ascii="Helvetica" w:eastAsia="Helvetica" w:hAnsi="Helvetica" w:cs="Helvetica"/>
                <w:b/>
                <w:sz w:val="18"/>
              </w:rPr>
              <w:t>171,992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p>
        </w:tc>
        <w:tc>
          <w:tcPr>
            <w:tcW w:w="60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b/>
                <w:sz w:val="18"/>
              </w:rPr>
            </w:pPr>
            <w:r w:rsidRPr="009F7E68">
              <w:rPr>
                <w:rFonts w:ascii="Helvetica" w:eastAsia="Helvetica" w:hAnsi="Helvetica" w:cs="Helvetica"/>
                <w:b/>
                <w:sz w:val="18"/>
              </w:rPr>
              <w:t>39.6</w:t>
            </w:r>
          </w:p>
        </w:tc>
        <w:tc>
          <w:tcPr>
            <w:tcW w:w="255" w:type="dxa"/>
            <w:tcBorders>
              <w:top w:val="single" w:sz="4" w:space="0" w:color="000000"/>
              <w:left w:val="nil"/>
              <w:bottom w:val="double" w:sz="4" w:space="0" w:color="000000"/>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b/>
                <w:sz w:val="18"/>
              </w:rPr>
            </w:pPr>
            <w:r w:rsidRPr="009F7E68">
              <w:rPr>
                <w:rFonts w:ascii="Helvetica" w:eastAsia="Helvetica" w:hAnsi="Helvetica" w:cs="Helvetica"/>
                <w:b/>
                <w:sz w:val="18"/>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180"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r w:rsidRPr="009F7E68">
              <w:rPr>
                <w:rFonts w:ascii="Helvetica" w:eastAsia="Helvetica" w:hAnsi="Helvetica" w:cs="Helvetica"/>
                <w:sz w:val="18"/>
              </w:rPr>
              <w:t>$</w:t>
            </w:r>
          </w:p>
        </w:tc>
        <w:tc>
          <w:tcPr>
            <w:tcW w:w="87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sz w:val="18"/>
              </w:rPr>
            </w:pPr>
            <w:r w:rsidRPr="009F7E68">
              <w:rPr>
                <w:rFonts w:ascii="Helvetica" w:eastAsia="Helvetica" w:hAnsi="Helvetica" w:cs="Helvetica"/>
                <w:sz w:val="18"/>
              </w:rPr>
              <w:t>(4,932)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60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sz w:val="18"/>
              </w:rPr>
            </w:pPr>
            <w:r w:rsidRPr="009F7E68">
              <w:rPr>
                <w:rFonts w:ascii="Helvetica" w:eastAsia="Helvetica" w:hAnsi="Helvetica" w:cs="Helvetica"/>
                <w:sz w:val="18"/>
              </w:rPr>
              <w:t>3.2</w:t>
            </w:r>
          </w:p>
        </w:tc>
        <w:tc>
          <w:tcPr>
            <w:tcW w:w="255" w:type="dxa"/>
            <w:tcBorders>
              <w:top w:val="single" w:sz="4" w:space="0" w:color="000000"/>
              <w:left w:val="nil"/>
              <w:bottom w:val="double" w:sz="4" w:space="0" w:color="000000"/>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r w:rsidRPr="009F7E68">
              <w:rPr>
                <w:rFonts w:ascii="Helvetica" w:eastAsia="Helvetica" w:hAnsi="Helvetica" w:cs="Helvetica"/>
                <w:sz w:val="18"/>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180"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r w:rsidRPr="009F7E68">
              <w:rPr>
                <w:rFonts w:ascii="Helvetica" w:eastAsia="Helvetica" w:hAnsi="Helvetica" w:cs="Helvetica"/>
                <w:sz w:val="18"/>
              </w:rPr>
              <w:t>$</w:t>
            </w:r>
          </w:p>
        </w:tc>
        <w:tc>
          <w:tcPr>
            <w:tcW w:w="87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666"/>
              </w:tabs>
              <w:rPr>
                <w:rFonts w:ascii="Helvetica" w:eastAsia="Helvetica" w:hAnsi="Helvetica" w:cs="Helvetica"/>
                <w:sz w:val="18"/>
              </w:rPr>
            </w:pPr>
            <w:r w:rsidRPr="009F7E68">
              <w:rPr>
                <w:rFonts w:ascii="Helvetica" w:eastAsia="Helvetica" w:hAnsi="Helvetica" w:cs="Helvetica"/>
                <w:sz w:val="18"/>
              </w:rPr>
              <w:t>126,043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60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Pr="009F7E68" w:rsidRDefault="00940F56" w:rsidP="00940F56">
            <w:pPr>
              <w:pStyle w:val="DMETW3370BIPEITR"/>
              <w:keepNext/>
              <w:keepLines/>
              <w:tabs>
                <w:tab w:val="decimal" w:pos="252"/>
              </w:tabs>
              <w:rPr>
                <w:rFonts w:ascii="Helvetica" w:eastAsia="Helvetica" w:hAnsi="Helvetica" w:cs="Helvetica"/>
                <w:sz w:val="18"/>
              </w:rPr>
            </w:pPr>
            <w:r w:rsidRPr="009F7E68">
              <w:rPr>
                <w:rFonts w:ascii="Helvetica" w:eastAsia="Helvetica" w:hAnsi="Helvetica" w:cs="Helvetica"/>
                <w:sz w:val="18"/>
              </w:rPr>
              <w:t>43.0</w:t>
            </w:r>
          </w:p>
        </w:tc>
        <w:tc>
          <w:tcPr>
            <w:tcW w:w="255" w:type="dxa"/>
            <w:tcBorders>
              <w:top w:val="single" w:sz="4" w:space="0" w:color="000000"/>
              <w:left w:val="nil"/>
              <w:bottom w:val="double" w:sz="4" w:space="0" w:color="000000"/>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r w:rsidRPr="009F7E68">
              <w:rPr>
                <w:rFonts w:ascii="Helvetica" w:eastAsia="Helvetica" w:hAnsi="Helvetica" w:cs="Helvetica"/>
                <w:sz w:val="18"/>
              </w:rPr>
              <w:t>%</w:t>
            </w:r>
          </w:p>
        </w:tc>
      </w:tr>
      <w:tr w:rsidR="00940F56" w:rsidTr="00940F56">
        <w:trPr>
          <w:trHeight w:hRule="exact" w:val="255"/>
        </w:trPr>
        <w:tc>
          <w:tcPr>
            <w:tcW w:w="3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411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87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60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25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87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60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25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87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rPr>
                <w:rFonts w:ascii="Helvetica" w:eastAsia="Helvetica" w:hAnsi="Helvetica" w:cs="Helvetica"/>
                <w:sz w:val="18"/>
              </w:rPr>
            </w:pPr>
          </w:p>
        </w:tc>
        <w:tc>
          <w:tcPr>
            <w:tcW w:w="60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rPr>
            </w:pPr>
          </w:p>
        </w:tc>
        <w:tc>
          <w:tcPr>
            <w:tcW w:w="25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EITR"/>
              <w:keepNext/>
              <w:keepLines/>
              <w:jc w:val="right"/>
              <w:rPr>
                <w:rFonts w:ascii="Helvetica" w:eastAsia="Helvetica" w:hAnsi="Helvetica" w:cs="Helvetica"/>
                <w:sz w:val="18"/>
                <w:lang w:bidi="en-US"/>
              </w:rPr>
            </w:pPr>
          </w:p>
        </w:tc>
      </w:tr>
      <w:tr w:rsidR="00940F56" w:rsidTr="00940F56">
        <w:trPr>
          <w:trHeight w:hRule="exact" w:val="645"/>
        </w:trPr>
        <w:tc>
          <w:tcPr>
            <w:tcW w:w="375" w:type="dxa"/>
            <w:tcBorders>
              <w:top w:val="nil"/>
              <w:left w:val="nil"/>
              <w:bottom w:val="nil"/>
              <w:right w:val="nil"/>
              <w:tl2br w:val="nil"/>
              <w:tr2bl w:val="nil"/>
            </w:tcBorders>
            <w:shd w:val="clear" w:color="auto" w:fill="auto"/>
            <w:tcMar>
              <w:left w:w="0" w:type="dxa"/>
              <w:right w:w="0" w:type="dxa"/>
            </w:tcMar>
          </w:tcPr>
          <w:p w:rsidR="00940F56" w:rsidRPr="009F7E68" w:rsidRDefault="00940F56" w:rsidP="00940F56">
            <w:pPr>
              <w:pStyle w:val="DMETW3370BIPEITR"/>
              <w:keepNext/>
              <w:keepLines/>
              <w:jc w:val="center"/>
              <w:rPr>
                <w:rFonts w:ascii="Helvetica" w:eastAsia="Helvetica" w:hAnsi="Helvetica" w:cs="Helvetica"/>
                <w:sz w:val="18"/>
                <w:vertAlign w:val="superscript"/>
              </w:rPr>
            </w:pPr>
            <w:r w:rsidRPr="009F7E68">
              <w:rPr>
                <w:rFonts w:ascii="Helvetica" w:eastAsia="Helvetica" w:hAnsi="Helvetica" w:cs="Helvetica"/>
                <w:sz w:val="18"/>
                <w:vertAlign w:val="superscript"/>
              </w:rPr>
              <w:t>1</w:t>
            </w:r>
          </w:p>
        </w:tc>
        <w:tc>
          <w:tcPr>
            <w:tcW w:w="10200" w:type="dxa"/>
            <w:gridSpan w:val="18"/>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r w:rsidRPr="009F7E68">
              <w:rPr>
                <w:rFonts w:ascii="Helvetica" w:eastAsia="Helvetica" w:hAnsi="Helvetica" w:cs="Helvetica"/>
                <w:sz w:val="16"/>
              </w:rPr>
              <w:t>State income taxes, net of federal benefit, include changes in unrecognized tax benefits as well as adjustments to the valuation allowance.  During the third quarter of 2014 TDS recorded a $38.5 million increase to income tax expense related to a valuation allowance recorded against certain state deferred tax assets.</w:t>
            </w:r>
          </w:p>
        </w:tc>
      </w:tr>
      <w:tr w:rsidR="00940F56" w:rsidTr="00940F56">
        <w:trPr>
          <w:trHeight w:hRule="exact" w:val="105"/>
        </w:trPr>
        <w:tc>
          <w:tcPr>
            <w:tcW w:w="375" w:type="dxa"/>
            <w:tcBorders>
              <w:top w:val="nil"/>
              <w:left w:val="nil"/>
              <w:bottom w:val="nil"/>
              <w:right w:val="nil"/>
              <w:tl2br w:val="nil"/>
              <w:tr2bl w:val="nil"/>
            </w:tcBorders>
            <w:shd w:val="clear" w:color="auto" w:fill="auto"/>
            <w:tcMar>
              <w:left w:w="0" w:type="dxa"/>
              <w:right w:w="0" w:type="dxa"/>
            </w:tcMar>
          </w:tcPr>
          <w:p w:rsidR="00940F56" w:rsidRPr="009F7E68" w:rsidRDefault="00940F56" w:rsidP="00940F56">
            <w:pPr>
              <w:pStyle w:val="DMETW3370BIPEITR"/>
              <w:keepNext/>
              <w:keepLines/>
              <w:jc w:val="center"/>
              <w:rPr>
                <w:rFonts w:ascii="Helvetica" w:eastAsia="Helvetica" w:hAnsi="Helvetica" w:cs="Helvetica"/>
                <w:sz w:val="18"/>
                <w:vertAlign w:val="superscript"/>
              </w:rPr>
            </w:pPr>
            <w:r w:rsidRPr="009F7E68">
              <w:rPr>
                <w:rFonts w:ascii="Helvetica" w:eastAsia="Helvetica" w:hAnsi="Helvetica" w:cs="Helvetica"/>
                <w:sz w:val="18"/>
                <w:vertAlign w:val="superscript"/>
              </w:rPr>
              <w:t> </w:t>
            </w:r>
          </w:p>
        </w:tc>
        <w:tc>
          <w:tcPr>
            <w:tcW w:w="411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87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60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25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87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60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25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87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60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25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lang w:bidi="en-US"/>
              </w:rPr>
            </w:pPr>
          </w:p>
        </w:tc>
      </w:tr>
      <w:tr w:rsidR="00940F56" w:rsidTr="00940F56">
        <w:trPr>
          <w:trHeight w:hRule="exact" w:val="630"/>
        </w:trPr>
        <w:tc>
          <w:tcPr>
            <w:tcW w:w="375" w:type="dxa"/>
            <w:tcBorders>
              <w:top w:val="nil"/>
              <w:left w:val="nil"/>
              <w:bottom w:val="nil"/>
              <w:right w:val="nil"/>
              <w:tl2br w:val="nil"/>
              <w:tr2bl w:val="nil"/>
            </w:tcBorders>
            <w:shd w:val="clear" w:color="auto" w:fill="auto"/>
            <w:tcMar>
              <w:left w:w="0" w:type="dxa"/>
              <w:right w:w="0" w:type="dxa"/>
            </w:tcMar>
          </w:tcPr>
          <w:p w:rsidR="00940F56" w:rsidRPr="009F7E68" w:rsidRDefault="00940F56" w:rsidP="00940F56">
            <w:pPr>
              <w:pStyle w:val="DMETW3370BIPEITR"/>
              <w:keepNext/>
              <w:keepLines/>
              <w:jc w:val="center"/>
              <w:rPr>
                <w:rFonts w:ascii="Helvetica" w:eastAsia="Helvetica" w:hAnsi="Helvetica" w:cs="Helvetica"/>
                <w:sz w:val="18"/>
                <w:vertAlign w:val="superscript"/>
              </w:rPr>
            </w:pPr>
            <w:r w:rsidRPr="009F7E68">
              <w:rPr>
                <w:rFonts w:ascii="Helvetica" w:eastAsia="Helvetica" w:hAnsi="Helvetica" w:cs="Helvetica"/>
                <w:sz w:val="18"/>
                <w:vertAlign w:val="superscript"/>
              </w:rPr>
              <w:t>2</w:t>
            </w:r>
          </w:p>
        </w:tc>
        <w:tc>
          <w:tcPr>
            <w:tcW w:w="10200" w:type="dxa"/>
            <w:gridSpan w:val="18"/>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r w:rsidRPr="009F7E68">
              <w:rPr>
                <w:rFonts w:ascii="Helvetica" w:eastAsia="Helvetica" w:hAnsi="Helvetica" w:cs="Helvetica"/>
                <w:sz w:val="16"/>
              </w:rPr>
              <w:t>Gains (losses) on investments and sale of assets represents 2013 tax expense related to the NY1 &amp; NY2 Deconsolidation and the Divestiture Transaction.  See Note 6 — Acquisitions, Divestitures and Exchanges and Note 8 — Investments in Unconsolidated Entities for additional information.</w:t>
            </w:r>
          </w:p>
        </w:tc>
      </w:tr>
      <w:tr w:rsidR="00940F56" w:rsidTr="00940F56">
        <w:trPr>
          <w:trHeight w:hRule="exact" w:val="105"/>
        </w:trPr>
        <w:tc>
          <w:tcPr>
            <w:tcW w:w="375" w:type="dxa"/>
            <w:tcBorders>
              <w:top w:val="nil"/>
              <w:left w:val="nil"/>
              <w:bottom w:val="nil"/>
              <w:right w:val="nil"/>
              <w:tl2br w:val="nil"/>
              <w:tr2bl w:val="nil"/>
            </w:tcBorders>
            <w:shd w:val="clear" w:color="auto" w:fill="auto"/>
            <w:tcMar>
              <w:left w:w="0" w:type="dxa"/>
              <w:right w:w="0" w:type="dxa"/>
            </w:tcMar>
          </w:tcPr>
          <w:p w:rsidR="00940F56" w:rsidRPr="009F7E68" w:rsidRDefault="00940F56" w:rsidP="00940F56">
            <w:pPr>
              <w:pStyle w:val="DMETW3370BIPEITR"/>
              <w:keepNext/>
              <w:keepLines/>
              <w:jc w:val="center"/>
              <w:rPr>
                <w:rFonts w:ascii="Helvetica" w:eastAsia="Helvetica" w:hAnsi="Helvetica" w:cs="Helvetica"/>
                <w:sz w:val="18"/>
                <w:vertAlign w:val="superscript"/>
              </w:rPr>
            </w:pPr>
            <w:r w:rsidRPr="009F7E68">
              <w:rPr>
                <w:rFonts w:ascii="Helvetica" w:eastAsia="Helvetica" w:hAnsi="Helvetica" w:cs="Helvetica"/>
                <w:sz w:val="18"/>
                <w:vertAlign w:val="superscript"/>
              </w:rPr>
              <w:t> </w:t>
            </w:r>
          </w:p>
        </w:tc>
        <w:tc>
          <w:tcPr>
            <w:tcW w:w="411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87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60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25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87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60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25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87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60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25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lang w:bidi="en-US"/>
              </w:rPr>
            </w:pPr>
          </w:p>
        </w:tc>
      </w:tr>
      <w:tr w:rsidR="00940F56" w:rsidTr="00940F56">
        <w:trPr>
          <w:trHeight w:hRule="exact" w:val="630"/>
        </w:trPr>
        <w:tc>
          <w:tcPr>
            <w:tcW w:w="375" w:type="dxa"/>
            <w:tcBorders>
              <w:top w:val="nil"/>
              <w:left w:val="nil"/>
              <w:bottom w:val="nil"/>
              <w:right w:val="nil"/>
              <w:tl2br w:val="nil"/>
              <w:tr2bl w:val="nil"/>
            </w:tcBorders>
            <w:shd w:val="clear" w:color="auto" w:fill="auto"/>
            <w:tcMar>
              <w:left w:w="0" w:type="dxa"/>
              <w:right w:w="0" w:type="dxa"/>
            </w:tcMar>
          </w:tcPr>
          <w:p w:rsidR="00940F56" w:rsidRPr="009F7E68" w:rsidRDefault="00940F56" w:rsidP="00940F56">
            <w:pPr>
              <w:pStyle w:val="DMETW3370BIPEITR"/>
              <w:keepNext/>
              <w:keepLines/>
              <w:jc w:val="center"/>
              <w:rPr>
                <w:rFonts w:ascii="Helvetica" w:eastAsia="Helvetica" w:hAnsi="Helvetica" w:cs="Helvetica"/>
                <w:sz w:val="18"/>
                <w:vertAlign w:val="superscript"/>
              </w:rPr>
            </w:pPr>
            <w:r w:rsidRPr="009F7E68">
              <w:rPr>
                <w:rFonts w:ascii="Helvetica" w:eastAsia="Helvetica" w:hAnsi="Helvetica" w:cs="Helvetica"/>
                <w:sz w:val="18"/>
                <w:vertAlign w:val="superscript"/>
              </w:rPr>
              <w:t>3</w:t>
            </w:r>
          </w:p>
        </w:tc>
        <w:tc>
          <w:tcPr>
            <w:tcW w:w="10200" w:type="dxa"/>
            <w:gridSpan w:val="18"/>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r w:rsidRPr="009F7E68">
              <w:rPr>
                <w:rFonts w:ascii="Helvetica" w:eastAsia="Helvetica" w:hAnsi="Helvetica" w:cs="Helvetica"/>
                <w:sz w:val="16"/>
              </w:rPr>
              <w:t>Change in federal valuation allowance in 2015 relates primarily to losses incurred by certain entities where realization of deferred tax assets is not "more likely than not."  The decrease to income tax expense in 2014 was due to a valuation allowance reduction for federal net operating losses previously limited under loss utilization rules.</w:t>
            </w:r>
          </w:p>
        </w:tc>
      </w:tr>
      <w:tr w:rsidR="00940F56" w:rsidTr="00940F56">
        <w:trPr>
          <w:trHeight w:hRule="exact" w:val="105"/>
        </w:trPr>
        <w:tc>
          <w:tcPr>
            <w:tcW w:w="375" w:type="dxa"/>
            <w:tcBorders>
              <w:top w:val="nil"/>
              <w:left w:val="nil"/>
              <w:bottom w:val="nil"/>
              <w:right w:val="nil"/>
              <w:tl2br w:val="nil"/>
              <w:tr2bl w:val="nil"/>
            </w:tcBorders>
            <w:shd w:val="clear" w:color="auto" w:fill="auto"/>
            <w:tcMar>
              <w:left w:w="0" w:type="dxa"/>
              <w:right w:w="0" w:type="dxa"/>
            </w:tcMar>
          </w:tcPr>
          <w:p w:rsidR="00940F56" w:rsidRPr="009F7E68" w:rsidRDefault="00940F56" w:rsidP="00940F56">
            <w:pPr>
              <w:pStyle w:val="DMETW3370BIPEITR"/>
              <w:keepNext/>
              <w:keepLines/>
              <w:jc w:val="center"/>
              <w:rPr>
                <w:rFonts w:ascii="Helvetica" w:eastAsia="Helvetica" w:hAnsi="Helvetica" w:cs="Helvetica"/>
                <w:sz w:val="18"/>
                <w:vertAlign w:val="superscript"/>
              </w:rPr>
            </w:pPr>
            <w:r w:rsidRPr="009F7E68">
              <w:rPr>
                <w:rFonts w:ascii="Helvetica" w:eastAsia="Helvetica" w:hAnsi="Helvetica" w:cs="Helvetica"/>
                <w:sz w:val="18"/>
                <w:vertAlign w:val="superscript"/>
              </w:rPr>
              <w:t> </w:t>
            </w:r>
          </w:p>
        </w:tc>
        <w:tc>
          <w:tcPr>
            <w:tcW w:w="411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87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60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25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87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60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25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87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600"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p>
        </w:tc>
        <w:tc>
          <w:tcPr>
            <w:tcW w:w="255" w:type="dxa"/>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lang w:bidi="en-US"/>
              </w:rPr>
            </w:pPr>
          </w:p>
        </w:tc>
      </w:tr>
      <w:tr w:rsidR="00940F56" w:rsidTr="00940F56">
        <w:trPr>
          <w:trHeight w:hRule="exact" w:val="630"/>
        </w:trPr>
        <w:tc>
          <w:tcPr>
            <w:tcW w:w="375" w:type="dxa"/>
            <w:tcBorders>
              <w:top w:val="nil"/>
              <w:left w:val="nil"/>
              <w:bottom w:val="nil"/>
              <w:right w:val="nil"/>
              <w:tl2br w:val="nil"/>
              <w:tr2bl w:val="nil"/>
            </w:tcBorders>
            <w:shd w:val="clear" w:color="auto" w:fill="auto"/>
            <w:tcMar>
              <w:left w:w="0" w:type="dxa"/>
              <w:right w:w="0" w:type="dxa"/>
            </w:tcMar>
          </w:tcPr>
          <w:p w:rsidR="00940F56" w:rsidRPr="009F7E68" w:rsidRDefault="00940F56" w:rsidP="00940F56">
            <w:pPr>
              <w:pStyle w:val="DMETW3370BIPEITR"/>
              <w:keepNext/>
              <w:keepLines/>
              <w:jc w:val="center"/>
              <w:rPr>
                <w:rFonts w:ascii="Helvetica" w:eastAsia="Helvetica" w:hAnsi="Helvetica" w:cs="Helvetica"/>
                <w:sz w:val="18"/>
                <w:vertAlign w:val="superscript"/>
              </w:rPr>
            </w:pPr>
            <w:r w:rsidRPr="009F7E68">
              <w:rPr>
                <w:rFonts w:ascii="Helvetica" w:eastAsia="Helvetica" w:hAnsi="Helvetica" w:cs="Helvetica"/>
                <w:sz w:val="18"/>
                <w:vertAlign w:val="superscript"/>
              </w:rPr>
              <w:t>4</w:t>
            </w:r>
          </w:p>
        </w:tc>
        <w:tc>
          <w:tcPr>
            <w:tcW w:w="10200" w:type="dxa"/>
            <w:gridSpan w:val="18"/>
            <w:tcBorders>
              <w:top w:val="nil"/>
              <w:left w:val="nil"/>
              <w:bottom w:val="nil"/>
              <w:right w:val="nil"/>
              <w:tl2br w:val="nil"/>
              <w:tr2bl w:val="nil"/>
            </w:tcBorders>
            <w:shd w:val="clear" w:color="auto" w:fill="auto"/>
            <w:tcMar>
              <w:left w:w="60" w:type="dxa"/>
              <w:right w:w="60" w:type="dxa"/>
            </w:tcMar>
          </w:tcPr>
          <w:p w:rsidR="00940F56" w:rsidRPr="009F7E68" w:rsidRDefault="00940F56" w:rsidP="00940F56">
            <w:pPr>
              <w:pStyle w:val="DMETW3370BIPEITR"/>
              <w:keepNext/>
              <w:keepLines/>
              <w:rPr>
                <w:rFonts w:ascii="Helvetica" w:eastAsia="Helvetica" w:hAnsi="Helvetica" w:cs="Helvetica"/>
                <w:sz w:val="16"/>
              </w:rPr>
            </w:pPr>
            <w:r w:rsidRPr="009F7E68">
              <w:rPr>
                <w:rFonts w:ascii="Helvetica" w:eastAsia="Helvetica" w:hAnsi="Helvetica" w:cs="Helvetica"/>
                <w:sz w:val="16"/>
              </w:rPr>
              <w:t>Goodwill impairment reflects an adjustment to increase income tax expense by $18.3 million related to a portion of the goodwill impairment of Suttle-Straus and the HMS reporting unit recorded in 2014 which is nondeductible for income tax purposes.  See Note 7 — Intangible Assets for additional information related to the goodwill impairment.</w:t>
            </w:r>
          </w:p>
        </w:tc>
      </w:tr>
      <w:bookmarkEnd w:id="65"/>
    </w:tbl>
    <w:p w:rsidR="00940F56" w:rsidRPr="009F7E68" w:rsidRDefault="00940F56" w:rsidP="00940F56">
      <w:pPr>
        <w:pStyle w:val="DMspace3ptnobreak"/>
      </w:pPr>
    </w:p>
    <w:p w:rsidR="00940F56" w:rsidRPr="009F7E68" w:rsidRDefault="00940F56" w:rsidP="00940F56">
      <w:pPr>
        <w:pStyle w:val="DMspace10pt"/>
      </w:pPr>
    </w:p>
    <w:p w:rsidR="00940F56" w:rsidRPr="009F7E68" w:rsidRDefault="00940F56" w:rsidP="00940F56">
      <w:pPr>
        <w:pStyle w:val="DMpara"/>
        <w:keepNext/>
      </w:pPr>
      <w:bookmarkStart w:id="67" w:name="DM_MAP_5a82da279b6e45c4b6862b9c877f75e7"/>
      <w:r w:rsidRPr="009F7E68">
        <w:t xml:space="preserve">Significant components of TDS’ deferred income tax assets and liabilities at </w:t>
      </w:r>
      <w:r w:rsidRPr="009F7E68">
        <w:rPr>
          <w:noProof/>
        </w:rPr>
        <w:t>December 31, 2015</w:t>
      </w:r>
      <w:r w:rsidRPr="009F7E68">
        <w:t xml:space="preserve"> and </w:t>
      </w:r>
      <w:r w:rsidRPr="009F7E68">
        <w:rPr>
          <w:noProof/>
        </w:rPr>
        <w:t>2014</w:t>
      </w:r>
      <w:r w:rsidRPr="009F7E68">
        <w:t xml:space="preserve"> were as follows: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
        <w:gridCol w:w="7200"/>
        <w:gridCol w:w="225"/>
        <w:gridCol w:w="1350"/>
        <w:gridCol w:w="225"/>
        <w:gridCol w:w="225"/>
        <w:gridCol w:w="1350"/>
      </w:tblGrid>
      <w:tr w:rsidR="00940F56" w:rsidTr="00940F56">
        <w:trPr>
          <w:trHeight w:hRule="exact" w:val="255"/>
        </w:trPr>
        <w:tc>
          <w:tcPr>
            <w:tcW w:w="742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lang w:bidi="en-US"/>
              </w:rPr>
            </w:pPr>
            <w:bookmarkStart w:id="68" w:name="DOC_TBL00038_1_1"/>
            <w:bookmarkEnd w:id="68"/>
            <w:r w:rsidRPr="009F7E68">
              <w:rPr>
                <w:rFonts w:ascii="Helvetica" w:eastAsia="Helvetica" w:hAnsi="Helvetica" w:cs="Helvetica"/>
                <w:b/>
                <w:sz w:val="18"/>
                <w:lang w:bidi="en-US"/>
              </w:rPr>
              <w:t>December 31,</w:t>
            </w: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jc w:val="center"/>
              <w:rPr>
                <w:rFonts w:ascii="Helvetica" w:eastAsia="Helvetica" w:hAnsi="Helvetica" w:cs="Helvetica"/>
                <w:b/>
                <w:sz w:val="18"/>
              </w:rPr>
            </w:pPr>
            <w:r w:rsidRPr="009F7E68">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jc w:val="center"/>
              <w:rPr>
                <w:rFonts w:ascii="Helvetica" w:eastAsia="Helvetica" w:hAnsi="Helvetica" w:cs="Helvetica"/>
                <w:b/>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jc w:val="center"/>
              <w:rPr>
                <w:rFonts w:ascii="Helvetica" w:eastAsia="Helvetica" w:hAnsi="Helvetica" w:cs="Helvetica"/>
                <w:sz w:val="18"/>
              </w:rPr>
            </w:pPr>
            <w:r w:rsidRPr="009F7E68">
              <w:rPr>
                <w:rFonts w:ascii="Helvetica" w:eastAsia="Helvetica" w:hAnsi="Helvetica" w:cs="Helvetica"/>
                <w:sz w:val="18"/>
              </w:rPr>
              <w:t>2014</w:t>
            </w:r>
          </w:p>
        </w:tc>
      </w:tr>
      <w:tr w:rsidR="00940F56" w:rsidTr="00940F56">
        <w:trPr>
          <w:trHeight w:hRule="exact" w:val="240"/>
        </w:trPr>
        <w:tc>
          <w:tcPr>
            <w:tcW w:w="742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6"/>
              </w:rPr>
            </w:pPr>
            <w:r w:rsidRPr="009F7E68">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lang w:bidi="en-US"/>
              </w:rPr>
            </w:pPr>
          </w:p>
        </w:tc>
      </w:tr>
      <w:tr w:rsidR="00940F56" w:rsidTr="00940F56">
        <w:trPr>
          <w:trHeight w:hRule="exact" w:val="240"/>
        </w:trPr>
        <w:tc>
          <w:tcPr>
            <w:tcW w:w="742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r w:rsidRPr="009F7E68">
              <w:rPr>
                <w:rFonts w:ascii="Helvetica" w:eastAsia="Helvetica" w:hAnsi="Helvetica" w:cs="Helvetica"/>
                <w:sz w:val="18"/>
              </w:rPr>
              <w:t>Deferred tax assets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lang w:bidi="en-US"/>
              </w:rPr>
            </w:pP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r w:rsidRPr="009F7E68">
              <w:rPr>
                <w:rFonts w:ascii="Helvetica" w:eastAsia="Helvetica" w:hAnsi="Helvetica" w:cs="Helvetica"/>
                <w:sz w:val="18"/>
              </w:rPr>
              <w:t>Current deferred tax assets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r w:rsidRPr="009F7E68">
              <w:rPr>
                <w:rFonts w:ascii="Helvetica" w:eastAsia="Helvetica" w:hAnsi="Helvetica" w:cs="Helvetica"/>
                <w:b/>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b/>
                <w:sz w:val="18"/>
              </w:rPr>
            </w:pPr>
            <w:r w:rsidRPr="009F7E68">
              <w:rPr>
                <w:rFonts w:ascii="Helvetica" w:eastAsia="Helvetica" w:hAnsi="Helvetica" w:cs="Helvetica"/>
                <w:b/>
                <w:sz w:val="18"/>
              </w:rPr>
              <w: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r w:rsidRPr="009F7E68">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sz w:val="18"/>
              </w:rPr>
            </w:pPr>
            <w:r w:rsidRPr="009F7E68">
              <w:rPr>
                <w:rFonts w:ascii="Helvetica" w:eastAsia="Helvetica" w:hAnsi="Helvetica" w:cs="Helvetica"/>
                <w:sz w:val="18"/>
              </w:rPr>
              <w:t>113,402</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r w:rsidRPr="009F7E68">
              <w:rPr>
                <w:rFonts w:ascii="Helvetica" w:eastAsia="Helvetica" w:hAnsi="Helvetica" w:cs="Helvetica"/>
                <w:sz w:val="18"/>
              </w:rPr>
              <w:t xml:space="preserve">Net operating loss (“NOL”) carryforwards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b/>
                <w:sz w:val="18"/>
              </w:rPr>
            </w:pPr>
            <w:r w:rsidRPr="009F7E68">
              <w:rPr>
                <w:rFonts w:ascii="Helvetica" w:eastAsia="Helvetica" w:hAnsi="Helvetica" w:cs="Helvetica"/>
                <w:b/>
                <w:sz w:val="18"/>
              </w:rPr>
              <w:t>137,574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sz w:val="18"/>
              </w:rPr>
            </w:pPr>
            <w:r w:rsidRPr="009F7E68">
              <w:rPr>
                <w:rFonts w:ascii="Helvetica" w:eastAsia="Helvetica" w:hAnsi="Helvetica" w:cs="Helvetica"/>
                <w:sz w:val="18"/>
              </w:rPr>
              <w:t>135,676</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r w:rsidRPr="009F7E68">
              <w:rPr>
                <w:rFonts w:ascii="Helvetica" w:eastAsia="Helvetica" w:hAnsi="Helvetica" w:cs="Helvetica"/>
                <w:sz w:val="18"/>
              </w:rPr>
              <w:t>Stock-based compensation</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b/>
                <w:sz w:val="18"/>
              </w:rPr>
            </w:pPr>
            <w:r w:rsidRPr="009F7E68">
              <w:rPr>
                <w:rFonts w:ascii="Helvetica" w:eastAsia="Helvetica" w:hAnsi="Helvetica" w:cs="Helvetica"/>
                <w:b/>
                <w:sz w:val="18"/>
              </w:rPr>
              <w:t>61,680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sz w:val="18"/>
              </w:rPr>
            </w:pPr>
            <w:r w:rsidRPr="009F7E68">
              <w:rPr>
                <w:rFonts w:ascii="Helvetica" w:eastAsia="Helvetica" w:hAnsi="Helvetica" w:cs="Helvetica"/>
                <w:sz w:val="18"/>
              </w:rPr>
              <w:t>54,789</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r w:rsidRPr="009F7E68">
              <w:rPr>
                <w:rFonts w:ascii="Helvetica" w:eastAsia="Helvetica" w:hAnsi="Helvetica" w:cs="Helvetica"/>
                <w:sz w:val="18"/>
              </w:rPr>
              <w:t>Compensation and benefits - other</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b/>
                <w:sz w:val="18"/>
              </w:rPr>
            </w:pPr>
            <w:r w:rsidRPr="009F7E68">
              <w:rPr>
                <w:rFonts w:ascii="Helvetica" w:eastAsia="Helvetica" w:hAnsi="Helvetica" w:cs="Helvetica"/>
                <w:b/>
                <w:sz w:val="18"/>
              </w:rPr>
              <w:t>37,744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sz w:val="18"/>
              </w:rPr>
            </w:pPr>
            <w:r w:rsidRPr="009F7E68">
              <w:rPr>
                <w:rFonts w:ascii="Helvetica" w:eastAsia="Helvetica" w:hAnsi="Helvetica" w:cs="Helvetica"/>
                <w:sz w:val="18"/>
              </w:rPr>
              <w:t>11,014</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r w:rsidRPr="009F7E68">
              <w:rPr>
                <w:rFonts w:ascii="Helvetica" w:eastAsia="Helvetica" w:hAnsi="Helvetica" w:cs="Helvetica"/>
                <w:sz w:val="18"/>
              </w:rPr>
              <w:t>Deferred rent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b/>
                <w:sz w:val="18"/>
              </w:rPr>
            </w:pPr>
            <w:r w:rsidRPr="009F7E68">
              <w:rPr>
                <w:rFonts w:ascii="Helvetica" w:eastAsia="Helvetica" w:hAnsi="Helvetica" w:cs="Helvetica"/>
                <w:b/>
                <w:sz w:val="18"/>
              </w:rPr>
              <w:t>19,896</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sz w:val="18"/>
              </w:rPr>
            </w:pPr>
            <w:r w:rsidRPr="009F7E68">
              <w:rPr>
                <w:rFonts w:ascii="Helvetica" w:eastAsia="Helvetica" w:hAnsi="Helvetica" w:cs="Helvetica"/>
                <w:sz w:val="18"/>
              </w:rPr>
              <w:t>19,604</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r w:rsidRPr="009F7E68">
              <w:rPr>
                <w:rFonts w:ascii="Helvetica" w:eastAsia="Helvetica" w:hAnsi="Helvetica" w:cs="Helvetica"/>
                <w:sz w:val="18"/>
              </w:rPr>
              <w:t>Other</w:t>
            </w: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b/>
                <w:sz w:val="18"/>
              </w:rPr>
            </w:pPr>
            <w:r w:rsidRPr="009F7E68">
              <w:rPr>
                <w:rFonts w:ascii="Helvetica" w:eastAsia="Helvetica" w:hAnsi="Helvetica" w:cs="Helvetica"/>
                <w:b/>
                <w:sz w:val="18"/>
              </w:rPr>
              <w:t>92,787</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sz w:val="18"/>
              </w:rPr>
            </w:pPr>
            <w:r w:rsidRPr="009F7E68">
              <w:rPr>
                <w:rFonts w:ascii="Helvetica" w:eastAsia="Helvetica" w:hAnsi="Helvetica" w:cs="Helvetica"/>
                <w:sz w:val="18"/>
              </w:rPr>
              <w:t>35,523</w:t>
            </w:r>
          </w:p>
        </w:tc>
      </w:tr>
      <w:tr w:rsidR="00940F56" w:rsidTr="00940F56">
        <w:trPr>
          <w:trHeight w:hRule="exact" w:val="240"/>
        </w:trPr>
        <w:tc>
          <w:tcPr>
            <w:tcW w:w="742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r w:rsidRPr="009F7E68">
              <w:rPr>
                <w:rFonts w:ascii="Helvetica" w:eastAsia="Helvetica" w:hAnsi="Helvetica" w:cs="Helvetica"/>
                <w:sz w:val="18"/>
              </w:rPr>
              <w:t>Total deferred tax assets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b/>
                <w:sz w:val="18"/>
              </w:rPr>
            </w:pPr>
            <w:r w:rsidRPr="009F7E68">
              <w:rPr>
                <w:rFonts w:ascii="Helvetica" w:eastAsia="Helvetica" w:hAnsi="Helvetica" w:cs="Helvetica"/>
                <w:b/>
                <w:sz w:val="18"/>
              </w:rPr>
              <w:t>349,681</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sz w:val="18"/>
              </w:rPr>
            </w:pPr>
            <w:r w:rsidRPr="009F7E68">
              <w:rPr>
                <w:rFonts w:ascii="Helvetica" w:eastAsia="Helvetica" w:hAnsi="Helvetica" w:cs="Helvetica"/>
                <w:sz w:val="18"/>
              </w:rPr>
              <w:t>370,008</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r w:rsidRPr="009F7E68">
              <w:rPr>
                <w:rFonts w:ascii="Helvetica" w:eastAsia="Helvetica" w:hAnsi="Helvetica" w:cs="Helvetica"/>
                <w:sz w:val="18"/>
              </w:rPr>
              <w:t>Less valuation allowance</w:t>
            </w: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b/>
                <w:sz w:val="18"/>
              </w:rPr>
            </w:pPr>
            <w:r w:rsidRPr="009F7E68">
              <w:rPr>
                <w:rFonts w:ascii="Helvetica" w:eastAsia="Helvetica" w:hAnsi="Helvetica" w:cs="Helvetica"/>
                <w:b/>
                <w:sz w:val="18"/>
              </w:rPr>
              <w:t>(112,357)</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sz w:val="18"/>
              </w:rPr>
            </w:pPr>
            <w:r w:rsidRPr="009F7E68">
              <w:rPr>
                <w:rFonts w:ascii="Helvetica" w:eastAsia="Helvetica" w:hAnsi="Helvetica" w:cs="Helvetica"/>
                <w:sz w:val="18"/>
              </w:rPr>
              <w:t>(113,553)</w:t>
            </w:r>
          </w:p>
        </w:tc>
      </w:tr>
      <w:tr w:rsidR="00940F56" w:rsidTr="00940F56">
        <w:trPr>
          <w:trHeight w:hRule="exact" w:val="240"/>
        </w:trPr>
        <w:tc>
          <w:tcPr>
            <w:tcW w:w="742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r w:rsidRPr="009F7E68">
              <w:rPr>
                <w:rFonts w:ascii="Helvetica" w:eastAsia="Helvetica" w:hAnsi="Helvetica" w:cs="Helvetica"/>
                <w:sz w:val="18"/>
              </w:rPr>
              <w:t>Net deferred tax assets</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b/>
                <w:sz w:val="18"/>
              </w:rPr>
            </w:pPr>
            <w:r w:rsidRPr="009F7E68">
              <w:rPr>
                <w:rFonts w:ascii="Helvetica" w:eastAsia="Helvetica" w:hAnsi="Helvetica" w:cs="Helvetica"/>
                <w:b/>
                <w:sz w:val="18"/>
              </w:rPr>
              <w:t>237,324</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sz w:val="18"/>
              </w:rPr>
            </w:pPr>
            <w:r w:rsidRPr="009F7E68">
              <w:rPr>
                <w:rFonts w:ascii="Helvetica" w:eastAsia="Helvetica" w:hAnsi="Helvetica" w:cs="Helvetica"/>
                <w:sz w:val="18"/>
              </w:rPr>
              <w:t>256,455</w:t>
            </w:r>
          </w:p>
        </w:tc>
      </w:tr>
      <w:tr w:rsidR="00940F56" w:rsidTr="00940F56">
        <w:trPr>
          <w:trHeight w:hRule="exact" w:val="240"/>
        </w:trPr>
        <w:tc>
          <w:tcPr>
            <w:tcW w:w="742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r w:rsidRPr="009F7E68">
              <w:rPr>
                <w:rFonts w:ascii="Helvetica" w:eastAsia="Helvetica" w:hAnsi="Helvetica" w:cs="Helvetica"/>
                <w:sz w:val="18"/>
              </w:rPr>
              <w:t>Deferred tax liabilities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sz w:val="18"/>
                <w:lang w:bidi="en-US"/>
              </w:rPr>
            </w:pP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r w:rsidRPr="009F7E68">
              <w:rPr>
                <w:rFonts w:ascii="Helvetica" w:eastAsia="Helvetica" w:hAnsi="Helvetica" w:cs="Helvetica"/>
                <w:sz w:val="18"/>
              </w:rPr>
              <w:t>Property, plant and equipment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b/>
                <w:sz w:val="18"/>
              </w:rPr>
            </w:pPr>
            <w:r w:rsidRPr="009F7E68">
              <w:rPr>
                <w:rFonts w:ascii="Helvetica" w:eastAsia="Helvetica" w:hAnsi="Helvetica" w:cs="Helvetica"/>
                <w:b/>
                <w:sz w:val="18"/>
              </w:rPr>
              <w:t>672,473</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sz w:val="18"/>
              </w:rPr>
            </w:pPr>
            <w:r w:rsidRPr="009F7E68">
              <w:rPr>
                <w:rFonts w:ascii="Helvetica" w:eastAsia="Helvetica" w:hAnsi="Helvetica" w:cs="Helvetica"/>
                <w:sz w:val="18"/>
              </w:rPr>
              <w:t>667,540</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r w:rsidRPr="009F7E68">
              <w:rPr>
                <w:rFonts w:ascii="Helvetica" w:eastAsia="Helvetica" w:hAnsi="Helvetica" w:cs="Helvetica"/>
                <w:sz w:val="18"/>
              </w:rPr>
              <w:t>Licenses/intangibles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b/>
                <w:sz w:val="18"/>
              </w:rPr>
            </w:pPr>
            <w:r w:rsidRPr="009F7E68">
              <w:rPr>
                <w:rFonts w:ascii="Helvetica" w:eastAsia="Helvetica" w:hAnsi="Helvetica" w:cs="Helvetica"/>
                <w:b/>
                <w:sz w:val="18"/>
              </w:rPr>
              <w:t>300,669</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sz w:val="18"/>
              </w:rPr>
            </w:pPr>
            <w:r w:rsidRPr="009F7E68">
              <w:rPr>
                <w:rFonts w:ascii="Helvetica" w:eastAsia="Helvetica" w:hAnsi="Helvetica" w:cs="Helvetica"/>
                <w:sz w:val="18"/>
              </w:rPr>
              <w:t>259,865</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r w:rsidRPr="009F7E68">
              <w:rPr>
                <w:rFonts w:ascii="Helvetica" w:eastAsia="Helvetica" w:hAnsi="Helvetica" w:cs="Helvetica"/>
                <w:sz w:val="18"/>
              </w:rPr>
              <w:t>Partnership investments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b/>
                <w:sz w:val="18"/>
              </w:rPr>
            </w:pPr>
            <w:r w:rsidRPr="009F7E68">
              <w:rPr>
                <w:rFonts w:ascii="Helvetica" w:eastAsia="Helvetica" w:hAnsi="Helvetica" w:cs="Helvetica"/>
                <w:b/>
                <w:sz w:val="18"/>
              </w:rPr>
              <w:t>163,287</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sz w:val="18"/>
              </w:rPr>
            </w:pPr>
            <w:r w:rsidRPr="009F7E68">
              <w:rPr>
                <w:rFonts w:ascii="Helvetica" w:eastAsia="Helvetica" w:hAnsi="Helvetica" w:cs="Helvetica"/>
                <w:sz w:val="18"/>
              </w:rPr>
              <w:t>151,123</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r w:rsidRPr="009F7E68">
              <w:rPr>
                <w:rFonts w:ascii="Helvetica" w:eastAsia="Helvetica" w:hAnsi="Helvetica" w:cs="Helvetica"/>
                <w:sz w:val="18"/>
              </w:rPr>
              <w:t>Other</w:t>
            </w: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b/>
                <w:sz w:val="18"/>
              </w:rPr>
            </w:pPr>
            <w:r w:rsidRPr="009F7E68">
              <w:rPr>
                <w:rFonts w:ascii="Helvetica" w:eastAsia="Helvetica" w:hAnsi="Helvetica" w:cs="Helvetica"/>
                <w:b/>
                <w:sz w:val="18"/>
              </w:rPr>
              <w: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sz w:val="18"/>
              </w:rPr>
            </w:pPr>
            <w:r w:rsidRPr="009F7E68">
              <w:rPr>
                <w:rFonts w:ascii="Helvetica" w:eastAsia="Helvetica" w:hAnsi="Helvetica" w:cs="Helvetica"/>
                <w:sz w:val="18"/>
              </w:rPr>
              <w:t>9,724</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r w:rsidRPr="009F7E68">
              <w:rPr>
                <w:rFonts w:ascii="Helvetica" w:eastAsia="Helvetica" w:hAnsi="Helvetica" w:cs="Helvetica"/>
                <w:sz w:val="18"/>
              </w:rPr>
              <w:t>Total deferred tax liabilities</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b/>
                <w:sz w:val="18"/>
              </w:rPr>
            </w:pPr>
            <w:r w:rsidRPr="009F7E68">
              <w:rPr>
                <w:rFonts w:ascii="Helvetica" w:eastAsia="Helvetica" w:hAnsi="Helvetica" w:cs="Helvetica"/>
                <w:b/>
                <w:sz w:val="18"/>
              </w:rPr>
              <w:t>1,136,429</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sz w:val="18"/>
              </w:rPr>
            </w:pPr>
            <w:r w:rsidRPr="009F7E68">
              <w:rPr>
                <w:rFonts w:ascii="Helvetica" w:eastAsia="Helvetica" w:hAnsi="Helvetica" w:cs="Helvetica"/>
                <w:sz w:val="18"/>
              </w:rPr>
              <w:t>1,088,252</w:t>
            </w:r>
          </w:p>
        </w:tc>
      </w:tr>
      <w:tr w:rsidR="00940F56" w:rsidTr="00940F56">
        <w:trPr>
          <w:trHeight w:hRule="exact" w:val="255"/>
        </w:trPr>
        <w:tc>
          <w:tcPr>
            <w:tcW w:w="742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r w:rsidRPr="009F7E68">
              <w:rPr>
                <w:rFonts w:ascii="Helvetica" w:eastAsia="Helvetica" w:hAnsi="Helvetica" w:cs="Helvetica"/>
                <w:sz w:val="18"/>
              </w:rPr>
              <w:t>Net deferred income tax liability</w:t>
            </w: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b/>
                <w:sz w:val="18"/>
              </w:rPr>
            </w:pPr>
            <w:r w:rsidRPr="009F7E68">
              <w:rPr>
                <w:rFonts w:ascii="Helvetica" w:eastAsia="Helvetica" w:hAnsi="Helvetica" w:cs="Helvetica"/>
                <w:b/>
                <w:sz w:val="18"/>
              </w:rPr>
              <w:t>$</w:t>
            </w:r>
          </w:p>
        </w:tc>
        <w:tc>
          <w:tcPr>
            <w:tcW w:w="135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b/>
                <w:sz w:val="18"/>
              </w:rPr>
            </w:pPr>
            <w:r w:rsidRPr="009F7E68">
              <w:rPr>
                <w:rFonts w:ascii="Helvetica" w:eastAsia="Helvetica" w:hAnsi="Helvetica" w:cs="Helvetica"/>
                <w:b/>
                <w:sz w:val="18"/>
              </w:rPr>
              <w:t>899,105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jc w:val="right"/>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BalanceSheet"/>
              <w:keepNext/>
              <w:keepLines/>
              <w:rPr>
                <w:rFonts w:ascii="Helvetica" w:eastAsia="Helvetica" w:hAnsi="Helvetica" w:cs="Helvetica"/>
                <w:sz w:val="18"/>
              </w:rPr>
            </w:pPr>
            <w:r w:rsidRPr="009F7E68">
              <w:rPr>
                <w:rFonts w:ascii="Helvetica" w:eastAsia="Helvetica" w:hAnsi="Helvetica" w:cs="Helvetica"/>
                <w:sz w:val="18"/>
              </w:rPr>
              <w:t>$</w:t>
            </w:r>
          </w:p>
        </w:tc>
        <w:tc>
          <w:tcPr>
            <w:tcW w:w="135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9F7E68" w:rsidRDefault="00940F56" w:rsidP="00940F56">
            <w:pPr>
              <w:pStyle w:val="DMETW3370BIPTaxBalanceSheet"/>
              <w:keepNext/>
              <w:keepLines/>
              <w:tabs>
                <w:tab w:val="decimal" w:pos="1146"/>
              </w:tabs>
              <w:rPr>
                <w:rFonts w:ascii="Helvetica" w:eastAsia="Helvetica" w:hAnsi="Helvetica" w:cs="Helvetica"/>
                <w:sz w:val="18"/>
              </w:rPr>
            </w:pPr>
            <w:r w:rsidRPr="009F7E68">
              <w:rPr>
                <w:rFonts w:ascii="Helvetica" w:eastAsia="Helvetica" w:hAnsi="Helvetica" w:cs="Helvetica"/>
                <w:sz w:val="18"/>
              </w:rPr>
              <w:t>831,797</w:t>
            </w:r>
          </w:p>
        </w:tc>
      </w:tr>
      <w:bookmarkEnd w:id="67"/>
    </w:tbl>
    <w:p w:rsidR="00940F56" w:rsidRPr="009F7E68" w:rsidRDefault="00940F56" w:rsidP="00940F56">
      <w:pPr>
        <w:pStyle w:val="DMspace3ptnobreak"/>
      </w:pPr>
    </w:p>
    <w:p w:rsidR="00940F56" w:rsidRPr="009F7E68" w:rsidRDefault="00940F56" w:rsidP="00940F56">
      <w:pPr>
        <w:pStyle w:val="DMspace10pt"/>
      </w:pPr>
    </w:p>
    <w:p w:rsidR="00940F56" w:rsidRPr="009F7E68" w:rsidRDefault="00940F56" w:rsidP="00940F56">
      <w:pPr>
        <w:pStyle w:val="DMpara"/>
      </w:pPr>
      <w:r w:rsidRPr="009F7E68">
        <w:t xml:space="preserve">TDS early adopted ASU 2015-17 as of December 31, 2015 using the prospective method.  The change required by the guidance, whereby all deferred taxes are classified as non-current, simplifies processes by eliminating the need to separately identify the net current and net non-current deferred tax asset or liability in each jurisdiction and allocate valuation allowances.  The prior year Consolidated Balance Sheet and the deferred tax disclosure above were not revised.  At December 31, 2015, $900.1 million of net deferred income tax liability is included in Net deferred income tax liability and $1.0 million is included in </w:t>
      </w:r>
      <w:proofErr w:type="gramStart"/>
      <w:r w:rsidRPr="009F7E68">
        <w:t>Other</w:t>
      </w:r>
      <w:proofErr w:type="gramEnd"/>
      <w:r w:rsidRPr="009F7E68">
        <w:t xml:space="preserve"> assets and deferred charges in the Consolidated Balance Sheet.  At December 31, 2014, $107.7 million of net current deferred income tax asset is included in Net deferred income tax asset and $941.5 million of net noncurrent deferred income tax liability is included in Net deferred income tax liability and $2.0 million is included in </w:t>
      </w:r>
      <w:proofErr w:type="gramStart"/>
      <w:r w:rsidRPr="009F7E68">
        <w:t>Other</w:t>
      </w:r>
      <w:proofErr w:type="gramEnd"/>
      <w:r w:rsidRPr="009F7E68">
        <w:t xml:space="preserve"> assets and deferred charges in the Consolidated Balance Sheet.</w:t>
      </w:r>
    </w:p>
    <w:p w:rsidR="00940F56" w:rsidRPr="009F7E68" w:rsidRDefault="00940F56" w:rsidP="00940F56">
      <w:pPr>
        <w:pStyle w:val="DMpara"/>
      </w:pPr>
      <w:r w:rsidRPr="009F7E68">
        <w:t xml:space="preserve">At </w:t>
      </w:r>
      <w:r w:rsidRPr="009F7E68">
        <w:rPr>
          <w:noProof/>
        </w:rPr>
        <w:t>December 31, 2015</w:t>
      </w:r>
      <w:r w:rsidRPr="009F7E68">
        <w:t>, TDS and certain subsidiaries had $2.4 </w:t>
      </w:r>
      <w:r w:rsidRPr="009F7E68">
        <w:rPr>
          <w:noProof/>
        </w:rPr>
        <w:t>billion</w:t>
      </w:r>
      <w:r w:rsidRPr="009F7E68">
        <w:t xml:space="preserve"> of state NOL carryforwards (generating a $114.2 </w:t>
      </w:r>
      <w:r w:rsidRPr="009F7E68">
        <w:rPr>
          <w:noProof/>
        </w:rPr>
        <w:t>million</w:t>
      </w:r>
      <w:r w:rsidRPr="009F7E68">
        <w:t xml:space="preserve"> deferred tax asset) available to offset future taxable income.  The state NOL carryforwards expire between </w:t>
      </w:r>
      <w:r w:rsidRPr="009F7E68">
        <w:rPr>
          <w:noProof/>
        </w:rPr>
        <w:t>2016</w:t>
      </w:r>
      <w:r w:rsidRPr="009F7E68">
        <w:t xml:space="preserve"> and </w:t>
      </w:r>
      <w:r w:rsidRPr="009F7E68">
        <w:rPr>
          <w:noProof/>
        </w:rPr>
        <w:t>2035</w:t>
      </w:r>
      <w:r w:rsidRPr="009F7E68">
        <w:t>.  Certain subsidiaries had federal NOL carryforwards (generating a $23.4 </w:t>
      </w:r>
      <w:r w:rsidRPr="009F7E68">
        <w:rPr>
          <w:noProof/>
        </w:rPr>
        <w:t>million</w:t>
      </w:r>
      <w:r w:rsidRPr="009F7E68">
        <w:t xml:space="preserve"> deferred tax asset) available to offset their future taxable income.  The </w:t>
      </w:r>
      <w:r w:rsidRPr="009F7E68">
        <w:lastRenderedPageBreak/>
        <w:t xml:space="preserve">federal NOL carryforwards expire between </w:t>
      </w:r>
      <w:r w:rsidRPr="009F7E68">
        <w:rPr>
          <w:noProof/>
        </w:rPr>
        <w:t>2018</w:t>
      </w:r>
      <w:r w:rsidRPr="009F7E68">
        <w:t xml:space="preserve"> and </w:t>
      </w:r>
      <w:r w:rsidRPr="009F7E68">
        <w:rPr>
          <w:noProof/>
        </w:rPr>
        <w:t>2035</w:t>
      </w:r>
      <w:r w:rsidRPr="009F7E68">
        <w:t>.  A valuation allowance was established for certain state NOL carryforwards and federal NOL carryforwards since it is more likely than not that a portion of such carryforwards will expire before they can be utilized.</w:t>
      </w:r>
    </w:p>
    <w:p w:rsidR="00940F56" w:rsidRPr="009F7E68" w:rsidRDefault="00940F56" w:rsidP="00940F56">
      <w:pPr>
        <w:pStyle w:val="DMpara"/>
        <w:keepNext/>
      </w:pPr>
      <w:bookmarkStart w:id="69" w:name="DM_MAP_b7663081017549deb723b6b77979580c"/>
      <w:r w:rsidRPr="009F7E68">
        <w:t>A summary of TDS' deferred tax asset valuation allowance is as follows: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
        <w:gridCol w:w="5400"/>
        <w:gridCol w:w="225"/>
        <w:gridCol w:w="1350"/>
        <w:gridCol w:w="225"/>
        <w:gridCol w:w="225"/>
        <w:gridCol w:w="1350"/>
        <w:gridCol w:w="225"/>
        <w:gridCol w:w="225"/>
        <w:gridCol w:w="1350"/>
      </w:tblGrid>
      <w:tr w:rsidR="00940F56" w:rsidTr="00940F56">
        <w:trPr>
          <w:trHeight w:hRule="exact" w:val="255"/>
        </w:trPr>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lang w:bidi="en-US"/>
              </w:rPr>
            </w:pPr>
            <w:bookmarkStart w:id="70" w:name="DOC_TBL00039_1_1"/>
            <w:bookmarkEnd w:id="70"/>
          </w:p>
        </w:tc>
        <w:tc>
          <w:tcPr>
            <w:tcW w:w="540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jc w:val="center"/>
              <w:rPr>
                <w:rFonts w:ascii="Helvetica" w:eastAsia="Helvetica" w:hAnsi="Helvetica" w:cs="Helvetica"/>
                <w:b/>
                <w:sz w:val="18"/>
              </w:rPr>
            </w:pPr>
            <w:r w:rsidRPr="009F7E68">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b/>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jc w:val="center"/>
              <w:rPr>
                <w:rFonts w:ascii="Helvetica" w:eastAsia="Helvetica" w:hAnsi="Helvetica" w:cs="Helvetica"/>
                <w:sz w:val="18"/>
              </w:rPr>
            </w:pPr>
            <w:r w:rsidRPr="009F7E68">
              <w:rPr>
                <w:rFonts w:ascii="Helvetica" w:eastAsia="Helvetica" w:hAnsi="Helvetica" w:cs="Helvetica"/>
                <w:sz w:val="18"/>
              </w:rPr>
              <w:t>2014</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jc w:val="center"/>
              <w:rPr>
                <w:rFonts w:ascii="Helvetica" w:eastAsia="Helvetica" w:hAnsi="Helvetica" w:cs="Helvetica"/>
                <w:sz w:val="18"/>
              </w:rPr>
            </w:pPr>
            <w:r w:rsidRPr="009F7E68">
              <w:rPr>
                <w:rFonts w:ascii="Helvetica" w:eastAsia="Helvetica" w:hAnsi="Helvetica" w:cs="Helvetica"/>
                <w:sz w:val="18"/>
              </w:rPr>
              <w:t>2013</w:t>
            </w:r>
          </w:p>
        </w:tc>
      </w:tr>
      <w:tr w:rsidR="00940F56" w:rsidTr="00940F56">
        <w:trPr>
          <w:trHeight w:hRule="exact" w:val="240"/>
        </w:trPr>
        <w:tc>
          <w:tcPr>
            <w:tcW w:w="562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6"/>
              </w:rPr>
            </w:pPr>
            <w:r w:rsidRPr="009F7E68">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lang w:bidi="en-US"/>
              </w:rPr>
            </w:pPr>
          </w:p>
        </w:tc>
      </w:tr>
      <w:tr w:rsidR="00940F56" w:rsidTr="00940F56">
        <w:trPr>
          <w:trHeight w:hRule="exact" w:val="240"/>
        </w:trPr>
        <w:tc>
          <w:tcPr>
            <w:tcW w:w="562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r w:rsidRPr="009F7E68">
              <w:rPr>
                <w:rFonts w:ascii="Helvetica" w:eastAsia="Helvetica" w:hAnsi="Helvetica" w:cs="Helvetica"/>
                <w:sz w:val="18"/>
              </w:rPr>
              <w:t>Balance at beginning of year</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b/>
                <w:sz w:val="18"/>
              </w:rPr>
            </w:pPr>
            <w:r w:rsidRPr="009F7E68">
              <w:rPr>
                <w:rFonts w:ascii="Helvetica" w:eastAsia="Helvetica" w:hAnsi="Helvetica" w:cs="Helvetica"/>
                <w:b/>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TaxAssetValueAllowance"/>
              <w:keepNext/>
              <w:keepLines/>
              <w:tabs>
                <w:tab w:val="decimal" w:pos="1146"/>
              </w:tabs>
              <w:rPr>
                <w:rFonts w:ascii="Helvetica" w:eastAsia="Helvetica" w:hAnsi="Helvetica" w:cs="Helvetica"/>
                <w:b/>
                <w:sz w:val="18"/>
              </w:rPr>
            </w:pPr>
            <w:r w:rsidRPr="009F7E68">
              <w:rPr>
                <w:rFonts w:ascii="Helvetica" w:eastAsia="Helvetica" w:hAnsi="Helvetica" w:cs="Helvetica"/>
                <w:b/>
                <w:sz w:val="18"/>
              </w:rPr>
              <w:t>113,553</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r w:rsidRPr="009F7E68">
              <w:rPr>
                <w:rFonts w:ascii="Helvetica" w:eastAsia="Helvetica" w:hAnsi="Helvetica" w:cs="Helvetica"/>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TaxAssetValueAllowance"/>
              <w:keepNext/>
              <w:keepLines/>
              <w:tabs>
                <w:tab w:val="decimal" w:pos="1146"/>
              </w:tabs>
              <w:rPr>
                <w:rFonts w:ascii="Helvetica" w:eastAsia="Helvetica" w:hAnsi="Helvetica" w:cs="Helvetica"/>
                <w:sz w:val="18"/>
              </w:rPr>
            </w:pPr>
            <w:r w:rsidRPr="009F7E68">
              <w:rPr>
                <w:rFonts w:ascii="Helvetica" w:eastAsia="Helvetica" w:hAnsi="Helvetica" w:cs="Helvetica"/>
                <w:sz w:val="18"/>
              </w:rPr>
              <w:t>79,064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r w:rsidRPr="009F7E68">
              <w:rPr>
                <w:rFonts w:ascii="Helvetica" w:eastAsia="Helvetica" w:hAnsi="Helvetica" w:cs="Helvetica"/>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TaxAssetValueAllowance"/>
              <w:keepNext/>
              <w:keepLines/>
              <w:tabs>
                <w:tab w:val="decimal" w:pos="1146"/>
              </w:tabs>
              <w:rPr>
                <w:rFonts w:ascii="Helvetica" w:eastAsia="Helvetica" w:hAnsi="Helvetica" w:cs="Helvetica"/>
                <w:sz w:val="18"/>
              </w:rPr>
            </w:pPr>
            <w:r w:rsidRPr="009F7E68">
              <w:rPr>
                <w:rFonts w:ascii="Helvetica" w:eastAsia="Helvetica" w:hAnsi="Helvetica" w:cs="Helvetica"/>
                <w:sz w:val="18"/>
              </w:rPr>
              <w:t>70,502</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p>
        </w:tc>
        <w:tc>
          <w:tcPr>
            <w:tcW w:w="540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r w:rsidRPr="009F7E68">
              <w:rPr>
                <w:rFonts w:ascii="Helvetica" w:eastAsia="Helvetica" w:hAnsi="Helvetica" w:cs="Helvetica"/>
                <w:sz w:val="18"/>
              </w:rPr>
              <w:t>Charged (credited) to income tax expense</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TaxAssetValueAllowance"/>
              <w:keepNext/>
              <w:keepLines/>
              <w:tabs>
                <w:tab w:val="decimal" w:pos="1146"/>
              </w:tabs>
              <w:rPr>
                <w:rFonts w:ascii="Helvetica" w:eastAsia="Helvetica" w:hAnsi="Helvetica" w:cs="Helvetica"/>
                <w:b/>
                <w:sz w:val="18"/>
              </w:rPr>
            </w:pPr>
            <w:r w:rsidRPr="009F7E68">
              <w:rPr>
                <w:rFonts w:ascii="Helvetica" w:eastAsia="Helvetica" w:hAnsi="Helvetica" w:cs="Helvetica"/>
                <w:b/>
                <w:sz w:val="18"/>
              </w:rPr>
              <w:t>(1,196)</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TaxAssetValueAllowance"/>
              <w:keepNext/>
              <w:keepLines/>
              <w:tabs>
                <w:tab w:val="decimal" w:pos="1146"/>
              </w:tabs>
              <w:rPr>
                <w:rFonts w:ascii="Helvetica" w:eastAsia="Helvetica" w:hAnsi="Helvetica" w:cs="Helvetica"/>
                <w:sz w:val="18"/>
              </w:rPr>
            </w:pPr>
            <w:r w:rsidRPr="009F7E68">
              <w:rPr>
                <w:rFonts w:ascii="Helvetica" w:eastAsia="Helvetica" w:hAnsi="Helvetica" w:cs="Helvetica"/>
                <w:sz w:val="18"/>
              </w:rPr>
              <w:t>34,489</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TaxAssetValueAllowance"/>
              <w:keepNext/>
              <w:keepLines/>
              <w:tabs>
                <w:tab w:val="decimal" w:pos="1146"/>
              </w:tabs>
              <w:rPr>
                <w:rFonts w:ascii="Helvetica" w:eastAsia="Helvetica" w:hAnsi="Helvetica" w:cs="Helvetica"/>
                <w:sz w:val="18"/>
              </w:rPr>
            </w:pPr>
            <w:r w:rsidRPr="009F7E68">
              <w:rPr>
                <w:rFonts w:ascii="Helvetica" w:eastAsia="Helvetica" w:hAnsi="Helvetica" w:cs="Helvetica"/>
                <w:sz w:val="18"/>
              </w:rPr>
              <w:t>1,954</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p>
        </w:tc>
        <w:tc>
          <w:tcPr>
            <w:tcW w:w="540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r w:rsidRPr="009F7E68">
              <w:rPr>
                <w:rFonts w:ascii="Helvetica" w:eastAsia="Helvetica" w:hAnsi="Helvetica" w:cs="Helvetica"/>
                <w:sz w:val="18"/>
              </w:rPr>
              <w:t>Charged to other accounts</w:t>
            </w: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b/>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F7E68" w:rsidRDefault="00940F56" w:rsidP="00940F56">
            <w:pPr>
              <w:pStyle w:val="DMETW3370BIPTaxAssetValueAllowance"/>
              <w:keepNext/>
              <w:keepLines/>
              <w:tabs>
                <w:tab w:val="decimal" w:pos="1146"/>
              </w:tabs>
              <w:rPr>
                <w:rFonts w:ascii="Helvetica" w:eastAsia="Helvetica" w:hAnsi="Helvetica" w:cs="Helvetica"/>
                <w:b/>
                <w:sz w:val="18"/>
              </w:rPr>
            </w:pPr>
            <w:r w:rsidRPr="009F7E68">
              <w:rPr>
                <w:rFonts w:ascii="Helvetica" w:eastAsia="Helvetica" w:hAnsi="Helvetica" w:cs="Helvetica"/>
                <w:b/>
                <w:sz w:val="18"/>
              </w:rPr>
              <w: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F7E68" w:rsidRDefault="00940F56" w:rsidP="00940F56">
            <w:pPr>
              <w:pStyle w:val="DMETW3370BIPTaxAssetValueAllowance"/>
              <w:keepNext/>
              <w:keepLines/>
              <w:tabs>
                <w:tab w:val="decimal" w:pos="1146"/>
              </w:tabs>
              <w:rPr>
                <w:rFonts w:ascii="Helvetica" w:eastAsia="Helvetica" w:hAnsi="Helvetica" w:cs="Helvetica"/>
                <w:sz w:val="18"/>
              </w:rPr>
            </w:pPr>
            <w:r w:rsidRPr="009F7E68">
              <w:rPr>
                <w:rFonts w:ascii="Helvetica" w:eastAsia="Helvetica" w:hAnsi="Helvetica" w:cs="Helvetica"/>
                <w:sz w:val="18"/>
              </w:rPr>
              <w: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F7E68" w:rsidRDefault="00940F56" w:rsidP="00940F56">
            <w:pPr>
              <w:pStyle w:val="DMETW3370BIPTaxAssetValueAllowance"/>
              <w:keepNext/>
              <w:keepLines/>
              <w:tabs>
                <w:tab w:val="decimal" w:pos="1146"/>
              </w:tabs>
              <w:rPr>
                <w:rFonts w:ascii="Helvetica" w:eastAsia="Helvetica" w:hAnsi="Helvetica" w:cs="Helvetica"/>
                <w:sz w:val="18"/>
              </w:rPr>
            </w:pPr>
            <w:r w:rsidRPr="009F7E68">
              <w:rPr>
                <w:rFonts w:ascii="Helvetica" w:eastAsia="Helvetica" w:hAnsi="Helvetica" w:cs="Helvetica"/>
                <w:sz w:val="18"/>
              </w:rPr>
              <w:t>6,608</w:t>
            </w:r>
          </w:p>
        </w:tc>
      </w:tr>
      <w:tr w:rsidR="00940F56" w:rsidTr="00940F56">
        <w:trPr>
          <w:trHeight w:hRule="exact" w:val="255"/>
        </w:trPr>
        <w:tc>
          <w:tcPr>
            <w:tcW w:w="562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r w:rsidRPr="009F7E68">
              <w:rPr>
                <w:rFonts w:ascii="Helvetica" w:eastAsia="Helvetica" w:hAnsi="Helvetica" w:cs="Helvetica"/>
                <w:sz w:val="18"/>
              </w:rPr>
              <w:t>Balance at end of year</w:t>
            </w: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b/>
                <w:sz w:val="18"/>
              </w:rPr>
            </w:pPr>
            <w:r w:rsidRPr="009F7E68">
              <w:rPr>
                <w:rFonts w:ascii="Helvetica" w:eastAsia="Helvetica" w:hAnsi="Helvetica" w:cs="Helvetica"/>
                <w:b/>
                <w:sz w:val="18"/>
              </w:rPr>
              <w:t>$</w:t>
            </w:r>
          </w:p>
        </w:tc>
        <w:tc>
          <w:tcPr>
            <w:tcW w:w="135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Pr="009F7E68" w:rsidRDefault="00940F56" w:rsidP="00940F56">
            <w:pPr>
              <w:pStyle w:val="DMETW3370BIPTaxAssetValueAllowance"/>
              <w:keepNext/>
              <w:keepLines/>
              <w:tabs>
                <w:tab w:val="decimal" w:pos="1146"/>
              </w:tabs>
              <w:rPr>
                <w:rFonts w:ascii="Helvetica" w:eastAsia="Helvetica" w:hAnsi="Helvetica" w:cs="Helvetica"/>
                <w:b/>
                <w:sz w:val="18"/>
              </w:rPr>
            </w:pPr>
            <w:r w:rsidRPr="009F7E68">
              <w:rPr>
                <w:rFonts w:ascii="Helvetica" w:eastAsia="Helvetica" w:hAnsi="Helvetica" w:cs="Helvetica"/>
                <w:b/>
                <w:sz w:val="18"/>
              </w:rPr>
              <w:t>112,357</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r w:rsidRPr="009F7E68">
              <w:rPr>
                <w:rFonts w:ascii="Helvetica" w:eastAsia="Helvetica" w:hAnsi="Helvetica" w:cs="Helvetica"/>
                <w:sz w:val="18"/>
              </w:rPr>
              <w:t>$</w:t>
            </w:r>
          </w:p>
        </w:tc>
        <w:tc>
          <w:tcPr>
            <w:tcW w:w="135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Pr="009F7E68" w:rsidRDefault="00940F56" w:rsidP="00940F56">
            <w:pPr>
              <w:pStyle w:val="DMETW3370BIPTaxAssetValueAllowance"/>
              <w:keepNext/>
              <w:keepLines/>
              <w:tabs>
                <w:tab w:val="decimal" w:pos="1146"/>
              </w:tabs>
              <w:rPr>
                <w:rFonts w:ascii="Helvetica" w:eastAsia="Helvetica" w:hAnsi="Helvetica" w:cs="Helvetica"/>
                <w:sz w:val="18"/>
              </w:rPr>
            </w:pPr>
            <w:r w:rsidRPr="009F7E68">
              <w:rPr>
                <w:rFonts w:ascii="Helvetica" w:eastAsia="Helvetica" w:hAnsi="Helvetica" w:cs="Helvetica"/>
                <w:sz w:val="18"/>
              </w:rPr>
              <w:t>113,553</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9F7E68" w:rsidRDefault="00940F56" w:rsidP="00940F56">
            <w:pPr>
              <w:pStyle w:val="DMETW3370BIPTaxAssetValueAllowance"/>
              <w:keepNext/>
              <w:keepLines/>
              <w:rPr>
                <w:rFonts w:ascii="Helvetica" w:eastAsia="Helvetica" w:hAnsi="Helvetica" w:cs="Helvetica"/>
                <w:sz w:val="18"/>
              </w:rPr>
            </w:pPr>
            <w:r w:rsidRPr="009F7E68">
              <w:rPr>
                <w:rFonts w:ascii="Helvetica" w:eastAsia="Helvetica" w:hAnsi="Helvetica" w:cs="Helvetica"/>
                <w:sz w:val="18"/>
              </w:rPr>
              <w:t>$</w:t>
            </w:r>
          </w:p>
        </w:tc>
        <w:tc>
          <w:tcPr>
            <w:tcW w:w="135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Pr="009F7E68" w:rsidRDefault="00940F56" w:rsidP="00940F56">
            <w:pPr>
              <w:pStyle w:val="DMETW3370BIPTaxAssetValueAllowance"/>
              <w:keepNext/>
              <w:keepLines/>
              <w:tabs>
                <w:tab w:val="decimal" w:pos="1146"/>
              </w:tabs>
              <w:rPr>
                <w:rFonts w:ascii="Helvetica" w:eastAsia="Helvetica" w:hAnsi="Helvetica" w:cs="Helvetica"/>
                <w:sz w:val="18"/>
              </w:rPr>
            </w:pPr>
            <w:r w:rsidRPr="009F7E68">
              <w:rPr>
                <w:rFonts w:ascii="Helvetica" w:eastAsia="Helvetica" w:hAnsi="Helvetica" w:cs="Helvetica"/>
                <w:sz w:val="18"/>
              </w:rPr>
              <w:t>79,064</w:t>
            </w:r>
          </w:p>
        </w:tc>
      </w:tr>
      <w:bookmarkEnd w:id="69"/>
    </w:tbl>
    <w:p w:rsidR="00940F56" w:rsidRPr="009F7E68" w:rsidRDefault="00940F56" w:rsidP="00940F56">
      <w:pPr>
        <w:pStyle w:val="DMspace3ptnobreak"/>
      </w:pPr>
    </w:p>
    <w:p w:rsidR="00940F56" w:rsidRPr="009F7E68" w:rsidRDefault="00940F56" w:rsidP="00940F56">
      <w:pPr>
        <w:pStyle w:val="DMspace10pt"/>
      </w:pPr>
    </w:p>
    <w:p w:rsidR="00940F56" w:rsidRPr="009F7E68" w:rsidRDefault="00940F56" w:rsidP="00940F56">
      <w:pPr>
        <w:pStyle w:val="DMpara"/>
        <w:keepNext/>
      </w:pPr>
      <w:bookmarkStart w:id="71" w:name="DM_MAP_44885d18bfb44f59a5c6ed3aed8b3d0c"/>
      <w:r w:rsidRPr="009F7E68">
        <w:t>A reconciliation of the beginning and ending amount of unrecognized tax benefits is as follows: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
        <w:gridCol w:w="5400"/>
        <w:gridCol w:w="225"/>
        <w:gridCol w:w="1350"/>
        <w:gridCol w:w="225"/>
        <w:gridCol w:w="225"/>
        <w:gridCol w:w="1350"/>
        <w:gridCol w:w="225"/>
        <w:gridCol w:w="225"/>
        <w:gridCol w:w="1350"/>
      </w:tblGrid>
      <w:tr w:rsidR="00940F56" w:rsidTr="00940F56">
        <w:trPr>
          <w:trHeight w:hRule="exact" w:val="255"/>
        </w:trPr>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lang w:bidi="en-US"/>
              </w:rPr>
            </w:pPr>
            <w:bookmarkStart w:id="72" w:name="DOC_TBL00040_1_1"/>
            <w:bookmarkEnd w:id="72"/>
          </w:p>
        </w:tc>
        <w:tc>
          <w:tcPr>
            <w:tcW w:w="540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jc w:val="center"/>
              <w:rPr>
                <w:rFonts w:ascii="Helvetica" w:eastAsia="Helvetica" w:hAnsi="Helvetica" w:cs="Helvetica"/>
                <w:b/>
                <w:sz w:val="18"/>
              </w:rPr>
            </w:pPr>
            <w:r w:rsidRPr="009F7E68">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jc w:val="center"/>
              <w:rPr>
                <w:rFonts w:ascii="Helvetica" w:eastAsia="Helvetica" w:hAnsi="Helvetica" w:cs="Helvetica"/>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jc w:val="center"/>
              <w:rPr>
                <w:rFonts w:ascii="Helvetica" w:eastAsia="Helvetica" w:hAnsi="Helvetica" w:cs="Helvetica"/>
                <w:sz w:val="18"/>
              </w:rPr>
            </w:pPr>
            <w:r w:rsidRPr="009F7E68">
              <w:rPr>
                <w:rFonts w:ascii="Helvetica" w:eastAsia="Helvetica" w:hAnsi="Helvetica" w:cs="Helvetica"/>
                <w:sz w:val="18"/>
              </w:rPr>
              <w:t>2014</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jc w:val="center"/>
              <w:rPr>
                <w:rFonts w:ascii="Helvetica" w:eastAsia="Helvetica" w:hAnsi="Helvetica" w:cs="Helvetica"/>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jc w:val="center"/>
              <w:rPr>
                <w:rFonts w:ascii="Helvetica" w:eastAsia="Helvetica" w:hAnsi="Helvetica" w:cs="Helvetica"/>
                <w:sz w:val="18"/>
              </w:rPr>
            </w:pPr>
            <w:r w:rsidRPr="009F7E68">
              <w:rPr>
                <w:rFonts w:ascii="Helvetica" w:eastAsia="Helvetica" w:hAnsi="Helvetica" w:cs="Helvetica"/>
                <w:sz w:val="18"/>
              </w:rPr>
              <w:t>2013</w:t>
            </w:r>
          </w:p>
        </w:tc>
      </w:tr>
      <w:tr w:rsidR="00940F56" w:rsidTr="00940F56">
        <w:trPr>
          <w:trHeight w:hRule="exact" w:val="240"/>
        </w:trPr>
        <w:tc>
          <w:tcPr>
            <w:tcW w:w="562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6"/>
              </w:rPr>
            </w:pPr>
            <w:r w:rsidRPr="009F7E68">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jc w:val="center"/>
              <w:rPr>
                <w:rFonts w:ascii="Helvetica" w:eastAsia="Helvetica" w:hAnsi="Helvetica" w:cs="Helvetica"/>
                <w:b/>
                <w:sz w:val="18"/>
                <w:lang w:bidi="en-US"/>
              </w:rPr>
            </w:pPr>
          </w:p>
        </w:tc>
      </w:tr>
      <w:tr w:rsidR="00940F56" w:rsidTr="00940F56">
        <w:trPr>
          <w:trHeight w:hRule="exact" w:val="240"/>
        </w:trPr>
        <w:tc>
          <w:tcPr>
            <w:tcW w:w="562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r w:rsidRPr="009F7E68">
              <w:rPr>
                <w:rFonts w:ascii="Helvetica" w:eastAsia="Helvetica" w:hAnsi="Helvetica" w:cs="Helvetica"/>
                <w:sz w:val="18"/>
              </w:rPr>
              <w:t>Unrecognized tax benefits balance at beginning of year</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b/>
                <w:sz w:val="18"/>
              </w:rPr>
            </w:pPr>
            <w:r w:rsidRPr="009F7E68">
              <w:rPr>
                <w:rFonts w:ascii="Helvetica" w:eastAsia="Helvetica" w:hAnsi="Helvetica" w:cs="Helvetica"/>
                <w:b/>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TaxRecon"/>
              <w:keepNext/>
              <w:keepLines/>
              <w:tabs>
                <w:tab w:val="decimal" w:pos="1146"/>
              </w:tabs>
              <w:rPr>
                <w:rFonts w:ascii="Helvetica" w:eastAsia="Helvetica" w:hAnsi="Helvetica" w:cs="Helvetica"/>
                <w:b/>
                <w:sz w:val="18"/>
              </w:rPr>
            </w:pPr>
            <w:r w:rsidRPr="009F7E68">
              <w:rPr>
                <w:rFonts w:ascii="Helvetica" w:eastAsia="Helvetica" w:hAnsi="Helvetica" w:cs="Helvetica"/>
                <w:b/>
                <w:sz w:val="18"/>
              </w:rPr>
              <w:t>37,816</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jc w:val="right"/>
              <w:rPr>
                <w:rFonts w:ascii="Helvetica" w:eastAsia="Helvetica" w:hAnsi="Helvetica" w:cs="Helvetica"/>
                <w:color w:val="FFFFFF"/>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r w:rsidRPr="009F7E68">
              <w:rPr>
                <w:rFonts w:ascii="Helvetica" w:eastAsia="Helvetica" w:hAnsi="Helvetica" w:cs="Helvetica"/>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TaxRecon"/>
              <w:keepNext/>
              <w:keepLines/>
              <w:tabs>
                <w:tab w:val="decimal" w:pos="1146"/>
              </w:tabs>
              <w:rPr>
                <w:rFonts w:ascii="Helvetica" w:eastAsia="Helvetica" w:hAnsi="Helvetica" w:cs="Helvetica"/>
                <w:sz w:val="18"/>
              </w:rPr>
            </w:pPr>
            <w:r w:rsidRPr="009F7E68">
              <w:rPr>
                <w:rFonts w:ascii="Helvetica" w:eastAsia="Helvetica" w:hAnsi="Helvetica" w:cs="Helvetica"/>
                <w:sz w:val="18"/>
              </w:rPr>
              <w:t>30,390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jc w:val="right"/>
              <w:rPr>
                <w:rFonts w:ascii="Helvetica" w:eastAsia="Helvetica" w:hAnsi="Helvetica" w:cs="Helvetica"/>
                <w:color w:val="FFFFFF"/>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r w:rsidRPr="009F7E68">
              <w:rPr>
                <w:rFonts w:ascii="Helvetica" w:eastAsia="Helvetica" w:hAnsi="Helvetica" w:cs="Helvetica"/>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TaxRecon"/>
              <w:keepNext/>
              <w:keepLines/>
              <w:tabs>
                <w:tab w:val="decimal" w:pos="1146"/>
              </w:tabs>
              <w:rPr>
                <w:rFonts w:ascii="Helvetica" w:eastAsia="Helvetica" w:hAnsi="Helvetica" w:cs="Helvetica"/>
                <w:sz w:val="18"/>
              </w:rPr>
            </w:pPr>
            <w:r w:rsidRPr="009F7E68">
              <w:rPr>
                <w:rFonts w:ascii="Helvetica" w:eastAsia="Helvetica" w:hAnsi="Helvetica" w:cs="Helvetica"/>
                <w:sz w:val="18"/>
              </w:rPr>
              <w:t>28,420</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p>
        </w:tc>
        <w:tc>
          <w:tcPr>
            <w:tcW w:w="540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r w:rsidRPr="009F7E68">
              <w:rPr>
                <w:rFonts w:ascii="Helvetica" w:eastAsia="Helvetica" w:hAnsi="Helvetica" w:cs="Helvetica"/>
                <w:sz w:val="18"/>
              </w:rPr>
              <w:t>Additions for tax positions of current year</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TaxRecon"/>
              <w:keepNext/>
              <w:keepLines/>
              <w:tabs>
                <w:tab w:val="decimal" w:pos="1146"/>
              </w:tabs>
              <w:rPr>
                <w:rFonts w:ascii="Helvetica" w:eastAsia="Helvetica" w:hAnsi="Helvetica" w:cs="Helvetica"/>
                <w:b/>
                <w:sz w:val="18"/>
              </w:rPr>
            </w:pPr>
            <w:r w:rsidRPr="009F7E68">
              <w:rPr>
                <w:rFonts w:ascii="Helvetica" w:eastAsia="Helvetica" w:hAnsi="Helvetica" w:cs="Helvetica"/>
                <w:b/>
                <w:sz w:val="18"/>
              </w:rPr>
              <w:t>7,382</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jc w:val="right"/>
              <w:rPr>
                <w:rFonts w:ascii="Helvetica" w:eastAsia="Helvetica" w:hAnsi="Helvetica" w:cs="Helvetica"/>
                <w:color w:val="FFFFFF"/>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TaxRecon"/>
              <w:keepNext/>
              <w:keepLines/>
              <w:tabs>
                <w:tab w:val="decimal" w:pos="1146"/>
              </w:tabs>
              <w:rPr>
                <w:rFonts w:ascii="Helvetica" w:eastAsia="Helvetica" w:hAnsi="Helvetica" w:cs="Helvetica"/>
                <w:sz w:val="18"/>
              </w:rPr>
            </w:pPr>
            <w:r w:rsidRPr="009F7E68">
              <w:rPr>
                <w:rFonts w:ascii="Helvetica" w:eastAsia="Helvetica" w:hAnsi="Helvetica" w:cs="Helvetica"/>
                <w:sz w:val="18"/>
              </w:rPr>
              <w:t>7,610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jc w:val="right"/>
              <w:rPr>
                <w:rFonts w:ascii="Helvetica" w:eastAsia="Helvetica" w:hAnsi="Helvetica" w:cs="Helvetica"/>
                <w:color w:val="FFFFFF"/>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TaxRecon"/>
              <w:keepNext/>
              <w:keepLines/>
              <w:tabs>
                <w:tab w:val="decimal" w:pos="1146"/>
              </w:tabs>
              <w:rPr>
                <w:rFonts w:ascii="Helvetica" w:eastAsia="Helvetica" w:hAnsi="Helvetica" w:cs="Helvetica"/>
                <w:sz w:val="18"/>
              </w:rPr>
            </w:pPr>
            <w:r w:rsidRPr="009F7E68">
              <w:rPr>
                <w:rFonts w:ascii="Helvetica" w:eastAsia="Helvetica" w:hAnsi="Helvetica" w:cs="Helvetica"/>
                <w:sz w:val="18"/>
              </w:rPr>
              <w:t>6,388</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p>
        </w:tc>
        <w:tc>
          <w:tcPr>
            <w:tcW w:w="540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r w:rsidRPr="009F7E68">
              <w:rPr>
                <w:rFonts w:ascii="Helvetica" w:eastAsia="Helvetica" w:hAnsi="Helvetica" w:cs="Helvetica"/>
                <w:sz w:val="18"/>
              </w:rPr>
              <w:t>Additions for tax positions of prior years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TaxRecon"/>
              <w:keepNext/>
              <w:keepLines/>
              <w:tabs>
                <w:tab w:val="decimal" w:pos="1146"/>
              </w:tabs>
              <w:rPr>
                <w:rFonts w:ascii="Helvetica" w:eastAsia="Helvetica" w:hAnsi="Helvetica" w:cs="Helvetica"/>
                <w:b/>
                <w:sz w:val="18"/>
              </w:rPr>
            </w:pPr>
            <w:r w:rsidRPr="009F7E68">
              <w:rPr>
                <w:rFonts w:ascii="Helvetica" w:eastAsia="Helvetica" w:hAnsi="Helvetica" w:cs="Helvetica"/>
                <w:b/>
                <w:sz w:val="18"/>
              </w:rPr>
              <w:t>1,783</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jc w:val="right"/>
              <w:rPr>
                <w:rFonts w:ascii="Helvetica" w:eastAsia="Helvetica" w:hAnsi="Helvetica" w:cs="Helvetica"/>
                <w:color w:val="FFFFFF"/>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TaxRecon"/>
              <w:keepNext/>
              <w:keepLines/>
              <w:tabs>
                <w:tab w:val="decimal" w:pos="1146"/>
              </w:tabs>
              <w:rPr>
                <w:rFonts w:ascii="Helvetica" w:eastAsia="Helvetica" w:hAnsi="Helvetica" w:cs="Helvetica"/>
                <w:sz w:val="18"/>
              </w:rPr>
            </w:pPr>
            <w:r w:rsidRPr="009F7E68">
              <w:rPr>
                <w:rFonts w:ascii="Helvetica" w:eastAsia="Helvetica" w:hAnsi="Helvetica" w:cs="Helvetica"/>
                <w:sz w:val="18"/>
              </w:rPr>
              <w:t>883</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jc w:val="right"/>
              <w:rPr>
                <w:rFonts w:ascii="Helvetica" w:eastAsia="Helvetica" w:hAnsi="Helvetica" w:cs="Helvetica"/>
                <w:color w:val="FFFFFF"/>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TaxRecon"/>
              <w:keepNext/>
              <w:keepLines/>
              <w:tabs>
                <w:tab w:val="decimal" w:pos="1146"/>
              </w:tabs>
              <w:rPr>
                <w:rFonts w:ascii="Helvetica" w:eastAsia="Helvetica" w:hAnsi="Helvetica" w:cs="Helvetica"/>
                <w:sz w:val="18"/>
              </w:rPr>
            </w:pPr>
            <w:r w:rsidRPr="009F7E68">
              <w:rPr>
                <w:rFonts w:ascii="Helvetica" w:eastAsia="Helvetica" w:hAnsi="Helvetica" w:cs="Helvetica"/>
                <w:sz w:val="18"/>
              </w:rPr>
              <w:t>1,858</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p>
        </w:tc>
        <w:tc>
          <w:tcPr>
            <w:tcW w:w="540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r w:rsidRPr="009F7E68">
              <w:rPr>
                <w:rFonts w:ascii="Helvetica" w:eastAsia="Helvetica" w:hAnsi="Helvetica" w:cs="Helvetica"/>
                <w:sz w:val="18"/>
              </w:rPr>
              <w:t>Reductions for tax positions of prior years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TaxRecon"/>
              <w:keepNext/>
              <w:keepLines/>
              <w:tabs>
                <w:tab w:val="decimal" w:pos="1146"/>
              </w:tabs>
              <w:rPr>
                <w:rFonts w:ascii="Helvetica" w:eastAsia="Helvetica" w:hAnsi="Helvetica" w:cs="Helvetica"/>
                <w:b/>
                <w:sz w:val="18"/>
              </w:rPr>
            </w:pPr>
            <w:r w:rsidRPr="009F7E68">
              <w:rPr>
                <w:rFonts w:ascii="Helvetica" w:eastAsia="Helvetica" w:hAnsi="Helvetica" w:cs="Helvetica"/>
                <w:b/>
                <w:sz w:val="18"/>
              </w:rPr>
              <w:t>(1,434)</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jc w:val="right"/>
              <w:rPr>
                <w:rFonts w:ascii="Helvetica" w:eastAsia="Helvetica" w:hAnsi="Helvetica" w:cs="Helvetica"/>
                <w:color w:val="FFFFFF"/>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TaxRecon"/>
              <w:keepNext/>
              <w:keepLines/>
              <w:tabs>
                <w:tab w:val="decimal" w:pos="1146"/>
              </w:tabs>
              <w:rPr>
                <w:rFonts w:ascii="Helvetica" w:eastAsia="Helvetica" w:hAnsi="Helvetica" w:cs="Helvetica"/>
                <w:sz w:val="18"/>
              </w:rPr>
            </w:pPr>
            <w:r w:rsidRPr="009F7E68">
              <w:rPr>
                <w:rFonts w:ascii="Helvetica" w:eastAsia="Helvetica" w:hAnsi="Helvetica" w:cs="Helvetica"/>
                <w:sz w:val="18"/>
              </w:rPr>
              <w:t>(399)</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jc w:val="right"/>
              <w:rPr>
                <w:rFonts w:ascii="Helvetica" w:eastAsia="Helvetica" w:hAnsi="Helvetica" w:cs="Helvetica"/>
                <w:color w:val="FFFFFF"/>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F7E68" w:rsidRDefault="00940F56" w:rsidP="00940F56">
            <w:pPr>
              <w:pStyle w:val="DMETW3370BIPTaxRecon"/>
              <w:keepNext/>
              <w:keepLines/>
              <w:tabs>
                <w:tab w:val="decimal" w:pos="1146"/>
              </w:tabs>
              <w:rPr>
                <w:rFonts w:ascii="Helvetica" w:eastAsia="Helvetica" w:hAnsi="Helvetica" w:cs="Helvetica"/>
                <w:sz w:val="18"/>
              </w:rPr>
            </w:pPr>
            <w:r w:rsidRPr="009F7E68">
              <w:rPr>
                <w:rFonts w:ascii="Helvetica" w:eastAsia="Helvetica" w:hAnsi="Helvetica" w:cs="Helvetica"/>
                <w:sz w:val="18"/>
              </w:rPr>
              <w:t>(467)</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p>
        </w:tc>
        <w:tc>
          <w:tcPr>
            <w:tcW w:w="5400"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r w:rsidRPr="009F7E68">
              <w:rPr>
                <w:rFonts w:ascii="Helvetica" w:eastAsia="Helvetica" w:hAnsi="Helvetica" w:cs="Helvetica"/>
                <w:sz w:val="18"/>
              </w:rPr>
              <w:t>Reductions for settlements of tax positions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TaxRecon"/>
              <w:keepNext/>
              <w:keepLines/>
              <w:tabs>
                <w:tab w:val="decimal" w:pos="1146"/>
              </w:tabs>
              <w:rPr>
                <w:rFonts w:ascii="Helvetica" w:eastAsia="Helvetica" w:hAnsi="Helvetica" w:cs="Helvetica"/>
                <w:b/>
                <w:sz w:val="18"/>
              </w:rPr>
            </w:pPr>
            <w:r w:rsidRPr="009F7E68">
              <w:rPr>
                <w:rFonts w:ascii="Helvetica" w:eastAsia="Helvetica" w:hAnsi="Helvetica" w:cs="Helvetica"/>
                <w:b/>
                <w:sz w:val="18"/>
              </w:rPr>
              <w:t>(1,225)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jc w:val="right"/>
              <w:rPr>
                <w:rFonts w:ascii="Helvetica" w:eastAsia="Helvetica" w:hAnsi="Helvetica" w:cs="Helvetica"/>
                <w:color w:val="FFFFFF"/>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TaxRecon"/>
              <w:keepNext/>
              <w:keepLines/>
              <w:tabs>
                <w:tab w:val="decimal" w:pos="1146"/>
              </w:tabs>
              <w:rPr>
                <w:rFonts w:ascii="Helvetica" w:eastAsia="Helvetica" w:hAnsi="Helvetica" w:cs="Helvetica"/>
                <w:sz w:val="18"/>
              </w:rPr>
            </w:pPr>
            <w:r w:rsidRPr="009F7E68">
              <w:rPr>
                <w:rFonts w:ascii="Helvetica" w:eastAsia="Helvetica" w:hAnsi="Helvetica" w:cs="Helvetica"/>
                <w:sz w:val="18"/>
              </w:rPr>
              <w:t>(312)</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jc w:val="right"/>
              <w:rPr>
                <w:rFonts w:ascii="Helvetica" w:eastAsia="Helvetica" w:hAnsi="Helvetica" w:cs="Helvetica"/>
                <w:color w:val="FFFFFF"/>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F7E68" w:rsidRDefault="00940F56" w:rsidP="00940F56">
            <w:pPr>
              <w:pStyle w:val="DMETW3370BIPTaxRecon"/>
              <w:keepNext/>
              <w:keepLines/>
              <w:tabs>
                <w:tab w:val="decimal" w:pos="1146"/>
              </w:tabs>
              <w:rPr>
                <w:rFonts w:ascii="Helvetica" w:eastAsia="Helvetica" w:hAnsi="Helvetica" w:cs="Helvetica"/>
                <w:sz w:val="18"/>
              </w:rPr>
            </w:pPr>
            <w:r w:rsidRPr="009F7E68">
              <w:rPr>
                <w:rFonts w:ascii="Helvetica" w:eastAsia="Helvetica" w:hAnsi="Helvetica" w:cs="Helvetica"/>
                <w:sz w:val="18"/>
              </w:rPr>
              <w:t>(1,337)</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p>
        </w:tc>
        <w:tc>
          <w:tcPr>
            <w:tcW w:w="5400"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r w:rsidRPr="009F7E68">
              <w:rPr>
                <w:rFonts w:ascii="Helvetica" w:eastAsia="Helvetica" w:hAnsi="Helvetica" w:cs="Helvetica"/>
                <w:sz w:val="18"/>
              </w:rPr>
              <w:t>Reductions for lapses in statutes of limitations</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b/>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9F7E68" w:rsidRDefault="00940F56" w:rsidP="00940F56">
            <w:pPr>
              <w:pStyle w:val="DMETW3370BIPTaxRecon"/>
              <w:keepNext/>
              <w:keepLines/>
              <w:tabs>
                <w:tab w:val="decimal" w:pos="1146"/>
              </w:tabs>
              <w:rPr>
                <w:rFonts w:ascii="Helvetica" w:eastAsia="Helvetica" w:hAnsi="Helvetica" w:cs="Helvetica"/>
                <w:b/>
                <w:sz w:val="18"/>
              </w:rPr>
            </w:pPr>
            <w:r w:rsidRPr="009F7E68">
              <w:rPr>
                <w:rFonts w:ascii="Helvetica" w:eastAsia="Helvetica" w:hAnsi="Helvetica" w:cs="Helvetica"/>
                <w:b/>
                <w:sz w:val="18"/>
              </w:rPr>
              <w:t>(5,448)</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jc w:val="right"/>
              <w:rPr>
                <w:rFonts w:ascii="Helvetica" w:eastAsia="Helvetica" w:hAnsi="Helvetica" w:cs="Helvetica"/>
                <w:color w:val="FFFFFF"/>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9F7E68" w:rsidRDefault="00940F56" w:rsidP="00940F56">
            <w:pPr>
              <w:pStyle w:val="DMETW3370BIPTaxRecon"/>
              <w:keepNext/>
              <w:keepLines/>
              <w:tabs>
                <w:tab w:val="decimal" w:pos="1146"/>
              </w:tabs>
              <w:rPr>
                <w:rFonts w:ascii="Helvetica" w:eastAsia="Helvetica" w:hAnsi="Helvetica" w:cs="Helvetica"/>
                <w:sz w:val="18"/>
              </w:rPr>
            </w:pPr>
            <w:r w:rsidRPr="009F7E68">
              <w:rPr>
                <w:rFonts w:ascii="Helvetica" w:eastAsia="Helvetica" w:hAnsi="Helvetica" w:cs="Helvetica"/>
                <w:sz w:val="18"/>
              </w:rPr>
              <w:t>(356)</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jc w:val="right"/>
              <w:rPr>
                <w:rFonts w:ascii="Helvetica" w:eastAsia="Helvetica" w:hAnsi="Helvetica" w:cs="Helvetica"/>
                <w:color w:val="FFFFFF"/>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9F7E68" w:rsidRDefault="00940F56" w:rsidP="00940F56">
            <w:pPr>
              <w:pStyle w:val="DMETW3370BIPTaxRecon"/>
              <w:keepNext/>
              <w:keepLines/>
              <w:tabs>
                <w:tab w:val="decimal" w:pos="1146"/>
              </w:tabs>
              <w:rPr>
                <w:rFonts w:ascii="Helvetica" w:eastAsia="Helvetica" w:hAnsi="Helvetica" w:cs="Helvetica"/>
                <w:sz w:val="18"/>
              </w:rPr>
            </w:pPr>
            <w:r w:rsidRPr="009F7E68">
              <w:rPr>
                <w:rFonts w:ascii="Helvetica" w:eastAsia="Helvetica" w:hAnsi="Helvetica" w:cs="Helvetica"/>
                <w:sz w:val="18"/>
              </w:rPr>
              <w:t>(4,472)</w:t>
            </w:r>
          </w:p>
        </w:tc>
      </w:tr>
      <w:tr w:rsidR="00940F56" w:rsidTr="00940F56">
        <w:trPr>
          <w:trHeight w:hRule="exact" w:val="255"/>
        </w:trPr>
        <w:tc>
          <w:tcPr>
            <w:tcW w:w="562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r w:rsidRPr="009F7E68">
              <w:rPr>
                <w:rFonts w:ascii="Helvetica" w:eastAsia="Helvetica" w:hAnsi="Helvetica" w:cs="Helvetica"/>
                <w:sz w:val="18"/>
              </w:rPr>
              <w:t>Unrecognized tax benefits balance at end of year</w:t>
            </w: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b/>
                <w:sz w:val="18"/>
              </w:rPr>
            </w:pPr>
            <w:r w:rsidRPr="009F7E68">
              <w:rPr>
                <w:rFonts w:ascii="Helvetica" w:eastAsia="Helvetica" w:hAnsi="Helvetica" w:cs="Helvetica"/>
                <w:b/>
                <w:sz w:val="18"/>
              </w:rPr>
              <w:t>$</w:t>
            </w:r>
          </w:p>
        </w:tc>
        <w:tc>
          <w:tcPr>
            <w:tcW w:w="135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9F7E68" w:rsidRDefault="00940F56" w:rsidP="00940F56">
            <w:pPr>
              <w:pStyle w:val="DMETW3370BIPTaxRecon"/>
              <w:keepNext/>
              <w:keepLines/>
              <w:tabs>
                <w:tab w:val="decimal" w:pos="1146"/>
              </w:tabs>
              <w:rPr>
                <w:rFonts w:ascii="Helvetica" w:eastAsia="Helvetica" w:hAnsi="Helvetica" w:cs="Helvetica"/>
                <w:b/>
                <w:sz w:val="18"/>
              </w:rPr>
            </w:pPr>
            <w:r w:rsidRPr="009F7E68">
              <w:rPr>
                <w:rFonts w:ascii="Helvetica" w:eastAsia="Helvetica" w:hAnsi="Helvetica" w:cs="Helvetica"/>
                <w:b/>
                <w:sz w:val="18"/>
              </w:rPr>
              <w:t>38,874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jc w:val="right"/>
              <w:rPr>
                <w:rFonts w:ascii="Helvetica" w:eastAsia="Helvetica" w:hAnsi="Helvetica" w:cs="Helvetica"/>
                <w:color w:val="FFFFFF"/>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r w:rsidRPr="009F7E68">
              <w:rPr>
                <w:rFonts w:ascii="Helvetica" w:eastAsia="Helvetica" w:hAnsi="Helvetica" w:cs="Helvetica"/>
                <w:sz w:val="18"/>
              </w:rPr>
              <w:t>$</w:t>
            </w:r>
          </w:p>
        </w:tc>
        <w:tc>
          <w:tcPr>
            <w:tcW w:w="135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9F7E68" w:rsidRDefault="00940F56" w:rsidP="00940F56">
            <w:pPr>
              <w:pStyle w:val="DMETW3370BIPTaxRecon"/>
              <w:keepNext/>
              <w:keepLines/>
              <w:tabs>
                <w:tab w:val="decimal" w:pos="1146"/>
              </w:tabs>
              <w:rPr>
                <w:rFonts w:ascii="Helvetica" w:eastAsia="Helvetica" w:hAnsi="Helvetica" w:cs="Helvetica"/>
                <w:sz w:val="18"/>
              </w:rPr>
            </w:pPr>
            <w:r w:rsidRPr="009F7E68">
              <w:rPr>
                <w:rFonts w:ascii="Helvetica" w:eastAsia="Helvetica" w:hAnsi="Helvetica" w:cs="Helvetica"/>
                <w:sz w:val="18"/>
              </w:rPr>
              <w:t>37,816</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jc w:val="right"/>
              <w:rPr>
                <w:rFonts w:ascii="Helvetica" w:eastAsia="Helvetica" w:hAnsi="Helvetica" w:cs="Helvetica"/>
                <w:color w:val="FFFFFF"/>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9F7E68" w:rsidRDefault="00940F56" w:rsidP="00940F56">
            <w:pPr>
              <w:pStyle w:val="DMETW3370BIPTaxRecon"/>
              <w:keepNext/>
              <w:keepLines/>
              <w:rPr>
                <w:rFonts w:ascii="Helvetica" w:eastAsia="Helvetica" w:hAnsi="Helvetica" w:cs="Helvetica"/>
                <w:sz w:val="18"/>
              </w:rPr>
            </w:pPr>
            <w:r w:rsidRPr="009F7E68">
              <w:rPr>
                <w:rFonts w:ascii="Helvetica" w:eastAsia="Helvetica" w:hAnsi="Helvetica" w:cs="Helvetica"/>
                <w:sz w:val="18"/>
              </w:rPr>
              <w:t>$</w:t>
            </w:r>
          </w:p>
        </w:tc>
        <w:tc>
          <w:tcPr>
            <w:tcW w:w="135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9F7E68" w:rsidRDefault="00940F56" w:rsidP="00940F56">
            <w:pPr>
              <w:pStyle w:val="DMETW3370BIPTaxRecon"/>
              <w:keepNext/>
              <w:keepLines/>
              <w:tabs>
                <w:tab w:val="decimal" w:pos="1146"/>
              </w:tabs>
              <w:rPr>
                <w:rFonts w:ascii="Helvetica" w:eastAsia="Helvetica" w:hAnsi="Helvetica" w:cs="Helvetica"/>
                <w:sz w:val="18"/>
              </w:rPr>
            </w:pPr>
            <w:r w:rsidRPr="009F7E68">
              <w:rPr>
                <w:rFonts w:ascii="Helvetica" w:eastAsia="Helvetica" w:hAnsi="Helvetica" w:cs="Helvetica"/>
                <w:sz w:val="18"/>
              </w:rPr>
              <w:t>30,390</w:t>
            </w:r>
          </w:p>
        </w:tc>
      </w:tr>
      <w:bookmarkEnd w:id="71"/>
    </w:tbl>
    <w:p w:rsidR="00940F56" w:rsidRPr="009F7E68" w:rsidRDefault="00940F56" w:rsidP="00940F56">
      <w:pPr>
        <w:pStyle w:val="DMspace3ptnobreak"/>
      </w:pPr>
    </w:p>
    <w:p w:rsidR="00940F56" w:rsidRPr="009F7E68" w:rsidRDefault="00940F56" w:rsidP="00940F56">
      <w:pPr>
        <w:pStyle w:val="DMspace10pt"/>
      </w:pPr>
    </w:p>
    <w:p w:rsidR="00940F56" w:rsidRPr="009F7E68" w:rsidRDefault="00940F56" w:rsidP="00940F56">
      <w:pPr>
        <w:pStyle w:val="DMpara"/>
      </w:pPr>
      <w:r w:rsidRPr="009F7E68">
        <w:t xml:space="preserve">Unrecognized tax benefits are included in Accrued taxes and </w:t>
      </w:r>
      <w:proofErr w:type="gramStart"/>
      <w:r w:rsidRPr="009F7E68">
        <w:t>Other</w:t>
      </w:r>
      <w:proofErr w:type="gramEnd"/>
      <w:r w:rsidRPr="009F7E68">
        <w:t xml:space="preserve"> deferred liabilities and credits in the Consolidated Balance Sheet.  If these benefits were recognized, they would have reduced income tax expense in </w:t>
      </w:r>
      <w:r w:rsidRPr="009F7E68">
        <w:rPr>
          <w:noProof/>
        </w:rPr>
        <w:t>2015</w:t>
      </w:r>
      <w:r w:rsidRPr="009F7E68">
        <w:t xml:space="preserve">, </w:t>
      </w:r>
      <w:r w:rsidRPr="009F7E68">
        <w:rPr>
          <w:noProof/>
        </w:rPr>
        <w:t>2014</w:t>
      </w:r>
      <w:r w:rsidRPr="009F7E68">
        <w:t xml:space="preserve"> and </w:t>
      </w:r>
      <w:r w:rsidRPr="009F7E68">
        <w:rPr>
          <w:noProof/>
        </w:rPr>
        <w:t>2013</w:t>
      </w:r>
      <w:r w:rsidRPr="009F7E68">
        <w:t xml:space="preserve"> by $25.6 </w:t>
      </w:r>
      <w:r w:rsidRPr="009F7E68">
        <w:rPr>
          <w:noProof/>
        </w:rPr>
        <w:t>million</w:t>
      </w:r>
      <w:r w:rsidRPr="009F7E68">
        <w:t xml:space="preserve">, $24.6 </w:t>
      </w:r>
      <w:r w:rsidRPr="009F7E68">
        <w:rPr>
          <w:noProof/>
        </w:rPr>
        <w:t>million</w:t>
      </w:r>
      <w:r w:rsidRPr="009F7E68">
        <w:t xml:space="preserve"> and $19.8 </w:t>
      </w:r>
      <w:r w:rsidRPr="009F7E68">
        <w:rPr>
          <w:noProof/>
        </w:rPr>
        <w:t>million</w:t>
      </w:r>
      <w:r w:rsidRPr="009F7E68">
        <w:t xml:space="preserve">, respectively, net of the federal benefit from state income taxes.  </w:t>
      </w:r>
    </w:p>
    <w:p w:rsidR="00940F56" w:rsidRPr="009F7E68" w:rsidRDefault="00940F56" w:rsidP="00940F56">
      <w:pPr>
        <w:pStyle w:val="DMpara"/>
      </w:pPr>
      <w:r w:rsidRPr="009F7E68">
        <w:t xml:space="preserve">As of </w:t>
      </w:r>
      <w:r w:rsidRPr="009F7E68">
        <w:rPr>
          <w:noProof/>
        </w:rPr>
        <w:t>December 31, 2015</w:t>
      </w:r>
      <w:r w:rsidRPr="009F7E68">
        <w:t xml:space="preserve">, it is reasonably possible that unrecognized tax benefits could decrease by approximately $10 </w:t>
      </w:r>
      <w:r w:rsidRPr="009F7E68">
        <w:rPr>
          <w:noProof/>
        </w:rPr>
        <w:t>million</w:t>
      </w:r>
      <w:r w:rsidRPr="009F7E68">
        <w:t xml:space="preserve"> in the next twelve months.  The nature of the uncertainty relates primarily to state income tax positions and their resolution or the expiration of statutes of limitation.</w:t>
      </w:r>
    </w:p>
    <w:p w:rsidR="00940F56" w:rsidRPr="009F7E68" w:rsidRDefault="00940F56" w:rsidP="00940F56">
      <w:pPr>
        <w:pStyle w:val="DMpara"/>
      </w:pPr>
      <w:r w:rsidRPr="009F7E68">
        <w:t xml:space="preserve">TDS recognizes accrued interest and penalties related to unrecognized tax benefits in </w:t>
      </w:r>
      <w:r w:rsidRPr="009F7E68">
        <w:rPr>
          <w:noProof/>
        </w:rPr>
        <w:t>Income tax expense (benefit)</w:t>
      </w:r>
      <w:r w:rsidRPr="009F7E68">
        <w:t>.  The amounts charged to income tax expense related to interest and penalties resulted in an expense of $0.6 million, $3.4 </w:t>
      </w:r>
      <w:r w:rsidRPr="009F7E68">
        <w:rPr>
          <w:noProof/>
        </w:rPr>
        <w:t>million</w:t>
      </w:r>
      <w:r w:rsidRPr="009F7E68">
        <w:t xml:space="preserve"> and $0.7 </w:t>
      </w:r>
      <w:r w:rsidRPr="009F7E68">
        <w:rPr>
          <w:noProof/>
        </w:rPr>
        <w:t>million</w:t>
      </w:r>
      <w:r w:rsidRPr="009F7E68">
        <w:t xml:space="preserve"> in 2015, </w:t>
      </w:r>
      <w:r w:rsidRPr="009F7E68">
        <w:rPr>
          <w:noProof/>
        </w:rPr>
        <w:t>2014</w:t>
      </w:r>
      <w:r w:rsidRPr="009F7E68">
        <w:t xml:space="preserve"> and </w:t>
      </w:r>
      <w:r w:rsidRPr="009F7E68">
        <w:rPr>
          <w:noProof/>
        </w:rPr>
        <w:t>2013</w:t>
      </w:r>
      <w:r w:rsidRPr="009F7E68">
        <w:t xml:space="preserve">, respectively.  Net accrued interest and penalties were $16.8 </w:t>
      </w:r>
      <w:r w:rsidRPr="009F7E68">
        <w:rPr>
          <w:noProof/>
        </w:rPr>
        <w:t>million</w:t>
      </w:r>
      <w:r w:rsidRPr="009F7E68">
        <w:t xml:space="preserve"> and $16.2 </w:t>
      </w:r>
      <w:r w:rsidRPr="009F7E68">
        <w:rPr>
          <w:noProof/>
        </w:rPr>
        <w:t>million</w:t>
      </w:r>
      <w:r w:rsidRPr="009F7E68">
        <w:t xml:space="preserve"> at </w:t>
      </w:r>
      <w:r w:rsidRPr="009F7E68">
        <w:rPr>
          <w:noProof/>
        </w:rPr>
        <w:t>December 31, 2015</w:t>
      </w:r>
      <w:r w:rsidRPr="009F7E68">
        <w:t xml:space="preserve"> and </w:t>
      </w:r>
      <w:r w:rsidRPr="009F7E68">
        <w:rPr>
          <w:noProof/>
        </w:rPr>
        <w:t>2014</w:t>
      </w:r>
      <w:r w:rsidRPr="009F7E68">
        <w:t>, respectively.</w:t>
      </w:r>
    </w:p>
    <w:p w:rsidR="00940F56" w:rsidRPr="00E27FCF" w:rsidRDefault="00940F56" w:rsidP="00940F56">
      <w:pPr>
        <w:pStyle w:val="DMpara"/>
        <w:sectPr w:rsidR="00940F56" w:rsidRPr="00E27FCF" w:rsidSect="00940F56">
          <w:footerReference w:type="default" r:id="rId23"/>
          <w:type w:val="continuous"/>
          <w:pgSz w:w="12240" w:h="15840"/>
          <w:pgMar w:top="576" w:right="720" w:bottom="576" w:left="720" w:header="432" w:footer="432" w:gutter="0"/>
          <w:cols w:space="708"/>
          <w:docGrid w:linePitch="360"/>
        </w:sectPr>
      </w:pPr>
      <w:r w:rsidRPr="009F7E68">
        <w:t xml:space="preserve">TDS and its subsidiaries file federal and state income tax returns.  With only limited exceptions, TDS is no longer subject to federal income tax audits for the years prior to </w:t>
      </w:r>
      <w:r w:rsidRPr="009F7E68">
        <w:rPr>
          <w:noProof/>
        </w:rPr>
        <w:t>2012</w:t>
      </w:r>
      <w:r w:rsidRPr="009F7E68">
        <w:t xml:space="preserve">.  With only a few exceptions, TDS is no longer subject to state income tax audits for years prior to </w:t>
      </w:r>
      <w:r w:rsidRPr="009F7E68">
        <w:rPr>
          <w:noProof/>
        </w:rPr>
        <w:t>2011</w:t>
      </w:r>
      <w:r w:rsidRPr="009F7E68">
        <w:t xml:space="preserve">. </w:t>
      </w:r>
      <w:bookmarkEnd w:id="59"/>
      <w:bookmarkEnd w:id="60"/>
    </w:p>
    <w:p w:rsidR="00940F56" w:rsidRPr="008F7125" w:rsidRDefault="00940F56" w:rsidP="00940F56">
      <w:pPr>
        <w:pStyle w:val="DMblue15ptbold"/>
      </w:pPr>
      <w:bookmarkStart w:id="73" w:name="DM_MAP_b49da8ba51ea45cba7b62509d5ffe146"/>
      <w:bookmarkStart w:id="74" w:name="_DMBM_3264"/>
      <w:r w:rsidRPr="008F7125">
        <w:lastRenderedPageBreak/>
        <w:t xml:space="preserve">Note 5 </w:t>
      </w:r>
      <w:r w:rsidRPr="008F7125">
        <w:rPr>
          <w:noProof/>
        </w:rPr>
        <w:t>Earnings Per Share</w:t>
      </w:r>
    </w:p>
    <w:p w:rsidR="00940F56" w:rsidRPr="008F7125" w:rsidRDefault="00940F56" w:rsidP="00940F56">
      <w:pPr>
        <w:pStyle w:val="DMpara"/>
      </w:pPr>
      <w:r w:rsidRPr="008F7125">
        <w:rPr>
          <w:noProof/>
        </w:rPr>
        <w:t>Basic earnings (loss) per share attributable to TDS shareholders</w:t>
      </w:r>
      <w:r w:rsidRPr="008F7125">
        <w:t xml:space="preserve"> is computed by dividing Net income (loss) available to common shareholders of TDS by the weighted average number of common shares outstanding during the period. </w:t>
      </w:r>
      <w:r w:rsidRPr="008F7125">
        <w:rPr>
          <w:noProof/>
        </w:rPr>
        <w:t>Diluted earnings (loss) per share attributable to TDS shareholders</w:t>
      </w:r>
      <w:r w:rsidRPr="008F7125">
        <w:t xml:space="preserve"> is computed by dividing </w:t>
      </w:r>
      <w:r w:rsidRPr="008F7125">
        <w:rPr>
          <w:noProof/>
        </w:rPr>
        <w:t>Net income (loss) available to common shareholders</w:t>
      </w:r>
      <w:r w:rsidRPr="008F7125">
        <w:t xml:space="preserve"> of TDS by the weighted average number of common shares outstanding during the period adjusted to include the effects of potentially dilutive securities. Potentially dilutive securities primarily include incremental shares issuable upon exercise of outstanding stock options and the vesting of restricted stock units.</w:t>
      </w:r>
    </w:p>
    <w:p w:rsidR="00940F56" w:rsidRPr="008F7125" w:rsidRDefault="00940F56" w:rsidP="00940F56">
      <w:pPr>
        <w:pStyle w:val="DMpara"/>
        <w:keepNext/>
      </w:pPr>
      <w:bookmarkStart w:id="75" w:name="DM_MAP_799188065c154632aa06a56ff9abd3f3"/>
      <w:r w:rsidRPr="008F7125">
        <w:lastRenderedPageBreak/>
        <w:t>The amounts used in computing earnings (loss) per common share and the effects of potentially dilutive securities on the weighted average number of common shares were as follows: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
        <w:gridCol w:w="180"/>
        <w:gridCol w:w="180"/>
        <w:gridCol w:w="5745"/>
        <w:gridCol w:w="225"/>
        <w:gridCol w:w="1125"/>
        <w:gridCol w:w="225"/>
        <w:gridCol w:w="225"/>
        <w:gridCol w:w="1125"/>
        <w:gridCol w:w="225"/>
        <w:gridCol w:w="225"/>
        <w:gridCol w:w="1125"/>
      </w:tblGrid>
      <w:tr w:rsidR="00940F56" w:rsidTr="00940F56">
        <w:trPr>
          <w:trHeight w:hRule="exact" w:val="255"/>
        </w:trPr>
        <w:tc>
          <w:tcPr>
            <w:tcW w:w="6300" w:type="dxa"/>
            <w:gridSpan w:val="4"/>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b/>
                <w:sz w:val="18"/>
                <w:lang w:bidi="en-US"/>
              </w:rPr>
            </w:pPr>
            <w:bookmarkStart w:id="76" w:name="DOC_TBL00041_1_1"/>
            <w:bookmarkEnd w:id="76"/>
            <w:r w:rsidRPr="008F7125">
              <w:rPr>
                <w:rFonts w:ascii="Helvetica" w:eastAsia="Helvetica" w:hAnsi="Helvetica" w:cs="Helvetica"/>
                <w:b/>
                <w:sz w:val="18"/>
                <w:lang w:bidi="en-US"/>
              </w:rPr>
              <w:t>Year Ended December 31,</w:t>
            </w:r>
          </w:p>
        </w:tc>
        <w:tc>
          <w:tcPr>
            <w:tcW w:w="135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jc w:val="center"/>
              <w:rPr>
                <w:rFonts w:ascii="Helvetica" w:eastAsia="Helvetica" w:hAnsi="Helvetica" w:cs="Helvetica"/>
                <w:b/>
                <w:sz w:val="18"/>
              </w:rPr>
            </w:pPr>
            <w:r w:rsidRPr="008F7125">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jc w:val="center"/>
              <w:rPr>
                <w:rFonts w:ascii="Helvetica" w:eastAsia="Helvetica" w:hAnsi="Helvetica" w:cs="Helvetica"/>
                <w:sz w:val="18"/>
              </w:rPr>
            </w:pPr>
          </w:p>
        </w:tc>
        <w:tc>
          <w:tcPr>
            <w:tcW w:w="135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jc w:val="center"/>
              <w:rPr>
                <w:rFonts w:ascii="Helvetica" w:eastAsia="Helvetica" w:hAnsi="Helvetica" w:cs="Helvetica"/>
                <w:sz w:val="18"/>
              </w:rPr>
            </w:pPr>
            <w:r w:rsidRPr="008F7125">
              <w:rPr>
                <w:rFonts w:ascii="Helvetica" w:eastAsia="Helvetica" w:hAnsi="Helvetica" w:cs="Helvetica"/>
                <w:sz w:val="18"/>
              </w:rPr>
              <w:t>2014</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jc w:val="center"/>
              <w:rPr>
                <w:rFonts w:ascii="Helvetica" w:eastAsia="Helvetica" w:hAnsi="Helvetica" w:cs="Helvetica"/>
                <w:sz w:val="18"/>
              </w:rPr>
            </w:pPr>
          </w:p>
        </w:tc>
        <w:tc>
          <w:tcPr>
            <w:tcW w:w="135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jc w:val="center"/>
              <w:rPr>
                <w:rFonts w:ascii="Helvetica" w:eastAsia="Helvetica" w:hAnsi="Helvetica" w:cs="Helvetica"/>
                <w:sz w:val="18"/>
              </w:rPr>
            </w:pPr>
            <w:r w:rsidRPr="008F7125">
              <w:rPr>
                <w:rFonts w:ascii="Helvetica" w:eastAsia="Helvetica" w:hAnsi="Helvetica" w:cs="Helvetica"/>
                <w:sz w:val="18"/>
              </w:rPr>
              <w:t>2013</w:t>
            </w:r>
          </w:p>
        </w:tc>
      </w:tr>
      <w:tr w:rsidR="00940F56" w:rsidTr="00940F56">
        <w:trPr>
          <w:trHeight w:hRule="exact" w:val="255"/>
        </w:trPr>
        <w:tc>
          <w:tcPr>
            <w:tcW w:w="6300" w:type="dxa"/>
            <w:gridSpan w:val="4"/>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6"/>
              </w:rPr>
            </w:pPr>
            <w:r w:rsidRPr="008F7125">
              <w:rPr>
                <w:rFonts w:ascii="Helvetica" w:eastAsia="Helvetica" w:hAnsi="Helvetica" w:cs="Helvetica"/>
                <w:sz w:val="16"/>
              </w:rPr>
              <w:t>(Dollars and shares in thousands, except earnings per share)</w:t>
            </w:r>
          </w:p>
        </w:tc>
        <w:tc>
          <w:tcPr>
            <w:tcW w:w="135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b/>
                <w:sz w:val="18"/>
              </w:rPr>
            </w:pPr>
          </w:p>
        </w:tc>
        <w:tc>
          <w:tcPr>
            <w:tcW w:w="135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b/>
                <w:sz w:val="18"/>
              </w:rPr>
            </w:pPr>
          </w:p>
        </w:tc>
        <w:tc>
          <w:tcPr>
            <w:tcW w:w="135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jc w:val="center"/>
              <w:rPr>
                <w:rFonts w:ascii="Helvetica" w:eastAsia="Helvetica" w:hAnsi="Helvetica" w:cs="Helvetica"/>
                <w:b/>
                <w:sz w:val="18"/>
                <w:lang w:bidi="en-US"/>
              </w:rPr>
            </w:pPr>
          </w:p>
        </w:tc>
      </w:tr>
      <w:tr w:rsidR="00940F56" w:rsidTr="00940F56">
        <w:trPr>
          <w:trHeight w:hRule="exact" w:val="255"/>
        </w:trPr>
        <w:tc>
          <w:tcPr>
            <w:tcW w:w="6300"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Basic earnings (loss) per share attributable to TDS shareholders: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jc w:val="right"/>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lang w:bidi="en-US"/>
              </w:rPr>
            </w:pPr>
          </w:p>
        </w:tc>
      </w:tr>
      <w:tr w:rsidR="00940F56" w:rsidTr="00940F56">
        <w:trPr>
          <w:trHeight w:hRule="exact" w:val="255"/>
        </w:trPr>
        <w:tc>
          <w:tcPr>
            <w:tcW w:w="6300" w:type="dxa"/>
            <w:gridSpan w:val="4"/>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 xml:space="preserve">Net income (loss) available to common shareholders of TDS used in basic </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b/>
                <w:color w:val="000000"/>
                <w:sz w:val="18"/>
              </w:rPr>
            </w:pPr>
          </w:p>
        </w:tc>
        <w:tc>
          <w:tcPr>
            <w:tcW w:w="1125" w:type="dxa"/>
            <w:tcBorders>
              <w:top w:val="nil"/>
              <w:left w:val="nil"/>
              <w:bottom w:val="nil"/>
              <w:right w:val="nil"/>
              <w:tl2br w:val="nil"/>
              <w:tr2bl w:val="nil"/>
            </w:tcBorders>
            <w:shd w:val="clear" w:color="auto" w:fill="auto"/>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b/>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color w:val="000000"/>
                <w:sz w:val="18"/>
              </w:rPr>
            </w:pPr>
          </w:p>
        </w:tc>
        <w:tc>
          <w:tcPr>
            <w:tcW w:w="1125" w:type="dxa"/>
            <w:tcBorders>
              <w:top w:val="nil"/>
              <w:left w:val="nil"/>
              <w:bottom w:val="nil"/>
              <w:right w:val="nil"/>
              <w:tl2br w:val="nil"/>
              <w:tr2bl w:val="nil"/>
            </w:tcBorders>
            <w:shd w:val="clear" w:color="auto" w:fill="auto"/>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color w:val="000000"/>
                <w:sz w:val="18"/>
              </w:rPr>
            </w:pPr>
          </w:p>
        </w:tc>
        <w:tc>
          <w:tcPr>
            <w:tcW w:w="1125" w:type="dxa"/>
            <w:tcBorders>
              <w:top w:val="nil"/>
              <w:left w:val="nil"/>
              <w:bottom w:val="nil"/>
              <w:right w:val="nil"/>
              <w:tl2br w:val="nil"/>
              <w:tr2bl w:val="nil"/>
            </w:tcBorders>
            <w:shd w:val="clear" w:color="auto" w:fill="auto"/>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color w:val="000000"/>
                <w:sz w:val="18"/>
                <w:lang w:bidi="en-US"/>
              </w:rPr>
            </w:pPr>
          </w:p>
        </w:tc>
      </w:tr>
      <w:tr w:rsidR="00940F56" w:rsidTr="00940F56">
        <w:trPr>
          <w:trHeight w:hRule="exact" w:val="255"/>
        </w:trPr>
        <w:tc>
          <w:tcPr>
            <w:tcW w:w="6300" w:type="dxa"/>
            <w:gridSpan w:val="4"/>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 xml:space="preserve">   earnings (loss) per share</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b/>
                <w:sz w:val="18"/>
              </w:rPr>
            </w:pPr>
            <w:r w:rsidRPr="008F7125">
              <w:rPr>
                <w:rFonts w:ascii="Helvetica" w:eastAsia="Helvetica" w:hAnsi="Helvetica" w:cs="Helvetica"/>
                <w:b/>
                <w:sz w:val="18"/>
              </w:rPr>
              <w:t>$</w:t>
            </w: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b/>
                <w:sz w:val="18"/>
              </w:rPr>
            </w:pPr>
            <w:r w:rsidRPr="008F7125">
              <w:rPr>
                <w:rFonts w:ascii="Helvetica" w:eastAsia="Helvetica" w:hAnsi="Helvetica" w:cs="Helvetica"/>
                <w:b/>
                <w:sz w:val="18"/>
              </w:rPr>
              <w:t>218,988</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w:t>
            </w: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(136,404)</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w:t>
            </w: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141,878</w:t>
            </w:r>
          </w:p>
        </w:tc>
      </w:tr>
      <w:tr w:rsidR="00940F56" w:rsidTr="00940F56">
        <w:trPr>
          <w:trHeight w:hRule="exact" w:val="255"/>
        </w:trPr>
        <w:tc>
          <w:tcPr>
            <w:tcW w:w="6300"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Adjustments to compute diluted earnings:</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lang w:bidi="en-US"/>
              </w:rPr>
            </w:pPr>
          </w:p>
        </w:tc>
      </w:tr>
      <w:tr w:rsidR="00940F56" w:rsidTr="00940F56">
        <w:trPr>
          <w:trHeight w:hRule="exact" w:val="255"/>
        </w:trPr>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6105"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roofErr w:type="spellStart"/>
            <w:r w:rsidRPr="008F7125">
              <w:rPr>
                <w:rFonts w:ascii="Helvetica" w:eastAsia="Helvetica" w:hAnsi="Helvetica" w:cs="Helvetica"/>
                <w:sz w:val="18"/>
              </w:rPr>
              <w:t>Noncontrolling</w:t>
            </w:r>
            <w:proofErr w:type="spellEnd"/>
            <w:r w:rsidRPr="008F7125">
              <w:rPr>
                <w:rFonts w:ascii="Helvetica" w:eastAsia="Helvetica" w:hAnsi="Helvetica" w:cs="Helvetica"/>
                <w:sz w:val="18"/>
              </w:rPr>
              <w:t xml:space="preserve"> interest adjustment</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b/>
                <w:sz w:val="18"/>
              </w:rPr>
            </w:pPr>
            <w:r w:rsidRPr="008F7125">
              <w:rPr>
                <w:rFonts w:ascii="Helvetica" w:eastAsia="Helvetica" w:hAnsi="Helvetica" w:cs="Helvetica"/>
                <w:b/>
                <w:sz w:val="18"/>
              </w:rPr>
              <w:t>(1,525)</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(1,058)</w:t>
            </w:r>
          </w:p>
        </w:tc>
      </w:tr>
      <w:tr w:rsidR="00940F56" w:rsidTr="00940F56">
        <w:trPr>
          <w:trHeight w:hRule="exact" w:val="255"/>
        </w:trPr>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6105"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Preferred dividend adjustment</w:t>
            </w: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b/>
                <w:sz w:val="18"/>
              </w:rPr>
            </w:pPr>
          </w:p>
        </w:tc>
        <w:tc>
          <w:tcPr>
            <w:tcW w:w="1125" w:type="dxa"/>
            <w:tcBorders>
              <w:top w:val="nil"/>
              <w:left w:val="nil"/>
              <w:bottom w:val="single" w:sz="4" w:space="0" w:color="000000"/>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b/>
                <w:sz w:val="18"/>
              </w:rPr>
            </w:pPr>
            <w:r w:rsidRPr="008F7125">
              <w:rPr>
                <w:rFonts w:ascii="Helvetica" w:eastAsia="Helvetica" w:hAnsi="Helvetica" w:cs="Helvetica"/>
                <w:b/>
                <w:sz w:val="18"/>
              </w:rPr>
              <w:t>49</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single" w:sz="4" w:space="0" w:color="000000"/>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single" w:sz="4" w:space="0" w:color="000000"/>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49</w:t>
            </w:r>
          </w:p>
        </w:tc>
      </w:tr>
      <w:tr w:rsidR="00940F56" w:rsidTr="00940F56">
        <w:trPr>
          <w:trHeight w:hRule="exact" w:val="255"/>
        </w:trPr>
        <w:tc>
          <w:tcPr>
            <w:tcW w:w="6300" w:type="dxa"/>
            <w:gridSpan w:val="4"/>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 xml:space="preserve">Net income (loss) available to common shareholders of TDS used in </w:t>
            </w:r>
          </w:p>
        </w:tc>
        <w:tc>
          <w:tcPr>
            <w:tcW w:w="22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b/>
                <w:sz w:val="18"/>
              </w:rPr>
            </w:pPr>
            <w:r w:rsidRPr="008F7125">
              <w:rPr>
                <w:rFonts w:ascii="Helvetica" w:eastAsia="Helvetica" w:hAnsi="Helvetica" w:cs="Helvetica"/>
                <w:b/>
                <w:sz w:val="18"/>
              </w:rPr>
              <w:t>$</w:t>
            </w:r>
          </w:p>
        </w:tc>
        <w:tc>
          <w:tcPr>
            <w:tcW w:w="1125" w:type="dxa"/>
            <w:vMerge w:val="restart"/>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b/>
                <w:sz w:val="18"/>
              </w:rPr>
            </w:pPr>
            <w:r w:rsidRPr="008F7125">
              <w:rPr>
                <w:rFonts w:ascii="Helvetica" w:eastAsia="Helvetica" w:hAnsi="Helvetica" w:cs="Helvetica"/>
                <w:b/>
                <w:sz w:val="18"/>
              </w:rPr>
              <w:t>217,512</w:t>
            </w:r>
          </w:p>
        </w:tc>
        <w:tc>
          <w:tcPr>
            <w:tcW w:w="225" w:type="dxa"/>
            <w:vMerge w:val="restart"/>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w:t>
            </w:r>
          </w:p>
        </w:tc>
        <w:tc>
          <w:tcPr>
            <w:tcW w:w="1125" w:type="dxa"/>
            <w:vMerge w:val="restart"/>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(136,404)</w:t>
            </w:r>
          </w:p>
        </w:tc>
        <w:tc>
          <w:tcPr>
            <w:tcW w:w="225" w:type="dxa"/>
            <w:vMerge w:val="restart"/>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w:t>
            </w:r>
          </w:p>
        </w:tc>
        <w:tc>
          <w:tcPr>
            <w:tcW w:w="1125" w:type="dxa"/>
            <w:vMerge w:val="restart"/>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140,869</w:t>
            </w:r>
          </w:p>
        </w:tc>
      </w:tr>
      <w:tr w:rsidR="00940F56" w:rsidTr="00940F56">
        <w:trPr>
          <w:trHeight w:hRule="exact" w:val="255"/>
        </w:trPr>
        <w:tc>
          <w:tcPr>
            <w:tcW w:w="6300" w:type="dxa"/>
            <w:gridSpan w:val="4"/>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 xml:space="preserve">   diluted earnings (loss) per share</w:t>
            </w:r>
          </w:p>
        </w:tc>
        <w:tc>
          <w:tcPr>
            <w:tcW w:w="225" w:type="dxa"/>
            <w:vMerge/>
            <w:tcBorders>
              <w:top w:val="nil"/>
              <w:left w:val="nil"/>
              <w:bottom w:val="double" w:sz="4" w:space="0" w:color="auto"/>
              <w:right w:val="nil"/>
              <w:tl2br w:val="nil"/>
              <w:tr2bl w:val="nil"/>
            </w:tcBorders>
            <w:shd w:val="clear" w:color="auto" w:fill="auto"/>
            <w:tcMar>
              <w:left w:w="60" w:type="dxa"/>
              <w:right w:w="60" w:type="dxa"/>
            </w:tcMar>
            <w:vAlign w:val="bottom"/>
          </w:tcPr>
          <w:p w:rsidR="00940F56" w:rsidRPr="008F7125" w:rsidRDefault="00940F56" w:rsidP="00940F56">
            <w:pPr>
              <w:pStyle w:val="DMETW3371BIPEPS"/>
              <w:rPr>
                <w:rFonts w:ascii="Helvetica" w:eastAsia="Helvetica" w:hAnsi="Helvetica" w:cs="Helvetica"/>
                <w:b/>
                <w:sz w:val="18"/>
              </w:rPr>
            </w:pPr>
          </w:p>
        </w:tc>
        <w:tc>
          <w:tcPr>
            <w:tcW w:w="1125" w:type="dxa"/>
            <w:vMerge/>
            <w:tcBorders>
              <w:top w:val="nil"/>
              <w:left w:val="nil"/>
              <w:bottom w:val="double" w:sz="4" w:space="0" w:color="auto"/>
              <w:right w:val="nil"/>
              <w:tl2br w:val="nil"/>
              <w:tr2bl w:val="nil"/>
            </w:tcBorders>
            <w:shd w:val="clear" w:color="auto" w:fill="auto"/>
            <w:tcMar>
              <w:left w:w="0" w:type="dxa"/>
              <w:right w:w="0" w:type="dxa"/>
            </w:tcMar>
            <w:vAlign w:val="bottom"/>
          </w:tcPr>
          <w:p w:rsidR="00940F56" w:rsidRPr="008F7125" w:rsidRDefault="00940F56" w:rsidP="00940F56">
            <w:pPr>
              <w:pStyle w:val="DMETW3371BIPEPS"/>
              <w:tabs>
                <w:tab w:val="decimal" w:pos="921"/>
              </w:tabs>
              <w:rPr>
                <w:rFonts w:ascii="Helvetica" w:eastAsia="Helvetica" w:hAnsi="Helvetica" w:cs="Helvetica"/>
                <w:b/>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rPr>
                <w:rFonts w:ascii="Helvetica" w:eastAsia="Helvetica" w:hAnsi="Helvetica" w:cs="Helvetica"/>
                <w:sz w:val="18"/>
              </w:rPr>
            </w:pPr>
          </w:p>
        </w:tc>
        <w:tc>
          <w:tcPr>
            <w:tcW w:w="225" w:type="dxa"/>
            <w:vMerge/>
            <w:tcBorders>
              <w:top w:val="nil"/>
              <w:left w:val="nil"/>
              <w:bottom w:val="double" w:sz="4" w:space="0" w:color="auto"/>
              <w:right w:val="nil"/>
              <w:tl2br w:val="nil"/>
              <w:tr2bl w:val="nil"/>
            </w:tcBorders>
            <w:shd w:val="clear" w:color="auto" w:fill="auto"/>
            <w:tcMar>
              <w:left w:w="60" w:type="dxa"/>
              <w:right w:w="60" w:type="dxa"/>
            </w:tcMar>
            <w:vAlign w:val="bottom"/>
          </w:tcPr>
          <w:p w:rsidR="00940F56" w:rsidRPr="008F7125" w:rsidRDefault="00940F56" w:rsidP="00940F56">
            <w:pPr>
              <w:pStyle w:val="DMETW3371BIPEPS"/>
              <w:rPr>
                <w:rFonts w:ascii="Helvetica" w:eastAsia="Helvetica" w:hAnsi="Helvetica" w:cs="Helvetica"/>
                <w:sz w:val="18"/>
              </w:rPr>
            </w:pPr>
          </w:p>
        </w:tc>
        <w:tc>
          <w:tcPr>
            <w:tcW w:w="1125" w:type="dxa"/>
            <w:vMerge/>
            <w:tcBorders>
              <w:top w:val="nil"/>
              <w:left w:val="nil"/>
              <w:bottom w:val="double" w:sz="4" w:space="0" w:color="auto"/>
              <w:right w:val="nil"/>
              <w:tl2br w:val="nil"/>
              <w:tr2bl w:val="nil"/>
            </w:tcBorders>
            <w:shd w:val="clear" w:color="auto" w:fill="auto"/>
            <w:tcMar>
              <w:left w:w="0" w:type="dxa"/>
              <w:right w:w="0" w:type="dxa"/>
            </w:tcMar>
            <w:vAlign w:val="bottom"/>
          </w:tcPr>
          <w:p w:rsidR="00940F56" w:rsidRPr="008F7125" w:rsidRDefault="00940F56" w:rsidP="00940F56">
            <w:pPr>
              <w:pStyle w:val="DMETW3371BIPEPS"/>
              <w:tabs>
                <w:tab w:val="decimal" w:pos="921"/>
              </w:tabs>
              <w:rPr>
                <w:rFonts w:ascii="Helvetica" w:eastAsia="Helvetica" w:hAnsi="Helvetica" w:cs="Helvetica"/>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rPr>
                <w:rFonts w:ascii="Helvetica" w:eastAsia="Helvetica" w:hAnsi="Helvetica" w:cs="Helvetica"/>
                <w:sz w:val="18"/>
              </w:rPr>
            </w:pPr>
          </w:p>
        </w:tc>
        <w:tc>
          <w:tcPr>
            <w:tcW w:w="225" w:type="dxa"/>
            <w:vMerge/>
            <w:tcBorders>
              <w:top w:val="nil"/>
              <w:left w:val="nil"/>
              <w:bottom w:val="double" w:sz="4" w:space="0" w:color="auto"/>
              <w:right w:val="nil"/>
              <w:tl2br w:val="nil"/>
              <w:tr2bl w:val="nil"/>
            </w:tcBorders>
            <w:shd w:val="clear" w:color="auto" w:fill="auto"/>
            <w:tcMar>
              <w:left w:w="60" w:type="dxa"/>
              <w:right w:w="60" w:type="dxa"/>
            </w:tcMar>
            <w:vAlign w:val="bottom"/>
          </w:tcPr>
          <w:p w:rsidR="00940F56" w:rsidRPr="008F7125" w:rsidRDefault="00940F56" w:rsidP="00940F56">
            <w:pPr>
              <w:pStyle w:val="DMETW3371BIPEPS"/>
              <w:rPr>
                <w:rFonts w:ascii="Helvetica" w:eastAsia="Helvetica" w:hAnsi="Helvetica" w:cs="Helvetica"/>
                <w:sz w:val="18"/>
              </w:rPr>
            </w:pPr>
          </w:p>
        </w:tc>
        <w:tc>
          <w:tcPr>
            <w:tcW w:w="1125" w:type="dxa"/>
            <w:vMerge/>
            <w:tcBorders>
              <w:top w:val="nil"/>
              <w:left w:val="nil"/>
              <w:bottom w:val="double" w:sz="4" w:space="0" w:color="auto"/>
              <w:right w:val="nil"/>
              <w:tl2br w:val="nil"/>
              <w:tr2bl w:val="nil"/>
            </w:tcBorders>
            <w:shd w:val="clear" w:color="auto" w:fill="auto"/>
            <w:tcMar>
              <w:left w:w="0" w:type="dxa"/>
              <w:right w:w="0" w:type="dxa"/>
            </w:tcMar>
            <w:vAlign w:val="bottom"/>
          </w:tcPr>
          <w:p w:rsidR="00940F56" w:rsidRPr="008F7125" w:rsidRDefault="00940F56" w:rsidP="00940F56">
            <w:pPr>
              <w:pStyle w:val="DMETW3371BIPEPS"/>
              <w:tabs>
                <w:tab w:val="decimal" w:pos="921"/>
              </w:tabs>
              <w:rPr>
                <w:rFonts w:ascii="Helvetica" w:eastAsia="Helvetica" w:hAnsi="Helvetica" w:cs="Helvetica"/>
                <w:sz w:val="18"/>
              </w:rPr>
            </w:pPr>
          </w:p>
        </w:tc>
      </w:tr>
      <w:tr w:rsidR="00940F56" w:rsidTr="00940F56">
        <w:trPr>
          <w:trHeight w:hRule="exact" w:val="255"/>
        </w:trPr>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574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lang w:bidi="en-US"/>
              </w:rPr>
            </w:pPr>
          </w:p>
        </w:tc>
      </w:tr>
      <w:tr w:rsidR="00940F56" w:rsidTr="00940F56">
        <w:trPr>
          <w:trHeight w:hRule="exact" w:val="255"/>
        </w:trPr>
        <w:tc>
          <w:tcPr>
            <w:tcW w:w="6300" w:type="dxa"/>
            <w:gridSpan w:val="4"/>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Weighted average number of shares used in basic earnings (loss) per share</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lang w:bidi="en-US"/>
              </w:rPr>
            </w:pPr>
          </w:p>
        </w:tc>
      </w:tr>
      <w:tr w:rsidR="00940F56" w:rsidTr="00940F56">
        <w:trPr>
          <w:trHeight w:hRule="exact" w:val="255"/>
        </w:trPr>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592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Common Shares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b/>
                <w:sz w:val="18"/>
              </w:rPr>
            </w:pPr>
            <w:r w:rsidRPr="008F7125">
              <w:rPr>
                <w:rFonts w:ascii="Helvetica" w:eastAsia="Helvetica" w:hAnsi="Helvetica" w:cs="Helvetica"/>
                <w:b/>
                <w:sz w:val="18"/>
              </w:rPr>
              <w:t>101,453</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101,304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101,339</w:t>
            </w:r>
          </w:p>
        </w:tc>
      </w:tr>
      <w:tr w:rsidR="00940F56" w:rsidTr="00940F56">
        <w:trPr>
          <w:trHeight w:hRule="exact" w:val="255"/>
        </w:trPr>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592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Series A Common Shares</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b/>
                <w:sz w:val="18"/>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b/>
                <w:sz w:val="18"/>
              </w:rPr>
            </w:pPr>
            <w:r w:rsidRPr="008F7125">
              <w:rPr>
                <w:rFonts w:ascii="Helvetica" w:eastAsia="Helvetica" w:hAnsi="Helvetica" w:cs="Helvetica"/>
                <w:b/>
                <w:sz w:val="18"/>
              </w:rPr>
              <w:t>7,192</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7,181</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7,151</w:t>
            </w:r>
          </w:p>
        </w:tc>
      </w:tr>
      <w:tr w:rsidR="00940F56" w:rsidTr="00940F56">
        <w:trPr>
          <w:trHeight w:hRule="exact" w:val="255"/>
        </w:trPr>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574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Total</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b/>
                <w:sz w:val="18"/>
              </w:rPr>
            </w:pPr>
            <w:r w:rsidRPr="008F7125">
              <w:rPr>
                <w:rFonts w:ascii="Helvetica" w:eastAsia="Helvetica" w:hAnsi="Helvetica" w:cs="Helvetica"/>
                <w:b/>
                <w:sz w:val="18"/>
              </w:rPr>
              <w:t>108,645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108,485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108,490</w:t>
            </w:r>
          </w:p>
        </w:tc>
      </w:tr>
      <w:tr w:rsidR="00940F56" w:rsidTr="00940F56">
        <w:trPr>
          <w:trHeight w:hRule="exact" w:val="255"/>
        </w:trPr>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574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lang w:bidi="en-US"/>
              </w:rPr>
            </w:pPr>
          </w:p>
        </w:tc>
      </w:tr>
      <w:tr w:rsidR="00940F56" w:rsidTr="00940F56">
        <w:trPr>
          <w:trHeight w:hRule="exact" w:val="255"/>
        </w:trPr>
        <w:tc>
          <w:tcPr>
            <w:tcW w:w="6300"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Effects of dilutive securities: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lang w:bidi="en-US"/>
              </w:rPr>
            </w:pPr>
          </w:p>
        </w:tc>
      </w:tr>
      <w:tr w:rsidR="00940F56" w:rsidTr="00940F56">
        <w:trPr>
          <w:trHeight w:hRule="exact" w:val="255"/>
        </w:trPr>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6105"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Stock options</w:t>
            </w:r>
            <w:r w:rsidRPr="008F7125">
              <w:rPr>
                <w:rFonts w:ascii="Helvetica" w:eastAsia="Helvetica" w:hAnsi="Helvetica" w:cs="Helvetica"/>
                <w:sz w:val="18"/>
                <w:vertAlign w:val="superscript"/>
              </w:rPr>
              <w:t>1</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b/>
                <w:sz w:val="18"/>
              </w:rPr>
            </w:pPr>
            <w:r w:rsidRPr="008F7125">
              <w:rPr>
                <w:rFonts w:ascii="Helvetica" w:eastAsia="Helvetica" w:hAnsi="Helvetica" w:cs="Helvetica"/>
                <w:b/>
                <w:sz w:val="18"/>
              </w:rPr>
              <w:t>773</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209</w:t>
            </w:r>
          </w:p>
        </w:tc>
      </w:tr>
      <w:tr w:rsidR="00940F56" w:rsidTr="00940F56">
        <w:trPr>
          <w:trHeight w:hRule="exact" w:val="255"/>
        </w:trPr>
        <w:tc>
          <w:tcPr>
            <w:tcW w:w="19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6105"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Restricted stock units</w:t>
            </w:r>
            <w:r w:rsidRPr="008F7125">
              <w:rPr>
                <w:rFonts w:ascii="Helvetica" w:eastAsia="Helvetica" w:hAnsi="Helvetica" w:cs="Helvetica"/>
                <w:sz w:val="18"/>
                <w:vertAlign w:val="superscript"/>
              </w:rPr>
              <w:t>1</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b/>
                <w:sz w:val="18"/>
              </w:rPr>
            </w:pPr>
            <w:r w:rsidRPr="008F7125">
              <w:rPr>
                <w:rFonts w:ascii="Helvetica" w:eastAsia="Helvetica" w:hAnsi="Helvetica" w:cs="Helvetica"/>
                <w:b/>
                <w:sz w:val="18"/>
              </w:rPr>
              <w:t>436</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375</w:t>
            </w:r>
          </w:p>
        </w:tc>
      </w:tr>
      <w:tr w:rsidR="00940F56" w:rsidTr="00940F56">
        <w:trPr>
          <w:trHeight w:hRule="exact" w:val="255"/>
        </w:trPr>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6105"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Preferred shares</w:t>
            </w:r>
            <w:r w:rsidRPr="008F7125">
              <w:rPr>
                <w:rFonts w:ascii="Helvetica" w:eastAsia="Helvetica" w:hAnsi="Helvetica" w:cs="Helvetica"/>
                <w:sz w:val="18"/>
                <w:vertAlign w:val="superscript"/>
              </w:rPr>
              <w:t>1</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b/>
                <w:sz w:val="18"/>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b/>
                <w:sz w:val="18"/>
              </w:rPr>
            </w:pPr>
            <w:r w:rsidRPr="008F7125">
              <w:rPr>
                <w:rFonts w:ascii="Helvetica" w:eastAsia="Helvetica" w:hAnsi="Helvetica" w:cs="Helvetica"/>
                <w:b/>
                <w:sz w:val="18"/>
              </w:rPr>
              <w:t>56</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58</w:t>
            </w:r>
          </w:p>
        </w:tc>
      </w:tr>
      <w:tr w:rsidR="00940F56" w:rsidTr="00940F56">
        <w:trPr>
          <w:trHeight w:hRule="exact" w:val="255"/>
        </w:trPr>
        <w:tc>
          <w:tcPr>
            <w:tcW w:w="6300"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Weighted average number of shares used in diluted earnings (loss) per share</w:t>
            </w: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b/>
                <w:sz w:val="18"/>
              </w:rPr>
            </w:pPr>
          </w:p>
        </w:tc>
        <w:tc>
          <w:tcPr>
            <w:tcW w:w="1125"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b/>
                <w:sz w:val="18"/>
              </w:rPr>
            </w:pPr>
            <w:r w:rsidRPr="008F7125">
              <w:rPr>
                <w:rFonts w:ascii="Helvetica" w:eastAsia="Helvetica" w:hAnsi="Helvetica" w:cs="Helvetica"/>
                <w:b/>
                <w:sz w:val="18"/>
              </w:rPr>
              <w:t>109,910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108,485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r w:rsidRPr="008F7125">
              <w:rPr>
                <w:rFonts w:ascii="Helvetica" w:eastAsia="Helvetica" w:hAnsi="Helvetica" w:cs="Helvetica"/>
                <w:sz w:val="18"/>
              </w:rPr>
              <w:t>109,132</w:t>
            </w:r>
          </w:p>
        </w:tc>
      </w:tr>
      <w:tr w:rsidR="00940F56" w:rsidTr="00940F56">
        <w:trPr>
          <w:trHeight w:hRule="exact" w:val="255"/>
        </w:trPr>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574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921"/>
              </w:tabs>
              <w:rPr>
                <w:rFonts w:ascii="Helvetica" w:eastAsia="Helvetica" w:hAnsi="Helvetica" w:cs="Helvetica"/>
                <w:sz w:val="18"/>
                <w:lang w:bidi="en-US"/>
              </w:rPr>
            </w:pPr>
          </w:p>
        </w:tc>
      </w:tr>
      <w:tr w:rsidR="00940F56" w:rsidTr="00940F56">
        <w:trPr>
          <w:trHeight w:hRule="exact" w:val="255"/>
        </w:trPr>
        <w:tc>
          <w:tcPr>
            <w:tcW w:w="6300"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Basic earnings (loss) per share attributable to TDS shareholders</w:t>
            </w: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b/>
                <w:sz w:val="18"/>
              </w:rPr>
            </w:pPr>
            <w:r w:rsidRPr="008F7125">
              <w:rPr>
                <w:rFonts w:ascii="Helvetica" w:eastAsia="Helvetica" w:hAnsi="Helvetica" w:cs="Helvetica"/>
                <w:b/>
                <w:sz w:val="18"/>
              </w:rPr>
              <w:t>$</w:t>
            </w:r>
          </w:p>
        </w:tc>
        <w:tc>
          <w:tcPr>
            <w:tcW w:w="1125"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654"/>
              </w:tabs>
              <w:rPr>
                <w:rFonts w:ascii="Helvetica" w:eastAsia="Helvetica" w:hAnsi="Helvetica" w:cs="Helvetica"/>
                <w:b/>
                <w:sz w:val="18"/>
              </w:rPr>
            </w:pPr>
            <w:r w:rsidRPr="008F7125">
              <w:rPr>
                <w:rFonts w:ascii="Helvetica" w:eastAsia="Helvetica" w:hAnsi="Helvetica" w:cs="Helvetica"/>
                <w:b/>
                <w:sz w:val="18"/>
              </w:rPr>
              <w:t>2.02</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w:t>
            </w:r>
          </w:p>
        </w:tc>
        <w:tc>
          <w:tcPr>
            <w:tcW w:w="1125"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654"/>
              </w:tabs>
              <w:rPr>
                <w:rFonts w:ascii="Helvetica" w:eastAsia="Helvetica" w:hAnsi="Helvetica" w:cs="Helvetica"/>
                <w:sz w:val="18"/>
              </w:rPr>
            </w:pPr>
            <w:r w:rsidRPr="008F7125">
              <w:rPr>
                <w:rFonts w:ascii="Helvetica" w:eastAsia="Helvetica" w:hAnsi="Helvetica" w:cs="Helvetica"/>
                <w:sz w:val="18"/>
              </w:rPr>
              <w:t>(1.26)</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w:t>
            </w:r>
          </w:p>
        </w:tc>
        <w:tc>
          <w:tcPr>
            <w:tcW w:w="1125"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654"/>
              </w:tabs>
              <w:rPr>
                <w:rFonts w:ascii="Helvetica" w:eastAsia="Helvetica" w:hAnsi="Helvetica" w:cs="Helvetica"/>
                <w:sz w:val="18"/>
              </w:rPr>
            </w:pPr>
            <w:r w:rsidRPr="008F7125">
              <w:rPr>
                <w:rFonts w:ascii="Helvetica" w:eastAsia="Helvetica" w:hAnsi="Helvetica" w:cs="Helvetica"/>
                <w:sz w:val="18"/>
              </w:rPr>
              <w:t>1.31</w:t>
            </w:r>
          </w:p>
        </w:tc>
      </w:tr>
      <w:tr w:rsidR="00940F56" w:rsidTr="00940F56">
        <w:trPr>
          <w:trHeight w:hRule="exact" w:val="255"/>
        </w:trPr>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574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654"/>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654"/>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8F7125" w:rsidRDefault="00940F56" w:rsidP="00940F56">
            <w:pPr>
              <w:pStyle w:val="DMETW3371BIPEPS"/>
              <w:keepNext/>
              <w:keepLines/>
              <w:tabs>
                <w:tab w:val="decimal" w:pos="654"/>
              </w:tabs>
              <w:rPr>
                <w:rFonts w:ascii="Helvetica" w:eastAsia="Helvetica" w:hAnsi="Helvetica" w:cs="Helvetica"/>
                <w:sz w:val="18"/>
                <w:lang w:bidi="en-US"/>
              </w:rPr>
            </w:pPr>
          </w:p>
        </w:tc>
      </w:tr>
      <w:tr w:rsidR="00940F56" w:rsidTr="00940F56">
        <w:trPr>
          <w:trHeight w:hRule="exact" w:val="255"/>
        </w:trPr>
        <w:tc>
          <w:tcPr>
            <w:tcW w:w="6300" w:type="dxa"/>
            <w:gridSpan w:val="4"/>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Diluted earnings (loss) per share attributable to TDS shareholders</w:t>
            </w: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b/>
                <w:sz w:val="18"/>
              </w:rPr>
            </w:pPr>
            <w:r w:rsidRPr="008F7125">
              <w:rPr>
                <w:rFonts w:ascii="Helvetica" w:eastAsia="Helvetica" w:hAnsi="Helvetica" w:cs="Helvetica"/>
                <w:b/>
                <w:sz w:val="18"/>
              </w:rPr>
              <w:t>$</w:t>
            </w:r>
          </w:p>
        </w:tc>
        <w:tc>
          <w:tcPr>
            <w:tcW w:w="1125"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654"/>
              </w:tabs>
              <w:rPr>
                <w:rFonts w:ascii="Helvetica" w:eastAsia="Helvetica" w:hAnsi="Helvetica" w:cs="Helvetica"/>
                <w:b/>
                <w:sz w:val="18"/>
              </w:rPr>
            </w:pPr>
            <w:r w:rsidRPr="008F7125">
              <w:rPr>
                <w:rFonts w:ascii="Helvetica" w:eastAsia="Helvetica" w:hAnsi="Helvetica" w:cs="Helvetica"/>
                <w:b/>
                <w:sz w:val="18"/>
              </w:rPr>
              <w:t>1.98</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w:t>
            </w:r>
          </w:p>
        </w:tc>
        <w:tc>
          <w:tcPr>
            <w:tcW w:w="1125"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654"/>
              </w:tabs>
              <w:rPr>
                <w:rFonts w:ascii="Helvetica" w:eastAsia="Helvetica" w:hAnsi="Helvetica" w:cs="Helvetica"/>
                <w:sz w:val="18"/>
              </w:rPr>
            </w:pPr>
            <w:r w:rsidRPr="008F7125">
              <w:rPr>
                <w:rFonts w:ascii="Helvetica" w:eastAsia="Helvetica" w:hAnsi="Helvetica" w:cs="Helvetica"/>
                <w:sz w:val="18"/>
              </w:rPr>
              <w:t>(1.26)</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sz w:val="18"/>
              </w:rPr>
            </w:pPr>
            <w:r w:rsidRPr="008F7125">
              <w:rPr>
                <w:rFonts w:ascii="Helvetica" w:eastAsia="Helvetica" w:hAnsi="Helvetica" w:cs="Helvetica"/>
                <w:sz w:val="18"/>
              </w:rPr>
              <w:t>$</w:t>
            </w:r>
          </w:p>
        </w:tc>
        <w:tc>
          <w:tcPr>
            <w:tcW w:w="1125" w:type="dxa"/>
            <w:tcBorders>
              <w:top w:val="nil"/>
              <w:left w:val="nil"/>
              <w:bottom w:val="double" w:sz="4" w:space="0" w:color="auto"/>
              <w:right w:val="nil"/>
              <w:tl2br w:val="nil"/>
              <w:tr2bl w:val="nil"/>
            </w:tcBorders>
            <w:shd w:val="solid" w:color="CCE3F3" w:fill="FFFFFF"/>
            <w:tcMar>
              <w:left w:w="0" w:type="dxa"/>
              <w:right w:w="0" w:type="dxa"/>
            </w:tcMar>
            <w:vAlign w:val="bottom"/>
          </w:tcPr>
          <w:p w:rsidR="00940F56" w:rsidRPr="008F7125" w:rsidRDefault="00940F56" w:rsidP="00940F56">
            <w:pPr>
              <w:pStyle w:val="DMETW3371BIPEPS"/>
              <w:keepNext/>
              <w:keepLines/>
              <w:tabs>
                <w:tab w:val="decimal" w:pos="654"/>
              </w:tabs>
              <w:rPr>
                <w:rFonts w:ascii="Helvetica" w:eastAsia="Helvetica" w:hAnsi="Helvetica" w:cs="Helvetica"/>
                <w:sz w:val="18"/>
              </w:rPr>
            </w:pPr>
            <w:r w:rsidRPr="008F7125">
              <w:rPr>
                <w:rFonts w:ascii="Helvetica" w:eastAsia="Helvetica" w:hAnsi="Helvetica" w:cs="Helvetica"/>
                <w:sz w:val="18"/>
              </w:rPr>
              <w:t>1.29</w:t>
            </w:r>
          </w:p>
        </w:tc>
      </w:tr>
      <w:tr w:rsidR="00940F56" w:rsidTr="00940F56">
        <w:trPr>
          <w:trHeight w:hRule="exact" w:val="255"/>
        </w:trPr>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574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jc w:val="right"/>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EPS"/>
              <w:keepNext/>
              <w:keepLines/>
              <w:rPr>
                <w:rFonts w:ascii="Helvetica" w:eastAsia="Helvetica" w:hAnsi="Helvetica" w:cs="Helvetica"/>
                <w:sz w:val="18"/>
                <w:lang w:bidi="en-US"/>
              </w:rPr>
            </w:pPr>
          </w:p>
        </w:tc>
      </w:tr>
      <w:tr w:rsidR="00940F56" w:rsidTr="00940F56">
        <w:trPr>
          <w:trHeight w:hRule="exact" w:val="225"/>
        </w:trPr>
        <w:tc>
          <w:tcPr>
            <w:tcW w:w="375" w:type="dxa"/>
            <w:gridSpan w:val="2"/>
            <w:tcBorders>
              <w:top w:val="nil"/>
              <w:left w:val="nil"/>
              <w:bottom w:val="nil"/>
              <w:right w:val="nil"/>
              <w:tl2br w:val="nil"/>
              <w:tr2bl w:val="nil"/>
            </w:tcBorders>
            <w:shd w:val="clear" w:color="auto" w:fill="auto"/>
            <w:tcMar>
              <w:left w:w="0" w:type="dxa"/>
              <w:right w:w="0" w:type="dxa"/>
            </w:tcMar>
          </w:tcPr>
          <w:p w:rsidR="00940F56" w:rsidRPr="008F7125" w:rsidRDefault="00940F56" w:rsidP="00940F56">
            <w:pPr>
              <w:pStyle w:val="DMETW3371BIPEPS"/>
              <w:keepNext/>
              <w:keepLines/>
              <w:jc w:val="center"/>
              <w:rPr>
                <w:rFonts w:ascii="Helvetica" w:eastAsia="Helvetica" w:hAnsi="Helvetica" w:cs="Helvetica"/>
                <w:sz w:val="18"/>
                <w:vertAlign w:val="superscript"/>
              </w:rPr>
            </w:pPr>
            <w:r w:rsidRPr="008F7125">
              <w:rPr>
                <w:rFonts w:ascii="Helvetica" w:eastAsia="Helvetica" w:hAnsi="Helvetica" w:cs="Helvetica"/>
                <w:sz w:val="18"/>
                <w:vertAlign w:val="superscript"/>
              </w:rPr>
              <w:t>1</w:t>
            </w:r>
          </w:p>
        </w:tc>
        <w:tc>
          <w:tcPr>
            <w:tcW w:w="10425" w:type="dxa"/>
            <w:gridSpan w:val="10"/>
            <w:tcBorders>
              <w:top w:val="nil"/>
              <w:left w:val="nil"/>
              <w:bottom w:val="nil"/>
              <w:right w:val="nil"/>
              <w:tl2br w:val="nil"/>
              <w:tr2bl w:val="nil"/>
            </w:tcBorders>
            <w:shd w:val="clear" w:color="auto" w:fill="auto"/>
            <w:tcMar>
              <w:left w:w="60" w:type="dxa"/>
              <w:right w:w="60" w:type="dxa"/>
            </w:tcMar>
          </w:tcPr>
          <w:p w:rsidR="00940F56" w:rsidRPr="008F7125" w:rsidRDefault="00940F56" w:rsidP="00940F56">
            <w:pPr>
              <w:pStyle w:val="DMETW3371BIPEPS"/>
              <w:keepNext/>
              <w:keepLines/>
              <w:rPr>
                <w:rFonts w:ascii="Helvetica" w:eastAsia="Helvetica" w:hAnsi="Helvetica" w:cs="Helvetica"/>
                <w:sz w:val="16"/>
              </w:rPr>
            </w:pPr>
            <w:r w:rsidRPr="008F7125">
              <w:rPr>
                <w:rFonts w:ascii="Helvetica" w:eastAsia="Helvetica" w:hAnsi="Helvetica" w:cs="Helvetica"/>
                <w:sz w:val="16"/>
              </w:rPr>
              <w:t>There were no effects of dilutive securities in 2014 due to the net loss for the year.</w:t>
            </w:r>
          </w:p>
        </w:tc>
      </w:tr>
      <w:bookmarkEnd w:id="75"/>
    </w:tbl>
    <w:p w:rsidR="00940F56" w:rsidRPr="008F7125" w:rsidRDefault="00940F56" w:rsidP="00940F56">
      <w:pPr>
        <w:pStyle w:val="DMspace10ptnobreak"/>
      </w:pPr>
    </w:p>
    <w:p w:rsidR="00940F56" w:rsidRPr="008F7125" w:rsidRDefault="00940F56" w:rsidP="00940F56">
      <w:pPr>
        <w:pStyle w:val="DMpara"/>
      </w:pPr>
      <w:r w:rsidRPr="008F7125">
        <w:t xml:space="preserve">On June 25, 2013, U.S. Cellular paid a special cash dividend of $5.75 per share, for an aggregate amount of $482.3 million, to all holders of U.S. Cellular Common Shares and Series </w:t>
      </w:r>
      <w:proofErr w:type="gramStart"/>
      <w:r w:rsidRPr="008F7125">
        <w:t>A</w:t>
      </w:r>
      <w:proofErr w:type="gramEnd"/>
      <w:r w:rsidRPr="008F7125">
        <w:t xml:space="preserve"> Common Shares as of June 11, 2013.  Outstanding U.S. Cellular stock options and restricted stock unit awards were equitably adjusted for the special cash dividend.</w:t>
      </w:r>
    </w:p>
    <w:p w:rsidR="00940F56" w:rsidRPr="008F7125" w:rsidRDefault="00940F56" w:rsidP="00940F56">
      <w:pPr>
        <w:pStyle w:val="DMpara"/>
        <w:keepNext/>
      </w:pPr>
      <w:bookmarkStart w:id="77" w:name="DM_MAP_0993af456f2447f483c3ac82553629a2"/>
      <w:r w:rsidRPr="008F7125">
        <w:t xml:space="preserve">Certain Common Shares issuable upon the exercise of stock options, vesting of restricted stock units or conversion of convertible preferred shares were not included in average diluted shares outstanding for the calculation of </w:t>
      </w:r>
      <w:r w:rsidRPr="008F7125">
        <w:rPr>
          <w:noProof/>
        </w:rPr>
        <w:t>Diluted earnings (loss) per share attributable to TDS shareholders</w:t>
      </w:r>
      <w:r w:rsidRPr="008F7125">
        <w:t xml:space="preserve"> because their effects were antidilutive. The number of such Common Shares excluded is shown in the table below.</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0"/>
        <w:gridCol w:w="1350"/>
        <w:gridCol w:w="225"/>
        <w:gridCol w:w="1350"/>
        <w:gridCol w:w="225"/>
        <w:gridCol w:w="1350"/>
      </w:tblGrid>
      <w:tr w:rsidR="00940F56" w:rsidTr="00940F56">
        <w:trPr>
          <w:trHeight w:hRule="exact" w:val="255"/>
        </w:trPr>
        <w:tc>
          <w:tcPr>
            <w:tcW w:w="630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8F7125" w:rsidRDefault="00940F56" w:rsidP="00940F56">
            <w:pPr>
              <w:pStyle w:val="DMETW3371BIPAntidilutive"/>
              <w:keepNext/>
              <w:keepLines/>
              <w:rPr>
                <w:rFonts w:ascii="Helvetica" w:eastAsia="Helvetica" w:hAnsi="Helvetica" w:cs="Helvetica"/>
                <w:b/>
                <w:sz w:val="18"/>
                <w:lang w:bidi="en-US"/>
              </w:rPr>
            </w:pPr>
            <w:bookmarkStart w:id="78" w:name="DOC_TBL00042_1_1"/>
            <w:bookmarkEnd w:id="78"/>
            <w:r w:rsidRPr="008F7125">
              <w:rPr>
                <w:rFonts w:ascii="Helvetica" w:eastAsia="Helvetica" w:hAnsi="Helvetica" w:cs="Helvetica"/>
                <w:b/>
                <w:sz w:val="18"/>
                <w:lang w:bidi="en-US"/>
              </w:rPr>
              <w:t>Year Ended December 31,</w:t>
            </w:r>
          </w:p>
        </w:tc>
        <w:tc>
          <w:tcPr>
            <w:tcW w:w="135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8F7125" w:rsidRDefault="00940F56" w:rsidP="00940F56">
            <w:pPr>
              <w:pStyle w:val="DMETW3371BIPAntidilutive"/>
              <w:keepNext/>
              <w:keepLines/>
              <w:jc w:val="center"/>
              <w:rPr>
                <w:rFonts w:ascii="Helvetica" w:eastAsia="Helvetica" w:hAnsi="Helvetica" w:cs="Helvetica"/>
                <w:b/>
                <w:sz w:val="18"/>
              </w:rPr>
            </w:pPr>
            <w:r w:rsidRPr="008F7125">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8F7125" w:rsidRDefault="00940F56" w:rsidP="00940F56">
            <w:pPr>
              <w:pStyle w:val="DMETW3371BIPAntidilutive"/>
              <w:keepNext/>
              <w:keepLines/>
              <w:jc w:val="center"/>
              <w:rPr>
                <w:rFonts w:ascii="Helvetica" w:eastAsia="Helvetica" w:hAnsi="Helvetica" w:cs="Helvetica"/>
                <w:sz w:val="18"/>
              </w:rPr>
            </w:pPr>
          </w:p>
        </w:tc>
        <w:tc>
          <w:tcPr>
            <w:tcW w:w="135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8F7125" w:rsidRDefault="00940F56" w:rsidP="00940F56">
            <w:pPr>
              <w:pStyle w:val="DMETW3371BIPAntidilutive"/>
              <w:keepNext/>
              <w:keepLines/>
              <w:jc w:val="center"/>
              <w:rPr>
                <w:rFonts w:ascii="Helvetica" w:eastAsia="Helvetica" w:hAnsi="Helvetica" w:cs="Helvetica"/>
                <w:sz w:val="18"/>
              </w:rPr>
            </w:pPr>
            <w:r w:rsidRPr="008F7125">
              <w:rPr>
                <w:rFonts w:ascii="Helvetica" w:eastAsia="Helvetica" w:hAnsi="Helvetica" w:cs="Helvetica"/>
                <w:sz w:val="18"/>
              </w:rPr>
              <w:t>2014</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8F7125" w:rsidRDefault="00940F56" w:rsidP="00940F56">
            <w:pPr>
              <w:pStyle w:val="DMETW3371BIPAntidilutive"/>
              <w:keepNext/>
              <w:keepLines/>
              <w:jc w:val="center"/>
              <w:rPr>
                <w:rFonts w:ascii="Helvetica" w:eastAsia="Helvetica" w:hAnsi="Helvetica" w:cs="Helvetica"/>
                <w:sz w:val="18"/>
              </w:rPr>
            </w:pPr>
          </w:p>
        </w:tc>
        <w:tc>
          <w:tcPr>
            <w:tcW w:w="135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8F7125" w:rsidRDefault="00940F56" w:rsidP="00940F56">
            <w:pPr>
              <w:pStyle w:val="DMETW3371BIPAntidilutive"/>
              <w:keepNext/>
              <w:keepLines/>
              <w:jc w:val="center"/>
              <w:rPr>
                <w:rFonts w:ascii="Helvetica" w:eastAsia="Helvetica" w:hAnsi="Helvetica" w:cs="Helvetica"/>
                <w:sz w:val="18"/>
              </w:rPr>
            </w:pPr>
            <w:r w:rsidRPr="008F7125">
              <w:rPr>
                <w:rFonts w:ascii="Helvetica" w:eastAsia="Helvetica" w:hAnsi="Helvetica" w:cs="Helvetica"/>
                <w:sz w:val="18"/>
              </w:rPr>
              <w:t>2013</w:t>
            </w:r>
          </w:p>
        </w:tc>
      </w:tr>
      <w:tr w:rsidR="00940F56" w:rsidTr="00940F56">
        <w:trPr>
          <w:trHeight w:hRule="exact" w:val="255"/>
        </w:trPr>
        <w:tc>
          <w:tcPr>
            <w:tcW w:w="6300"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Antidilutive"/>
              <w:keepNext/>
              <w:keepLines/>
              <w:rPr>
                <w:rFonts w:ascii="Helvetica" w:eastAsia="Helvetica" w:hAnsi="Helvetica" w:cs="Helvetica"/>
                <w:sz w:val="16"/>
              </w:rPr>
            </w:pPr>
            <w:r w:rsidRPr="008F7125">
              <w:rPr>
                <w:rFonts w:ascii="Helvetica" w:eastAsia="Helvetica" w:hAnsi="Helvetica" w:cs="Helvetica"/>
                <w:sz w:val="16"/>
              </w:rPr>
              <w:t>(Shares in thousands)</w:t>
            </w: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Antidilutive"/>
              <w:keepNext/>
              <w:keepLines/>
              <w:jc w:val="right"/>
              <w:rPr>
                <w:rFonts w:ascii="Helvetica" w:eastAsia="Helvetica" w:hAnsi="Helvetica" w:cs="Helvetica"/>
                <w:b/>
                <w:color w:val="FFFFFF"/>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Antidilutive"/>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Antidilutiv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Antidilutive"/>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Antidilutive"/>
              <w:keepNext/>
              <w:keepLines/>
              <w:jc w:val="right"/>
              <w:rPr>
                <w:rFonts w:ascii="Helvetica" w:eastAsia="Helvetica" w:hAnsi="Helvetica" w:cs="Helvetica"/>
                <w:sz w:val="18"/>
                <w:lang w:bidi="en-US"/>
              </w:rPr>
            </w:pPr>
          </w:p>
        </w:tc>
      </w:tr>
      <w:tr w:rsidR="00940F56" w:rsidTr="00940F56">
        <w:trPr>
          <w:trHeight w:hRule="exact" w:val="255"/>
        </w:trPr>
        <w:tc>
          <w:tcPr>
            <w:tcW w:w="6300"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Antidilutive"/>
              <w:keepNext/>
              <w:keepLines/>
              <w:rPr>
                <w:rFonts w:ascii="Helvetica" w:eastAsia="Helvetica" w:hAnsi="Helvetica" w:cs="Helvetica"/>
                <w:sz w:val="18"/>
              </w:rPr>
            </w:pPr>
            <w:r w:rsidRPr="008F7125">
              <w:rPr>
                <w:rFonts w:ascii="Helvetica" w:eastAsia="Helvetica" w:hAnsi="Helvetica" w:cs="Helvetica"/>
                <w:sz w:val="18"/>
              </w:rPr>
              <w:t>Stock options</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8F7125" w:rsidRDefault="00940F56" w:rsidP="00940F56">
            <w:pPr>
              <w:pStyle w:val="DMETW3371BIPAntidilutive"/>
              <w:keepNext/>
              <w:keepLines/>
              <w:tabs>
                <w:tab w:val="decimal" w:pos="1146"/>
              </w:tabs>
              <w:rPr>
                <w:rFonts w:ascii="Helvetica" w:eastAsia="Helvetica" w:hAnsi="Helvetica" w:cs="Helvetica"/>
                <w:b/>
                <w:sz w:val="18"/>
              </w:rPr>
            </w:pPr>
            <w:r w:rsidRPr="008F7125">
              <w:rPr>
                <w:rFonts w:ascii="Helvetica" w:eastAsia="Helvetica" w:hAnsi="Helvetica" w:cs="Helvetica"/>
                <w:b/>
                <w:sz w:val="18"/>
              </w:rPr>
              <w:t>4,499</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Antidilutive"/>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8F7125" w:rsidRDefault="00940F56" w:rsidP="00940F56">
            <w:pPr>
              <w:pStyle w:val="DMETW3371BIPAntidilutive"/>
              <w:keepNext/>
              <w:keepLines/>
              <w:tabs>
                <w:tab w:val="decimal" w:pos="1146"/>
              </w:tabs>
              <w:rPr>
                <w:rFonts w:ascii="Helvetica" w:eastAsia="Helvetica" w:hAnsi="Helvetica" w:cs="Helvetica"/>
                <w:sz w:val="18"/>
              </w:rPr>
            </w:pPr>
            <w:r w:rsidRPr="008F7125">
              <w:rPr>
                <w:rFonts w:ascii="Helvetica" w:eastAsia="Helvetica" w:hAnsi="Helvetica" w:cs="Helvetica"/>
                <w:sz w:val="18"/>
              </w:rPr>
              <w:t>8,984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Antidilutive"/>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8F7125" w:rsidRDefault="00940F56" w:rsidP="00940F56">
            <w:pPr>
              <w:pStyle w:val="DMETW3371BIPAntidilutive"/>
              <w:keepNext/>
              <w:keepLines/>
              <w:tabs>
                <w:tab w:val="decimal" w:pos="1146"/>
              </w:tabs>
              <w:rPr>
                <w:rFonts w:ascii="Helvetica" w:eastAsia="Helvetica" w:hAnsi="Helvetica" w:cs="Helvetica"/>
                <w:sz w:val="18"/>
              </w:rPr>
            </w:pPr>
            <w:r w:rsidRPr="008F7125">
              <w:rPr>
                <w:rFonts w:ascii="Helvetica" w:eastAsia="Helvetica" w:hAnsi="Helvetica" w:cs="Helvetica"/>
                <w:sz w:val="18"/>
              </w:rPr>
              <w:t>7,120</w:t>
            </w:r>
          </w:p>
        </w:tc>
      </w:tr>
      <w:tr w:rsidR="00940F56" w:rsidTr="00940F56">
        <w:trPr>
          <w:trHeight w:hRule="exact" w:val="255"/>
        </w:trPr>
        <w:tc>
          <w:tcPr>
            <w:tcW w:w="6300"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Antidilutive"/>
              <w:keepNext/>
              <w:keepLines/>
              <w:rPr>
                <w:rFonts w:ascii="Helvetica" w:eastAsia="Helvetica" w:hAnsi="Helvetica" w:cs="Helvetica"/>
                <w:sz w:val="18"/>
              </w:rPr>
            </w:pPr>
            <w:r w:rsidRPr="008F7125">
              <w:rPr>
                <w:rFonts w:ascii="Helvetica" w:eastAsia="Helvetica" w:hAnsi="Helvetica" w:cs="Helvetica"/>
                <w:sz w:val="18"/>
              </w:rPr>
              <w:t>Restricted stock units</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8F7125" w:rsidRDefault="00940F56" w:rsidP="00940F56">
            <w:pPr>
              <w:pStyle w:val="DMETW3371BIPAntidilutive"/>
              <w:keepNext/>
              <w:keepLines/>
              <w:tabs>
                <w:tab w:val="decimal" w:pos="1146"/>
              </w:tabs>
              <w:rPr>
                <w:rFonts w:ascii="Helvetica" w:eastAsia="Helvetica" w:hAnsi="Helvetica" w:cs="Helvetica"/>
                <w:b/>
                <w:sz w:val="18"/>
              </w:rPr>
            </w:pPr>
            <w:r w:rsidRPr="008F7125">
              <w:rPr>
                <w:rFonts w:ascii="Helvetica" w:eastAsia="Helvetica" w:hAnsi="Helvetica" w:cs="Helvetica"/>
                <w:b/>
                <w:sz w:val="18"/>
              </w:rPr>
              <w:t>190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Antidilutive"/>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8F7125" w:rsidRDefault="00940F56" w:rsidP="00940F56">
            <w:pPr>
              <w:pStyle w:val="DMETW3371BIPAntidilutive"/>
              <w:keepNext/>
              <w:keepLines/>
              <w:tabs>
                <w:tab w:val="decimal" w:pos="1146"/>
              </w:tabs>
              <w:rPr>
                <w:rFonts w:ascii="Helvetica" w:eastAsia="Helvetica" w:hAnsi="Helvetica" w:cs="Helvetica"/>
                <w:sz w:val="18"/>
              </w:rPr>
            </w:pPr>
            <w:r w:rsidRPr="008F7125">
              <w:rPr>
                <w:rFonts w:ascii="Helvetica" w:eastAsia="Helvetica" w:hAnsi="Helvetica" w:cs="Helvetica"/>
                <w:sz w:val="18"/>
              </w:rPr>
              <w:t>839</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8F7125" w:rsidRDefault="00940F56" w:rsidP="00940F56">
            <w:pPr>
              <w:pStyle w:val="DMETW3371BIPAntidilutive"/>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8F7125" w:rsidRDefault="00940F56" w:rsidP="00940F56">
            <w:pPr>
              <w:pStyle w:val="DMETW3371BIPAntidilutive"/>
              <w:keepNext/>
              <w:keepLines/>
              <w:tabs>
                <w:tab w:val="decimal" w:pos="1146"/>
              </w:tabs>
              <w:rPr>
                <w:rFonts w:ascii="Helvetica" w:eastAsia="Helvetica" w:hAnsi="Helvetica" w:cs="Helvetica"/>
                <w:sz w:val="18"/>
              </w:rPr>
            </w:pPr>
            <w:r w:rsidRPr="008F7125">
              <w:rPr>
                <w:rFonts w:ascii="Helvetica" w:eastAsia="Helvetica" w:hAnsi="Helvetica" w:cs="Helvetica"/>
                <w:sz w:val="18"/>
              </w:rPr>
              <w:t>171</w:t>
            </w:r>
          </w:p>
        </w:tc>
      </w:tr>
      <w:tr w:rsidR="00940F56" w:rsidTr="00940F56">
        <w:trPr>
          <w:trHeight w:hRule="exact" w:val="255"/>
        </w:trPr>
        <w:tc>
          <w:tcPr>
            <w:tcW w:w="6300"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Antidilutive"/>
              <w:keepNext/>
              <w:keepLines/>
              <w:rPr>
                <w:rFonts w:ascii="Helvetica" w:eastAsia="Helvetica" w:hAnsi="Helvetica" w:cs="Helvetica"/>
                <w:sz w:val="18"/>
              </w:rPr>
            </w:pPr>
            <w:r w:rsidRPr="008F7125">
              <w:rPr>
                <w:rFonts w:ascii="Helvetica" w:eastAsia="Helvetica" w:hAnsi="Helvetica" w:cs="Helvetica"/>
                <w:sz w:val="18"/>
              </w:rPr>
              <w:t>Preferred shares</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8F7125" w:rsidRDefault="00940F56" w:rsidP="00940F56">
            <w:pPr>
              <w:pStyle w:val="DMETW3371BIPAntidilutive"/>
              <w:keepNext/>
              <w:keepLines/>
              <w:tabs>
                <w:tab w:val="decimal" w:pos="1146"/>
              </w:tabs>
              <w:rPr>
                <w:rFonts w:ascii="Helvetica" w:eastAsia="Helvetica" w:hAnsi="Helvetica" w:cs="Helvetica"/>
                <w:b/>
                <w:sz w:val="18"/>
              </w:rPr>
            </w:pPr>
            <w:r w:rsidRPr="008F7125">
              <w:rPr>
                <w:rFonts w:ascii="Helvetica" w:eastAsia="Helvetica" w:hAnsi="Helvetica" w:cs="Helvetica"/>
                <w:b/>
                <w:sz w:val="18"/>
              </w:rPr>
              <w: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Antidilutive"/>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8F7125" w:rsidRDefault="00940F56" w:rsidP="00940F56">
            <w:pPr>
              <w:pStyle w:val="DMETW3371BIPAntidilutive"/>
              <w:keepNext/>
              <w:keepLines/>
              <w:tabs>
                <w:tab w:val="decimal" w:pos="1146"/>
              </w:tabs>
              <w:rPr>
                <w:rFonts w:ascii="Helvetica" w:eastAsia="Helvetica" w:hAnsi="Helvetica" w:cs="Helvetica"/>
                <w:sz w:val="18"/>
              </w:rPr>
            </w:pPr>
            <w:r w:rsidRPr="008F7125">
              <w:rPr>
                <w:rFonts w:ascii="Helvetica" w:eastAsia="Helvetica" w:hAnsi="Helvetica" w:cs="Helvetica"/>
                <w:sz w:val="18"/>
              </w:rPr>
              <w:t>56</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8F7125" w:rsidRDefault="00940F56" w:rsidP="00940F56">
            <w:pPr>
              <w:pStyle w:val="DMETW3371BIPAntidilutive"/>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8F7125" w:rsidRDefault="00940F56" w:rsidP="00940F56">
            <w:pPr>
              <w:pStyle w:val="DMETW3371BIPAntidilutive"/>
              <w:keepNext/>
              <w:keepLines/>
              <w:tabs>
                <w:tab w:val="decimal" w:pos="1146"/>
              </w:tabs>
              <w:rPr>
                <w:rFonts w:ascii="Helvetica" w:eastAsia="Helvetica" w:hAnsi="Helvetica" w:cs="Helvetica"/>
                <w:sz w:val="18"/>
              </w:rPr>
            </w:pPr>
            <w:r w:rsidRPr="008F7125">
              <w:rPr>
                <w:rFonts w:ascii="Helvetica" w:eastAsia="Helvetica" w:hAnsi="Helvetica" w:cs="Helvetica"/>
                <w:sz w:val="18"/>
              </w:rPr>
              <w:t>–</w:t>
            </w:r>
          </w:p>
        </w:tc>
      </w:tr>
      <w:bookmarkEnd w:id="77"/>
    </w:tbl>
    <w:p w:rsidR="00940F56" w:rsidRPr="008F7125" w:rsidRDefault="00940F56" w:rsidP="00940F56">
      <w:pPr>
        <w:pStyle w:val="DMspace10ptnobreak"/>
      </w:pPr>
    </w:p>
    <w:bookmarkEnd w:id="73"/>
    <w:bookmarkEnd w:id="74"/>
    <w:p w:rsidR="00940F56" w:rsidRPr="004B3A52" w:rsidRDefault="00940F56" w:rsidP="00940F56">
      <w:pPr>
        <w:pStyle w:val="DMspace10ptnobreak"/>
        <w:sectPr w:rsidR="00940F56" w:rsidRPr="004B3A52" w:rsidSect="00940F56">
          <w:footerReference w:type="default" r:id="rId24"/>
          <w:type w:val="continuous"/>
          <w:pgSz w:w="12240" w:h="15840"/>
          <w:pgMar w:top="576" w:right="720" w:bottom="576" w:left="720" w:header="432" w:footer="432" w:gutter="0"/>
          <w:cols w:space="708"/>
          <w:docGrid w:linePitch="360"/>
        </w:sectPr>
      </w:pPr>
    </w:p>
    <w:p w:rsidR="00940F56" w:rsidRPr="0013462E" w:rsidRDefault="00940F56" w:rsidP="00940F56">
      <w:pPr>
        <w:pStyle w:val="DMblue15ptbold"/>
        <w:rPr>
          <w:highlight w:val="green"/>
        </w:rPr>
      </w:pPr>
      <w:bookmarkStart w:id="79" w:name="DM_MAP_9b252b1b246645038cd1984cba7c211d"/>
      <w:bookmarkStart w:id="80" w:name="_DMBM_3265"/>
      <w:r w:rsidRPr="0013462E">
        <w:lastRenderedPageBreak/>
        <w:t xml:space="preserve">Note </w:t>
      </w:r>
      <w:r>
        <w:rPr>
          <w:noProof/>
        </w:rPr>
        <w:t>6</w:t>
      </w:r>
      <w:r w:rsidRPr="0013462E">
        <w:t xml:space="preserve"> </w:t>
      </w:r>
      <w:r>
        <w:rPr>
          <w:noProof/>
        </w:rPr>
        <w:t>Acquisitions, Divestitures and Exchanges</w:t>
      </w:r>
    </w:p>
    <w:p w:rsidR="00940F56" w:rsidRPr="0013462E" w:rsidRDefault="00940F56" w:rsidP="00940F56">
      <w:pPr>
        <w:pStyle w:val="DMblue9ptbold"/>
      </w:pPr>
      <w:r w:rsidRPr="0013462E">
        <w:t>Divestiture Transaction</w:t>
      </w:r>
    </w:p>
    <w:p w:rsidR="00940F56" w:rsidRPr="0013462E" w:rsidRDefault="00940F56" w:rsidP="00940F56">
      <w:pPr>
        <w:pStyle w:val="DMpara"/>
      </w:pPr>
      <w:bookmarkStart w:id="81" w:name="DM_MAP_55ac767a05744b46a4ffaca28062f0d5"/>
      <w:r w:rsidRPr="0013462E">
        <w:t xml:space="preserve">On May 16, 2013, pursuant to a Purchase and Sale Agreement, U.S. Cellular sold customers and certain PCS spectrum licenses to subsidiaries of Sprint Corp. </w:t>
      </w:r>
      <w:proofErr w:type="spellStart"/>
      <w:r w:rsidRPr="0013462E">
        <w:t>fka</w:t>
      </w:r>
      <w:proofErr w:type="spellEnd"/>
      <w:r w:rsidRPr="0013462E">
        <w:t xml:space="preserve"> Sprint Nextel Corporation (“Sprint”) in U.S. </w:t>
      </w:r>
      <w:proofErr w:type="spellStart"/>
      <w:r w:rsidRPr="0013462E">
        <w:t>Cellular’s</w:t>
      </w:r>
      <w:proofErr w:type="spellEnd"/>
      <w:r w:rsidRPr="0013462E">
        <w:t xml:space="preserve"> Chicago, central Illinois, St. Louis and certain Indiana/Michigan/Ohio markets (“Divestiture Markets”) in consideration for $480 million in cash. The Purchase and Sale Agreement also contemplated certain other agreements, together with the Purchase and Sale Agreement collectively referred to as the “Divestiture Transaction.”  </w:t>
      </w:r>
    </w:p>
    <w:p w:rsidR="00940F56" w:rsidRPr="0013462E" w:rsidRDefault="00940F56" w:rsidP="00940F56">
      <w:pPr>
        <w:pStyle w:val="DMpara"/>
      </w:pPr>
      <w:r w:rsidRPr="0013462E">
        <w:t>These agreements require Sprint to reimburse U.S. Cellular up to $200 million (the “Sprint Cost Reimbursement”) for certain network decommissioning costs, network site lease rent and termination costs, network access termination costs, and employee termination benefits for specified engineering employees.</w:t>
      </w:r>
      <w:bookmarkEnd w:id="81"/>
      <w:r w:rsidRPr="0013462E">
        <w:t xml:space="preserve">  As of </w:t>
      </w:r>
      <w:r w:rsidRPr="0013462E">
        <w:rPr>
          <w:noProof/>
        </w:rPr>
        <w:t>December 31, 2015</w:t>
      </w:r>
      <w:r w:rsidRPr="0013462E">
        <w:t>, U.S. Cellular had received a cumulative total of $111.6 million pursuant to the Sprint Cost Reimbursement.  Sprint Cost Reimbursement totaling $30.0 million, $71.1 million and $10.6 million had been received and recorded in Cash received from divestitures and exchanges in the Consolidated Statement of Cash Flows in 2015, 2014, and 2013, respectively.</w:t>
      </w:r>
    </w:p>
    <w:p w:rsidR="00940F56" w:rsidRPr="0013462E" w:rsidRDefault="00940F56" w:rsidP="00940F56">
      <w:pPr>
        <w:pStyle w:val="DMpara"/>
      </w:pPr>
      <w:r w:rsidRPr="0013462E">
        <w:lastRenderedPageBreak/>
        <w:t>As a result of the Divestiture Transaction, TDS recognized gains of $6.0 million, $29.3 million and $302.0 million in (Gain) loss on sale of business and other exit costs, net, in 2015, 2014 and 2013, respectively.</w:t>
      </w:r>
    </w:p>
    <w:p w:rsidR="00940F56" w:rsidRPr="0013462E" w:rsidRDefault="00940F56" w:rsidP="00940F56">
      <w:pPr>
        <w:pStyle w:val="DMblue9ptbold"/>
      </w:pPr>
      <w:r w:rsidRPr="0013462E">
        <w:t>Other Acquisitions, Divestitures and Exchanges</w:t>
      </w:r>
    </w:p>
    <w:p w:rsidR="00940F56" w:rsidRPr="0013462E" w:rsidRDefault="00940F56" w:rsidP="00940F56">
      <w:pPr>
        <w:pStyle w:val="DMbullet"/>
      </w:pPr>
      <w:bookmarkStart w:id="82" w:name="DM_MAP_e60d2fd742b34578ae41664b9e692e3e"/>
      <w:r w:rsidRPr="0013462E">
        <w:t>In 2015, TDS sold certain Wireline markets for $25.6 million, including working capital adjustments, and recognized aggregated gains of $9.5 million</w:t>
      </w:r>
      <w:bookmarkEnd w:id="82"/>
      <w:r w:rsidRPr="0013462E">
        <w:t>.</w:t>
      </w:r>
    </w:p>
    <w:p w:rsidR="00940F56" w:rsidRPr="0013462E" w:rsidRDefault="00940F56" w:rsidP="00940F56">
      <w:pPr>
        <w:pStyle w:val="DMbullet"/>
      </w:pPr>
      <w:bookmarkStart w:id="83" w:name="DM_MAP_fdfc6db8a532493e8af04f24dccb2b81"/>
      <w:r w:rsidRPr="0013462E">
        <w:t xml:space="preserve">In March 2015, U.S. Cellular exchanged certain of its unbuilt PCS licenses for certain other PCS licenses located in U.S. </w:t>
      </w:r>
      <w:proofErr w:type="spellStart"/>
      <w:r w:rsidRPr="0013462E">
        <w:t>Cellular’s</w:t>
      </w:r>
      <w:proofErr w:type="spellEnd"/>
      <w:r w:rsidRPr="0013462E">
        <w:t xml:space="preserve"> existing operating markets and $117.0 million of cash.  As of the transaction date, the licenses received in the transaction had an estimated fair value, per a market approach, of $43.5 million.  A gain of $125.2 million was recorded in (Gain) loss on license sales and exchanges, net in the Consolidated Statement of Operations in the first quarter of 2015.</w:t>
      </w:r>
      <w:bookmarkEnd w:id="83"/>
    </w:p>
    <w:p w:rsidR="00940F56" w:rsidRPr="0013462E" w:rsidRDefault="00940F56" w:rsidP="00940F56">
      <w:pPr>
        <w:pStyle w:val="DMbullet"/>
      </w:pPr>
      <w:bookmarkStart w:id="84" w:name="DM_MAP_bf999897289b4be5900bd23602aefbd1"/>
      <w:r w:rsidRPr="0013462E">
        <w:t xml:space="preserve">U.S. Cellular participated in Auction 97 indirectly through its limited partnership interest in Advantage Spectrum.  Advantage Spectrum was the provisional winning bidder for 124 licenses for an aggregate winning bid of $338.3 million, after its expected designated entity discount of 25%.  Advantage Spectrum’s bid amount, less the upfront payment of $60.0 million paid in 2014, was paid to the FCC in March 2015.  These licenses have not yet been granted by the FCC.  See Note 14 — </w:t>
      </w:r>
      <w:r>
        <w:rPr>
          <w:noProof/>
        </w:rPr>
        <w:t>Variable Interest Entities</w:t>
      </w:r>
      <w:r w:rsidRPr="0013462E">
        <w:t xml:space="preserve"> for additional information.</w:t>
      </w:r>
      <w:bookmarkEnd w:id="84"/>
    </w:p>
    <w:p w:rsidR="00940F56" w:rsidRPr="0013462E" w:rsidRDefault="00940F56" w:rsidP="00940F56">
      <w:pPr>
        <w:pStyle w:val="DMbullet"/>
      </w:pPr>
      <w:bookmarkStart w:id="85" w:name="DM_MAP_8a1b4c8f7b24400ca63a8b75c92f2eda"/>
      <w:r w:rsidRPr="0013462E">
        <w:t>In December 2014, U.S. Cellular entered into an agreement with a third party to sell 595 towers and certain related contracts, assets, and liabilities for $159.0 million.  This agreement and related transactions are referred to as the “Tower Sale” and were accomplished in two closings.  The first closing occurred in December 2014 and included the sale of 236 towers, without tenants, for $10.0 million.  On this same date, U.S. Cellular received $7.5 million in earnest money.  At the time of the first closing, a $4.7 million gain was recorded.  The second closing for the remaining 359 towers, primarily with tenants, took place in January 2015, at which time U.S. Cellular received $141.8 million in additional cash proceeds and TDS recorded a gain of $120.2 million in (Gain) loss on sale of business and other exit costs, net.</w:t>
      </w:r>
      <w:bookmarkEnd w:id="85"/>
      <w:r w:rsidRPr="0013462E">
        <w:t xml:space="preserve">  </w:t>
      </w:r>
    </w:p>
    <w:p w:rsidR="00940F56" w:rsidRPr="0013462E" w:rsidRDefault="00940F56" w:rsidP="00940F56">
      <w:pPr>
        <w:pStyle w:val="DMbullet"/>
      </w:pPr>
      <w:bookmarkStart w:id="86" w:name="DM_MAP_17525adb35674b5fa1980f1bfd0c4f25"/>
      <w:r w:rsidRPr="0013462E">
        <w:t>In September 2014, U.S. Cellular entered into an agreement with a third party to exchange certain PCS and AWS licenses for certain other PCS and AWS licenses and $28.0 million of cash.  This license exchange was accomplished in two closings.  The first closing occurred in December 2014 at which time U.S. Cellular transferred licenses to the counterparty with a net book value of $11.5 million, received licenses with an estimated fair value, per a market approach, of $51.5 million, recorded a $21.7 million gain and recorded an $18.3 million deferred credit in Other current liabilities. The license that was transferred to the counterparty in the second closing had a net book value of $22.2 million.  The second closing occurred in July 2015.  At the time of the second closing, U.S. Cellular received $28.0 million in cash and recognized the deferred credit from the first closing, resulting in a total gain of $24.0 million recorded on this part of the license exchange.</w:t>
      </w:r>
      <w:bookmarkEnd w:id="86"/>
    </w:p>
    <w:p w:rsidR="00940F56" w:rsidRPr="0013462E" w:rsidRDefault="00940F56" w:rsidP="00940F56">
      <w:pPr>
        <w:pStyle w:val="DMbullet"/>
      </w:pPr>
      <w:bookmarkStart w:id="87" w:name="DM_MAP_e203bef03cd5472788331d6bbc1c0668"/>
      <w:r w:rsidRPr="0013462E">
        <w:t>In September 2014, TDS acquired substantially all of the assets of a group of companies operating as BendBroadband, headquartered in Bend, Oregon for $260.7 million in cash.  BendBroadband is a full-service communications company, offering an extensive range of broadband, fiber connectivity, cable television and telephone services for commercial and residential customers in Central Oregon.  As part of the agreement, TDS also acquired a Tier III data center providing colocation and managed services and a cable advertising and broadcast business.  BendBroadband service offerings complement the current portfolio of products offered through TDS Telecom businesses.  Goodwill was recorded due primarily to the expectation of future growth and synergies in Cable segment operations.  The operations of the data center are included in the HMS segment.  The operations of the cable and the advertising and broadcast businesses are included in the Cable segment. </w:t>
      </w:r>
      <w:bookmarkEnd w:id="87"/>
    </w:p>
    <w:p w:rsidR="00940F56" w:rsidRPr="0013462E" w:rsidRDefault="00940F56" w:rsidP="00940F56">
      <w:pPr>
        <w:pStyle w:val="DMbullet"/>
      </w:pPr>
      <w:bookmarkStart w:id="88" w:name="DM_MAP_51934ad973574fb1b387f701898cefec"/>
      <w:r w:rsidRPr="0013462E">
        <w:t xml:space="preserve">In May 2014, U.S. Cellular entered into a License Purchase and Customer Recommendation Agreement with </w:t>
      </w:r>
      <w:proofErr w:type="spellStart"/>
      <w:r w:rsidRPr="0013462E">
        <w:t>Airadigm</w:t>
      </w:r>
      <w:proofErr w:type="spellEnd"/>
      <w:r w:rsidRPr="0013462E">
        <w:t xml:space="preserve"> Communications Inc. (“</w:t>
      </w:r>
      <w:proofErr w:type="spellStart"/>
      <w:r w:rsidRPr="0013462E">
        <w:t>Airadigm</w:t>
      </w:r>
      <w:proofErr w:type="spellEnd"/>
      <w:r w:rsidRPr="0013462E">
        <w:t xml:space="preserve">”), a wholly-owned subsidiary of TDS.  In September 2014, pursuant to the License Purchase and Customer Recommendation Agreement, </w:t>
      </w:r>
      <w:proofErr w:type="spellStart"/>
      <w:r w:rsidRPr="0013462E">
        <w:t>Airadigm</w:t>
      </w:r>
      <w:proofErr w:type="spellEnd"/>
      <w:r w:rsidRPr="0013462E">
        <w:t xml:space="preserve"> transferred FCC spectrum licenses and certain tower assets in certain markets in Wisconsin, Iowa, Minnesota and Michigan, to U.S. Cellular for $91.5 million in cash (the “</w:t>
      </w:r>
      <w:proofErr w:type="spellStart"/>
      <w:r w:rsidRPr="0013462E">
        <w:t>Airadigm</w:t>
      </w:r>
      <w:proofErr w:type="spellEnd"/>
      <w:r w:rsidRPr="0013462E">
        <w:t xml:space="preserve"> Transaction”).  Since both parties to this transaction are controlled by TDS, upon closing, U.S. Cellular recorded the transferred assets at </w:t>
      </w:r>
      <w:proofErr w:type="spellStart"/>
      <w:r w:rsidRPr="0013462E">
        <w:t>Airadigm’s</w:t>
      </w:r>
      <w:proofErr w:type="spellEnd"/>
      <w:r w:rsidRPr="0013462E">
        <w:t xml:space="preserve"> net book value of $15.2 million.</w:t>
      </w:r>
      <w:bookmarkEnd w:id="88"/>
    </w:p>
    <w:p w:rsidR="00940F56" w:rsidRPr="0013462E" w:rsidRDefault="00940F56" w:rsidP="00940F56">
      <w:pPr>
        <w:pStyle w:val="DMbullet"/>
      </w:pPr>
      <w:bookmarkStart w:id="89" w:name="DM_MAP_35901f9b7f0c4d2bb18be45d9a3efd27"/>
      <w:r w:rsidRPr="0013462E">
        <w:t>In March 2014, U.S. Cellular sold the majority of its St. Louis area non-operating market spectrum license for $92.3 million.  A gain of $75.8 million was recorded in (Gain) loss on license sales and exchanges in the Consolidated Statement of Operations in the first quarter of 2014.</w:t>
      </w:r>
      <w:bookmarkEnd w:id="89"/>
      <w:r w:rsidRPr="0013462E">
        <w:t>  </w:t>
      </w:r>
    </w:p>
    <w:p w:rsidR="00940F56" w:rsidRPr="0013462E" w:rsidRDefault="00940F56" w:rsidP="00940F56">
      <w:pPr>
        <w:pStyle w:val="DMbullet"/>
      </w:pPr>
      <w:bookmarkStart w:id="90" w:name="DM_MAP_121bff7dfe634fd1b4349fe2f634def9"/>
      <w:r w:rsidRPr="0013462E">
        <w:t>In February 2014, U.S. Cellular completed an exchange whereby U.S. Cellular received one E block PCS spectrum license covering Milwaukee, WI in exchange for one D block PCS spectrum license covering Milwaukee, WI.  The exchange of licenses provided U.S. Cellular with spectrum to meet anticipated future capacity and coverage requirements.  No cash, customers, network assets, other assets or liabilities were included in the exchange.  As a result of this transaction, TDS recognized a gain of $15.7 million, representing the difference between the $15.9 million fair value of the license surrendered, calculated using a market approach valuation method, and the $0.2 million carrying value of the license surrendered.  This gain was recorded in (Gain) loss on license sales and exchanges in the Consolidated Statement of Operations in the first quarter of 2014.</w:t>
      </w:r>
      <w:bookmarkEnd w:id="90"/>
    </w:p>
    <w:p w:rsidR="00940F56" w:rsidRPr="0013462E" w:rsidRDefault="00940F56" w:rsidP="00940F56">
      <w:pPr>
        <w:pStyle w:val="DMbullet"/>
      </w:pPr>
      <w:bookmarkStart w:id="91" w:name="DM_MAP_a62c169ed8fb4bb28f377cc2d123cbab"/>
      <w:r w:rsidRPr="0013462E">
        <w:t>In October 2013, TDS acquired 100% of the outstanding shares of MSN Communications, Inc. (“MSN”) for $43.6 million in cash.  MSN is an information technology solutions provider whose service offerings complement the HMS portfolio of products.  MSN is included in the HMS segment for reporting purposes.</w:t>
      </w:r>
      <w:bookmarkEnd w:id="91"/>
    </w:p>
    <w:p w:rsidR="00940F56" w:rsidRPr="0013462E" w:rsidRDefault="00940F56" w:rsidP="00940F56">
      <w:pPr>
        <w:pStyle w:val="DMbullet"/>
      </w:pPr>
      <w:bookmarkStart w:id="92" w:name="DM_MAP_f3031c4080e343daa33b9453e47f2eb0"/>
      <w:r w:rsidRPr="0013462E">
        <w:lastRenderedPageBreak/>
        <w:t>In October 2013, U.S. Cellular sold the majority of its Mississippi Valley non-operating market license (“unbuilt license”) for $308.0 million.  At the time of the sale, a $250.6 million gain was recorded in (Gain) loss on license sales and exchanges in the Consolidated Statement of Operations.</w:t>
      </w:r>
      <w:bookmarkEnd w:id="92"/>
    </w:p>
    <w:p w:rsidR="00940F56" w:rsidRPr="0013462E" w:rsidRDefault="00940F56" w:rsidP="00940F56">
      <w:pPr>
        <w:pStyle w:val="DMbullet"/>
      </w:pPr>
      <w:bookmarkStart w:id="93" w:name="DM_MAP_4c5fb502dc7249aba4396cfdb9bbd17a"/>
      <w:r w:rsidRPr="0013462E">
        <w:t>In August 2013, TDS Telecom acquired substantially all of the assets of Baja Broadband, LLC (“Baja”) for $264.1 million in cash. Baja is a cable company that operates in markets primarily in Colorado, New Mexico, Texas, and Utah and offers broadband, video and voice services, which complement the TDS Telecom portfolio of products.  Baja is included in the Cable segment for reporting purposes.</w:t>
      </w:r>
      <w:bookmarkEnd w:id="93"/>
    </w:p>
    <w:p w:rsidR="00940F56" w:rsidRPr="00250F08" w:rsidRDefault="00940F56" w:rsidP="00940F56">
      <w:pPr>
        <w:pStyle w:val="DMpara"/>
        <w:rPr>
          <w:color w:val="000000"/>
          <w:szCs w:val="20"/>
        </w:rPr>
      </w:pPr>
      <w:bookmarkStart w:id="94" w:name="DM_MAP_87764878f63e4858b6fb14e3b655b682"/>
      <w:r w:rsidRPr="00250F08">
        <w:rPr>
          <w:color w:val="000000"/>
          <w:szCs w:val="20"/>
        </w:rPr>
        <w:t xml:space="preserve">TDS' acquisitions in </w:t>
      </w:r>
      <w:r w:rsidRPr="00250F08">
        <w:rPr>
          <w:noProof/>
          <w:color w:val="000000"/>
          <w:szCs w:val="20"/>
        </w:rPr>
        <w:t>2015</w:t>
      </w:r>
      <w:r w:rsidRPr="00250F08">
        <w:rPr>
          <w:color w:val="000000"/>
          <w:szCs w:val="20"/>
        </w:rPr>
        <w:t xml:space="preserve"> and </w:t>
      </w:r>
      <w:r w:rsidRPr="00250F08">
        <w:rPr>
          <w:noProof/>
          <w:color w:val="000000"/>
          <w:szCs w:val="20"/>
        </w:rPr>
        <w:t>2014</w:t>
      </w:r>
      <w:r w:rsidRPr="00250F08">
        <w:rPr>
          <w:color w:val="000000"/>
          <w:szCs w:val="20"/>
        </w:rPr>
        <w:t xml:space="preserve"> and the allocation of the purchase price for these acquisitions were as follows: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
        <w:gridCol w:w="195"/>
        <w:gridCol w:w="1545"/>
        <w:gridCol w:w="180"/>
        <w:gridCol w:w="990"/>
        <w:gridCol w:w="180"/>
        <w:gridCol w:w="180"/>
        <w:gridCol w:w="990"/>
        <w:gridCol w:w="180"/>
        <w:gridCol w:w="180"/>
        <w:gridCol w:w="990"/>
        <w:gridCol w:w="180"/>
        <w:gridCol w:w="180"/>
        <w:gridCol w:w="990"/>
        <w:gridCol w:w="180"/>
        <w:gridCol w:w="180"/>
        <w:gridCol w:w="1395"/>
        <w:gridCol w:w="180"/>
        <w:gridCol w:w="180"/>
        <w:gridCol w:w="1545"/>
      </w:tblGrid>
      <w:tr w:rsidR="00940F56" w:rsidTr="00940F56">
        <w:trPr>
          <w:trHeight w:hRule="exact" w:val="270"/>
        </w:trPr>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bookmarkStart w:id="95" w:name="DOC_TBL00043_1_1"/>
            <w:bookmarkEnd w:id="95"/>
          </w:p>
        </w:tc>
        <w:tc>
          <w:tcPr>
            <w:tcW w:w="195"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545"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99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7530" w:type="dxa"/>
            <w:gridSpan w:val="14"/>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r w:rsidRPr="00250F08">
              <w:rPr>
                <w:rFonts w:ascii="Helvetica" w:hAnsi="Helvetica" w:cs="Helvetica"/>
                <w:b/>
                <w:color w:val="000000"/>
                <w:sz w:val="18"/>
              </w:rPr>
              <w:t>Allocation of Purchase Price</w:t>
            </w:r>
          </w:p>
        </w:tc>
      </w:tr>
      <w:tr w:rsidR="00940F56" w:rsidTr="00940F56">
        <w:trPr>
          <w:trHeight w:hRule="exact" w:val="900"/>
        </w:trPr>
        <w:tc>
          <w:tcPr>
            <w:tcW w:w="180" w:type="dxa"/>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95" w:type="dxa"/>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545" w:type="dxa"/>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170" w:type="dxa"/>
            <w:gridSpan w:val="2"/>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r w:rsidRPr="00250F08">
              <w:rPr>
                <w:rFonts w:ascii="Helvetica" w:hAnsi="Helvetica" w:cs="Helvetica"/>
                <w:b/>
                <w:color w:val="000000"/>
                <w:sz w:val="18"/>
              </w:rPr>
              <w:t>Purchase Price</w:t>
            </w:r>
            <w:r w:rsidRPr="00250F08">
              <w:rPr>
                <w:rFonts w:ascii="Helvetica" w:hAnsi="Helvetica" w:cs="Helvetica"/>
                <w:b/>
                <w:color w:val="000000"/>
                <w:sz w:val="18"/>
                <w:vertAlign w:val="superscript"/>
              </w:rPr>
              <w:t>1</w:t>
            </w:r>
          </w:p>
        </w:tc>
        <w:tc>
          <w:tcPr>
            <w:tcW w:w="180" w:type="dxa"/>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p>
        </w:tc>
        <w:tc>
          <w:tcPr>
            <w:tcW w:w="1170" w:type="dxa"/>
            <w:gridSpan w:val="2"/>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r w:rsidRPr="00250F08">
              <w:rPr>
                <w:rFonts w:ascii="Helvetica" w:hAnsi="Helvetica" w:cs="Helvetica"/>
                <w:b/>
                <w:color w:val="000000"/>
                <w:sz w:val="18"/>
              </w:rPr>
              <w:t>Goodwill</w:t>
            </w:r>
            <w:r w:rsidRPr="00250F08">
              <w:rPr>
                <w:rFonts w:ascii="Helvetica" w:hAnsi="Helvetica" w:cs="Helvetica"/>
                <w:b/>
                <w:color w:val="000000"/>
                <w:sz w:val="18"/>
                <w:vertAlign w:val="superscript"/>
              </w:rPr>
              <w:t>2</w:t>
            </w:r>
          </w:p>
        </w:tc>
        <w:tc>
          <w:tcPr>
            <w:tcW w:w="180" w:type="dxa"/>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p>
        </w:tc>
        <w:tc>
          <w:tcPr>
            <w:tcW w:w="1170" w:type="dxa"/>
            <w:gridSpan w:val="2"/>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r w:rsidRPr="00250F08">
              <w:rPr>
                <w:rFonts w:ascii="Helvetica" w:hAnsi="Helvetica" w:cs="Helvetica"/>
                <w:b/>
                <w:color w:val="000000"/>
                <w:sz w:val="18"/>
              </w:rPr>
              <w:t>Licenses</w:t>
            </w:r>
          </w:p>
        </w:tc>
        <w:tc>
          <w:tcPr>
            <w:tcW w:w="180" w:type="dxa"/>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p>
        </w:tc>
        <w:tc>
          <w:tcPr>
            <w:tcW w:w="1170" w:type="dxa"/>
            <w:gridSpan w:val="2"/>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r w:rsidRPr="00250F08">
              <w:rPr>
                <w:rFonts w:ascii="Helvetica" w:hAnsi="Helvetica" w:cs="Helvetica"/>
                <w:b/>
                <w:color w:val="000000"/>
                <w:sz w:val="18"/>
              </w:rPr>
              <w:t xml:space="preserve">Franchise </w:t>
            </w:r>
          </w:p>
          <w:p w:rsidR="00940F56" w:rsidRPr="00250F08" w:rsidRDefault="00940F56" w:rsidP="00940F56">
            <w:pPr>
              <w:pStyle w:val="DMETW3798BIPPurchasePriceAllocationTable"/>
              <w:keepNext/>
              <w:keepLines/>
              <w:jc w:val="center"/>
              <w:rPr>
                <w:rFonts w:ascii="Helvetica" w:hAnsi="Helvetica" w:cs="Helvetica"/>
                <w:b/>
                <w:color w:val="000000"/>
                <w:sz w:val="18"/>
              </w:rPr>
            </w:pPr>
            <w:r w:rsidRPr="00250F08">
              <w:rPr>
                <w:rFonts w:ascii="Helvetica" w:hAnsi="Helvetica" w:cs="Helvetica"/>
                <w:b/>
                <w:color w:val="000000"/>
                <w:sz w:val="18"/>
              </w:rPr>
              <w:t>Rights</w:t>
            </w:r>
          </w:p>
        </w:tc>
        <w:tc>
          <w:tcPr>
            <w:tcW w:w="180" w:type="dxa"/>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p>
        </w:tc>
        <w:tc>
          <w:tcPr>
            <w:tcW w:w="1575" w:type="dxa"/>
            <w:gridSpan w:val="2"/>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r w:rsidRPr="00250F08">
              <w:rPr>
                <w:rFonts w:ascii="Helvetica" w:hAnsi="Helvetica" w:cs="Helvetica"/>
                <w:b/>
                <w:color w:val="000000"/>
                <w:sz w:val="18"/>
              </w:rPr>
              <w:t>Intangible Assets Subject to Amortization</w:t>
            </w:r>
            <w:r w:rsidRPr="00250F08">
              <w:rPr>
                <w:rFonts w:ascii="Helvetica" w:hAnsi="Helvetica" w:cs="Helvetica"/>
                <w:b/>
                <w:color w:val="000000"/>
                <w:sz w:val="18"/>
                <w:vertAlign w:val="superscript"/>
              </w:rPr>
              <w:t>3</w:t>
            </w:r>
          </w:p>
        </w:tc>
        <w:tc>
          <w:tcPr>
            <w:tcW w:w="180" w:type="dxa"/>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p>
        </w:tc>
        <w:tc>
          <w:tcPr>
            <w:tcW w:w="1725" w:type="dxa"/>
            <w:gridSpan w:val="2"/>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r w:rsidRPr="00250F08">
              <w:rPr>
                <w:rFonts w:ascii="Helvetica" w:hAnsi="Helvetica" w:cs="Helvetica"/>
                <w:b/>
                <w:color w:val="000000"/>
                <w:sz w:val="18"/>
              </w:rPr>
              <w:t xml:space="preserve">Net Tangible </w:t>
            </w:r>
          </w:p>
          <w:p w:rsidR="00940F56" w:rsidRPr="00250F08" w:rsidRDefault="00940F56" w:rsidP="00940F56">
            <w:pPr>
              <w:pStyle w:val="DMETW3798BIPPurchasePriceAllocationTable"/>
              <w:keepNext/>
              <w:keepLines/>
              <w:jc w:val="center"/>
              <w:rPr>
                <w:rFonts w:ascii="Helvetica" w:hAnsi="Helvetica" w:cs="Helvetica"/>
                <w:b/>
                <w:color w:val="000000"/>
                <w:sz w:val="18"/>
              </w:rPr>
            </w:pPr>
            <w:r w:rsidRPr="00250F08">
              <w:rPr>
                <w:rFonts w:ascii="Helvetica" w:hAnsi="Helvetica" w:cs="Helvetica"/>
                <w:b/>
                <w:color w:val="000000"/>
                <w:sz w:val="18"/>
              </w:rPr>
              <w:t>Assets/(Liabilities)</w:t>
            </w:r>
          </w:p>
        </w:tc>
      </w:tr>
      <w:tr w:rsidR="00940F56" w:rsidTr="00940F56">
        <w:trPr>
          <w:trHeight w:hRule="exact" w:val="255"/>
        </w:trPr>
        <w:tc>
          <w:tcPr>
            <w:tcW w:w="1920" w:type="dxa"/>
            <w:gridSpan w:val="3"/>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6"/>
              </w:rPr>
            </w:pPr>
            <w:r w:rsidRPr="00250F08">
              <w:rPr>
                <w:rFonts w:ascii="Helvetica" w:hAnsi="Helvetica" w:cs="Helvetica"/>
                <w:color w:val="000000"/>
                <w:sz w:val="16"/>
              </w:rPr>
              <w:t>(Dollars in thousands)</w:t>
            </w:r>
          </w:p>
        </w:tc>
        <w:tc>
          <w:tcPr>
            <w:tcW w:w="1170" w:type="dxa"/>
            <w:gridSpan w:val="2"/>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1170" w:type="dxa"/>
            <w:gridSpan w:val="2"/>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1170" w:type="dxa"/>
            <w:gridSpan w:val="2"/>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p>
        </w:tc>
        <w:tc>
          <w:tcPr>
            <w:tcW w:w="99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1575" w:type="dxa"/>
            <w:gridSpan w:val="2"/>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1725" w:type="dxa"/>
            <w:gridSpan w:val="2"/>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color w:val="000000"/>
                <w:sz w:val="18"/>
              </w:rPr>
            </w:pPr>
          </w:p>
        </w:tc>
      </w:tr>
      <w:tr w:rsidR="00940F56" w:rsidTr="00940F56">
        <w:trPr>
          <w:trHeight w:hRule="exact" w:val="255"/>
        </w:trPr>
        <w:tc>
          <w:tcPr>
            <w:tcW w:w="1920" w:type="dxa"/>
            <w:gridSpan w:val="3"/>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r w:rsidRPr="00250F08">
              <w:rPr>
                <w:rFonts w:ascii="Helvetica" w:hAnsi="Helvetica" w:cs="Helvetica"/>
                <w:b/>
                <w:color w:val="000000"/>
                <w:sz w:val="18"/>
              </w:rPr>
              <w:t>2015</w:t>
            </w: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color w:val="000000"/>
                <w:sz w:val="18"/>
              </w:rPr>
            </w:pPr>
          </w:p>
        </w:tc>
        <w:tc>
          <w:tcPr>
            <w:tcW w:w="99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color w:val="000000"/>
                <w:sz w:val="18"/>
              </w:rPr>
            </w:pPr>
          </w:p>
        </w:tc>
        <w:tc>
          <w:tcPr>
            <w:tcW w:w="99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color w:val="000000"/>
                <w:sz w:val="18"/>
              </w:rPr>
            </w:pPr>
          </w:p>
        </w:tc>
        <w:tc>
          <w:tcPr>
            <w:tcW w:w="99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color w:val="000000"/>
                <w:sz w:val="18"/>
              </w:rPr>
            </w:pPr>
          </w:p>
        </w:tc>
        <w:tc>
          <w:tcPr>
            <w:tcW w:w="99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color w:val="000000"/>
                <w:sz w:val="18"/>
              </w:rPr>
            </w:pPr>
          </w:p>
        </w:tc>
        <w:tc>
          <w:tcPr>
            <w:tcW w:w="1395"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color w:val="000000"/>
                <w:sz w:val="18"/>
              </w:rPr>
            </w:pPr>
          </w:p>
        </w:tc>
        <w:tc>
          <w:tcPr>
            <w:tcW w:w="1545"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color w:val="000000"/>
                <w:sz w:val="18"/>
              </w:rPr>
            </w:pPr>
          </w:p>
        </w:tc>
      </w:tr>
      <w:tr w:rsidR="00940F56" w:rsidTr="00940F56">
        <w:trPr>
          <w:trHeight w:hRule="exact" w:val="270"/>
        </w:trPr>
        <w:tc>
          <w:tcPr>
            <w:tcW w:w="1920" w:type="dxa"/>
            <w:gridSpan w:val="3"/>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U.S. Cellular licenses</w:t>
            </w:r>
            <w:r w:rsidRPr="00250F08">
              <w:rPr>
                <w:rFonts w:ascii="Helvetica" w:hAnsi="Helvetica" w:cs="Helvetica"/>
                <w:color w:val="000000"/>
                <w:sz w:val="18"/>
                <w:vertAlign w:val="superscript"/>
              </w:rPr>
              <w:t>4</w:t>
            </w: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990"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r w:rsidRPr="00250F08">
              <w:rPr>
                <w:rFonts w:ascii="Helvetica" w:hAnsi="Helvetica" w:cs="Helvetica"/>
                <w:color w:val="000000"/>
                <w:sz w:val="18"/>
              </w:rPr>
              <w:t>345,807</w:t>
            </w: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990"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r w:rsidRPr="00250F08">
              <w:rPr>
                <w:rFonts w:ascii="Helvetica" w:hAnsi="Helvetica" w:cs="Helvetica"/>
                <w:color w:val="000000"/>
                <w:sz w:val="18"/>
              </w:rPr>
              <w:t>–</w:t>
            </w: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990"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r w:rsidRPr="00250F08">
              <w:rPr>
                <w:rFonts w:ascii="Helvetica" w:hAnsi="Helvetica" w:cs="Helvetica"/>
                <w:color w:val="000000"/>
                <w:sz w:val="18"/>
              </w:rPr>
              <w:t>345,807</w:t>
            </w:r>
          </w:p>
        </w:tc>
        <w:tc>
          <w:tcPr>
            <w:tcW w:w="180"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24"/>
              </w:tabs>
              <w:rPr>
                <w:rFonts w:ascii="Helvetica" w:hAnsi="Helvetica" w:cs="Helvetica"/>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990"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r w:rsidRPr="00250F08">
              <w:rPr>
                <w:rFonts w:ascii="Helvetica" w:hAnsi="Helvetica" w:cs="Helvetica"/>
                <w:color w:val="000000"/>
                <w:sz w:val="18"/>
              </w:rPr>
              <w:t>–</w:t>
            </w: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1395"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1191"/>
              </w:tabs>
              <w:rPr>
                <w:rFonts w:ascii="Helvetica" w:hAnsi="Helvetica" w:cs="Helvetica"/>
                <w:color w:val="000000"/>
                <w:sz w:val="18"/>
              </w:rPr>
            </w:pPr>
            <w:r w:rsidRPr="00250F08">
              <w:rPr>
                <w:rFonts w:ascii="Helvetica" w:hAnsi="Helvetica" w:cs="Helvetica"/>
                <w:color w:val="000000"/>
                <w:sz w:val="18"/>
              </w:rPr>
              <w:t>–</w:t>
            </w: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1545"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1341"/>
              </w:tabs>
              <w:rPr>
                <w:rFonts w:ascii="Helvetica" w:hAnsi="Helvetica" w:cs="Helvetica"/>
                <w:color w:val="000000"/>
                <w:sz w:val="18"/>
              </w:rPr>
            </w:pPr>
            <w:r w:rsidRPr="00250F08">
              <w:rPr>
                <w:rFonts w:ascii="Helvetica" w:hAnsi="Helvetica" w:cs="Helvetica"/>
                <w:color w:val="000000"/>
                <w:sz w:val="18"/>
              </w:rPr>
              <w:t>–</w:t>
            </w:r>
          </w:p>
        </w:tc>
      </w:tr>
      <w:tr w:rsidR="00940F56" w:rsidTr="00940F56">
        <w:trPr>
          <w:trHeight w:hRule="exact" w:val="270"/>
        </w:trPr>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740" w:type="dxa"/>
            <w:gridSpan w:val="2"/>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Total</w:t>
            </w:r>
          </w:p>
        </w:tc>
        <w:tc>
          <w:tcPr>
            <w:tcW w:w="180" w:type="dxa"/>
            <w:tcBorders>
              <w:top w:val="single" w:sz="4" w:space="0" w:color="000000"/>
              <w:left w:val="nil"/>
              <w:bottom w:val="double" w:sz="4" w:space="0" w:color="000000"/>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990" w:type="dxa"/>
            <w:tcBorders>
              <w:top w:val="single" w:sz="4" w:space="0" w:color="000000"/>
              <w:left w:val="nil"/>
              <w:bottom w:val="double" w:sz="4" w:space="0" w:color="000000"/>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r w:rsidRPr="00250F08">
              <w:rPr>
                <w:rFonts w:ascii="Helvetica" w:hAnsi="Helvetica" w:cs="Helvetica"/>
                <w:color w:val="000000"/>
                <w:sz w:val="18"/>
              </w:rPr>
              <w:t>345,807</w:t>
            </w:r>
          </w:p>
        </w:tc>
        <w:tc>
          <w:tcPr>
            <w:tcW w:w="180" w:type="dxa"/>
            <w:tcBorders>
              <w:top w:val="single" w:sz="4" w:space="0" w:color="000000"/>
              <w:left w:val="nil"/>
              <w:bottom w:val="double" w:sz="4" w:space="0" w:color="000000"/>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single" w:sz="4" w:space="0" w:color="000000"/>
              <w:left w:val="nil"/>
              <w:bottom w:val="double" w:sz="4" w:space="0" w:color="000000"/>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990" w:type="dxa"/>
            <w:tcBorders>
              <w:top w:val="single" w:sz="4" w:space="0" w:color="000000"/>
              <w:left w:val="nil"/>
              <w:bottom w:val="double" w:sz="4" w:space="0" w:color="000000"/>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r w:rsidRPr="00250F08">
              <w:rPr>
                <w:rFonts w:ascii="Helvetica" w:hAnsi="Helvetica" w:cs="Helvetica"/>
                <w:color w:val="000000"/>
                <w:sz w:val="18"/>
              </w:rPr>
              <w:t>–</w:t>
            </w:r>
          </w:p>
        </w:tc>
        <w:tc>
          <w:tcPr>
            <w:tcW w:w="180" w:type="dxa"/>
            <w:tcBorders>
              <w:top w:val="single" w:sz="4" w:space="0" w:color="000000"/>
              <w:left w:val="nil"/>
              <w:bottom w:val="double" w:sz="4" w:space="0" w:color="000000"/>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single" w:sz="4" w:space="0" w:color="000000"/>
              <w:left w:val="nil"/>
              <w:bottom w:val="double" w:sz="4" w:space="0" w:color="000000"/>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990" w:type="dxa"/>
            <w:tcBorders>
              <w:top w:val="single" w:sz="4" w:space="0" w:color="000000"/>
              <w:left w:val="nil"/>
              <w:bottom w:val="double" w:sz="4" w:space="0" w:color="000000"/>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r w:rsidRPr="00250F08">
              <w:rPr>
                <w:rFonts w:ascii="Helvetica" w:hAnsi="Helvetica" w:cs="Helvetica"/>
                <w:color w:val="000000"/>
                <w:sz w:val="18"/>
              </w:rPr>
              <w:t>345,807</w:t>
            </w:r>
          </w:p>
        </w:tc>
        <w:tc>
          <w:tcPr>
            <w:tcW w:w="180" w:type="dxa"/>
            <w:tcBorders>
              <w:top w:val="single" w:sz="4" w:space="0" w:color="000000"/>
              <w:left w:val="nil"/>
              <w:bottom w:val="double" w:sz="4" w:space="0" w:color="000000"/>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24"/>
              </w:tabs>
              <w:rPr>
                <w:rFonts w:ascii="Helvetica" w:hAnsi="Helvetica" w:cs="Helvetica"/>
                <w:color w:val="000000"/>
                <w:sz w:val="18"/>
              </w:rPr>
            </w:pPr>
          </w:p>
        </w:tc>
        <w:tc>
          <w:tcPr>
            <w:tcW w:w="180" w:type="dxa"/>
            <w:tcBorders>
              <w:top w:val="single" w:sz="4" w:space="0" w:color="000000"/>
              <w:left w:val="nil"/>
              <w:bottom w:val="double" w:sz="4" w:space="0" w:color="000000"/>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990" w:type="dxa"/>
            <w:tcBorders>
              <w:top w:val="single" w:sz="4" w:space="0" w:color="000000"/>
              <w:left w:val="nil"/>
              <w:bottom w:val="double" w:sz="4" w:space="0" w:color="000000"/>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r w:rsidRPr="00250F08">
              <w:rPr>
                <w:rFonts w:ascii="Helvetica" w:hAnsi="Helvetica" w:cs="Helvetica"/>
                <w:color w:val="000000"/>
                <w:sz w:val="18"/>
              </w:rPr>
              <w:t>–</w:t>
            </w:r>
          </w:p>
        </w:tc>
        <w:tc>
          <w:tcPr>
            <w:tcW w:w="180" w:type="dxa"/>
            <w:tcBorders>
              <w:top w:val="single" w:sz="4" w:space="0" w:color="000000"/>
              <w:left w:val="nil"/>
              <w:bottom w:val="double" w:sz="4" w:space="0" w:color="000000"/>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single" w:sz="4" w:space="0" w:color="000000"/>
              <w:left w:val="nil"/>
              <w:bottom w:val="double" w:sz="4" w:space="0" w:color="000000"/>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1395" w:type="dxa"/>
            <w:tcBorders>
              <w:top w:val="single" w:sz="4" w:space="0" w:color="000000"/>
              <w:left w:val="nil"/>
              <w:bottom w:val="double" w:sz="4" w:space="0" w:color="000000"/>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1191"/>
              </w:tabs>
              <w:rPr>
                <w:rFonts w:ascii="Helvetica" w:hAnsi="Helvetica" w:cs="Helvetica"/>
                <w:color w:val="000000"/>
                <w:sz w:val="18"/>
              </w:rPr>
            </w:pPr>
            <w:r w:rsidRPr="00250F08">
              <w:rPr>
                <w:rFonts w:ascii="Helvetica" w:hAnsi="Helvetica" w:cs="Helvetica"/>
                <w:color w:val="000000"/>
                <w:sz w:val="18"/>
              </w:rPr>
              <w:t>–</w:t>
            </w:r>
          </w:p>
        </w:tc>
        <w:tc>
          <w:tcPr>
            <w:tcW w:w="180" w:type="dxa"/>
            <w:tcBorders>
              <w:top w:val="single" w:sz="4" w:space="0" w:color="000000"/>
              <w:left w:val="nil"/>
              <w:bottom w:val="double" w:sz="4" w:space="0" w:color="000000"/>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single" w:sz="4" w:space="0" w:color="000000"/>
              <w:left w:val="nil"/>
              <w:bottom w:val="double" w:sz="4" w:space="0" w:color="000000"/>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1545" w:type="dxa"/>
            <w:tcBorders>
              <w:top w:val="single" w:sz="4" w:space="0" w:color="000000"/>
              <w:left w:val="nil"/>
              <w:bottom w:val="double" w:sz="4" w:space="0" w:color="000000"/>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1341"/>
              </w:tabs>
              <w:rPr>
                <w:rFonts w:ascii="Helvetica" w:hAnsi="Helvetica" w:cs="Helvetica"/>
                <w:color w:val="000000"/>
                <w:sz w:val="18"/>
              </w:rPr>
            </w:pPr>
            <w:r w:rsidRPr="00250F08">
              <w:rPr>
                <w:rFonts w:ascii="Helvetica" w:hAnsi="Helvetica" w:cs="Helvetica"/>
                <w:color w:val="000000"/>
                <w:sz w:val="18"/>
              </w:rPr>
              <w:t>–</w:t>
            </w:r>
          </w:p>
        </w:tc>
      </w:tr>
      <w:tr w:rsidR="00940F56" w:rsidTr="00940F56">
        <w:trPr>
          <w:trHeight w:hRule="exact" w:val="270"/>
        </w:trPr>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195"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1545"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p>
        </w:tc>
        <w:tc>
          <w:tcPr>
            <w:tcW w:w="990"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p>
        </w:tc>
        <w:tc>
          <w:tcPr>
            <w:tcW w:w="990"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p>
        </w:tc>
        <w:tc>
          <w:tcPr>
            <w:tcW w:w="990"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b/>
                <w:color w:val="000000"/>
                <w:sz w:val="18"/>
              </w:rPr>
            </w:pPr>
          </w:p>
        </w:tc>
        <w:tc>
          <w:tcPr>
            <w:tcW w:w="180"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24"/>
              </w:tabs>
              <w:rPr>
                <w:rFonts w:ascii="Helvetica" w:hAnsi="Helvetica" w:cs="Helvetica"/>
                <w:b/>
                <w:color w:val="000000"/>
                <w:sz w:val="18"/>
              </w:rPr>
            </w:pPr>
          </w:p>
        </w:tc>
        <w:tc>
          <w:tcPr>
            <w:tcW w:w="180"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24"/>
              </w:tabs>
              <w:rPr>
                <w:rFonts w:ascii="Helvetica" w:hAnsi="Helvetica" w:cs="Helvetica"/>
                <w:b/>
                <w:color w:val="000000"/>
                <w:sz w:val="18"/>
              </w:rPr>
            </w:pPr>
          </w:p>
        </w:tc>
        <w:tc>
          <w:tcPr>
            <w:tcW w:w="990"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b/>
                <w:color w:val="000000"/>
                <w:sz w:val="18"/>
              </w:rPr>
            </w:pPr>
          </w:p>
        </w:tc>
        <w:tc>
          <w:tcPr>
            <w:tcW w:w="1395"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1191"/>
              </w:tabs>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jc w:val="center"/>
              <w:rPr>
                <w:rFonts w:ascii="Helvetica" w:hAnsi="Helvetica" w:cs="Helvetica"/>
                <w:color w:val="000000"/>
                <w:sz w:val="18"/>
              </w:rPr>
            </w:pPr>
          </w:p>
        </w:tc>
        <w:tc>
          <w:tcPr>
            <w:tcW w:w="1545"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1341"/>
              </w:tabs>
              <w:rPr>
                <w:rFonts w:ascii="Helvetica" w:hAnsi="Helvetica" w:cs="Helvetica"/>
                <w:color w:val="000000"/>
                <w:sz w:val="18"/>
              </w:rPr>
            </w:pPr>
          </w:p>
        </w:tc>
      </w:tr>
      <w:tr w:rsidR="00940F56" w:rsidTr="00940F56">
        <w:trPr>
          <w:trHeight w:hRule="exact" w:val="255"/>
        </w:trPr>
        <w:tc>
          <w:tcPr>
            <w:tcW w:w="1920" w:type="dxa"/>
            <w:gridSpan w:val="3"/>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r w:rsidRPr="00250F08">
              <w:rPr>
                <w:rFonts w:ascii="Helvetica" w:hAnsi="Helvetica" w:cs="Helvetica"/>
                <w:b/>
                <w:color w:val="000000"/>
                <w:sz w:val="18"/>
              </w:rPr>
              <w:t>2014</w:t>
            </w: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990"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990"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990"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p>
        </w:tc>
        <w:tc>
          <w:tcPr>
            <w:tcW w:w="180"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24"/>
              </w:tabs>
              <w:rPr>
                <w:rFonts w:ascii="Helvetica" w:hAnsi="Helvetica" w:cs="Helvetica"/>
                <w:color w:val="000000"/>
                <w:sz w:val="18"/>
              </w:rPr>
            </w:pPr>
          </w:p>
        </w:tc>
        <w:tc>
          <w:tcPr>
            <w:tcW w:w="180"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24"/>
              </w:tabs>
              <w:rPr>
                <w:rFonts w:ascii="Helvetica" w:hAnsi="Helvetica" w:cs="Helvetica"/>
                <w:color w:val="000000"/>
                <w:sz w:val="18"/>
              </w:rPr>
            </w:pPr>
          </w:p>
        </w:tc>
        <w:tc>
          <w:tcPr>
            <w:tcW w:w="990"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395"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1191"/>
              </w:tabs>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545"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1341"/>
              </w:tabs>
              <w:rPr>
                <w:rFonts w:ascii="Helvetica" w:hAnsi="Helvetica" w:cs="Helvetica"/>
                <w:color w:val="000000"/>
                <w:sz w:val="18"/>
              </w:rPr>
            </w:pPr>
          </w:p>
        </w:tc>
      </w:tr>
      <w:tr w:rsidR="00940F56" w:rsidTr="00940F56">
        <w:trPr>
          <w:trHeight w:hRule="exact" w:val="255"/>
        </w:trPr>
        <w:tc>
          <w:tcPr>
            <w:tcW w:w="1920" w:type="dxa"/>
            <w:gridSpan w:val="3"/>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U.S. Cellular licenses</w:t>
            </w: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990"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r w:rsidRPr="00250F08">
              <w:rPr>
                <w:rFonts w:ascii="Helvetica" w:hAnsi="Helvetica" w:cs="Helvetica"/>
                <w:color w:val="000000"/>
                <w:sz w:val="18"/>
              </w:rPr>
              <w:t>41,707</w:t>
            </w: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990"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r w:rsidRPr="00250F08">
              <w:rPr>
                <w:rFonts w:ascii="Helvetica" w:hAnsi="Helvetica" w:cs="Helvetica"/>
                <w:color w:val="000000"/>
                <w:sz w:val="18"/>
              </w:rPr>
              <w:t>–</w:t>
            </w: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990"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r w:rsidRPr="00250F08">
              <w:rPr>
                <w:rFonts w:ascii="Helvetica" w:hAnsi="Helvetica" w:cs="Helvetica"/>
                <w:color w:val="000000"/>
                <w:sz w:val="18"/>
              </w:rPr>
              <w:t>41,707</w:t>
            </w:r>
          </w:p>
        </w:tc>
        <w:tc>
          <w:tcPr>
            <w:tcW w:w="180"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24"/>
              </w:tabs>
              <w:rPr>
                <w:rFonts w:ascii="Helvetica" w:hAnsi="Helvetica" w:cs="Helvetica"/>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990"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r w:rsidRPr="00250F08">
              <w:rPr>
                <w:rFonts w:ascii="Helvetica" w:hAnsi="Helvetica" w:cs="Helvetica"/>
                <w:color w:val="000000"/>
                <w:sz w:val="18"/>
              </w:rPr>
              <w:t>–</w:t>
            </w: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1395"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1191"/>
              </w:tabs>
              <w:rPr>
                <w:rFonts w:ascii="Helvetica" w:hAnsi="Helvetica" w:cs="Helvetica"/>
                <w:color w:val="000000"/>
                <w:sz w:val="18"/>
              </w:rPr>
            </w:pPr>
            <w:r w:rsidRPr="00250F08">
              <w:rPr>
                <w:rFonts w:ascii="Helvetica" w:hAnsi="Helvetica" w:cs="Helvetica"/>
                <w:color w:val="000000"/>
                <w:sz w:val="18"/>
              </w:rPr>
              <w:t>–</w:t>
            </w: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1545"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1341"/>
              </w:tabs>
              <w:rPr>
                <w:rFonts w:ascii="Helvetica" w:hAnsi="Helvetica" w:cs="Helvetica"/>
                <w:color w:val="000000"/>
                <w:sz w:val="18"/>
              </w:rPr>
            </w:pPr>
            <w:r w:rsidRPr="00250F08">
              <w:rPr>
                <w:rFonts w:ascii="Helvetica" w:hAnsi="Helvetica" w:cs="Helvetica"/>
                <w:color w:val="000000"/>
                <w:sz w:val="18"/>
              </w:rPr>
              <w:t>–</w:t>
            </w:r>
          </w:p>
        </w:tc>
      </w:tr>
      <w:tr w:rsidR="00940F56" w:rsidTr="00940F56">
        <w:trPr>
          <w:trHeight w:hRule="exact" w:val="510"/>
        </w:trPr>
        <w:tc>
          <w:tcPr>
            <w:tcW w:w="1920" w:type="dxa"/>
            <w:gridSpan w:val="3"/>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 xml:space="preserve">TDS Telecom cable </w:t>
            </w:r>
          </w:p>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 xml:space="preserve">  business</w:t>
            </w: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990"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r w:rsidRPr="00250F08">
              <w:rPr>
                <w:rFonts w:ascii="Helvetica" w:hAnsi="Helvetica" w:cs="Helvetica"/>
                <w:color w:val="000000"/>
                <w:sz w:val="18"/>
              </w:rPr>
              <w:t>273,789</w:t>
            </w: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990"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r w:rsidRPr="00250F08">
              <w:rPr>
                <w:rFonts w:ascii="Helvetica" w:hAnsi="Helvetica" w:cs="Helvetica"/>
                <w:color w:val="000000"/>
                <w:sz w:val="18"/>
              </w:rPr>
              <w:t>33,610</w:t>
            </w: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990"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r w:rsidRPr="00250F08">
              <w:rPr>
                <w:rFonts w:ascii="Helvetica" w:hAnsi="Helvetica" w:cs="Helvetica"/>
                <w:color w:val="000000"/>
                <w:sz w:val="18"/>
              </w:rPr>
              <w:t>2,703</w:t>
            </w:r>
          </w:p>
        </w:tc>
        <w:tc>
          <w:tcPr>
            <w:tcW w:w="180"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24"/>
              </w:tabs>
              <w:rPr>
                <w:rFonts w:ascii="Helvetica" w:hAnsi="Helvetica" w:cs="Helvetica"/>
                <w:color w:val="000000"/>
                <w:sz w:val="18"/>
              </w:rPr>
            </w:pPr>
          </w:p>
        </w:tc>
        <w:tc>
          <w:tcPr>
            <w:tcW w:w="180"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24"/>
              </w:tabs>
              <w:rPr>
                <w:rFonts w:ascii="Helvetica" w:hAnsi="Helvetica" w:cs="Helvetica"/>
                <w:color w:val="000000"/>
                <w:sz w:val="18"/>
              </w:rPr>
            </w:pPr>
          </w:p>
        </w:tc>
        <w:tc>
          <w:tcPr>
            <w:tcW w:w="990"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r w:rsidRPr="00250F08">
              <w:rPr>
                <w:rFonts w:ascii="Helvetica" w:hAnsi="Helvetica" w:cs="Helvetica"/>
                <w:color w:val="000000"/>
                <w:sz w:val="18"/>
              </w:rPr>
              <w:t>120,979</w:t>
            </w: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395"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1191"/>
              </w:tabs>
              <w:rPr>
                <w:rFonts w:ascii="Helvetica" w:hAnsi="Helvetica" w:cs="Helvetica"/>
                <w:color w:val="000000"/>
                <w:sz w:val="18"/>
              </w:rPr>
            </w:pPr>
            <w:r w:rsidRPr="00250F08">
              <w:rPr>
                <w:rFonts w:ascii="Helvetica" w:hAnsi="Helvetica" w:cs="Helvetica"/>
                <w:color w:val="000000"/>
                <w:sz w:val="18"/>
              </w:rPr>
              <w:t>14,056</w:t>
            </w: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545"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PurchasePriceAllocationTable"/>
              <w:keepNext/>
              <w:keepLines/>
              <w:tabs>
                <w:tab w:val="decimal" w:pos="1341"/>
              </w:tabs>
              <w:rPr>
                <w:rFonts w:ascii="Helvetica" w:hAnsi="Helvetica" w:cs="Helvetica"/>
                <w:color w:val="000000"/>
                <w:sz w:val="18"/>
              </w:rPr>
            </w:pPr>
            <w:r w:rsidRPr="00250F08">
              <w:rPr>
                <w:rFonts w:ascii="Helvetica" w:hAnsi="Helvetica" w:cs="Helvetica"/>
                <w:color w:val="000000"/>
                <w:sz w:val="18"/>
              </w:rPr>
              <w:t>102,441</w:t>
            </w:r>
          </w:p>
        </w:tc>
      </w:tr>
      <w:tr w:rsidR="00940F56" w:rsidTr="00940F56">
        <w:trPr>
          <w:trHeight w:hRule="exact" w:val="270"/>
        </w:trPr>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740" w:type="dxa"/>
            <w:gridSpan w:val="2"/>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Total</w:t>
            </w:r>
          </w:p>
        </w:tc>
        <w:tc>
          <w:tcPr>
            <w:tcW w:w="180" w:type="dxa"/>
            <w:tcBorders>
              <w:top w:val="single" w:sz="4" w:space="0" w:color="000000"/>
              <w:left w:val="nil"/>
              <w:bottom w:val="double" w:sz="4" w:space="0" w:color="000000"/>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990" w:type="dxa"/>
            <w:tcBorders>
              <w:top w:val="single" w:sz="4" w:space="0" w:color="000000"/>
              <w:left w:val="nil"/>
              <w:bottom w:val="double" w:sz="4" w:space="0" w:color="000000"/>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r w:rsidRPr="00250F08">
              <w:rPr>
                <w:rFonts w:ascii="Helvetica" w:hAnsi="Helvetica" w:cs="Helvetica"/>
                <w:color w:val="000000"/>
                <w:sz w:val="18"/>
              </w:rPr>
              <w:t>315,496</w:t>
            </w:r>
          </w:p>
        </w:tc>
        <w:tc>
          <w:tcPr>
            <w:tcW w:w="180" w:type="dxa"/>
            <w:tcBorders>
              <w:top w:val="single" w:sz="4" w:space="0" w:color="000000"/>
              <w:left w:val="nil"/>
              <w:bottom w:val="double" w:sz="4" w:space="0" w:color="000000"/>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single" w:sz="4" w:space="0" w:color="000000"/>
              <w:left w:val="nil"/>
              <w:bottom w:val="double" w:sz="4" w:space="0" w:color="000000"/>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990" w:type="dxa"/>
            <w:tcBorders>
              <w:top w:val="single" w:sz="4" w:space="0" w:color="000000"/>
              <w:left w:val="nil"/>
              <w:bottom w:val="double" w:sz="4" w:space="0" w:color="000000"/>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r w:rsidRPr="00250F08">
              <w:rPr>
                <w:rFonts w:ascii="Helvetica" w:hAnsi="Helvetica" w:cs="Helvetica"/>
                <w:color w:val="000000"/>
                <w:sz w:val="18"/>
              </w:rPr>
              <w:t>33,610</w:t>
            </w:r>
          </w:p>
        </w:tc>
        <w:tc>
          <w:tcPr>
            <w:tcW w:w="180" w:type="dxa"/>
            <w:tcBorders>
              <w:top w:val="single" w:sz="4" w:space="0" w:color="000000"/>
              <w:left w:val="nil"/>
              <w:bottom w:val="double" w:sz="4" w:space="0" w:color="000000"/>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single" w:sz="4" w:space="0" w:color="000000"/>
              <w:left w:val="nil"/>
              <w:bottom w:val="double" w:sz="4" w:space="0" w:color="000000"/>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990" w:type="dxa"/>
            <w:tcBorders>
              <w:top w:val="single" w:sz="4" w:space="0" w:color="000000"/>
              <w:left w:val="nil"/>
              <w:bottom w:val="double" w:sz="4" w:space="0" w:color="000000"/>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r w:rsidRPr="00250F08">
              <w:rPr>
                <w:rFonts w:ascii="Helvetica" w:hAnsi="Helvetica" w:cs="Helvetica"/>
                <w:color w:val="000000"/>
                <w:sz w:val="18"/>
              </w:rPr>
              <w:t>44,410</w:t>
            </w:r>
          </w:p>
        </w:tc>
        <w:tc>
          <w:tcPr>
            <w:tcW w:w="180" w:type="dxa"/>
            <w:tcBorders>
              <w:top w:val="single" w:sz="4" w:space="0" w:color="000000"/>
              <w:left w:val="nil"/>
              <w:bottom w:val="double" w:sz="4" w:space="0" w:color="000000"/>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24"/>
              </w:tabs>
              <w:rPr>
                <w:rFonts w:ascii="Helvetica" w:hAnsi="Helvetica" w:cs="Helvetica"/>
                <w:color w:val="000000"/>
                <w:sz w:val="18"/>
              </w:rPr>
            </w:pPr>
          </w:p>
        </w:tc>
        <w:tc>
          <w:tcPr>
            <w:tcW w:w="180" w:type="dxa"/>
            <w:tcBorders>
              <w:top w:val="single" w:sz="4" w:space="0" w:color="000000"/>
              <w:left w:val="nil"/>
              <w:bottom w:val="double" w:sz="4" w:space="0" w:color="000000"/>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990" w:type="dxa"/>
            <w:tcBorders>
              <w:top w:val="single" w:sz="4" w:space="0" w:color="000000"/>
              <w:left w:val="nil"/>
              <w:bottom w:val="double" w:sz="4" w:space="0" w:color="000000"/>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color w:val="000000"/>
                <w:sz w:val="18"/>
              </w:rPr>
            </w:pPr>
            <w:r w:rsidRPr="00250F08">
              <w:rPr>
                <w:rFonts w:ascii="Helvetica" w:hAnsi="Helvetica" w:cs="Helvetica"/>
                <w:color w:val="000000"/>
                <w:sz w:val="18"/>
              </w:rPr>
              <w:t>120,979</w:t>
            </w:r>
          </w:p>
        </w:tc>
        <w:tc>
          <w:tcPr>
            <w:tcW w:w="180" w:type="dxa"/>
            <w:tcBorders>
              <w:top w:val="single" w:sz="4" w:space="0" w:color="000000"/>
              <w:left w:val="nil"/>
              <w:bottom w:val="double" w:sz="4" w:space="0" w:color="000000"/>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single" w:sz="4" w:space="0" w:color="000000"/>
              <w:left w:val="nil"/>
              <w:bottom w:val="double" w:sz="4" w:space="0" w:color="000000"/>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1395" w:type="dxa"/>
            <w:tcBorders>
              <w:top w:val="single" w:sz="4" w:space="0" w:color="000000"/>
              <w:left w:val="nil"/>
              <w:bottom w:val="double" w:sz="4" w:space="0" w:color="000000"/>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1191"/>
              </w:tabs>
              <w:rPr>
                <w:rFonts w:ascii="Helvetica" w:hAnsi="Helvetica" w:cs="Helvetica"/>
                <w:color w:val="000000"/>
                <w:sz w:val="18"/>
              </w:rPr>
            </w:pPr>
            <w:r w:rsidRPr="00250F08">
              <w:rPr>
                <w:rFonts w:ascii="Helvetica" w:hAnsi="Helvetica" w:cs="Helvetica"/>
                <w:color w:val="000000"/>
                <w:sz w:val="18"/>
              </w:rPr>
              <w:t>14,056</w:t>
            </w:r>
          </w:p>
        </w:tc>
        <w:tc>
          <w:tcPr>
            <w:tcW w:w="180" w:type="dxa"/>
            <w:tcBorders>
              <w:top w:val="single" w:sz="4" w:space="0" w:color="000000"/>
              <w:left w:val="nil"/>
              <w:bottom w:val="double" w:sz="4" w:space="0" w:color="000000"/>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80" w:type="dxa"/>
            <w:tcBorders>
              <w:top w:val="single" w:sz="4" w:space="0" w:color="000000"/>
              <w:left w:val="nil"/>
              <w:bottom w:val="double" w:sz="4" w:space="0" w:color="000000"/>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r w:rsidRPr="00250F08">
              <w:rPr>
                <w:rFonts w:ascii="Helvetica" w:hAnsi="Helvetica" w:cs="Helvetica"/>
                <w:color w:val="000000"/>
                <w:sz w:val="18"/>
              </w:rPr>
              <w:t>$</w:t>
            </w:r>
          </w:p>
        </w:tc>
        <w:tc>
          <w:tcPr>
            <w:tcW w:w="1545" w:type="dxa"/>
            <w:tcBorders>
              <w:top w:val="single" w:sz="4" w:space="0" w:color="000000"/>
              <w:left w:val="nil"/>
              <w:bottom w:val="double" w:sz="4" w:space="0" w:color="000000"/>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1341"/>
              </w:tabs>
              <w:rPr>
                <w:rFonts w:ascii="Helvetica" w:hAnsi="Helvetica" w:cs="Helvetica"/>
                <w:color w:val="000000"/>
                <w:sz w:val="18"/>
              </w:rPr>
            </w:pPr>
            <w:r w:rsidRPr="00250F08">
              <w:rPr>
                <w:rFonts w:ascii="Helvetica" w:hAnsi="Helvetica" w:cs="Helvetica"/>
                <w:color w:val="000000"/>
                <w:sz w:val="18"/>
              </w:rPr>
              <w:t>102,441</w:t>
            </w:r>
          </w:p>
        </w:tc>
      </w:tr>
      <w:tr w:rsidR="00940F56" w:rsidTr="00940F56">
        <w:trPr>
          <w:trHeight w:hRule="exact" w:val="270"/>
        </w:trPr>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195"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1545"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99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jc w:val="right"/>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99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jc w:val="right"/>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99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jc w:val="right"/>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jc w:val="right"/>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jc w:val="right"/>
              <w:rPr>
                <w:rFonts w:ascii="Helvetica" w:hAnsi="Helvetica" w:cs="Helvetica"/>
                <w:b/>
                <w:color w:val="000000"/>
                <w:sz w:val="18"/>
              </w:rPr>
            </w:pPr>
          </w:p>
        </w:tc>
        <w:tc>
          <w:tcPr>
            <w:tcW w:w="990" w:type="dxa"/>
            <w:tcBorders>
              <w:top w:val="nil"/>
              <w:left w:val="nil"/>
              <w:bottom w:val="nil"/>
              <w:right w:val="nil"/>
            </w:tcBorders>
            <w:tcMar>
              <w:left w:w="0" w:type="dxa"/>
              <w:right w:w="0" w:type="dxa"/>
            </w:tcMar>
            <w:vAlign w:val="bottom"/>
          </w:tcPr>
          <w:p w:rsidR="00940F56" w:rsidRPr="00250F08" w:rsidRDefault="00940F56" w:rsidP="00940F56">
            <w:pPr>
              <w:pStyle w:val="DMETW3798BIPPurchasePriceAllocationTable"/>
              <w:keepNext/>
              <w:keepLines/>
              <w:tabs>
                <w:tab w:val="decimal" w:pos="786"/>
              </w:tabs>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1395"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jc w:val="right"/>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Helvetica" w:hAnsi="Helvetica" w:cs="Helvetica"/>
                <w:color w:val="000000"/>
                <w:sz w:val="18"/>
              </w:rPr>
            </w:pPr>
          </w:p>
        </w:tc>
        <w:tc>
          <w:tcPr>
            <w:tcW w:w="1545"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jc w:val="right"/>
              <w:rPr>
                <w:rFonts w:ascii="Helvetica" w:hAnsi="Helvetica" w:cs="Helvetica"/>
                <w:color w:val="000000"/>
                <w:sz w:val="18"/>
              </w:rPr>
            </w:pPr>
          </w:p>
        </w:tc>
      </w:tr>
      <w:tr w:rsidR="00940F56" w:rsidTr="00940F56">
        <w:trPr>
          <w:trHeight w:hRule="exact" w:val="435"/>
        </w:trPr>
        <w:tc>
          <w:tcPr>
            <w:tcW w:w="375" w:type="dxa"/>
            <w:gridSpan w:val="2"/>
            <w:tcBorders>
              <w:top w:val="nil"/>
              <w:left w:val="nil"/>
              <w:bottom w:val="nil"/>
              <w:right w:val="nil"/>
            </w:tcBorders>
            <w:tcMar>
              <w:left w:w="0" w:type="dxa"/>
              <w:right w:w="0" w:type="dxa"/>
            </w:tcMar>
          </w:tcPr>
          <w:p w:rsidR="00940F56" w:rsidRPr="00250F08" w:rsidRDefault="00940F56" w:rsidP="00940F56">
            <w:pPr>
              <w:pStyle w:val="DMETW3798BIPPurchasePriceAllocationTable"/>
              <w:keepNext/>
              <w:keepLines/>
              <w:jc w:val="center"/>
              <w:rPr>
                <w:rFonts w:ascii="Helvetica" w:hAnsi="Helvetica" w:cs="Helvetica"/>
                <w:color w:val="000000"/>
                <w:sz w:val="18"/>
                <w:vertAlign w:val="superscript"/>
              </w:rPr>
            </w:pPr>
            <w:r w:rsidRPr="00250F08">
              <w:rPr>
                <w:rFonts w:ascii="Helvetica" w:hAnsi="Helvetica" w:cs="Helvetica"/>
                <w:color w:val="000000"/>
                <w:sz w:val="18"/>
                <w:vertAlign w:val="superscript"/>
              </w:rPr>
              <w:t>1</w:t>
            </w:r>
          </w:p>
        </w:tc>
        <w:tc>
          <w:tcPr>
            <w:tcW w:w="10425" w:type="dxa"/>
            <w:gridSpan w:val="18"/>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r w:rsidRPr="00250F08">
              <w:rPr>
                <w:rFonts w:ascii="Helvetica" w:hAnsi="Helvetica" w:cs="Helvetica"/>
                <w:color w:val="000000"/>
                <w:sz w:val="16"/>
              </w:rPr>
              <w:t xml:space="preserve">Cash amounts paid for acquisitions may differ from the purchase price due to cash acquired in the transactions and the timing of cash payments related to the respective transactions. </w:t>
            </w:r>
          </w:p>
        </w:tc>
      </w:tr>
      <w:tr w:rsidR="00940F56" w:rsidTr="00940F56">
        <w:trPr>
          <w:trHeight w:hRule="exact" w:val="150"/>
        </w:trPr>
        <w:tc>
          <w:tcPr>
            <w:tcW w:w="180" w:type="dxa"/>
            <w:tcBorders>
              <w:top w:val="nil"/>
              <w:left w:val="nil"/>
              <w:bottom w:val="nil"/>
              <w:right w:val="nil"/>
            </w:tcBorders>
            <w:tcMar>
              <w:left w:w="0" w:type="dxa"/>
              <w:right w:w="0" w:type="dxa"/>
            </w:tcMar>
          </w:tcPr>
          <w:p w:rsidR="00940F56" w:rsidRPr="00250F08" w:rsidRDefault="00940F56" w:rsidP="00940F56">
            <w:pPr>
              <w:pStyle w:val="DMETW3798BIPPurchasePriceAllocationTable"/>
              <w:keepNext/>
              <w:keepLines/>
              <w:jc w:val="center"/>
              <w:rPr>
                <w:rFonts w:ascii="Helvetica" w:hAnsi="Helvetica" w:cs="Helvetica"/>
                <w:color w:val="000000"/>
                <w:sz w:val="18"/>
                <w:vertAlign w:val="superscript"/>
              </w:rPr>
            </w:pPr>
          </w:p>
        </w:tc>
        <w:tc>
          <w:tcPr>
            <w:tcW w:w="195" w:type="dxa"/>
            <w:tcBorders>
              <w:top w:val="nil"/>
              <w:left w:val="nil"/>
              <w:bottom w:val="nil"/>
              <w:right w:val="nil"/>
            </w:tcBorders>
            <w:tcMar>
              <w:left w:w="0" w:type="dxa"/>
              <w:right w:w="0" w:type="dxa"/>
            </w:tcMar>
          </w:tcPr>
          <w:p w:rsidR="00940F56" w:rsidRPr="00250F08" w:rsidRDefault="00940F56" w:rsidP="00940F56">
            <w:pPr>
              <w:pStyle w:val="DMETW3798BIPPurchasePriceAllocationTable"/>
              <w:keepNext/>
              <w:keepLines/>
              <w:jc w:val="center"/>
              <w:rPr>
                <w:rFonts w:ascii="Helvetica" w:hAnsi="Helvetica" w:cs="Helvetica"/>
                <w:color w:val="000000"/>
                <w:sz w:val="18"/>
                <w:vertAlign w:val="superscript"/>
              </w:rPr>
            </w:pPr>
          </w:p>
        </w:tc>
        <w:tc>
          <w:tcPr>
            <w:tcW w:w="1545"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99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99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99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99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395"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545"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r>
      <w:tr w:rsidR="00940F56" w:rsidTr="00940F56">
        <w:trPr>
          <w:trHeight w:hRule="exact" w:val="240"/>
        </w:trPr>
        <w:tc>
          <w:tcPr>
            <w:tcW w:w="375" w:type="dxa"/>
            <w:gridSpan w:val="2"/>
            <w:tcBorders>
              <w:top w:val="nil"/>
              <w:left w:val="nil"/>
              <w:bottom w:val="nil"/>
              <w:right w:val="nil"/>
            </w:tcBorders>
            <w:tcMar>
              <w:left w:w="0" w:type="dxa"/>
              <w:right w:w="0" w:type="dxa"/>
            </w:tcMar>
          </w:tcPr>
          <w:p w:rsidR="00940F56" w:rsidRPr="00250F08" w:rsidRDefault="00940F56" w:rsidP="00940F56">
            <w:pPr>
              <w:pStyle w:val="DMETW3798BIPPurchasePriceAllocationTable"/>
              <w:keepNext/>
              <w:keepLines/>
              <w:jc w:val="center"/>
              <w:rPr>
                <w:rFonts w:ascii="Helvetica" w:hAnsi="Helvetica" w:cs="Helvetica"/>
                <w:color w:val="000000"/>
                <w:sz w:val="18"/>
                <w:vertAlign w:val="superscript"/>
              </w:rPr>
            </w:pPr>
            <w:r w:rsidRPr="00250F08">
              <w:rPr>
                <w:rFonts w:ascii="Helvetica" w:hAnsi="Helvetica" w:cs="Helvetica"/>
                <w:color w:val="000000"/>
                <w:sz w:val="18"/>
                <w:vertAlign w:val="superscript"/>
              </w:rPr>
              <w:t>2</w:t>
            </w:r>
          </w:p>
        </w:tc>
        <w:tc>
          <w:tcPr>
            <w:tcW w:w="10425" w:type="dxa"/>
            <w:gridSpan w:val="18"/>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r w:rsidRPr="00250F08">
              <w:rPr>
                <w:rFonts w:ascii="Helvetica" w:hAnsi="Helvetica" w:cs="Helvetica"/>
                <w:color w:val="000000"/>
                <w:sz w:val="16"/>
              </w:rPr>
              <w:t>The entire amount of Goodwill acquired in 2014 was amortizable for income tax purposes.</w:t>
            </w:r>
          </w:p>
        </w:tc>
      </w:tr>
      <w:tr w:rsidR="00940F56" w:rsidTr="00940F56">
        <w:trPr>
          <w:trHeight w:hRule="exact" w:val="150"/>
        </w:trPr>
        <w:tc>
          <w:tcPr>
            <w:tcW w:w="180" w:type="dxa"/>
            <w:tcBorders>
              <w:top w:val="nil"/>
              <w:left w:val="nil"/>
              <w:bottom w:val="nil"/>
              <w:right w:val="nil"/>
            </w:tcBorders>
            <w:tcMar>
              <w:left w:w="0" w:type="dxa"/>
              <w:right w:w="0" w:type="dxa"/>
            </w:tcMar>
          </w:tcPr>
          <w:p w:rsidR="00940F56" w:rsidRPr="00250F08" w:rsidRDefault="00940F56" w:rsidP="00940F56">
            <w:pPr>
              <w:pStyle w:val="DMETW3798BIPPurchasePriceAllocationTable"/>
              <w:keepNext/>
              <w:keepLines/>
              <w:jc w:val="center"/>
              <w:rPr>
                <w:rFonts w:ascii="Helvetica" w:hAnsi="Helvetica" w:cs="Helvetica"/>
                <w:color w:val="000000"/>
                <w:sz w:val="18"/>
                <w:vertAlign w:val="superscript"/>
              </w:rPr>
            </w:pPr>
          </w:p>
        </w:tc>
        <w:tc>
          <w:tcPr>
            <w:tcW w:w="195" w:type="dxa"/>
            <w:tcBorders>
              <w:top w:val="nil"/>
              <w:left w:val="nil"/>
              <w:bottom w:val="nil"/>
              <w:right w:val="nil"/>
            </w:tcBorders>
            <w:tcMar>
              <w:left w:w="0" w:type="dxa"/>
              <w:right w:w="0" w:type="dxa"/>
            </w:tcMar>
          </w:tcPr>
          <w:p w:rsidR="00940F56" w:rsidRPr="00250F08" w:rsidRDefault="00940F56" w:rsidP="00940F56">
            <w:pPr>
              <w:pStyle w:val="DMETW3798BIPPurchasePriceAllocationTable"/>
              <w:keepNext/>
              <w:keepLines/>
              <w:jc w:val="center"/>
              <w:rPr>
                <w:rFonts w:ascii="Helvetica" w:hAnsi="Helvetica" w:cs="Helvetica"/>
                <w:color w:val="000000"/>
                <w:sz w:val="18"/>
                <w:vertAlign w:val="superscript"/>
              </w:rPr>
            </w:pPr>
          </w:p>
        </w:tc>
        <w:tc>
          <w:tcPr>
            <w:tcW w:w="1545"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99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99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99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99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395"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80"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c>
          <w:tcPr>
            <w:tcW w:w="1545" w:type="dxa"/>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p>
        </w:tc>
      </w:tr>
      <w:tr w:rsidR="00940F56" w:rsidTr="00940F56">
        <w:trPr>
          <w:trHeight w:hRule="exact" w:val="420"/>
        </w:trPr>
        <w:tc>
          <w:tcPr>
            <w:tcW w:w="375" w:type="dxa"/>
            <w:gridSpan w:val="2"/>
            <w:tcBorders>
              <w:top w:val="nil"/>
              <w:left w:val="nil"/>
              <w:bottom w:val="nil"/>
              <w:right w:val="nil"/>
            </w:tcBorders>
            <w:tcMar>
              <w:left w:w="0" w:type="dxa"/>
              <w:right w:w="0" w:type="dxa"/>
            </w:tcMar>
          </w:tcPr>
          <w:p w:rsidR="00940F56" w:rsidRPr="00250F08" w:rsidRDefault="00940F56" w:rsidP="00940F56">
            <w:pPr>
              <w:pStyle w:val="DMETW3798BIPPurchasePriceAllocationTable"/>
              <w:keepNext/>
              <w:keepLines/>
              <w:jc w:val="center"/>
              <w:rPr>
                <w:rFonts w:ascii="Helvetica" w:hAnsi="Helvetica" w:cs="Helvetica"/>
                <w:color w:val="000000"/>
                <w:sz w:val="18"/>
                <w:vertAlign w:val="superscript"/>
              </w:rPr>
            </w:pPr>
            <w:r w:rsidRPr="00250F08">
              <w:rPr>
                <w:rFonts w:ascii="Helvetica" w:hAnsi="Helvetica" w:cs="Helvetica"/>
                <w:color w:val="000000"/>
                <w:sz w:val="18"/>
                <w:vertAlign w:val="superscript"/>
              </w:rPr>
              <w:t>3</w:t>
            </w:r>
          </w:p>
        </w:tc>
        <w:tc>
          <w:tcPr>
            <w:tcW w:w="10425" w:type="dxa"/>
            <w:gridSpan w:val="18"/>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r w:rsidRPr="00250F08">
              <w:rPr>
                <w:rFonts w:ascii="Helvetica" w:hAnsi="Helvetica" w:cs="Helvetica"/>
                <w:color w:val="000000"/>
                <w:sz w:val="16"/>
              </w:rPr>
              <w:t>In 2014, at the date of acquisition, the weighted average amortization period for Intangible Assets Subject to Amortization acquired was 4.6 years for TDS Telecom's cable business.</w:t>
            </w:r>
          </w:p>
        </w:tc>
      </w:tr>
      <w:tr w:rsidR="00940F56" w:rsidTr="00940F56">
        <w:trPr>
          <w:trHeight w:hRule="exact" w:val="150"/>
        </w:trPr>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Arial" w:hAnsi="Arial" w:cs="Arial"/>
                <w:color w:val="000000"/>
              </w:rPr>
            </w:pPr>
          </w:p>
        </w:tc>
        <w:tc>
          <w:tcPr>
            <w:tcW w:w="195"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Arial" w:hAnsi="Arial" w:cs="Arial"/>
                <w:color w:val="000000"/>
              </w:rPr>
            </w:pPr>
          </w:p>
        </w:tc>
        <w:tc>
          <w:tcPr>
            <w:tcW w:w="1545"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Arial" w:hAnsi="Arial" w:cs="Arial"/>
                <w:color w:val="000000"/>
                <w:sz w:val="16"/>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Arial" w:hAnsi="Arial" w:cs="Arial"/>
                <w:color w:val="000000"/>
                <w:sz w:val="16"/>
              </w:rPr>
            </w:pPr>
          </w:p>
        </w:tc>
        <w:tc>
          <w:tcPr>
            <w:tcW w:w="99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Arial" w:hAnsi="Arial" w:cs="Arial"/>
                <w:color w:val="000000"/>
                <w:sz w:val="16"/>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Arial" w:hAnsi="Arial" w:cs="Arial"/>
                <w:color w:val="000000"/>
                <w:sz w:val="16"/>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Arial" w:hAnsi="Arial" w:cs="Arial"/>
                <w:color w:val="000000"/>
                <w:sz w:val="16"/>
              </w:rPr>
            </w:pPr>
          </w:p>
        </w:tc>
        <w:tc>
          <w:tcPr>
            <w:tcW w:w="99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Arial" w:hAnsi="Arial" w:cs="Arial"/>
                <w:color w:val="000000"/>
                <w:sz w:val="16"/>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Arial" w:hAnsi="Arial" w:cs="Arial"/>
                <w:color w:val="000000"/>
                <w:sz w:val="16"/>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Arial" w:hAnsi="Arial" w:cs="Arial"/>
                <w:color w:val="000000"/>
                <w:sz w:val="16"/>
              </w:rPr>
            </w:pPr>
          </w:p>
        </w:tc>
        <w:tc>
          <w:tcPr>
            <w:tcW w:w="99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Arial" w:hAnsi="Arial" w:cs="Arial"/>
                <w:color w:val="000000"/>
                <w:sz w:val="16"/>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Arial" w:hAnsi="Arial" w:cs="Arial"/>
                <w:color w:val="000000"/>
                <w:sz w:val="16"/>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Arial" w:hAnsi="Arial" w:cs="Arial"/>
                <w:color w:val="000000"/>
                <w:sz w:val="16"/>
              </w:rPr>
            </w:pPr>
          </w:p>
        </w:tc>
        <w:tc>
          <w:tcPr>
            <w:tcW w:w="99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Arial" w:hAnsi="Arial" w:cs="Arial"/>
                <w:color w:val="000000"/>
                <w:sz w:val="16"/>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Arial" w:hAnsi="Arial" w:cs="Arial"/>
                <w:color w:val="000000"/>
                <w:sz w:val="16"/>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Arial" w:hAnsi="Arial" w:cs="Arial"/>
                <w:color w:val="000000"/>
                <w:sz w:val="16"/>
              </w:rPr>
            </w:pPr>
          </w:p>
        </w:tc>
        <w:tc>
          <w:tcPr>
            <w:tcW w:w="1395"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Arial" w:hAnsi="Arial" w:cs="Arial"/>
                <w:color w:val="000000"/>
                <w:sz w:val="16"/>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Arial" w:hAnsi="Arial" w:cs="Arial"/>
                <w:color w:val="000000"/>
                <w:sz w:val="16"/>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Arial" w:hAnsi="Arial" w:cs="Arial"/>
                <w:color w:val="000000"/>
                <w:sz w:val="16"/>
              </w:rPr>
            </w:pPr>
          </w:p>
        </w:tc>
        <w:tc>
          <w:tcPr>
            <w:tcW w:w="1545" w:type="dxa"/>
            <w:tcBorders>
              <w:top w:val="nil"/>
              <w:left w:val="nil"/>
              <w:bottom w:val="nil"/>
              <w:right w:val="nil"/>
            </w:tcBorders>
            <w:tcMar>
              <w:left w:w="60" w:type="dxa"/>
              <w:right w:w="60" w:type="dxa"/>
            </w:tcMar>
            <w:vAlign w:val="bottom"/>
          </w:tcPr>
          <w:p w:rsidR="00940F56" w:rsidRPr="00250F08" w:rsidRDefault="00940F56" w:rsidP="00940F56">
            <w:pPr>
              <w:pStyle w:val="DMETW3798BIPPurchasePriceAllocationTable"/>
              <w:keepNext/>
              <w:keepLines/>
              <w:rPr>
                <w:rFonts w:ascii="Arial" w:hAnsi="Arial" w:cs="Arial"/>
                <w:color w:val="000000"/>
                <w:sz w:val="16"/>
              </w:rPr>
            </w:pPr>
          </w:p>
        </w:tc>
      </w:tr>
      <w:tr w:rsidR="00940F56" w:rsidTr="00940F56">
        <w:trPr>
          <w:trHeight w:hRule="exact" w:val="420"/>
        </w:trPr>
        <w:tc>
          <w:tcPr>
            <w:tcW w:w="375" w:type="dxa"/>
            <w:gridSpan w:val="2"/>
            <w:tcBorders>
              <w:top w:val="nil"/>
              <w:left w:val="nil"/>
              <w:bottom w:val="nil"/>
              <w:right w:val="nil"/>
            </w:tcBorders>
            <w:tcMar>
              <w:left w:w="0" w:type="dxa"/>
              <w:right w:w="0" w:type="dxa"/>
            </w:tcMar>
          </w:tcPr>
          <w:p w:rsidR="00940F56" w:rsidRPr="00250F08" w:rsidRDefault="00940F56" w:rsidP="00940F56">
            <w:pPr>
              <w:pStyle w:val="DMETW3798BIPPurchasePriceAllocationTable"/>
              <w:keepNext/>
              <w:keepLines/>
              <w:jc w:val="center"/>
              <w:rPr>
                <w:rFonts w:ascii="Helvetica" w:hAnsi="Helvetica" w:cs="Helvetica"/>
                <w:color w:val="000000"/>
                <w:sz w:val="18"/>
                <w:vertAlign w:val="superscript"/>
              </w:rPr>
            </w:pPr>
            <w:r w:rsidRPr="00250F08">
              <w:rPr>
                <w:rFonts w:ascii="Helvetica" w:hAnsi="Helvetica" w:cs="Helvetica"/>
                <w:color w:val="000000"/>
                <w:sz w:val="18"/>
                <w:vertAlign w:val="superscript"/>
              </w:rPr>
              <w:t>4</w:t>
            </w:r>
          </w:p>
        </w:tc>
        <w:tc>
          <w:tcPr>
            <w:tcW w:w="10425" w:type="dxa"/>
            <w:gridSpan w:val="18"/>
            <w:tcBorders>
              <w:top w:val="nil"/>
              <w:left w:val="nil"/>
              <w:bottom w:val="nil"/>
              <w:right w:val="nil"/>
            </w:tcBorders>
            <w:tcMar>
              <w:left w:w="60" w:type="dxa"/>
              <w:right w:w="60" w:type="dxa"/>
            </w:tcMar>
          </w:tcPr>
          <w:p w:rsidR="00940F56" w:rsidRPr="00250F08" w:rsidRDefault="00940F56" w:rsidP="00940F56">
            <w:pPr>
              <w:pStyle w:val="DMETW3798BIPPurchasePriceAllocationTable"/>
              <w:keepNext/>
              <w:keepLines/>
              <w:rPr>
                <w:rFonts w:ascii="Helvetica" w:hAnsi="Helvetica" w:cs="Helvetica"/>
                <w:color w:val="000000"/>
                <w:sz w:val="16"/>
              </w:rPr>
            </w:pPr>
            <w:r w:rsidRPr="00250F08">
              <w:rPr>
                <w:rFonts w:ascii="Helvetica" w:hAnsi="Helvetica" w:cs="Helvetica"/>
                <w:color w:val="000000"/>
                <w:sz w:val="16"/>
              </w:rPr>
              <w:t>Includes purchases totaling $338.3 million made by Advantage Spectrum from the FCC for licenses in Auction 97.  These licenses have not yet been granted by the FCC.</w:t>
            </w:r>
          </w:p>
        </w:tc>
      </w:tr>
      <w:bookmarkEnd w:id="94"/>
    </w:tbl>
    <w:p w:rsidR="00940F56" w:rsidRPr="0013462E" w:rsidRDefault="00940F56" w:rsidP="00940F56">
      <w:pPr>
        <w:pStyle w:val="DMspace3ptnobreak"/>
      </w:pPr>
    </w:p>
    <w:p w:rsidR="00940F56" w:rsidRPr="0013462E" w:rsidRDefault="00940F56" w:rsidP="00940F56">
      <w:pPr>
        <w:pStyle w:val="DMspace10pt"/>
      </w:pPr>
    </w:p>
    <w:p w:rsidR="00940F56" w:rsidRPr="00250F08" w:rsidRDefault="00940F56" w:rsidP="00940F56">
      <w:pPr>
        <w:pStyle w:val="DMpara"/>
        <w:keepNext/>
        <w:rPr>
          <w:color w:val="000000"/>
          <w:szCs w:val="20"/>
        </w:rPr>
      </w:pPr>
      <w:bookmarkStart w:id="96" w:name="DM_MAP_4d1b31cf75ef48a58d58abf5e2771c5f"/>
      <w:r w:rsidRPr="00250F08">
        <w:rPr>
          <w:color w:val="000000"/>
          <w:szCs w:val="20"/>
        </w:rPr>
        <w:t xml:space="preserve">TDS did not have any assets or liabilities classified as held for sale at December 31, 2015.  At December 31, </w:t>
      </w:r>
      <w:r w:rsidRPr="00250F08">
        <w:rPr>
          <w:noProof/>
          <w:color w:val="000000"/>
          <w:szCs w:val="20"/>
        </w:rPr>
        <w:t>2014</w:t>
      </w:r>
      <w:r w:rsidRPr="00250F08">
        <w:rPr>
          <w:color w:val="000000"/>
          <w:szCs w:val="20"/>
        </w:rPr>
        <w:t>, the following assets and liabilities were classified in the Consolidated Balance Sheet as "Assets held for sale" and "Liabilities held for sale":</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
        <w:gridCol w:w="196"/>
        <w:gridCol w:w="2991"/>
        <w:gridCol w:w="180"/>
        <w:gridCol w:w="942"/>
        <w:gridCol w:w="140"/>
        <w:gridCol w:w="180"/>
        <w:gridCol w:w="942"/>
        <w:gridCol w:w="140"/>
        <w:gridCol w:w="180"/>
        <w:gridCol w:w="942"/>
        <w:gridCol w:w="140"/>
        <w:gridCol w:w="180"/>
        <w:gridCol w:w="942"/>
        <w:gridCol w:w="140"/>
        <w:gridCol w:w="180"/>
        <w:gridCol w:w="942"/>
        <w:gridCol w:w="140"/>
        <w:gridCol w:w="180"/>
        <w:gridCol w:w="942"/>
      </w:tblGrid>
      <w:tr w:rsidR="00940F56" w:rsidTr="00940F56">
        <w:trPr>
          <w:trHeight w:hRule="exact" w:val="1020"/>
        </w:trPr>
        <w:tc>
          <w:tcPr>
            <w:tcW w:w="180" w:type="dxa"/>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color w:val="000000"/>
                <w:sz w:val="18"/>
              </w:rPr>
            </w:pPr>
            <w:bookmarkStart w:id="97" w:name="DOC_TBL00044_1_1"/>
            <w:bookmarkEnd w:id="97"/>
          </w:p>
        </w:tc>
        <w:tc>
          <w:tcPr>
            <w:tcW w:w="195" w:type="dxa"/>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color w:val="000000"/>
                <w:sz w:val="18"/>
              </w:rPr>
            </w:pPr>
          </w:p>
        </w:tc>
        <w:tc>
          <w:tcPr>
            <w:tcW w:w="3000" w:type="dxa"/>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color w:val="000000"/>
                <w:sz w:val="18"/>
              </w:rPr>
            </w:pPr>
          </w:p>
        </w:tc>
        <w:tc>
          <w:tcPr>
            <w:tcW w:w="1125" w:type="dxa"/>
            <w:gridSpan w:val="2"/>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r w:rsidRPr="00250F08">
              <w:rPr>
                <w:rFonts w:ascii="Helvetica" w:hAnsi="Helvetica" w:cs="Helvetica"/>
                <w:b/>
                <w:color w:val="000000"/>
                <w:sz w:val="18"/>
              </w:rPr>
              <w:t xml:space="preserve">Current </w:t>
            </w:r>
          </w:p>
          <w:p w:rsidR="00940F56" w:rsidRPr="00250F08" w:rsidRDefault="00940F56" w:rsidP="00940F56">
            <w:pPr>
              <w:pStyle w:val="DMETW3798BIPAssetsHFSTable"/>
              <w:keepNext/>
              <w:keepLines/>
              <w:jc w:val="center"/>
              <w:rPr>
                <w:rFonts w:ascii="Helvetica" w:hAnsi="Helvetica" w:cs="Helvetica"/>
                <w:b/>
                <w:color w:val="000000"/>
                <w:sz w:val="18"/>
              </w:rPr>
            </w:pPr>
            <w:r w:rsidRPr="00250F08">
              <w:rPr>
                <w:rFonts w:ascii="Helvetica" w:hAnsi="Helvetica" w:cs="Helvetica"/>
                <w:b/>
                <w:color w:val="000000"/>
                <w:sz w:val="18"/>
              </w:rPr>
              <w:t>Assets</w:t>
            </w:r>
          </w:p>
        </w:tc>
        <w:tc>
          <w:tcPr>
            <w:tcW w:w="135" w:type="dxa"/>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p>
        </w:tc>
        <w:tc>
          <w:tcPr>
            <w:tcW w:w="1125" w:type="dxa"/>
            <w:gridSpan w:val="2"/>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r w:rsidRPr="00250F08">
              <w:rPr>
                <w:rFonts w:ascii="Helvetica" w:hAnsi="Helvetica" w:cs="Helvetica"/>
                <w:b/>
                <w:color w:val="000000"/>
                <w:sz w:val="18"/>
              </w:rPr>
              <w:t xml:space="preserve">Other </w:t>
            </w:r>
          </w:p>
          <w:p w:rsidR="00940F56" w:rsidRPr="00250F08" w:rsidRDefault="00940F56" w:rsidP="00940F56">
            <w:pPr>
              <w:pStyle w:val="DMETW3798BIPAssetsHFSTable"/>
              <w:keepNext/>
              <w:keepLines/>
              <w:jc w:val="center"/>
              <w:rPr>
                <w:rFonts w:ascii="Helvetica" w:hAnsi="Helvetica" w:cs="Helvetica"/>
                <w:b/>
                <w:color w:val="000000"/>
                <w:sz w:val="18"/>
              </w:rPr>
            </w:pPr>
            <w:r w:rsidRPr="00250F08">
              <w:rPr>
                <w:rFonts w:ascii="Helvetica" w:hAnsi="Helvetica" w:cs="Helvetica"/>
                <w:b/>
                <w:color w:val="000000"/>
                <w:sz w:val="18"/>
              </w:rPr>
              <w:t xml:space="preserve">Assets and </w:t>
            </w:r>
          </w:p>
          <w:p w:rsidR="00940F56" w:rsidRPr="00250F08" w:rsidRDefault="00940F56" w:rsidP="00940F56">
            <w:pPr>
              <w:pStyle w:val="DMETW3798BIPAssetsHFSTable"/>
              <w:keepNext/>
              <w:keepLines/>
              <w:jc w:val="center"/>
              <w:rPr>
                <w:rFonts w:ascii="Helvetica" w:hAnsi="Helvetica" w:cs="Helvetica"/>
                <w:b/>
                <w:color w:val="000000"/>
                <w:sz w:val="18"/>
              </w:rPr>
            </w:pPr>
            <w:r w:rsidRPr="00250F08">
              <w:rPr>
                <w:rFonts w:ascii="Helvetica" w:hAnsi="Helvetica" w:cs="Helvetica"/>
                <w:b/>
                <w:color w:val="000000"/>
                <w:sz w:val="18"/>
              </w:rPr>
              <w:t xml:space="preserve">Deferred </w:t>
            </w:r>
          </w:p>
          <w:p w:rsidR="00940F56" w:rsidRPr="00250F08" w:rsidRDefault="00940F56" w:rsidP="00940F56">
            <w:pPr>
              <w:pStyle w:val="DMETW3798BIPAssetsHFSTable"/>
              <w:keepNext/>
              <w:keepLines/>
              <w:jc w:val="center"/>
              <w:rPr>
                <w:rFonts w:ascii="Helvetica" w:hAnsi="Helvetica" w:cs="Helvetica"/>
                <w:b/>
                <w:color w:val="000000"/>
                <w:sz w:val="18"/>
              </w:rPr>
            </w:pPr>
            <w:r w:rsidRPr="00250F08">
              <w:rPr>
                <w:rFonts w:ascii="Helvetica" w:hAnsi="Helvetica" w:cs="Helvetica"/>
                <w:b/>
                <w:color w:val="000000"/>
                <w:sz w:val="18"/>
              </w:rPr>
              <w:t>Charges</w:t>
            </w:r>
          </w:p>
        </w:tc>
        <w:tc>
          <w:tcPr>
            <w:tcW w:w="135" w:type="dxa"/>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p>
        </w:tc>
        <w:tc>
          <w:tcPr>
            <w:tcW w:w="1125" w:type="dxa"/>
            <w:gridSpan w:val="2"/>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r w:rsidRPr="00250F08">
              <w:rPr>
                <w:rFonts w:ascii="Helvetica" w:hAnsi="Helvetica" w:cs="Helvetica"/>
                <w:b/>
                <w:color w:val="000000"/>
                <w:sz w:val="18"/>
              </w:rPr>
              <w:t>Licenses</w:t>
            </w:r>
          </w:p>
        </w:tc>
        <w:tc>
          <w:tcPr>
            <w:tcW w:w="135" w:type="dxa"/>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p>
        </w:tc>
        <w:tc>
          <w:tcPr>
            <w:tcW w:w="1125" w:type="dxa"/>
            <w:gridSpan w:val="2"/>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r w:rsidRPr="00250F08">
              <w:rPr>
                <w:rFonts w:ascii="Helvetica" w:hAnsi="Helvetica" w:cs="Helvetica"/>
                <w:b/>
                <w:color w:val="000000"/>
                <w:sz w:val="18"/>
              </w:rPr>
              <w:t>Goodwill</w:t>
            </w:r>
          </w:p>
        </w:tc>
        <w:tc>
          <w:tcPr>
            <w:tcW w:w="135" w:type="dxa"/>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p>
        </w:tc>
        <w:tc>
          <w:tcPr>
            <w:tcW w:w="1125" w:type="dxa"/>
            <w:gridSpan w:val="2"/>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r w:rsidRPr="00250F08">
              <w:rPr>
                <w:rFonts w:ascii="Helvetica" w:hAnsi="Helvetica" w:cs="Helvetica"/>
                <w:b/>
                <w:color w:val="000000"/>
                <w:sz w:val="18"/>
              </w:rPr>
              <w:t xml:space="preserve">Property, </w:t>
            </w:r>
          </w:p>
          <w:p w:rsidR="00940F56" w:rsidRPr="00250F08" w:rsidRDefault="00940F56" w:rsidP="00940F56">
            <w:pPr>
              <w:pStyle w:val="DMETW3798BIPAssetsHFSTable"/>
              <w:keepNext/>
              <w:keepLines/>
              <w:jc w:val="center"/>
              <w:rPr>
                <w:rFonts w:ascii="Helvetica" w:hAnsi="Helvetica" w:cs="Helvetica"/>
                <w:b/>
                <w:color w:val="000000"/>
                <w:sz w:val="18"/>
              </w:rPr>
            </w:pPr>
            <w:r w:rsidRPr="00250F08">
              <w:rPr>
                <w:rFonts w:ascii="Helvetica" w:hAnsi="Helvetica" w:cs="Helvetica"/>
                <w:b/>
                <w:color w:val="000000"/>
                <w:sz w:val="18"/>
              </w:rPr>
              <w:t xml:space="preserve">Plant and </w:t>
            </w:r>
          </w:p>
          <w:p w:rsidR="00940F56" w:rsidRPr="00250F08" w:rsidRDefault="00940F56" w:rsidP="00940F56">
            <w:pPr>
              <w:pStyle w:val="DMETW3798BIPAssetsHFSTable"/>
              <w:keepNext/>
              <w:keepLines/>
              <w:jc w:val="center"/>
              <w:rPr>
                <w:rFonts w:ascii="Helvetica" w:hAnsi="Helvetica" w:cs="Helvetica"/>
                <w:b/>
                <w:color w:val="000000"/>
                <w:sz w:val="18"/>
              </w:rPr>
            </w:pPr>
            <w:r w:rsidRPr="00250F08">
              <w:rPr>
                <w:rFonts w:ascii="Helvetica" w:hAnsi="Helvetica" w:cs="Helvetica"/>
                <w:b/>
                <w:color w:val="000000"/>
                <w:sz w:val="18"/>
              </w:rPr>
              <w:t>Equipment</w:t>
            </w:r>
          </w:p>
        </w:tc>
        <w:tc>
          <w:tcPr>
            <w:tcW w:w="135" w:type="dxa"/>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p>
        </w:tc>
        <w:tc>
          <w:tcPr>
            <w:tcW w:w="1125" w:type="dxa"/>
            <w:gridSpan w:val="2"/>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r w:rsidRPr="00250F08">
              <w:rPr>
                <w:rFonts w:ascii="Helvetica" w:hAnsi="Helvetica" w:cs="Helvetica"/>
                <w:b/>
                <w:color w:val="000000"/>
                <w:sz w:val="18"/>
              </w:rPr>
              <w:t xml:space="preserve">Total </w:t>
            </w:r>
          </w:p>
          <w:p w:rsidR="00940F56" w:rsidRPr="00250F08" w:rsidRDefault="00940F56" w:rsidP="00940F56">
            <w:pPr>
              <w:pStyle w:val="DMETW3798BIPAssetsHFSTable"/>
              <w:keepNext/>
              <w:keepLines/>
              <w:jc w:val="center"/>
              <w:rPr>
                <w:rFonts w:ascii="Helvetica" w:hAnsi="Helvetica" w:cs="Helvetica"/>
                <w:b/>
                <w:color w:val="000000"/>
                <w:sz w:val="18"/>
              </w:rPr>
            </w:pPr>
            <w:r w:rsidRPr="00250F08">
              <w:rPr>
                <w:rFonts w:ascii="Helvetica" w:hAnsi="Helvetica" w:cs="Helvetica"/>
                <w:b/>
                <w:color w:val="000000"/>
                <w:sz w:val="18"/>
              </w:rPr>
              <w:t xml:space="preserve">Assets Held </w:t>
            </w:r>
          </w:p>
          <w:p w:rsidR="00940F56" w:rsidRPr="00250F08" w:rsidRDefault="00940F56" w:rsidP="00940F56">
            <w:pPr>
              <w:pStyle w:val="DMETW3798BIPAssetsHFSTable"/>
              <w:keepNext/>
              <w:keepLines/>
              <w:jc w:val="center"/>
              <w:rPr>
                <w:rFonts w:ascii="Helvetica" w:hAnsi="Helvetica" w:cs="Helvetica"/>
                <w:b/>
                <w:color w:val="000000"/>
                <w:sz w:val="18"/>
              </w:rPr>
            </w:pPr>
            <w:r w:rsidRPr="00250F08">
              <w:rPr>
                <w:rFonts w:ascii="Helvetica" w:hAnsi="Helvetica" w:cs="Helvetica"/>
                <w:b/>
                <w:color w:val="000000"/>
                <w:sz w:val="18"/>
              </w:rPr>
              <w:t>for Sale</w:t>
            </w:r>
          </w:p>
        </w:tc>
      </w:tr>
      <w:tr w:rsidR="00940F56" w:rsidTr="00940F56">
        <w:trPr>
          <w:trHeight w:hRule="exact" w:val="255"/>
        </w:trPr>
        <w:tc>
          <w:tcPr>
            <w:tcW w:w="3375" w:type="dxa"/>
            <w:gridSpan w:val="3"/>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color w:val="000000"/>
                <w:sz w:val="16"/>
              </w:rPr>
            </w:pPr>
            <w:r w:rsidRPr="00250F08">
              <w:rPr>
                <w:rFonts w:ascii="Helvetica" w:hAnsi="Helvetica" w:cs="Helvetica"/>
                <w:color w:val="000000"/>
                <w:sz w:val="16"/>
              </w:rPr>
              <w:t>(Dollars in thousands)</w:t>
            </w: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p>
        </w:tc>
        <w:tc>
          <w:tcPr>
            <w:tcW w:w="945"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p>
        </w:tc>
        <w:tc>
          <w:tcPr>
            <w:tcW w:w="135"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p>
        </w:tc>
        <w:tc>
          <w:tcPr>
            <w:tcW w:w="945"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p>
        </w:tc>
        <w:tc>
          <w:tcPr>
            <w:tcW w:w="135"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p>
        </w:tc>
        <w:tc>
          <w:tcPr>
            <w:tcW w:w="945"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p>
        </w:tc>
        <w:tc>
          <w:tcPr>
            <w:tcW w:w="135"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p>
        </w:tc>
        <w:tc>
          <w:tcPr>
            <w:tcW w:w="945"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p>
        </w:tc>
        <w:tc>
          <w:tcPr>
            <w:tcW w:w="135"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p>
        </w:tc>
        <w:tc>
          <w:tcPr>
            <w:tcW w:w="945"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p>
        </w:tc>
        <w:tc>
          <w:tcPr>
            <w:tcW w:w="135"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p>
        </w:tc>
        <w:tc>
          <w:tcPr>
            <w:tcW w:w="945"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b/>
                <w:color w:val="000000"/>
                <w:sz w:val="18"/>
              </w:rPr>
            </w:pPr>
          </w:p>
        </w:tc>
      </w:tr>
      <w:tr w:rsidR="00940F56" w:rsidTr="00940F56">
        <w:trPr>
          <w:trHeight w:hRule="exact" w:val="255"/>
        </w:trPr>
        <w:tc>
          <w:tcPr>
            <w:tcW w:w="3375" w:type="dxa"/>
            <w:gridSpan w:val="3"/>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b/>
                <w:color w:val="000000"/>
                <w:sz w:val="18"/>
              </w:rPr>
            </w:pPr>
            <w:r w:rsidRPr="00250F08">
              <w:rPr>
                <w:rFonts w:ascii="Helvetica" w:hAnsi="Helvetica" w:cs="Helvetica"/>
                <w:b/>
                <w:color w:val="000000"/>
                <w:sz w:val="18"/>
              </w:rPr>
              <w:t>2014</w:t>
            </w: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color w:val="000000"/>
                <w:sz w:val="18"/>
              </w:rPr>
            </w:pPr>
          </w:p>
        </w:tc>
        <w:tc>
          <w:tcPr>
            <w:tcW w:w="945"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color w:val="000000"/>
                <w:sz w:val="18"/>
              </w:rPr>
            </w:pPr>
          </w:p>
        </w:tc>
        <w:tc>
          <w:tcPr>
            <w:tcW w:w="135"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color w:val="000000"/>
                <w:sz w:val="18"/>
              </w:rPr>
            </w:pPr>
          </w:p>
        </w:tc>
        <w:tc>
          <w:tcPr>
            <w:tcW w:w="945"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color w:val="000000"/>
                <w:sz w:val="18"/>
              </w:rPr>
            </w:pPr>
          </w:p>
        </w:tc>
        <w:tc>
          <w:tcPr>
            <w:tcW w:w="135"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color w:val="000000"/>
                <w:sz w:val="18"/>
              </w:rPr>
            </w:pPr>
          </w:p>
        </w:tc>
        <w:tc>
          <w:tcPr>
            <w:tcW w:w="945"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color w:val="000000"/>
                <w:sz w:val="18"/>
              </w:rPr>
            </w:pPr>
          </w:p>
        </w:tc>
        <w:tc>
          <w:tcPr>
            <w:tcW w:w="135"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color w:val="000000"/>
                <w:sz w:val="18"/>
              </w:rPr>
            </w:pPr>
          </w:p>
        </w:tc>
        <w:tc>
          <w:tcPr>
            <w:tcW w:w="945"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color w:val="000000"/>
                <w:sz w:val="18"/>
              </w:rPr>
            </w:pPr>
          </w:p>
        </w:tc>
        <w:tc>
          <w:tcPr>
            <w:tcW w:w="135"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color w:val="000000"/>
                <w:sz w:val="18"/>
              </w:rPr>
            </w:pPr>
          </w:p>
        </w:tc>
        <w:tc>
          <w:tcPr>
            <w:tcW w:w="945"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color w:val="000000"/>
                <w:sz w:val="18"/>
              </w:rPr>
            </w:pPr>
          </w:p>
        </w:tc>
        <w:tc>
          <w:tcPr>
            <w:tcW w:w="135"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color w:val="000000"/>
                <w:sz w:val="18"/>
              </w:rPr>
            </w:pPr>
          </w:p>
        </w:tc>
        <w:tc>
          <w:tcPr>
            <w:tcW w:w="945"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jc w:val="center"/>
              <w:rPr>
                <w:rFonts w:ascii="Helvetica" w:hAnsi="Helvetica" w:cs="Helvetica"/>
                <w:color w:val="000000"/>
                <w:sz w:val="18"/>
              </w:rPr>
            </w:pPr>
          </w:p>
        </w:tc>
      </w:tr>
      <w:tr w:rsidR="00940F56" w:rsidTr="00940F56">
        <w:trPr>
          <w:trHeight w:hRule="exact" w:val="255"/>
        </w:trPr>
        <w:tc>
          <w:tcPr>
            <w:tcW w:w="3375" w:type="dxa"/>
            <w:gridSpan w:val="3"/>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color w:val="000000"/>
                <w:sz w:val="18"/>
              </w:rPr>
            </w:pPr>
            <w:r w:rsidRPr="00250F08">
              <w:rPr>
                <w:rFonts w:ascii="Helvetica" w:hAnsi="Helvetica" w:cs="Helvetica"/>
                <w:color w:val="000000"/>
                <w:sz w:val="18"/>
              </w:rPr>
              <w:t>Divestiture of Spectrum Licenses</w:t>
            </w: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r w:rsidRPr="00250F08">
              <w:rPr>
                <w:rFonts w:ascii="Helvetica" w:hAnsi="Helvetica" w:cs="Helvetica"/>
                <w:sz w:val="18"/>
              </w:rPr>
              <w:t>$</w:t>
            </w:r>
          </w:p>
        </w:tc>
        <w:tc>
          <w:tcPr>
            <w:tcW w:w="945" w:type="dxa"/>
            <w:tcBorders>
              <w:top w:val="nil"/>
              <w:left w:val="nil"/>
              <w:bottom w:val="nil"/>
              <w:right w:val="nil"/>
            </w:tcBorders>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w:t>
            </w:r>
          </w:p>
        </w:tc>
        <w:tc>
          <w:tcPr>
            <w:tcW w:w="135" w:type="dxa"/>
            <w:tcBorders>
              <w:top w:val="nil"/>
              <w:left w:val="nil"/>
              <w:bottom w:val="nil"/>
              <w:right w:val="nil"/>
            </w:tcBorders>
            <w:tcMar>
              <w:left w:w="0" w:type="dxa"/>
              <w:right w:w="0" w:type="dxa"/>
            </w:tcMar>
            <w:vAlign w:val="bottom"/>
          </w:tcPr>
          <w:p w:rsidR="00940F56" w:rsidRPr="00250F08" w:rsidRDefault="00940F56" w:rsidP="00940F56">
            <w:pPr>
              <w:pStyle w:val="DMETW3798BIPAssetsHFSTable"/>
              <w:keepNext/>
              <w:keepLines/>
              <w:tabs>
                <w:tab w:val="decimal" w:pos="-69"/>
              </w:tabs>
              <w:rPr>
                <w:rFonts w:ascii="Helvetica" w:hAnsi="Helvetica" w:cs="Helvetica"/>
                <w:sz w:val="18"/>
              </w:rPr>
            </w:pPr>
          </w:p>
        </w:tc>
        <w:tc>
          <w:tcPr>
            <w:tcW w:w="180" w:type="dxa"/>
            <w:tcBorders>
              <w:top w:val="nil"/>
              <w:left w:val="nil"/>
              <w:bottom w:val="nil"/>
              <w:right w:val="nil"/>
            </w:tcBorders>
            <w:tcMar>
              <w:left w:w="0" w:type="dxa"/>
              <w:right w:w="0" w:type="dxa"/>
            </w:tcMar>
            <w:vAlign w:val="bottom"/>
          </w:tcPr>
          <w:p w:rsidR="00940F56" w:rsidRPr="00250F08" w:rsidRDefault="00940F56" w:rsidP="00940F56">
            <w:pPr>
              <w:pStyle w:val="DMETW3798BIPAssetsHFSTable"/>
              <w:keepNext/>
              <w:keepLines/>
              <w:tabs>
                <w:tab w:val="decimal" w:pos="-24"/>
              </w:tabs>
              <w:rPr>
                <w:rFonts w:ascii="Helvetica" w:hAnsi="Helvetica" w:cs="Helvetica"/>
                <w:sz w:val="18"/>
              </w:rPr>
            </w:pPr>
            <w:r w:rsidRPr="00250F08">
              <w:rPr>
                <w:rFonts w:ascii="Helvetica" w:hAnsi="Helvetica" w:cs="Helvetica"/>
                <w:sz w:val="18"/>
              </w:rPr>
              <w:t>$</w:t>
            </w:r>
          </w:p>
        </w:tc>
        <w:tc>
          <w:tcPr>
            <w:tcW w:w="945" w:type="dxa"/>
            <w:tcBorders>
              <w:top w:val="nil"/>
              <w:left w:val="nil"/>
              <w:bottom w:val="nil"/>
              <w:right w:val="nil"/>
            </w:tcBorders>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w:t>
            </w:r>
          </w:p>
        </w:tc>
        <w:tc>
          <w:tcPr>
            <w:tcW w:w="135" w:type="dxa"/>
            <w:tcBorders>
              <w:top w:val="nil"/>
              <w:left w:val="nil"/>
              <w:bottom w:val="nil"/>
              <w:right w:val="nil"/>
            </w:tcBorders>
            <w:tcMar>
              <w:left w:w="0" w:type="dxa"/>
              <w:right w:w="0" w:type="dxa"/>
            </w:tcMar>
            <w:vAlign w:val="bottom"/>
          </w:tcPr>
          <w:p w:rsidR="00940F56" w:rsidRPr="00250F08" w:rsidRDefault="00940F56" w:rsidP="00940F56">
            <w:pPr>
              <w:pStyle w:val="DMETW3798BIPAssetsHFSTable"/>
              <w:keepNext/>
              <w:keepLines/>
              <w:tabs>
                <w:tab w:val="decimal" w:pos="-69"/>
              </w:tabs>
              <w:rPr>
                <w:rFonts w:ascii="Helvetica" w:hAnsi="Helvetica" w:cs="Helvetica"/>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r w:rsidRPr="00250F08">
              <w:rPr>
                <w:rFonts w:ascii="Helvetica" w:hAnsi="Helvetica" w:cs="Helvetica"/>
                <w:sz w:val="18"/>
              </w:rPr>
              <w:t>$</w:t>
            </w:r>
          </w:p>
        </w:tc>
        <w:tc>
          <w:tcPr>
            <w:tcW w:w="945" w:type="dxa"/>
            <w:tcBorders>
              <w:top w:val="nil"/>
              <w:left w:val="nil"/>
              <w:bottom w:val="nil"/>
              <w:right w:val="nil"/>
            </w:tcBorders>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56,809</w:t>
            </w:r>
          </w:p>
        </w:tc>
        <w:tc>
          <w:tcPr>
            <w:tcW w:w="135"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r w:rsidRPr="00250F08">
              <w:rPr>
                <w:rFonts w:ascii="Helvetica" w:hAnsi="Helvetica" w:cs="Helvetica"/>
                <w:sz w:val="18"/>
              </w:rPr>
              <w:t>$</w:t>
            </w:r>
          </w:p>
        </w:tc>
        <w:tc>
          <w:tcPr>
            <w:tcW w:w="945" w:type="dxa"/>
            <w:tcBorders>
              <w:top w:val="nil"/>
              <w:left w:val="nil"/>
              <w:bottom w:val="nil"/>
              <w:right w:val="nil"/>
            </w:tcBorders>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w:t>
            </w:r>
          </w:p>
        </w:tc>
        <w:tc>
          <w:tcPr>
            <w:tcW w:w="135"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r w:rsidRPr="00250F08">
              <w:rPr>
                <w:rFonts w:ascii="Helvetica" w:hAnsi="Helvetica" w:cs="Helvetica"/>
                <w:sz w:val="18"/>
              </w:rPr>
              <w:t>$</w:t>
            </w:r>
          </w:p>
        </w:tc>
        <w:tc>
          <w:tcPr>
            <w:tcW w:w="945" w:type="dxa"/>
            <w:tcBorders>
              <w:top w:val="nil"/>
              <w:left w:val="nil"/>
              <w:bottom w:val="nil"/>
              <w:right w:val="nil"/>
            </w:tcBorders>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w:t>
            </w:r>
          </w:p>
        </w:tc>
        <w:tc>
          <w:tcPr>
            <w:tcW w:w="135"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r w:rsidRPr="00250F08">
              <w:rPr>
                <w:rFonts w:ascii="Helvetica" w:hAnsi="Helvetica" w:cs="Helvetica"/>
                <w:sz w:val="18"/>
              </w:rPr>
              <w:t>$</w:t>
            </w:r>
          </w:p>
        </w:tc>
        <w:tc>
          <w:tcPr>
            <w:tcW w:w="945" w:type="dxa"/>
            <w:tcBorders>
              <w:top w:val="nil"/>
              <w:left w:val="nil"/>
              <w:bottom w:val="nil"/>
              <w:right w:val="nil"/>
            </w:tcBorders>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56,809</w:t>
            </w:r>
          </w:p>
        </w:tc>
      </w:tr>
      <w:tr w:rsidR="00940F56" w:rsidTr="00940F56">
        <w:trPr>
          <w:trHeight w:hRule="exact" w:val="255"/>
        </w:trPr>
        <w:tc>
          <w:tcPr>
            <w:tcW w:w="3375" w:type="dxa"/>
            <w:gridSpan w:val="3"/>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color w:val="000000"/>
                <w:sz w:val="18"/>
              </w:rPr>
            </w:pPr>
            <w:r w:rsidRPr="00250F08">
              <w:rPr>
                <w:rFonts w:ascii="Helvetica" w:hAnsi="Helvetica" w:cs="Helvetica"/>
                <w:color w:val="000000"/>
                <w:sz w:val="18"/>
              </w:rPr>
              <w:t>Sale of Business - Towers</w:t>
            </w: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p>
        </w:tc>
        <w:tc>
          <w:tcPr>
            <w:tcW w:w="945"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1,472</w:t>
            </w:r>
          </w:p>
        </w:tc>
        <w:tc>
          <w:tcPr>
            <w:tcW w:w="135"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AssetsHFSTable"/>
              <w:keepNext/>
              <w:keepLines/>
              <w:tabs>
                <w:tab w:val="decimal" w:pos="-69"/>
              </w:tabs>
              <w:rPr>
                <w:rFonts w:ascii="Helvetica" w:hAnsi="Helvetica" w:cs="Helvetica"/>
                <w:sz w:val="18"/>
              </w:rPr>
            </w:pPr>
          </w:p>
        </w:tc>
        <w:tc>
          <w:tcPr>
            <w:tcW w:w="180"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AssetsHFSTable"/>
              <w:keepNext/>
              <w:keepLines/>
              <w:tabs>
                <w:tab w:val="decimal" w:pos="-24"/>
              </w:tabs>
              <w:rPr>
                <w:rFonts w:ascii="Helvetica" w:hAnsi="Helvetica" w:cs="Helvetica"/>
                <w:sz w:val="18"/>
              </w:rPr>
            </w:pPr>
          </w:p>
        </w:tc>
        <w:tc>
          <w:tcPr>
            <w:tcW w:w="945"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773</w:t>
            </w:r>
          </w:p>
        </w:tc>
        <w:tc>
          <w:tcPr>
            <w:tcW w:w="135"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AssetsHFSTable"/>
              <w:keepNext/>
              <w:keepLines/>
              <w:tabs>
                <w:tab w:val="decimal" w:pos="-69"/>
              </w:tabs>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p>
        </w:tc>
        <w:tc>
          <w:tcPr>
            <w:tcW w:w="945"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w:t>
            </w:r>
          </w:p>
        </w:tc>
        <w:tc>
          <w:tcPr>
            <w:tcW w:w="135"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p>
        </w:tc>
        <w:tc>
          <w:tcPr>
            <w:tcW w:w="945"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4,344</w:t>
            </w:r>
          </w:p>
        </w:tc>
        <w:tc>
          <w:tcPr>
            <w:tcW w:w="135"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p>
        </w:tc>
        <w:tc>
          <w:tcPr>
            <w:tcW w:w="945"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31,770</w:t>
            </w:r>
          </w:p>
        </w:tc>
        <w:tc>
          <w:tcPr>
            <w:tcW w:w="135"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p>
        </w:tc>
        <w:tc>
          <w:tcPr>
            <w:tcW w:w="945"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38,359</w:t>
            </w:r>
          </w:p>
        </w:tc>
      </w:tr>
      <w:tr w:rsidR="00940F56" w:rsidTr="00940F56">
        <w:trPr>
          <w:trHeight w:hRule="exact" w:val="255"/>
        </w:trPr>
        <w:tc>
          <w:tcPr>
            <w:tcW w:w="3375" w:type="dxa"/>
            <w:gridSpan w:val="3"/>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color w:val="000000"/>
                <w:sz w:val="18"/>
              </w:rPr>
            </w:pPr>
            <w:r w:rsidRPr="00250F08">
              <w:rPr>
                <w:rFonts w:ascii="Helvetica" w:hAnsi="Helvetica" w:cs="Helvetica"/>
                <w:color w:val="000000"/>
                <w:sz w:val="18"/>
              </w:rPr>
              <w:t>Divestiture of Wireline markets</w:t>
            </w: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p>
        </w:tc>
        <w:tc>
          <w:tcPr>
            <w:tcW w:w="945" w:type="dxa"/>
            <w:tcBorders>
              <w:top w:val="nil"/>
              <w:left w:val="nil"/>
              <w:bottom w:val="nil"/>
              <w:right w:val="nil"/>
            </w:tcBorders>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215</w:t>
            </w:r>
          </w:p>
        </w:tc>
        <w:tc>
          <w:tcPr>
            <w:tcW w:w="135" w:type="dxa"/>
            <w:tcBorders>
              <w:top w:val="nil"/>
              <w:left w:val="nil"/>
              <w:bottom w:val="nil"/>
              <w:right w:val="nil"/>
            </w:tcBorders>
            <w:tcMar>
              <w:left w:w="0" w:type="dxa"/>
              <w:right w:w="0" w:type="dxa"/>
            </w:tcMar>
            <w:vAlign w:val="bottom"/>
          </w:tcPr>
          <w:p w:rsidR="00940F56" w:rsidRPr="00250F08" w:rsidRDefault="00940F56" w:rsidP="00940F56">
            <w:pPr>
              <w:pStyle w:val="DMETW3798BIPAssetsHFSTable"/>
              <w:keepNext/>
              <w:keepLines/>
              <w:tabs>
                <w:tab w:val="decimal" w:pos="-69"/>
              </w:tabs>
              <w:rPr>
                <w:rFonts w:ascii="Helvetica" w:hAnsi="Helvetica" w:cs="Helvetica"/>
                <w:sz w:val="18"/>
              </w:rPr>
            </w:pPr>
          </w:p>
        </w:tc>
        <w:tc>
          <w:tcPr>
            <w:tcW w:w="180" w:type="dxa"/>
            <w:tcBorders>
              <w:top w:val="nil"/>
              <w:left w:val="nil"/>
              <w:bottom w:val="nil"/>
              <w:right w:val="nil"/>
            </w:tcBorders>
            <w:tcMar>
              <w:left w:w="0" w:type="dxa"/>
              <w:right w:w="0" w:type="dxa"/>
            </w:tcMar>
            <w:vAlign w:val="bottom"/>
          </w:tcPr>
          <w:p w:rsidR="00940F56" w:rsidRPr="00250F08" w:rsidRDefault="00940F56" w:rsidP="00940F56">
            <w:pPr>
              <w:pStyle w:val="DMETW3798BIPAssetsHFSTable"/>
              <w:keepNext/>
              <w:keepLines/>
              <w:tabs>
                <w:tab w:val="decimal" w:pos="-24"/>
              </w:tabs>
              <w:rPr>
                <w:rFonts w:ascii="Helvetica" w:hAnsi="Helvetica" w:cs="Helvetica"/>
                <w:sz w:val="18"/>
              </w:rPr>
            </w:pPr>
          </w:p>
        </w:tc>
        <w:tc>
          <w:tcPr>
            <w:tcW w:w="945" w:type="dxa"/>
            <w:tcBorders>
              <w:top w:val="nil"/>
              <w:left w:val="nil"/>
              <w:bottom w:val="nil"/>
              <w:right w:val="nil"/>
            </w:tcBorders>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2</w:t>
            </w:r>
          </w:p>
        </w:tc>
        <w:tc>
          <w:tcPr>
            <w:tcW w:w="135" w:type="dxa"/>
            <w:tcBorders>
              <w:top w:val="nil"/>
              <w:left w:val="nil"/>
              <w:bottom w:val="nil"/>
              <w:right w:val="nil"/>
            </w:tcBorders>
            <w:tcMar>
              <w:left w:w="0" w:type="dxa"/>
              <w:right w:w="0" w:type="dxa"/>
            </w:tcMar>
            <w:vAlign w:val="bottom"/>
          </w:tcPr>
          <w:p w:rsidR="00940F56" w:rsidRPr="00250F08" w:rsidRDefault="00940F56" w:rsidP="00940F56">
            <w:pPr>
              <w:pStyle w:val="DMETW3798BIPAssetsHFSTable"/>
              <w:keepNext/>
              <w:keepLines/>
              <w:tabs>
                <w:tab w:val="decimal" w:pos="-69"/>
              </w:tabs>
              <w:rPr>
                <w:rFonts w:ascii="Helvetica" w:hAnsi="Helvetica" w:cs="Helvetica"/>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p>
        </w:tc>
        <w:tc>
          <w:tcPr>
            <w:tcW w:w="945" w:type="dxa"/>
            <w:tcBorders>
              <w:top w:val="nil"/>
              <w:left w:val="nil"/>
              <w:bottom w:val="nil"/>
              <w:right w:val="nil"/>
            </w:tcBorders>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w:t>
            </w:r>
          </w:p>
        </w:tc>
        <w:tc>
          <w:tcPr>
            <w:tcW w:w="135"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p>
        </w:tc>
        <w:tc>
          <w:tcPr>
            <w:tcW w:w="945" w:type="dxa"/>
            <w:tcBorders>
              <w:top w:val="nil"/>
              <w:left w:val="nil"/>
              <w:bottom w:val="nil"/>
              <w:right w:val="nil"/>
            </w:tcBorders>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4,100</w:t>
            </w:r>
          </w:p>
        </w:tc>
        <w:tc>
          <w:tcPr>
            <w:tcW w:w="135"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p>
        </w:tc>
        <w:tc>
          <w:tcPr>
            <w:tcW w:w="945" w:type="dxa"/>
            <w:tcBorders>
              <w:top w:val="nil"/>
              <w:left w:val="nil"/>
              <w:bottom w:val="nil"/>
              <w:right w:val="nil"/>
            </w:tcBorders>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3,858</w:t>
            </w:r>
          </w:p>
        </w:tc>
        <w:tc>
          <w:tcPr>
            <w:tcW w:w="135"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AssetsHFSTable"/>
              <w:keepNext/>
              <w:keepLines/>
              <w:rPr>
                <w:rFonts w:ascii="Helvetica" w:hAnsi="Helvetica" w:cs="Helvetica"/>
                <w:sz w:val="18"/>
              </w:rPr>
            </w:pPr>
          </w:p>
        </w:tc>
        <w:tc>
          <w:tcPr>
            <w:tcW w:w="945" w:type="dxa"/>
            <w:tcBorders>
              <w:top w:val="nil"/>
              <w:left w:val="nil"/>
              <w:bottom w:val="nil"/>
              <w:right w:val="nil"/>
            </w:tcBorders>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8,175</w:t>
            </w:r>
          </w:p>
        </w:tc>
      </w:tr>
      <w:tr w:rsidR="00940F56" w:rsidTr="00940F56">
        <w:trPr>
          <w:trHeight w:hRule="exact" w:val="270"/>
        </w:trPr>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color w:val="000000"/>
                <w:sz w:val="18"/>
              </w:rPr>
            </w:pPr>
          </w:p>
        </w:tc>
        <w:tc>
          <w:tcPr>
            <w:tcW w:w="3195" w:type="dxa"/>
            <w:gridSpan w:val="2"/>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color w:val="000000"/>
                <w:sz w:val="18"/>
              </w:rPr>
            </w:pPr>
            <w:r w:rsidRPr="00250F08">
              <w:rPr>
                <w:rFonts w:ascii="Helvetica" w:hAnsi="Helvetica" w:cs="Helvetica"/>
                <w:color w:val="000000"/>
                <w:sz w:val="18"/>
              </w:rPr>
              <w:t>Total</w:t>
            </w:r>
          </w:p>
        </w:tc>
        <w:tc>
          <w:tcPr>
            <w:tcW w:w="180" w:type="dxa"/>
            <w:tcBorders>
              <w:top w:val="single" w:sz="4" w:space="0" w:color="000000"/>
              <w:left w:val="nil"/>
              <w:bottom w:val="double" w:sz="4" w:space="0" w:color="000000"/>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color w:val="000000"/>
                <w:sz w:val="18"/>
              </w:rPr>
            </w:pPr>
            <w:r w:rsidRPr="00250F08">
              <w:rPr>
                <w:rFonts w:ascii="Helvetica" w:hAnsi="Helvetica" w:cs="Helvetica"/>
                <w:color w:val="000000"/>
                <w:sz w:val="18"/>
              </w:rPr>
              <w:t>$</w:t>
            </w:r>
          </w:p>
        </w:tc>
        <w:tc>
          <w:tcPr>
            <w:tcW w:w="945" w:type="dxa"/>
            <w:tcBorders>
              <w:top w:val="single" w:sz="4" w:space="0" w:color="000000"/>
              <w:left w:val="nil"/>
              <w:bottom w:val="double" w:sz="4" w:space="0" w:color="000000"/>
              <w:right w:val="nil"/>
            </w:tcBorders>
            <w:shd w:val="solid" w:color="CCE3F3" w:fill="FFFFFF"/>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1,687</w:t>
            </w:r>
          </w:p>
        </w:tc>
        <w:tc>
          <w:tcPr>
            <w:tcW w:w="135" w:type="dxa"/>
            <w:tcBorders>
              <w:top w:val="single" w:sz="4" w:space="0" w:color="000000"/>
              <w:left w:val="nil"/>
              <w:bottom w:val="double" w:sz="4" w:space="0" w:color="000000"/>
              <w:right w:val="nil"/>
            </w:tcBorders>
            <w:shd w:val="solid" w:color="CCE3F3" w:fill="FFFFFF"/>
            <w:tcMar>
              <w:left w:w="0" w:type="dxa"/>
              <w:right w:w="0" w:type="dxa"/>
            </w:tcMar>
            <w:vAlign w:val="bottom"/>
          </w:tcPr>
          <w:p w:rsidR="00940F56" w:rsidRPr="00250F08" w:rsidRDefault="00940F56" w:rsidP="00940F56">
            <w:pPr>
              <w:pStyle w:val="DMETW3798BIPAssetsHFSTable"/>
              <w:keepNext/>
              <w:keepLines/>
              <w:tabs>
                <w:tab w:val="decimal" w:pos="-69"/>
              </w:tabs>
              <w:rPr>
                <w:rFonts w:ascii="Helvetica" w:hAnsi="Helvetica" w:cs="Helvetica"/>
                <w:color w:val="000000"/>
                <w:sz w:val="18"/>
              </w:rPr>
            </w:pPr>
          </w:p>
        </w:tc>
        <w:tc>
          <w:tcPr>
            <w:tcW w:w="180" w:type="dxa"/>
            <w:tcBorders>
              <w:top w:val="single" w:sz="4" w:space="0" w:color="000000"/>
              <w:left w:val="nil"/>
              <w:bottom w:val="double" w:sz="4" w:space="0" w:color="000000"/>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color w:val="000000"/>
                <w:sz w:val="18"/>
              </w:rPr>
            </w:pPr>
            <w:r w:rsidRPr="00250F08">
              <w:rPr>
                <w:rFonts w:ascii="Helvetica" w:hAnsi="Helvetica" w:cs="Helvetica"/>
                <w:color w:val="000000"/>
                <w:sz w:val="18"/>
              </w:rPr>
              <w:t>$</w:t>
            </w:r>
          </w:p>
        </w:tc>
        <w:tc>
          <w:tcPr>
            <w:tcW w:w="945" w:type="dxa"/>
            <w:tcBorders>
              <w:top w:val="single" w:sz="4" w:space="0" w:color="000000"/>
              <w:left w:val="nil"/>
              <w:bottom w:val="double" w:sz="4" w:space="0" w:color="000000"/>
              <w:right w:val="nil"/>
            </w:tcBorders>
            <w:shd w:val="solid" w:color="CCE3F3" w:fill="FFFFFF"/>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775</w:t>
            </w:r>
          </w:p>
        </w:tc>
        <w:tc>
          <w:tcPr>
            <w:tcW w:w="135" w:type="dxa"/>
            <w:tcBorders>
              <w:top w:val="single" w:sz="4" w:space="0" w:color="000000"/>
              <w:left w:val="nil"/>
              <w:bottom w:val="double" w:sz="4" w:space="0" w:color="000000"/>
              <w:right w:val="nil"/>
            </w:tcBorders>
            <w:shd w:val="solid" w:color="CCE3F3" w:fill="FFFFFF"/>
            <w:tcMar>
              <w:left w:w="0" w:type="dxa"/>
              <w:right w:w="0" w:type="dxa"/>
            </w:tcMar>
            <w:vAlign w:val="bottom"/>
          </w:tcPr>
          <w:p w:rsidR="00940F56" w:rsidRPr="00250F08" w:rsidRDefault="00940F56" w:rsidP="00940F56">
            <w:pPr>
              <w:pStyle w:val="DMETW3798BIPAssetsHFSTable"/>
              <w:keepNext/>
              <w:keepLines/>
              <w:tabs>
                <w:tab w:val="decimal" w:pos="-69"/>
              </w:tabs>
              <w:rPr>
                <w:rFonts w:ascii="Helvetica" w:hAnsi="Helvetica" w:cs="Helvetica"/>
                <w:color w:val="000000"/>
                <w:sz w:val="18"/>
              </w:rPr>
            </w:pPr>
          </w:p>
        </w:tc>
        <w:tc>
          <w:tcPr>
            <w:tcW w:w="180" w:type="dxa"/>
            <w:tcBorders>
              <w:top w:val="single" w:sz="4" w:space="0" w:color="000000"/>
              <w:left w:val="nil"/>
              <w:bottom w:val="double" w:sz="4" w:space="0" w:color="000000"/>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color w:val="000000"/>
                <w:sz w:val="18"/>
              </w:rPr>
            </w:pPr>
            <w:r w:rsidRPr="00250F08">
              <w:rPr>
                <w:rFonts w:ascii="Helvetica" w:hAnsi="Helvetica" w:cs="Helvetica"/>
                <w:color w:val="000000"/>
                <w:sz w:val="18"/>
              </w:rPr>
              <w:t>$</w:t>
            </w:r>
          </w:p>
        </w:tc>
        <w:tc>
          <w:tcPr>
            <w:tcW w:w="945" w:type="dxa"/>
            <w:tcBorders>
              <w:top w:val="single" w:sz="4" w:space="0" w:color="000000"/>
              <w:left w:val="nil"/>
              <w:bottom w:val="double" w:sz="4" w:space="0" w:color="000000"/>
              <w:right w:val="nil"/>
            </w:tcBorders>
            <w:shd w:val="solid" w:color="CCE3F3" w:fill="FFFFFF"/>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56,809</w:t>
            </w:r>
          </w:p>
        </w:tc>
        <w:tc>
          <w:tcPr>
            <w:tcW w:w="135" w:type="dxa"/>
            <w:tcBorders>
              <w:top w:val="single" w:sz="4" w:space="0" w:color="000000"/>
              <w:left w:val="nil"/>
              <w:bottom w:val="double" w:sz="4" w:space="0" w:color="000000"/>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color w:val="000000"/>
                <w:sz w:val="18"/>
              </w:rPr>
            </w:pPr>
          </w:p>
        </w:tc>
        <w:tc>
          <w:tcPr>
            <w:tcW w:w="180" w:type="dxa"/>
            <w:tcBorders>
              <w:top w:val="single" w:sz="4" w:space="0" w:color="000000"/>
              <w:left w:val="nil"/>
              <w:bottom w:val="double" w:sz="4" w:space="0" w:color="000000"/>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color w:val="000000"/>
                <w:sz w:val="18"/>
              </w:rPr>
            </w:pPr>
            <w:r w:rsidRPr="00250F08">
              <w:rPr>
                <w:rFonts w:ascii="Helvetica" w:hAnsi="Helvetica" w:cs="Helvetica"/>
                <w:color w:val="000000"/>
                <w:sz w:val="18"/>
              </w:rPr>
              <w:t>$</w:t>
            </w:r>
          </w:p>
        </w:tc>
        <w:tc>
          <w:tcPr>
            <w:tcW w:w="945" w:type="dxa"/>
            <w:tcBorders>
              <w:top w:val="single" w:sz="4" w:space="0" w:color="000000"/>
              <w:left w:val="nil"/>
              <w:bottom w:val="double" w:sz="4" w:space="0" w:color="000000"/>
              <w:right w:val="nil"/>
            </w:tcBorders>
            <w:shd w:val="solid" w:color="CCE3F3" w:fill="FFFFFF"/>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8,444</w:t>
            </w:r>
          </w:p>
        </w:tc>
        <w:tc>
          <w:tcPr>
            <w:tcW w:w="135" w:type="dxa"/>
            <w:tcBorders>
              <w:top w:val="single" w:sz="4" w:space="0" w:color="000000"/>
              <w:left w:val="nil"/>
              <w:bottom w:val="double" w:sz="4" w:space="0" w:color="000000"/>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color w:val="000000"/>
                <w:sz w:val="18"/>
              </w:rPr>
            </w:pPr>
          </w:p>
        </w:tc>
        <w:tc>
          <w:tcPr>
            <w:tcW w:w="180" w:type="dxa"/>
            <w:tcBorders>
              <w:top w:val="single" w:sz="4" w:space="0" w:color="000000"/>
              <w:left w:val="nil"/>
              <w:bottom w:val="double" w:sz="4" w:space="0" w:color="000000"/>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color w:val="000000"/>
                <w:sz w:val="18"/>
              </w:rPr>
            </w:pPr>
            <w:r w:rsidRPr="00250F08">
              <w:rPr>
                <w:rFonts w:ascii="Helvetica" w:hAnsi="Helvetica" w:cs="Helvetica"/>
                <w:color w:val="000000"/>
                <w:sz w:val="18"/>
              </w:rPr>
              <w:t>$</w:t>
            </w:r>
          </w:p>
        </w:tc>
        <w:tc>
          <w:tcPr>
            <w:tcW w:w="945" w:type="dxa"/>
            <w:tcBorders>
              <w:top w:val="single" w:sz="4" w:space="0" w:color="000000"/>
              <w:left w:val="nil"/>
              <w:bottom w:val="double" w:sz="4" w:space="0" w:color="000000"/>
              <w:right w:val="nil"/>
            </w:tcBorders>
            <w:shd w:val="solid" w:color="CCE3F3" w:fill="FFFFFF"/>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35,628</w:t>
            </w:r>
          </w:p>
        </w:tc>
        <w:tc>
          <w:tcPr>
            <w:tcW w:w="135" w:type="dxa"/>
            <w:tcBorders>
              <w:top w:val="single" w:sz="4" w:space="0" w:color="000000"/>
              <w:left w:val="nil"/>
              <w:bottom w:val="double" w:sz="4" w:space="0" w:color="000000"/>
              <w:right w:val="nil"/>
            </w:tcBorders>
            <w:shd w:val="solid" w:color="CCE3F3" w:fill="FFFFFF"/>
            <w:tcMar>
              <w:left w:w="0" w:type="dxa"/>
              <w:right w:w="0" w:type="dxa"/>
            </w:tcMar>
            <w:vAlign w:val="bottom"/>
          </w:tcPr>
          <w:p w:rsidR="00940F56" w:rsidRPr="00250F08" w:rsidRDefault="00940F56" w:rsidP="00940F56">
            <w:pPr>
              <w:pStyle w:val="DMETW3798BIPAssetsHFSTable"/>
              <w:keepNext/>
              <w:keepLines/>
              <w:tabs>
                <w:tab w:val="decimal" w:pos="-69"/>
              </w:tabs>
              <w:rPr>
                <w:rFonts w:ascii="Helvetica" w:hAnsi="Helvetica" w:cs="Helvetica"/>
                <w:color w:val="000000"/>
                <w:sz w:val="18"/>
              </w:rPr>
            </w:pPr>
          </w:p>
        </w:tc>
        <w:tc>
          <w:tcPr>
            <w:tcW w:w="180" w:type="dxa"/>
            <w:tcBorders>
              <w:top w:val="single" w:sz="4" w:space="0" w:color="000000"/>
              <w:left w:val="nil"/>
              <w:bottom w:val="double" w:sz="4" w:space="0" w:color="000000"/>
              <w:right w:val="nil"/>
            </w:tcBorders>
            <w:shd w:val="solid" w:color="CCE3F3" w:fill="FFFFFF"/>
            <w:tcMar>
              <w:left w:w="60" w:type="dxa"/>
              <w:right w:w="60" w:type="dxa"/>
            </w:tcMar>
            <w:vAlign w:val="bottom"/>
          </w:tcPr>
          <w:p w:rsidR="00940F56" w:rsidRPr="00250F08" w:rsidRDefault="00940F56" w:rsidP="00940F56">
            <w:pPr>
              <w:pStyle w:val="DMETW3798BIPAssetsHFSTable"/>
              <w:keepNext/>
              <w:keepLines/>
              <w:rPr>
                <w:rFonts w:ascii="Helvetica" w:hAnsi="Helvetica" w:cs="Helvetica"/>
                <w:color w:val="000000"/>
                <w:sz w:val="18"/>
              </w:rPr>
            </w:pPr>
            <w:r w:rsidRPr="00250F08">
              <w:rPr>
                <w:rFonts w:ascii="Helvetica" w:hAnsi="Helvetica" w:cs="Helvetica"/>
                <w:color w:val="000000"/>
                <w:sz w:val="18"/>
              </w:rPr>
              <w:t>$</w:t>
            </w:r>
          </w:p>
        </w:tc>
        <w:tc>
          <w:tcPr>
            <w:tcW w:w="945" w:type="dxa"/>
            <w:tcBorders>
              <w:top w:val="single" w:sz="4" w:space="0" w:color="000000"/>
              <w:left w:val="nil"/>
              <w:bottom w:val="double" w:sz="4" w:space="0" w:color="000000"/>
              <w:right w:val="nil"/>
            </w:tcBorders>
            <w:shd w:val="solid" w:color="CCE3F3" w:fill="FFFFFF"/>
            <w:tcMar>
              <w:left w:w="0" w:type="dxa"/>
              <w:right w:w="0" w:type="dxa"/>
            </w:tcMar>
            <w:vAlign w:val="bottom"/>
          </w:tcPr>
          <w:p w:rsidR="00940F56" w:rsidRPr="00250F08" w:rsidRDefault="00940F56" w:rsidP="00940F56">
            <w:pPr>
              <w:pStyle w:val="DMETW3798BIPAssetsHFSTable"/>
              <w:keepNext/>
              <w:keepLines/>
              <w:tabs>
                <w:tab w:val="decimal" w:pos="741"/>
              </w:tabs>
              <w:rPr>
                <w:rFonts w:ascii="Helvetica" w:hAnsi="Helvetica" w:cs="Helvetica"/>
                <w:sz w:val="18"/>
              </w:rPr>
            </w:pPr>
            <w:r w:rsidRPr="00250F08">
              <w:rPr>
                <w:rFonts w:ascii="Helvetica" w:hAnsi="Helvetica" w:cs="Helvetica"/>
                <w:sz w:val="18"/>
              </w:rPr>
              <w:t>103,343</w:t>
            </w:r>
          </w:p>
        </w:tc>
      </w:tr>
    </w:tbl>
    <w:p w:rsidR="00940F56" w:rsidRPr="00250F08" w:rsidRDefault="00940F56" w:rsidP="00940F56">
      <w:pPr>
        <w:pStyle w:val="DMspace10ptnobreak"/>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
        <w:gridCol w:w="195"/>
        <w:gridCol w:w="6458"/>
        <w:gridCol w:w="180"/>
        <w:gridCol w:w="1049"/>
        <w:gridCol w:w="140"/>
        <w:gridCol w:w="180"/>
        <w:gridCol w:w="1049"/>
        <w:gridCol w:w="140"/>
        <w:gridCol w:w="180"/>
        <w:gridCol w:w="1049"/>
      </w:tblGrid>
      <w:tr w:rsidR="00940F56" w:rsidTr="00940F56">
        <w:trPr>
          <w:trHeight w:hRule="exact" w:val="1020"/>
        </w:trPr>
        <w:tc>
          <w:tcPr>
            <w:tcW w:w="180" w:type="dxa"/>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color w:val="000000"/>
                <w:sz w:val="18"/>
              </w:rPr>
            </w:pPr>
            <w:bookmarkStart w:id="98" w:name="DOC_TBL00045_1_1"/>
            <w:bookmarkEnd w:id="98"/>
          </w:p>
        </w:tc>
        <w:tc>
          <w:tcPr>
            <w:tcW w:w="195" w:type="dxa"/>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color w:val="000000"/>
                <w:sz w:val="18"/>
              </w:rPr>
            </w:pPr>
          </w:p>
        </w:tc>
        <w:tc>
          <w:tcPr>
            <w:tcW w:w="6465" w:type="dxa"/>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color w:val="000000"/>
                <w:sz w:val="18"/>
              </w:rPr>
            </w:pPr>
          </w:p>
        </w:tc>
        <w:tc>
          <w:tcPr>
            <w:tcW w:w="1230" w:type="dxa"/>
            <w:gridSpan w:val="2"/>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LiabilitiesHFSTable"/>
              <w:keepNext/>
              <w:keepLines/>
              <w:jc w:val="center"/>
              <w:rPr>
                <w:rFonts w:ascii="Helvetica" w:hAnsi="Helvetica" w:cs="Helvetica"/>
                <w:b/>
                <w:color w:val="000000"/>
                <w:sz w:val="18"/>
              </w:rPr>
            </w:pPr>
            <w:r w:rsidRPr="00250F08">
              <w:rPr>
                <w:rFonts w:ascii="Helvetica" w:hAnsi="Helvetica" w:cs="Helvetica"/>
                <w:b/>
                <w:color w:val="000000"/>
                <w:sz w:val="18"/>
              </w:rPr>
              <w:t xml:space="preserve">Current </w:t>
            </w:r>
          </w:p>
          <w:p w:rsidR="00940F56" w:rsidRPr="00250F08" w:rsidRDefault="00940F56" w:rsidP="00940F56">
            <w:pPr>
              <w:pStyle w:val="DMETW3798BIPLiabilitiesHFSTable"/>
              <w:keepNext/>
              <w:keepLines/>
              <w:jc w:val="center"/>
              <w:rPr>
                <w:rFonts w:ascii="Helvetica" w:hAnsi="Helvetica" w:cs="Helvetica"/>
                <w:b/>
                <w:color w:val="000000"/>
                <w:sz w:val="18"/>
              </w:rPr>
            </w:pPr>
            <w:r w:rsidRPr="00250F08">
              <w:rPr>
                <w:rFonts w:ascii="Helvetica" w:hAnsi="Helvetica" w:cs="Helvetica"/>
                <w:b/>
                <w:color w:val="000000"/>
                <w:sz w:val="18"/>
              </w:rPr>
              <w:t>Liabilities</w:t>
            </w:r>
          </w:p>
        </w:tc>
        <w:tc>
          <w:tcPr>
            <w:tcW w:w="135" w:type="dxa"/>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LiabilitiesHFSTable"/>
              <w:keepNext/>
              <w:keepLines/>
              <w:jc w:val="center"/>
              <w:rPr>
                <w:rFonts w:ascii="Helvetica" w:hAnsi="Helvetica" w:cs="Helvetica"/>
                <w:b/>
                <w:color w:val="000000"/>
                <w:sz w:val="18"/>
              </w:rPr>
            </w:pPr>
          </w:p>
        </w:tc>
        <w:tc>
          <w:tcPr>
            <w:tcW w:w="1230" w:type="dxa"/>
            <w:gridSpan w:val="2"/>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LiabilitiesHFSTable"/>
              <w:keepNext/>
              <w:keepLines/>
              <w:jc w:val="center"/>
              <w:rPr>
                <w:rFonts w:ascii="Helvetica" w:hAnsi="Helvetica" w:cs="Helvetica"/>
                <w:b/>
                <w:color w:val="000000"/>
                <w:sz w:val="18"/>
              </w:rPr>
            </w:pPr>
            <w:r w:rsidRPr="00250F08">
              <w:rPr>
                <w:rFonts w:ascii="Helvetica" w:hAnsi="Helvetica" w:cs="Helvetica"/>
                <w:b/>
                <w:color w:val="000000"/>
                <w:sz w:val="18"/>
              </w:rPr>
              <w:t xml:space="preserve">Other </w:t>
            </w:r>
          </w:p>
          <w:p w:rsidR="00940F56" w:rsidRPr="00250F08" w:rsidRDefault="00940F56" w:rsidP="00940F56">
            <w:pPr>
              <w:pStyle w:val="DMETW3798BIPLiabilitiesHFSTable"/>
              <w:keepNext/>
              <w:keepLines/>
              <w:jc w:val="center"/>
              <w:rPr>
                <w:rFonts w:ascii="Helvetica" w:hAnsi="Helvetica" w:cs="Helvetica"/>
                <w:b/>
                <w:color w:val="000000"/>
                <w:sz w:val="18"/>
              </w:rPr>
            </w:pPr>
            <w:r w:rsidRPr="00250F08">
              <w:rPr>
                <w:rFonts w:ascii="Helvetica" w:hAnsi="Helvetica" w:cs="Helvetica"/>
                <w:b/>
                <w:color w:val="000000"/>
                <w:sz w:val="18"/>
              </w:rPr>
              <w:t xml:space="preserve">Deferred </w:t>
            </w:r>
          </w:p>
          <w:p w:rsidR="00940F56" w:rsidRPr="00250F08" w:rsidRDefault="00940F56" w:rsidP="00940F56">
            <w:pPr>
              <w:pStyle w:val="DMETW3798BIPLiabilitiesHFSTable"/>
              <w:keepNext/>
              <w:keepLines/>
              <w:jc w:val="center"/>
              <w:rPr>
                <w:rFonts w:ascii="Helvetica" w:hAnsi="Helvetica" w:cs="Helvetica"/>
                <w:b/>
                <w:color w:val="000000"/>
                <w:sz w:val="18"/>
              </w:rPr>
            </w:pPr>
            <w:r w:rsidRPr="00250F08">
              <w:rPr>
                <w:rFonts w:ascii="Helvetica" w:hAnsi="Helvetica" w:cs="Helvetica"/>
                <w:b/>
                <w:color w:val="000000"/>
                <w:sz w:val="18"/>
              </w:rPr>
              <w:t xml:space="preserve">Liabilities </w:t>
            </w:r>
          </w:p>
          <w:p w:rsidR="00940F56" w:rsidRPr="00250F08" w:rsidRDefault="00940F56" w:rsidP="00940F56">
            <w:pPr>
              <w:pStyle w:val="DMETW3798BIPLiabilitiesHFSTable"/>
              <w:keepNext/>
              <w:keepLines/>
              <w:jc w:val="center"/>
              <w:rPr>
                <w:rFonts w:ascii="Helvetica" w:hAnsi="Helvetica" w:cs="Helvetica"/>
                <w:b/>
                <w:color w:val="000000"/>
                <w:sz w:val="18"/>
              </w:rPr>
            </w:pPr>
            <w:r w:rsidRPr="00250F08">
              <w:rPr>
                <w:rFonts w:ascii="Helvetica" w:hAnsi="Helvetica" w:cs="Helvetica"/>
                <w:b/>
                <w:color w:val="000000"/>
                <w:sz w:val="18"/>
              </w:rPr>
              <w:t>and Credits</w:t>
            </w:r>
          </w:p>
        </w:tc>
        <w:tc>
          <w:tcPr>
            <w:tcW w:w="135" w:type="dxa"/>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LiabilitiesHFSTable"/>
              <w:keepNext/>
              <w:keepLines/>
              <w:jc w:val="center"/>
              <w:rPr>
                <w:rFonts w:ascii="Helvetica" w:hAnsi="Helvetica" w:cs="Helvetica"/>
                <w:b/>
                <w:color w:val="000000"/>
                <w:sz w:val="18"/>
              </w:rPr>
            </w:pPr>
          </w:p>
        </w:tc>
        <w:tc>
          <w:tcPr>
            <w:tcW w:w="1230" w:type="dxa"/>
            <w:gridSpan w:val="2"/>
            <w:tcBorders>
              <w:top w:val="nil"/>
              <w:left w:val="nil"/>
              <w:bottom w:val="inset" w:sz="12" w:space="0" w:color="0075C5"/>
              <w:right w:val="nil"/>
            </w:tcBorders>
            <w:tcMar>
              <w:left w:w="60" w:type="dxa"/>
              <w:right w:w="60" w:type="dxa"/>
            </w:tcMar>
            <w:vAlign w:val="bottom"/>
          </w:tcPr>
          <w:p w:rsidR="00940F56" w:rsidRPr="00250F08" w:rsidRDefault="00940F56" w:rsidP="00940F56">
            <w:pPr>
              <w:pStyle w:val="DMETW3798BIPLiabilitiesHFSTable"/>
              <w:keepNext/>
              <w:keepLines/>
              <w:jc w:val="center"/>
              <w:rPr>
                <w:rFonts w:ascii="Helvetica" w:hAnsi="Helvetica" w:cs="Helvetica"/>
                <w:b/>
                <w:color w:val="000000"/>
                <w:sz w:val="18"/>
              </w:rPr>
            </w:pPr>
            <w:r w:rsidRPr="00250F08">
              <w:rPr>
                <w:rFonts w:ascii="Helvetica" w:hAnsi="Helvetica" w:cs="Helvetica"/>
                <w:b/>
                <w:color w:val="000000"/>
                <w:sz w:val="18"/>
              </w:rPr>
              <w:t xml:space="preserve">Total </w:t>
            </w:r>
          </w:p>
          <w:p w:rsidR="00940F56" w:rsidRPr="00250F08" w:rsidRDefault="00940F56" w:rsidP="00940F56">
            <w:pPr>
              <w:pStyle w:val="DMETW3798BIPLiabilitiesHFSTable"/>
              <w:keepNext/>
              <w:keepLines/>
              <w:jc w:val="center"/>
              <w:rPr>
                <w:rFonts w:ascii="Helvetica" w:hAnsi="Helvetica" w:cs="Helvetica"/>
                <w:b/>
                <w:color w:val="000000"/>
                <w:sz w:val="18"/>
              </w:rPr>
            </w:pPr>
            <w:r w:rsidRPr="00250F08">
              <w:rPr>
                <w:rFonts w:ascii="Helvetica" w:hAnsi="Helvetica" w:cs="Helvetica"/>
                <w:b/>
                <w:color w:val="000000"/>
                <w:sz w:val="18"/>
              </w:rPr>
              <w:t xml:space="preserve">Liabilities </w:t>
            </w:r>
          </w:p>
          <w:p w:rsidR="00940F56" w:rsidRPr="00250F08" w:rsidRDefault="00940F56" w:rsidP="00940F56">
            <w:pPr>
              <w:pStyle w:val="DMETW3798BIPLiabilitiesHFSTable"/>
              <w:keepNext/>
              <w:keepLines/>
              <w:jc w:val="center"/>
              <w:rPr>
                <w:rFonts w:ascii="Helvetica" w:hAnsi="Helvetica" w:cs="Helvetica"/>
                <w:b/>
                <w:color w:val="000000"/>
                <w:sz w:val="18"/>
              </w:rPr>
            </w:pPr>
            <w:r w:rsidRPr="00250F08">
              <w:rPr>
                <w:rFonts w:ascii="Helvetica" w:hAnsi="Helvetica" w:cs="Helvetica"/>
                <w:b/>
                <w:color w:val="000000"/>
                <w:sz w:val="18"/>
              </w:rPr>
              <w:t>Held for Sale</w:t>
            </w:r>
          </w:p>
        </w:tc>
      </w:tr>
      <w:tr w:rsidR="00940F56" w:rsidTr="00940F56">
        <w:trPr>
          <w:trHeight w:hRule="exact" w:val="255"/>
        </w:trPr>
        <w:tc>
          <w:tcPr>
            <w:tcW w:w="6840" w:type="dxa"/>
            <w:gridSpan w:val="3"/>
            <w:tcBorders>
              <w:top w:val="nil"/>
              <w:left w:val="nil"/>
              <w:bottom w:val="nil"/>
              <w:right w:val="nil"/>
            </w:tcBorders>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color w:val="000000"/>
                <w:sz w:val="16"/>
              </w:rPr>
            </w:pPr>
            <w:r w:rsidRPr="00250F08">
              <w:rPr>
                <w:rFonts w:ascii="Helvetica" w:hAnsi="Helvetica" w:cs="Helvetica"/>
                <w:color w:val="000000"/>
                <w:sz w:val="16"/>
              </w:rPr>
              <w:t>(Dollars in thousands)</w:t>
            </w: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b/>
                <w:color w:val="000000"/>
                <w:sz w:val="18"/>
              </w:rPr>
            </w:pPr>
          </w:p>
        </w:tc>
        <w:tc>
          <w:tcPr>
            <w:tcW w:w="1050" w:type="dxa"/>
            <w:tcBorders>
              <w:top w:val="nil"/>
              <w:left w:val="nil"/>
              <w:bottom w:val="nil"/>
              <w:right w:val="nil"/>
            </w:tcBorders>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b/>
                <w:color w:val="000000"/>
                <w:sz w:val="18"/>
              </w:rPr>
            </w:pPr>
          </w:p>
        </w:tc>
        <w:tc>
          <w:tcPr>
            <w:tcW w:w="135" w:type="dxa"/>
            <w:tcBorders>
              <w:top w:val="nil"/>
              <w:left w:val="nil"/>
              <w:bottom w:val="nil"/>
              <w:right w:val="nil"/>
            </w:tcBorders>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b/>
                <w:color w:val="000000"/>
                <w:sz w:val="18"/>
              </w:rPr>
            </w:pPr>
          </w:p>
        </w:tc>
        <w:tc>
          <w:tcPr>
            <w:tcW w:w="1050" w:type="dxa"/>
            <w:tcBorders>
              <w:top w:val="nil"/>
              <w:left w:val="nil"/>
              <w:bottom w:val="nil"/>
              <w:right w:val="nil"/>
            </w:tcBorders>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b/>
                <w:color w:val="000000"/>
                <w:sz w:val="18"/>
              </w:rPr>
            </w:pPr>
          </w:p>
        </w:tc>
        <w:tc>
          <w:tcPr>
            <w:tcW w:w="135" w:type="dxa"/>
            <w:tcBorders>
              <w:top w:val="nil"/>
              <w:left w:val="nil"/>
              <w:bottom w:val="nil"/>
              <w:right w:val="nil"/>
            </w:tcBorders>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b/>
                <w:color w:val="000000"/>
                <w:sz w:val="18"/>
              </w:rPr>
            </w:pP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b/>
                <w:color w:val="000000"/>
                <w:sz w:val="18"/>
              </w:rPr>
            </w:pPr>
          </w:p>
        </w:tc>
        <w:tc>
          <w:tcPr>
            <w:tcW w:w="1050" w:type="dxa"/>
            <w:tcBorders>
              <w:top w:val="nil"/>
              <w:left w:val="nil"/>
              <w:bottom w:val="nil"/>
              <w:right w:val="nil"/>
            </w:tcBorders>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b/>
                <w:color w:val="000000"/>
                <w:sz w:val="18"/>
              </w:rPr>
            </w:pPr>
          </w:p>
        </w:tc>
      </w:tr>
      <w:tr w:rsidR="00940F56" w:rsidTr="00940F56">
        <w:trPr>
          <w:trHeight w:hRule="exact" w:val="255"/>
        </w:trPr>
        <w:tc>
          <w:tcPr>
            <w:tcW w:w="6840" w:type="dxa"/>
            <w:gridSpan w:val="3"/>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b/>
                <w:color w:val="000000"/>
                <w:sz w:val="18"/>
              </w:rPr>
            </w:pPr>
            <w:r w:rsidRPr="00250F08">
              <w:rPr>
                <w:rFonts w:ascii="Helvetica" w:hAnsi="Helvetica" w:cs="Helvetica"/>
                <w:b/>
                <w:color w:val="000000"/>
                <w:sz w:val="18"/>
              </w:rPr>
              <w:t>2014</w:t>
            </w: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color w:val="000000"/>
                <w:sz w:val="18"/>
              </w:rPr>
            </w:pPr>
          </w:p>
        </w:tc>
        <w:tc>
          <w:tcPr>
            <w:tcW w:w="105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color w:val="000000"/>
                <w:sz w:val="18"/>
              </w:rPr>
            </w:pPr>
          </w:p>
        </w:tc>
        <w:tc>
          <w:tcPr>
            <w:tcW w:w="135"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LiabilitiesHFSTable"/>
              <w:keepNext/>
              <w:keepLines/>
              <w:jc w:val="center"/>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LiabilitiesHFSTable"/>
              <w:keepNext/>
              <w:keepLines/>
              <w:jc w:val="center"/>
              <w:rPr>
                <w:rFonts w:ascii="Helvetica" w:hAnsi="Helvetica" w:cs="Helvetica"/>
                <w:color w:val="000000"/>
                <w:sz w:val="18"/>
              </w:rPr>
            </w:pPr>
          </w:p>
        </w:tc>
        <w:tc>
          <w:tcPr>
            <w:tcW w:w="105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LiabilitiesHFSTable"/>
              <w:keepNext/>
              <w:keepLines/>
              <w:jc w:val="center"/>
              <w:rPr>
                <w:rFonts w:ascii="Helvetica" w:hAnsi="Helvetica" w:cs="Helvetica"/>
                <w:color w:val="000000"/>
                <w:sz w:val="18"/>
              </w:rPr>
            </w:pPr>
          </w:p>
        </w:tc>
        <w:tc>
          <w:tcPr>
            <w:tcW w:w="135"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color w:val="000000"/>
                <w:sz w:val="18"/>
              </w:rPr>
            </w:pP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LiabilitiesHFSTable"/>
              <w:keepNext/>
              <w:keepLines/>
              <w:jc w:val="center"/>
              <w:rPr>
                <w:rFonts w:ascii="Helvetica" w:hAnsi="Helvetica" w:cs="Helvetica"/>
                <w:color w:val="000000"/>
                <w:sz w:val="18"/>
              </w:rPr>
            </w:pPr>
          </w:p>
        </w:tc>
        <w:tc>
          <w:tcPr>
            <w:tcW w:w="105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LiabilitiesHFSTable"/>
              <w:keepNext/>
              <w:keepLines/>
              <w:jc w:val="center"/>
              <w:rPr>
                <w:rFonts w:ascii="Helvetica" w:hAnsi="Helvetica" w:cs="Helvetica"/>
                <w:color w:val="000000"/>
                <w:sz w:val="18"/>
              </w:rPr>
            </w:pPr>
          </w:p>
        </w:tc>
      </w:tr>
      <w:tr w:rsidR="00940F56" w:rsidTr="00940F56">
        <w:trPr>
          <w:trHeight w:hRule="exact" w:val="255"/>
        </w:trPr>
        <w:tc>
          <w:tcPr>
            <w:tcW w:w="6840" w:type="dxa"/>
            <w:gridSpan w:val="3"/>
            <w:tcBorders>
              <w:top w:val="nil"/>
              <w:left w:val="nil"/>
              <w:bottom w:val="nil"/>
              <w:right w:val="nil"/>
            </w:tcBorders>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color w:val="000000"/>
                <w:sz w:val="18"/>
              </w:rPr>
            </w:pPr>
            <w:r w:rsidRPr="00250F08">
              <w:rPr>
                <w:rFonts w:ascii="Helvetica" w:hAnsi="Helvetica" w:cs="Helvetica"/>
                <w:color w:val="000000"/>
                <w:sz w:val="18"/>
              </w:rPr>
              <w:t>Sale of Business - Towers</w:t>
            </w:r>
          </w:p>
        </w:tc>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color w:val="000000"/>
                <w:sz w:val="18"/>
              </w:rPr>
            </w:pPr>
            <w:r w:rsidRPr="00250F08">
              <w:rPr>
                <w:rFonts w:ascii="Helvetica" w:hAnsi="Helvetica" w:cs="Helvetica"/>
                <w:color w:val="000000"/>
                <w:sz w:val="18"/>
              </w:rPr>
              <w:t>$</w:t>
            </w:r>
          </w:p>
        </w:tc>
        <w:tc>
          <w:tcPr>
            <w:tcW w:w="1050" w:type="dxa"/>
            <w:tcBorders>
              <w:top w:val="nil"/>
              <w:left w:val="nil"/>
              <w:bottom w:val="nil"/>
              <w:right w:val="nil"/>
            </w:tcBorders>
            <w:tcMar>
              <w:left w:w="0" w:type="dxa"/>
              <w:right w:w="0" w:type="dxa"/>
            </w:tcMar>
            <w:vAlign w:val="bottom"/>
          </w:tcPr>
          <w:p w:rsidR="00940F56" w:rsidRPr="00250F08" w:rsidRDefault="00940F56" w:rsidP="00940F56">
            <w:pPr>
              <w:pStyle w:val="DMETW3798BIPLiabilitiesHFSTable"/>
              <w:keepNext/>
              <w:keepLines/>
              <w:tabs>
                <w:tab w:val="decimal" w:pos="846"/>
              </w:tabs>
              <w:rPr>
                <w:rFonts w:ascii="Helvetica" w:hAnsi="Helvetica" w:cs="Helvetica"/>
                <w:color w:val="000000"/>
                <w:sz w:val="18"/>
              </w:rPr>
            </w:pPr>
            <w:r w:rsidRPr="00250F08">
              <w:rPr>
                <w:rFonts w:ascii="Helvetica" w:hAnsi="Helvetica" w:cs="Helvetica"/>
                <w:color w:val="000000"/>
                <w:sz w:val="18"/>
              </w:rPr>
              <w:t>3,607</w:t>
            </w:r>
          </w:p>
        </w:tc>
        <w:tc>
          <w:tcPr>
            <w:tcW w:w="135" w:type="dxa"/>
            <w:tcBorders>
              <w:top w:val="nil"/>
              <w:left w:val="nil"/>
              <w:bottom w:val="nil"/>
              <w:right w:val="nil"/>
            </w:tcBorders>
            <w:tcMar>
              <w:left w:w="0" w:type="dxa"/>
              <w:right w:w="0" w:type="dxa"/>
            </w:tcMar>
            <w:vAlign w:val="bottom"/>
          </w:tcPr>
          <w:p w:rsidR="00940F56" w:rsidRPr="00250F08" w:rsidRDefault="00940F56" w:rsidP="00940F56">
            <w:pPr>
              <w:pStyle w:val="DMETW3798BIPLiabilitiesHFSTable"/>
              <w:keepNext/>
              <w:keepLines/>
              <w:tabs>
                <w:tab w:val="decimal" w:pos="-69"/>
              </w:tabs>
              <w:rPr>
                <w:rFonts w:ascii="Helvetica" w:hAnsi="Helvetica" w:cs="Helvetica"/>
                <w:color w:val="000000"/>
                <w:sz w:val="18"/>
              </w:rPr>
            </w:pPr>
          </w:p>
        </w:tc>
        <w:tc>
          <w:tcPr>
            <w:tcW w:w="180" w:type="dxa"/>
            <w:tcBorders>
              <w:top w:val="nil"/>
              <w:left w:val="nil"/>
              <w:bottom w:val="nil"/>
              <w:right w:val="nil"/>
            </w:tcBorders>
            <w:tcMar>
              <w:left w:w="0" w:type="dxa"/>
              <w:right w:w="0" w:type="dxa"/>
            </w:tcMar>
            <w:vAlign w:val="bottom"/>
          </w:tcPr>
          <w:p w:rsidR="00940F56" w:rsidRPr="00250F08" w:rsidRDefault="00940F56" w:rsidP="00940F56">
            <w:pPr>
              <w:pStyle w:val="DMETW3798BIPLiabilitiesHFSTable"/>
              <w:keepNext/>
              <w:keepLines/>
              <w:tabs>
                <w:tab w:val="decimal" w:pos="-24"/>
              </w:tabs>
              <w:rPr>
                <w:rFonts w:ascii="Helvetica" w:hAnsi="Helvetica" w:cs="Helvetica"/>
                <w:color w:val="000000"/>
                <w:sz w:val="18"/>
              </w:rPr>
            </w:pPr>
            <w:r w:rsidRPr="00250F08">
              <w:rPr>
                <w:rFonts w:ascii="Helvetica" w:hAnsi="Helvetica" w:cs="Helvetica"/>
                <w:color w:val="000000"/>
                <w:sz w:val="18"/>
              </w:rPr>
              <w:t>$</w:t>
            </w:r>
          </w:p>
        </w:tc>
        <w:tc>
          <w:tcPr>
            <w:tcW w:w="1050" w:type="dxa"/>
            <w:tcBorders>
              <w:top w:val="nil"/>
              <w:left w:val="nil"/>
              <w:bottom w:val="nil"/>
              <w:right w:val="nil"/>
            </w:tcBorders>
            <w:tcMar>
              <w:left w:w="0" w:type="dxa"/>
              <w:right w:w="0" w:type="dxa"/>
            </w:tcMar>
            <w:vAlign w:val="bottom"/>
          </w:tcPr>
          <w:p w:rsidR="00940F56" w:rsidRPr="00250F08" w:rsidRDefault="00940F56" w:rsidP="00940F56">
            <w:pPr>
              <w:pStyle w:val="DMETW3798BIPLiabilitiesHFSTable"/>
              <w:keepNext/>
              <w:keepLines/>
              <w:tabs>
                <w:tab w:val="decimal" w:pos="846"/>
              </w:tabs>
              <w:rPr>
                <w:rFonts w:ascii="Helvetica" w:hAnsi="Helvetica" w:cs="Helvetica"/>
                <w:color w:val="000000"/>
                <w:sz w:val="18"/>
              </w:rPr>
            </w:pPr>
            <w:r w:rsidRPr="00250F08">
              <w:rPr>
                <w:rFonts w:ascii="Helvetica" w:hAnsi="Helvetica" w:cs="Helvetica"/>
                <w:color w:val="000000"/>
                <w:sz w:val="18"/>
              </w:rPr>
              <w:t>17,641</w:t>
            </w:r>
          </w:p>
        </w:tc>
        <w:tc>
          <w:tcPr>
            <w:tcW w:w="135" w:type="dxa"/>
            <w:tcBorders>
              <w:top w:val="nil"/>
              <w:left w:val="nil"/>
              <w:bottom w:val="nil"/>
              <w:right w:val="nil"/>
            </w:tcBorders>
            <w:tcMar>
              <w:left w:w="0" w:type="dxa"/>
              <w:right w:w="0" w:type="dxa"/>
            </w:tcMar>
            <w:vAlign w:val="bottom"/>
          </w:tcPr>
          <w:p w:rsidR="00940F56" w:rsidRPr="00250F08" w:rsidRDefault="00940F56" w:rsidP="00940F56">
            <w:pPr>
              <w:pStyle w:val="DMETW3798BIPLiabilitiesHFSTable"/>
              <w:keepNext/>
              <w:keepLines/>
              <w:tabs>
                <w:tab w:val="decimal" w:pos="-69"/>
              </w:tabs>
              <w:rPr>
                <w:rFonts w:ascii="Helvetica" w:hAnsi="Helvetica" w:cs="Helvetica"/>
                <w:color w:val="000000"/>
                <w:sz w:val="18"/>
              </w:rPr>
            </w:pPr>
          </w:p>
        </w:tc>
        <w:tc>
          <w:tcPr>
            <w:tcW w:w="180" w:type="dxa"/>
            <w:tcBorders>
              <w:top w:val="nil"/>
              <w:left w:val="nil"/>
              <w:bottom w:val="nil"/>
              <w:right w:val="nil"/>
            </w:tcBorders>
            <w:tcMar>
              <w:left w:w="0" w:type="dxa"/>
              <w:right w:w="0" w:type="dxa"/>
            </w:tcMar>
            <w:vAlign w:val="bottom"/>
          </w:tcPr>
          <w:p w:rsidR="00940F56" w:rsidRPr="00250F08" w:rsidRDefault="00940F56" w:rsidP="00940F56">
            <w:pPr>
              <w:pStyle w:val="DMETW3798BIPLiabilitiesHFSTable"/>
              <w:keepNext/>
              <w:keepLines/>
              <w:tabs>
                <w:tab w:val="decimal" w:pos="-24"/>
              </w:tabs>
              <w:rPr>
                <w:rFonts w:ascii="Helvetica" w:hAnsi="Helvetica" w:cs="Helvetica"/>
                <w:color w:val="000000"/>
                <w:sz w:val="18"/>
              </w:rPr>
            </w:pPr>
            <w:r w:rsidRPr="00250F08">
              <w:rPr>
                <w:rFonts w:ascii="Helvetica" w:hAnsi="Helvetica" w:cs="Helvetica"/>
                <w:color w:val="000000"/>
                <w:sz w:val="18"/>
              </w:rPr>
              <w:t>$</w:t>
            </w:r>
          </w:p>
        </w:tc>
        <w:tc>
          <w:tcPr>
            <w:tcW w:w="1050" w:type="dxa"/>
            <w:tcBorders>
              <w:top w:val="nil"/>
              <w:left w:val="nil"/>
              <w:bottom w:val="nil"/>
              <w:right w:val="nil"/>
            </w:tcBorders>
            <w:tcMar>
              <w:left w:w="0" w:type="dxa"/>
              <w:right w:w="0" w:type="dxa"/>
            </w:tcMar>
            <w:vAlign w:val="bottom"/>
          </w:tcPr>
          <w:p w:rsidR="00940F56" w:rsidRPr="00250F08" w:rsidRDefault="00940F56" w:rsidP="00940F56">
            <w:pPr>
              <w:pStyle w:val="DMETW3798BIPLiabilitiesHFSTable"/>
              <w:keepNext/>
              <w:keepLines/>
              <w:tabs>
                <w:tab w:val="decimal" w:pos="846"/>
              </w:tabs>
              <w:rPr>
                <w:rFonts w:ascii="Helvetica" w:hAnsi="Helvetica" w:cs="Helvetica"/>
                <w:color w:val="000000"/>
                <w:sz w:val="18"/>
              </w:rPr>
            </w:pPr>
            <w:r w:rsidRPr="00250F08">
              <w:rPr>
                <w:rFonts w:ascii="Helvetica" w:hAnsi="Helvetica" w:cs="Helvetica"/>
                <w:color w:val="000000"/>
                <w:sz w:val="18"/>
              </w:rPr>
              <w:t>21,248</w:t>
            </w:r>
          </w:p>
        </w:tc>
      </w:tr>
      <w:tr w:rsidR="00940F56" w:rsidTr="00940F56">
        <w:trPr>
          <w:trHeight w:hRule="exact" w:val="255"/>
        </w:trPr>
        <w:tc>
          <w:tcPr>
            <w:tcW w:w="6840" w:type="dxa"/>
            <w:gridSpan w:val="3"/>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color w:val="000000"/>
                <w:sz w:val="18"/>
              </w:rPr>
            </w:pPr>
            <w:r w:rsidRPr="00250F08">
              <w:rPr>
                <w:rFonts w:ascii="Helvetica" w:hAnsi="Helvetica" w:cs="Helvetica"/>
                <w:color w:val="000000"/>
                <w:sz w:val="18"/>
              </w:rPr>
              <w:t>Divestiture of Wireline markets</w:t>
            </w:r>
          </w:p>
        </w:tc>
        <w:tc>
          <w:tcPr>
            <w:tcW w:w="180" w:type="dxa"/>
            <w:tcBorders>
              <w:top w:val="nil"/>
              <w:left w:val="nil"/>
              <w:bottom w:val="nil"/>
              <w:right w:val="nil"/>
            </w:tcBorders>
            <w:shd w:val="solid" w:color="CCE3F3" w:fill="FFFFFF"/>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color w:val="000000"/>
                <w:sz w:val="18"/>
              </w:rPr>
            </w:pPr>
          </w:p>
        </w:tc>
        <w:tc>
          <w:tcPr>
            <w:tcW w:w="1050"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LiabilitiesHFSTable"/>
              <w:keepNext/>
              <w:keepLines/>
              <w:tabs>
                <w:tab w:val="decimal" w:pos="846"/>
              </w:tabs>
              <w:rPr>
                <w:rFonts w:ascii="Helvetica" w:hAnsi="Helvetica" w:cs="Helvetica"/>
                <w:color w:val="000000"/>
                <w:sz w:val="18"/>
              </w:rPr>
            </w:pPr>
            <w:r w:rsidRPr="00250F08">
              <w:rPr>
                <w:rFonts w:ascii="Helvetica" w:hAnsi="Helvetica" w:cs="Helvetica"/>
                <w:color w:val="000000"/>
                <w:sz w:val="18"/>
              </w:rPr>
              <w:t>218</w:t>
            </w:r>
          </w:p>
        </w:tc>
        <w:tc>
          <w:tcPr>
            <w:tcW w:w="135"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LiabilitiesHFSTable"/>
              <w:keepNext/>
              <w:keepLines/>
              <w:tabs>
                <w:tab w:val="decimal" w:pos="-69"/>
              </w:tabs>
              <w:rPr>
                <w:rFonts w:ascii="Helvetica" w:hAnsi="Helvetica" w:cs="Helvetica"/>
                <w:color w:val="000000"/>
                <w:sz w:val="18"/>
              </w:rPr>
            </w:pPr>
          </w:p>
        </w:tc>
        <w:tc>
          <w:tcPr>
            <w:tcW w:w="180"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LiabilitiesHFSTable"/>
              <w:keepNext/>
              <w:keepLines/>
              <w:tabs>
                <w:tab w:val="decimal" w:pos="-24"/>
              </w:tabs>
              <w:rPr>
                <w:rFonts w:ascii="Helvetica" w:hAnsi="Helvetica" w:cs="Helvetica"/>
                <w:color w:val="000000"/>
                <w:sz w:val="18"/>
              </w:rPr>
            </w:pPr>
          </w:p>
        </w:tc>
        <w:tc>
          <w:tcPr>
            <w:tcW w:w="1050"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LiabilitiesHFSTable"/>
              <w:keepNext/>
              <w:keepLines/>
              <w:tabs>
                <w:tab w:val="decimal" w:pos="846"/>
              </w:tabs>
              <w:rPr>
                <w:rFonts w:ascii="Helvetica" w:hAnsi="Helvetica" w:cs="Helvetica"/>
                <w:color w:val="000000"/>
                <w:sz w:val="18"/>
              </w:rPr>
            </w:pPr>
            <w:r w:rsidRPr="00250F08">
              <w:rPr>
                <w:rFonts w:ascii="Helvetica" w:hAnsi="Helvetica" w:cs="Helvetica"/>
                <w:color w:val="000000"/>
                <w:sz w:val="18"/>
              </w:rPr>
              <w:t>177</w:t>
            </w:r>
          </w:p>
        </w:tc>
        <w:tc>
          <w:tcPr>
            <w:tcW w:w="135"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LiabilitiesHFSTable"/>
              <w:keepNext/>
              <w:keepLines/>
              <w:tabs>
                <w:tab w:val="decimal" w:pos="-69"/>
              </w:tabs>
              <w:rPr>
                <w:rFonts w:ascii="Helvetica" w:hAnsi="Helvetica" w:cs="Helvetica"/>
                <w:color w:val="000000"/>
                <w:sz w:val="18"/>
              </w:rPr>
            </w:pPr>
          </w:p>
        </w:tc>
        <w:tc>
          <w:tcPr>
            <w:tcW w:w="180"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LiabilitiesHFSTable"/>
              <w:keepNext/>
              <w:keepLines/>
              <w:tabs>
                <w:tab w:val="decimal" w:pos="-24"/>
              </w:tabs>
              <w:rPr>
                <w:rFonts w:ascii="Helvetica" w:hAnsi="Helvetica" w:cs="Helvetica"/>
                <w:color w:val="000000"/>
                <w:sz w:val="18"/>
              </w:rPr>
            </w:pPr>
          </w:p>
        </w:tc>
        <w:tc>
          <w:tcPr>
            <w:tcW w:w="1050" w:type="dxa"/>
            <w:tcBorders>
              <w:top w:val="nil"/>
              <w:left w:val="nil"/>
              <w:bottom w:val="nil"/>
              <w:right w:val="nil"/>
            </w:tcBorders>
            <w:shd w:val="solid" w:color="CCE3F3" w:fill="FFFFFF"/>
            <w:tcMar>
              <w:left w:w="0" w:type="dxa"/>
              <w:right w:w="0" w:type="dxa"/>
            </w:tcMar>
            <w:vAlign w:val="bottom"/>
          </w:tcPr>
          <w:p w:rsidR="00940F56" w:rsidRPr="00250F08" w:rsidRDefault="00940F56" w:rsidP="00940F56">
            <w:pPr>
              <w:pStyle w:val="DMETW3798BIPLiabilitiesHFSTable"/>
              <w:keepNext/>
              <w:keepLines/>
              <w:tabs>
                <w:tab w:val="decimal" w:pos="846"/>
              </w:tabs>
              <w:rPr>
                <w:rFonts w:ascii="Helvetica" w:hAnsi="Helvetica" w:cs="Helvetica"/>
                <w:color w:val="000000"/>
                <w:sz w:val="18"/>
              </w:rPr>
            </w:pPr>
            <w:r w:rsidRPr="00250F08">
              <w:rPr>
                <w:rFonts w:ascii="Helvetica" w:hAnsi="Helvetica" w:cs="Helvetica"/>
                <w:color w:val="000000"/>
                <w:sz w:val="18"/>
              </w:rPr>
              <w:t>395</w:t>
            </w:r>
          </w:p>
        </w:tc>
      </w:tr>
      <w:tr w:rsidR="00940F56" w:rsidTr="00940F56">
        <w:trPr>
          <w:trHeight w:hRule="exact" w:val="270"/>
        </w:trPr>
        <w:tc>
          <w:tcPr>
            <w:tcW w:w="180" w:type="dxa"/>
            <w:tcBorders>
              <w:top w:val="nil"/>
              <w:left w:val="nil"/>
              <w:bottom w:val="nil"/>
              <w:right w:val="nil"/>
            </w:tcBorders>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color w:val="000000"/>
                <w:sz w:val="18"/>
              </w:rPr>
            </w:pPr>
          </w:p>
        </w:tc>
        <w:tc>
          <w:tcPr>
            <w:tcW w:w="6660" w:type="dxa"/>
            <w:gridSpan w:val="2"/>
            <w:tcBorders>
              <w:top w:val="nil"/>
              <w:left w:val="nil"/>
              <w:bottom w:val="nil"/>
              <w:right w:val="nil"/>
            </w:tcBorders>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color w:val="000000"/>
                <w:sz w:val="18"/>
              </w:rPr>
            </w:pPr>
            <w:r w:rsidRPr="00250F08">
              <w:rPr>
                <w:rFonts w:ascii="Helvetica" w:hAnsi="Helvetica" w:cs="Helvetica"/>
                <w:color w:val="000000"/>
                <w:sz w:val="18"/>
              </w:rPr>
              <w:t>Total</w:t>
            </w:r>
          </w:p>
        </w:tc>
        <w:tc>
          <w:tcPr>
            <w:tcW w:w="180" w:type="dxa"/>
            <w:tcBorders>
              <w:top w:val="single" w:sz="4" w:space="0" w:color="000000"/>
              <w:left w:val="nil"/>
              <w:bottom w:val="double" w:sz="4" w:space="0" w:color="000000"/>
              <w:right w:val="nil"/>
            </w:tcBorders>
            <w:tcMar>
              <w:left w:w="60" w:type="dxa"/>
              <w:right w:w="60" w:type="dxa"/>
            </w:tcMar>
            <w:vAlign w:val="bottom"/>
          </w:tcPr>
          <w:p w:rsidR="00940F56" w:rsidRPr="00250F08" w:rsidRDefault="00940F56" w:rsidP="00940F56">
            <w:pPr>
              <w:pStyle w:val="DMETW3798BIPLiabilitiesHFSTable"/>
              <w:keepNext/>
              <w:keepLines/>
              <w:rPr>
                <w:rFonts w:ascii="Helvetica" w:hAnsi="Helvetica" w:cs="Helvetica"/>
                <w:color w:val="000000"/>
                <w:sz w:val="18"/>
              </w:rPr>
            </w:pPr>
            <w:r w:rsidRPr="00250F08">
              <w:rPr>
                <w:rFonts w:ascii="Helvetica" w:hAnsi="Helvetica" w:cs="Helvetica"/>
                <w:color w:val="000000"/>
                <w:sz w:val="18"/>
              </w:rPr>
              <w:t>$</w:t>
            </w:r>
          </w:p>
        </w:tc>
        <w:tc>
          <w:tcPr>
            <w:tcW w:w="1050" w:type="dxa"/>
            <w:tcBorders>
              <w:top w:val="single" w:sz="4" w:space="0" w:color="000000"/>
              <w:left w:val="nil"/>
              <w:bottom w:val="double" w:sz="4" w:space="0" w:color="000000"/>
              <w:right w:val="nil"/>
            </w:tcBorders>
            <w:tcMar>
              <w:left w:w="0" w:type="dxa"/>
              <w:right w:w="0" w:type="dxa"/>
            </w:tcMar>
            <w:vAlign w:val="bottom"/>
          </w:tcPr>
          <w:p w:rsidR="00940F56" w:rsidRPr="00250F08" w:rsidRDefault="00940F56" w:rsidP="00940F56">
            <w:pPr>
              <w:pStyle w:val="DMETW3798BIPLiabilitiesHFSTable"/>
              <w:keepNext/>
              <w:keepLines/>
              <w:tabs>
                <w:tab w:val="decimal" w:pos="846"/>
              </w:tabs>
              <w:rPr>
                <w:rFonts w:ascii="Helvetica" w:hAnsi="Helvetica" w:cs="Helvetica"/>
                <w:color w:val="000000"/>
                <w:sz w:val="18"/>
              </w:rPr>
            </w:pPr>
            <w:r w:rsidRPr="00250F08">
              <w:rPr>
                <w:rFonts w:ascii="Helvetica" w:hAnsi="Helvetica" w:cs="Helvetica"/>
                <w:color w:val="000000"/>
                <w:sz w:val="18"/>
              </w:rPr>
              <w:t>3,825</w:t>
            </w:r>
          </w:p>
        </w:tc>
        <w:tc>
          <w:tcPr>
            <w:tcW w:w="135" w:type="dxa"/>
            <w:tcBorders>
              <w:top w:val="nil"/>
              <w:left w:val="nil"/>
              <w:bottom w:val="nil"/>
              <w:right w:val="nil"/>
            </w:tcBorders>
            <w:tcMar>
              <w:left w:w="0" w:type="dxa"/>
              <w:right w:w="0" w:type="dxa"/>
            </w:tcMar>
            <w:vAlign w:val="bottom"/>
          </w:tcPr>
          <w:p w:rsidR="00940F56" w:rsidRPr="00250F08" w:rsidRDefault="00940F56" w:rsidP="00940F56">
            <w:pPr>
              <w:pStyle w:val="DMETW3798BIPLiabilitiesHFSTable"/>
              <w:keepNext/>
              <w:keepLines/>
              <w:tabs>
                <w:tab w:val="decimal" w:pos="-69"/>
              </w:tabs>
              <w:rPr>
                <w:rFonts w:ascii="Helvetica" w:hAnsi="Helvetica" w:cs="Helvetica"/>
                <w:color w:val="000000"/>
                <w:sz w:val="18"/>
              </w:rPr>
            </w:pPr>
          </w:p>
        </w:tc>
        <w:tc>
          <w:tcPr>
            <w:tcW w:w="180" w:type="dxa"/>
            <w:tcBorders>
              <w:top w:val="single" w:sz="4" w:space="0" w:color="000000"/>
              <w:left w:val="nil"/>
              <w:bottom w:val="double" w:sz="4" w:space="0" w:color="000000"/>
              <w:right w:val="nil"/>
            </w:tcBorders>
            <w:tcMar>
              <w:left w:w="0" w:type="dxa"/>
              <w:right w:w="0" w:type="dxa"/>
            </w:tcMar>
            <w:vAlign w:val="bottom"/>
          </w:tcPr>
          <w:p w:rsidR="00940F56" w:rsidRPr="00250F08" w:rsidRDefault="00940F56" w:rsidP="00940F56">
            <w:pPr>
              <w:pStyle w:val="DMETW3798BIPLiabilitiesHFSTable"/>
              <w:keepNext/>
              <w:keepLines/>
              <w:tabs>
                <w:tab w:val="decimal" w:pos="-24"/>
              </w:tabs>
              <w:rPr>
                <w:rFonts w:ascii="Helvetica" w:hAnsi="Helvetica" w:cs="Helvetica"/>
                <w:color w:val="000000"/>
                <w:sz w:val="18"/>
              </w:rPr>
            </w:pPr>
            <w:r w:rsidRPr="00250F08">
              <w:rPr>
                <w:rFonts w:ascii="Helvetica" w:hAnsi="Helvetica" w:cs="Helvetica"/>
                <w:color w:val="000000"/>
                <w:sz w:val="18"/>
              </w:rPr>
              <w:t>$</w:t>
            </w:r>
          </w:p>
        </w:tc>
        <w:tc>
          <w:tcPr>
            <w:tcW w:w="1050" w:type="dxa"/>
            <w:tcBorders>
              <w:top w:val="single" w:sz="4" w:space="0" w:color="000000"/>
              <w:left w:val="nil"/>
              <w:bottom w:val="double" w:sz="4" w:space="0" w:color="000000"/>
              <w:right w:val="nil"/>
            </w:tcBorders>
            <w:tcMar>
              <w:left w:w="0" w:type="dxa"/>
              <w:right w:w="0" w:type="dxa"/>
            </w:tcMar>
            <w:vAlign w:val="bottom"/>
          </w:tcPr>
          <w:p w:rsidR="00940F56" w:rsidRPr="00250F08" w:rsidRDefault="00940F56" w:rsidP="00940F56">
            <w:pPr>
              <w:pStyle w:val="DMETW3798BIPLiabilitiesHFSTable"/>
              <w:keepNext/>
              <w:keepLines/>
              <w:tabs>
                <w:tab w:val="decimal" w:pos="846"/>
              </w:tabs>
              <w:rPr>
                <w:rFonts w:ascii="Helvetica" w:hAnsi="Helvetica" w:cs="Helvetica"/>
                <w:color w:val="000000"/>
                <w:sz w:val="18"/>
              </w:rPr>
            </w:pPr>
            <w:r w:rsidRPr="00250F08">
              <w:rPr>
                <w:rFonts w:ascii="Helvetica" w:hAnsi="Helvetica" w:cs="Helvetica"/>
                <w:color w:val="000000"/>
                <w:sz w:val="18"/>
              </w:rPr>
              <w:t>17,818</w:t>
            </w:r>
          </w:p>
        </w:tc>
        <w:tc>
          <w:tcPr>
            <w:tcW w:w="135" w:type="dxa"/>
            <w:tcBorders>
              <w:top w:val="nil"/>
              <w:left w:val="nil"/>
              <w:bottom w:val="nil"/>
              <w:right w:val="nil"/>
            </w:tcBorders>
            <w:tcMar>
              <w:left w:w="0" w:type="dxa"/>
              <w:right w:w="0" w:type="dxa"/>
            </w:tcMar>
            <w:vAlign w:val="bottom"/>
          </w:tcPr>
          <w:p w:rsidR="00940F56" w:rsidRPr="00250F08" w:rsidRDefault="00940F56" w:rsidP="00940F56">
            <w:pPr>
              <w:pStyle w:val="DMETW3798BIPLiabilitiesHFSTable"/>
              <w:keepNext/>
              <w:keepLines/>
              <w:tabs>
                <w:tab w:val="decimal" w:pos="-69"/>
              </w:tabs>
              <w:rPr>
                <w:rFonts w:ascii="Helvetica" w:hAnsi="Helvetica" w:cs="Helvetica"/>
                <w:color w:val="000000"/>
                <w:sz w:val="18"/>
              </w:rPr>
            </w:pPr>
          </w:p>
        </w:tc>
        <w:tc>
          <w:tcPr>
            <w:tcW w:w="180" w:type="dxa"/>
            <w:tcBorders>
              <w:top w:val="single" w:sz="4" w:space="0" w:color="000000"/>
              <w:left w:val="nil"/>
              <w:bottom w:val="double" w:sz="4" w:space="0" w:color="000000"/>
              <w:right w:val="nil"/>
            </w:tcBorders>
            <w:tcMar>
              <w:left w:w="0" w:type="dxa"/>
              <w:right w:w="0" w:type="dxa"/>
            </w:tcMar>
            <w:vAlign w:val="bottom"/>
          </w:tcPr>
          <w:p w:rsidR="00940F56" w:rsidRPr="00250F08" w:rsidRDefault="00940F56" w:rsidP="00940F56">
            <w:pPr>
              <w:pStyle w:val="DMETW3798BIPLiabilitiesHFSTable"/>
              <w:keepNext/>
              <w:keepLines/>
              <w:tabs>
                <w:tab w:val="decimal" w:pos="-24"/>
              </w:tabs>
              <w:rPr>
                <w:rFonts w:ascii="Helvetica" w:hAnsi="Helvetica" w:cs="Helvetica"/>
                <w:color w:val="000000"/>
                <w:sz w:val="18"/>
              </w:rPr>
            </w:pPr>
            <w:r w:rsidRPr="00250F08">
              <w:rPr>
                <w:rFonts w:ascii="Helvetica" w:hAnsi="Helvetica" w:cs="Helvetica"/>
                <w:color w:val="000000"/>
                <w:sz w:val="18"/>
              </w:rPr>
              <w:t>$</w:t>
            </w:r>
          </w:p>
        </w:tc>
        <w:tc>
          <w:tcPr>
            <w:tcW w:w="1050" w:type="dxa"/>
            <w:tcBorders>
              <w:top w:val="single" w:sz="4" w:space="0" w:color="000000"/>
              <w:left w:val="nil"/>
              <w:bottom w:val="double" w:sz="4" w:space="0" w:color="000000"/>
              <w:right w:val="nil"/>
            </w:tcBorders>
            <w:tcMar>
              <w:left w:w="0" w:type="dxa"/>
              <w:right w:w="0" w:type="dxa"/>
            </w:tcMar>
            <w:vAlign w:val="bottom"/>
          </w:tcPr>
          <w:p w:rsidR="00940F56" w:rsidRPr="00250F08" w:rsidRDefault="00940F56" w:rsidP="00940F56">
            <w:pPr>
              <w:pStyle w:val="DMETW3798BIPLiabilitiesHFSTable"/>
              <w:keepNext/>
              <w:keepLines/>
              <w:tabs>
                <w:tab w:val="decimal" w:pos="846"/>
              </w:tabs>
              <w:rPr>
                <w:rFonts w:ascii="Helvetica" w:hAnsi="Helvetica" w:cs="Helvetica"/>
                <w:color w:val="000000"/>
                <w:sz w:val="18"/>
              </w:rPr>
            </w:pPr>
            <w:r w:rsidRPr="00250F08">
              <w:rPr>
                <w:rFonts w:ascii="Helvetica" w:hAnsi="Helvetica" w:cs="Helvetica"/>
                <w:color w:val="000000"/>
                <w:sz w:val="18"/>
              </w:rPr>
              <w:t>21,643</w:t>
            </w:r>
          </w:p>
        </w:tc>
      </w:tr>
      <w:bookmarkEnd w:id="96"/>
    </w:tbl>
    <w:p w:rsidR="00940F56" w:rsidRPr="0013462E" w:rsidRDefault="00940F56" w:rsidP="00940F56">
      <w:pPr>
        <w:pStyle w:val="DMspace10ptnobreak"/>
      </w:pPr>
    </w:p>
    <w:bookmarkEnd w:id="79"/>
    <w:bookmarkEnd w:id="80"/>
    <w:p w:rsidR="00940F56" w:rsidRPr="00F57103" w:rsidRDefault="00940F56" w:rsidP="00940F56">
      <w:pPr>
        <w:pStyle w:val="DMspace10ptnobreak"/>
        <w:sectPr w:rsidR="00940F56" w:rsidRPr="00F57103" w:rsidSect="00940F56">
          <w:footerReference w:type="default" r:id="rId25"/>
          <w:type w:val="continuous"/>
          <w:pgSz w:w="12240" w:h="15840"/>
          <w:pgMar w:top="576" w:right="720" w:bottom="576" w:left="720" w:header="432" w:footer="432" w:gutter="0"/>
          <w:cols w:space="708"/>
          <w:docGrid w:linePitch="360"/>
        </w:sectPr>
      </w:pPr>
    </w:p>
    <w:p w:rsidR="00940F56" w:rsidRPr="00626174" w:rsidRDefault="00940F56" w:rsidP="00940F56">
      <w:pPr>
        <w:pStyle w:val="DMblue15ptbold"/>
      </w:pPr>
      <w:bookmarkStart w:id="99" w:name="DM_MAP_21b74d07f6724798a4a0ff045e2cb553"/>
      <w:bookmarkStart w:id="100" w:name="_DMBM_3266"/>
      <w:r w:rsidRPr="00626174">
        <w:lastRenderedPageBreak/>
        <w:t xml:space="preserve">Note </w:t>
      </w:r>
      <w:r w:rsidRPr="00626174">
        <w:rPr>
          <w:noProof/>
        </w:rPr>
        <w:t>7</w:t>
      </w:r>
      <w:r w:rsidRPr="00626174">
        <w:t xml:space="preserve"> </w:t>
      </w:r>
      <w:r w:rsidRPr="00626174">
        <w:rPr>
          <w:noProof/>
        </w:rPr>
        <w:t>Intangible Assets</w:t>
      </w:r>
    </w:p>
    <w:p w:rsidR="00940F56" w:rsidRPr="00626174" w:rsidRDefault="00940F56" w:rsidP="00940F56">
      <w:pPr>
        <w:pStyle w:val="DMpara"/>
      </w:pPr>
      <w:r w:rsidRPr="00626174">
        <w:t xml:space="preserve">Activity related to TDS’ Licenses, Goodwill and Franchise rights are presented below.  See Note </w:t>
      </w:r>
      <w:r w:rsidRPr="00626174">
        <w:rPr>
          <w:noProof/>
        </w:rPr>
        <w:t>6</w:t>
      </w:r>
      <w:r w:rsidRPr="00626174">
        <w:t xml:space="preserve"> — </w:t>
      </w:r>
      <w:r w:rsidRPr="00626174">
        <w:rPr>
          <w:noProof/>
        </w:rPr>
        <w:t>Acquisitions, Divestitures and Exchanges</w:t>
      </w:r>
      <w:r w:rsidRPr="00626174">
        <w:t xml:space="preserve"> for information regarding transactions which affected these intangible assets during the periods.  Prior to 2009, TDS accounted for U.S. </w:t>
      </w:r>
      <w:proofErr w:type="spellStart"/>
      <w:r w:rsidRPr="00626174">
        <w:t>Cellular’s</w:t>
      </w:r>
      <w:proofErr w:type="spellEnd"/>
      <w:r w:rsidRPr="00626174">
        <w:t xml:space="preserve"> share repurchases as step acquisitions, allocating a portion of the share repurchase value to TDS’ Licenses and Goodwill.  Consequently, U.S. </w:t>
      </w:r>
      <w:proofErr w:type="spellStart"/>
      <w:r w:rsidRPr="00626174">
        <w:t>Cellular’s</w:t>
      </w:r>
      <w:proofErr w:type="spellEnd"/>
      <w:r w:rsidRPr="00626174">
        <w:t xml:space="preserve"> Licenses and Goodwill on a stand-alone basis do not equal the TDS consolidated Licenses and Goodwill related to U.S. Cellular.</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95"/>
        <w:gridCol w:w="3105"/>
        <w:gridCol w:w="225"/>
        <w:gridCol w:w="1095"/>
        <w:gridCol w:w="180"/>
        <w:gridCol w:w="225"/>
        <w:gridCol w:w="1095"/>
        <w:gridCol w:w="180"/>
        <w:gridCol w:w="225"/>
        <w:gridCol w:w="1095"/>
        <w:gridCol w:w="180"/>
        <w:gridCol w:w="225"/>
        <w:gridCol w:w="1095"/>
        <w:gridCol w:w="180"/>
        <w:gridCol w:w="225"/>
        <w:gridCol w:w="1095"/>
      </w:tblGrid>
      <w:tr w:rsidR="00940F56" w:rsidTr="00940F56">
        <w:trPr>
          <w:trHeight w:hRule="exact" w:val="240"/>
        </w:trPr>
        <w:tc>
          <w:tcPr>
            <w:tcW w:w="3480" w:type="dxa"/>
            <w:gridSpan w:val="3"/>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b/>
                <w:color w:val="0075C5"/>
                <w:sz w:val="18"/>
                <w:lang w:bidi="en-US"/>
              </w:rPr>
            </w:pPr>
            <w:bookmarkStart w:id="101" w:name="DOC_TBL00046_1_1"/>
            <w:bookmarkEnd w:id="101"/>
            <w:r w:rsidRPr="00626174">
              <w:rPr>
                <w:rFonts w:ascii="Helvetica" w:eastAsia="Helvetica" w:hAnsi="Helvetica" w:cs="Helvetica"/>
                <w:b/>
                <w:color w:val="0075C5"/>
                <w:sz w:val="18"/>
                <w:lang w:bidi="en-US"/>
              </w:rPr>
              <w:t>Licenses</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lang w:bidi="en-US"/>
              </w:rPr>
            </w:pPr>
          </w:p>
        </w:tc>
      </w:tr>
      <w:tr w:rsidR="00940F56" w:rsidTr="00940F56">
        <w:trPr>
          <w:trHeight w:hRule="exact" w:val="240"/>
        </w:trPr>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9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310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lang w:bidi="en-US"/>
              </w:rPr>
            </w:pPr>
          </w:p>
        </w:tc>
      </w:tr>
      <w:tr w:rsidR="00940F56" w:rsidTr="00940F56">
        <w:trPr>
          <w:trHeight w:hRule="exact" w:val="255"/>
        </w:trPr>
        <w:tc>
          <w:tcPr>
            <w:tcW w:w="3480" w:type="dxa"/>
            <w:gridSpan w:val="3"/>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sz w:val="16"/>
              </w:rPr>
            </w:pPr>
          </w:p>
        </w:tc>
        <w:tc>
          <w:tcPr>
            <w:tcW w:w="132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b/>
                <w:sz w:val="18"/>
              </w:rPr>
            </w:pPr>
            <w:r w:rsidRPr="00626174">
              <w:rPr>
                <w:rFonts w:ascii="Helvetica" w:eastAsia="Helvetica" w:hAnsi="Helvetica" w:cs="Helvetica"/>
                <w:b/>
                <w:sz w:val="18"/>
              </w:rPr>
              <w:t>U.S. Cellular</w:t>
            </w:r>
          </w:p>
        </w:tc>
        <w:tc>
          <w:tcPr>
            <w:tcW w:w="18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b/>
                <w:sz w:val="18"/>
              </w:rPr>
            </w:pPr>
          </w:p>
        </w:tc>
        <w:tc>
          <w:tcPr>
            <w:tcW w:w="132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b/>
                <w:sz w:val="18"/>
              </w:rPr>
            </w:pPr>
            <w:r w:rsidRPr="00626174">
              <w:rPr>
                <w:rFonts w:ascii="Helvetica" w:eastAsia="Helvetica" w:hAnsi="Helvetica" w:cs="Helvetica"/>
                <w:b/>
                <w:sz w:val="18"/>
              </w:rPr>
              <w:t>Wireline</w:t>
            </w:r>
          </w:p>
        </w:tc>
        <w:tc>
          <w:tcPr>
            <w:tcW w:w="18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b/>
                <w:sz w:val="18"/>
              </w:rPr>
            </w:pPr>
          </w:p>
        </w:tc>
        <w:tc>
          <w:tcPr>
            <w:tcW w:w="132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b/>
                <w:sz w:val="18"/>
              </w:rPr>
            </w:pPr>
            <w:r w:rsidRPr="00626174">
              <w:rPr>
                <w:rFonts w:ascii="Helvetica" w:eastAsia="Helvetica" w:hAnsi="Helvetica" w:cs="Helvetica"/>
                <w:b/>
                <w:sz w:val="18"/>
              </w:rPr>
              <w:t>Cable</w:t>
            </w:r>
          </w:p>
        </w:tc>
        <w:tc>
          <w:tcPr>
            <w:tcW w:w="18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b/>
                <w:sz w:val="18"/>
              </w:rPr>
            </w:pPr>
          </w:p>
        </w:tc>
        <w:tc>
          <w:tcPr>
            <w:tcW w:w="132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b/>
                <w:sz w:val="18"/>
              </w:rPr>
            </w:pPr>
            <w:r w:rsidRPr="00626174">
              <w:rPr>
                <w:rFonts w:ascii="Helvetica" w:eastAsia="Helvetica" w:hAnsi="Helvetica" w:cs="Helvetica"/>
                <w:b/>
                <w:sz w:val="18"/>
              </w:rPr>
              <w:t>Other</w:t>
            </w:r>
            <w:r w:rsidRPr="00626174">
              <w:rPr>
                <w:rFonts w:ascii="Helvetica" w:eastAsia="Helvetica" w:hAnsi="Helvetica" w:cs="Helvetica"/>
                <w:b/>
                <w:sz w:val="18"/>
                <w:vertAlign w:val="superscript"/>
              </w:rPr>
              <w:t>1</w:t>
            </w:r>
          </w:p>
        </w:tc>
        <w:tc>
          <w:tcPr>
            <w:tcW w:w="18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b/>
                <w:sz w:val="18"/>
              </w:rPr>
            </w:pPr>
          </w:p>
        </w:tc>
        <w:tc>
          <w:tcPr>
            <w:tcW w:w="132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b/>
                <w:sz w:val="18"/>
              </w:rPr>
            </w:pPr>
            <w:r w:rsidRPr="00626174">
              <w:rPr>
                <w:rFonts w:ascii="Helvetica" w:eastAsia="Helvetica" w:hAnsi="Helvetica" w:cs="Helvetica"/>
                <w:b/>
                <w:sz w:val="18"/>
              </w:rPr>
              <w:t>Total</w:t>
            </w:r>
          </w:p>
        </w:tc>
      </w:tr>
      <w:tr w:rsidR="00940F56" w:rsidTr="00940F56">
        <w:trPr>
          <w:trHeight w:hRule="exact" w:val="240"/>
        </w:trPr>
        <w:tc>
          <w:tcPr>
            <w:tcW w:w="3480" w:type="dxa"/>
            <w:gridSpan w:val="3"/>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sz w:val="16"/>
              </w:rPr>
            </w:pPr>
            <w:r w:rsidRPr="00626174">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sz w:val="18"/>
                <w:lang w:bidi="en-US"/>
              </w:rPr>
            </w:pPr>
          </w:p>
        </w:tc>
      </w:tr>
      <w:tr w:rsidR="00940F56" w:rsidTr="00940F56">
        <w:trPr>
          <w:trHeight w:hRule="exact" w:val="240"/>
        </w:trPr>
        <w:tc>
          <w:tcPr>
            <w:tcW w:w="348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r w:rsidRPr="00626174">
              <w:rPr>
                <w:rFonts w:ascii="Helvetica" w:eastAsia="Helvetica" w:hAnsi="Helvetica" w:cs="Helvetica"/>
                <w:sz w:val="18"/>
              </w:rPr>
              <w:t>Balance at December 31, 2013</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r w:rsidRPr="00626174">
              <w:rPr>
                <w:rFonts w:ascii="Helvetica" w:eastAsia="Helvetica" w:hAnsi="Helvetica" w:cs="Helvetica"/>
                <w:sz w:val="18"/>
              </w:rPr>
              <w:t>$</w:t>
            </w: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1,405,759</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r w:rsidRPr="00626174">
              <w:rPr>
                <w:rFonts w:ascii="Helvetica" w:eastAsia="Helvetica" w:hAnsi="Helvetica" w:cs="Helvetica"/>
                <w:sz w:val="18"/>
              </w:rPr>
              <w:t>$</w:t>
            </w: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2,800</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r w:rsidRPr="00626174">
              <w:rPr>
                <w:rFonts w:ascii="Helvetica" w:eastAsia="Helvetica" w:hAnsi="Helvetica" w:cs="Helvetica"/>
                <w:sz w:val="18"/>
              </w:rPr>
              <w:t>$</w:t>
            </w: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r w:rsidRPr="00626174">
              <w:rPr>
                <w:rFonts w:ascii="Helvetica" w:eastAsia="Helvetica" w:hAnsi="Helvetica" w:cs="Helvetica"/>
                <w:sz w:val="18"/>
              </w:rPr>
              <w:t>$</w:t>
            </w: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15,220</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r w:rsidRPr="00626174">
              <w:rPr>
                <w:rFonts w:ascii="Helvetica" w:eastAsia="Helvetica" w:hAnsi="Helvetica" w:cs="Helvetica"/>
                <w:sz w:val="18"/>
              </w:rPr>
              <w:t>$</w:t>
            </w: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1,423,779</w:t>
            </w:r>
          </w:p>
        </w:tc>
      </w:tr>
      <w:tr w:rsidR="00940F56" w:rsidTr="00940F56">
        <w:trPr>
          <w:trHeight w:hRule="exact" w:val="240"/>
        </w:trPr>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sz w:val="18"/>
              </w:rPr>
            </w:pPr>
          </w:p>
        </w:tc>
        <w:tc>
          <w:tcPr>
            <w:tcW w:w="330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r w:rsidRPr="00626174">
              <w:rPr>
                <w:rFonts w:ascii="Helvetica" w:eastAsia="Helvetica" w:hAnsi="Helvetica" w:cs="Helvetica"/>
                <w:sz w:val="18"/>
              </w:rPr>
              <w:t>Acquisitions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41,707</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2,703</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44,410</w:t>
            </w:r>
          </w:p>
        </w:tc>
      </w:tr>
      <w:tr w:rsidR="00940F56" w:rsidTr="00940F56">
        <w:trPr>
          <w:trHeight w:hRule="exact" w:val="240"/>
        </w:trPr>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sz w:val="18"/>
              </w:rPr>
            </w:pPr>
          </w:p>
        </w:tc>
        <w:tc>
          <w:tcPr>
            <w:tcW w:w="330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r w:rsidRPr="00626174">
              <w:rPr>
                <w:rFonts w:ascii="Helvetica" w:eastAsia="Helvetica" w:hAnsi="Helvetica" w:cs="Helvetica"/>
                <w:sz w:val="18"/>
              </w:rPr>
              <w:t>Transferred to Assets held for sale</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(56,809)</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(56,809)</w:t>
            </w:r>
          </w:p>
        </w:tc>
      </w:tr>
      <w:tr w:rsidR="00940F56" w:rsidTr="00940F56">
        <w:trPr>
          <w:trHeight w:hRule="exact" w:val="240"/>
        </w:trPr>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sz w:val="18"/>
              </w:rPr>
            </w:pPr>
          </w:p>
        </w:tc>
        <w:tc>
          <w:tcPr>
            <w:tcW w:w="330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r w:rsidRPr="00626174">
              <w:rPr>
                <w:rFonts w:ascii="Helvetica" w:eastAsia="Helvetica" w:hAnsi="Helvetica" w:cs="Helvetica"/>
                <w:sz w:val="18"/>
              </w:rPr>
              <w:t>Exchanges, net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55,780</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55,780</w:t>
            </w:r>
          </w:p>
        </w:tc>
      </w:tr>
      <w:tr w:rsidR="00940F56" w:rsidTr="00940F56">
        <w:trPr>
          <w:trHeight w:hRule="exact" w:val="240"/>
        </w:trPr>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sz w:val="18"/>
              </w:rPr>
            </w:pPr>
          </w:p>
        </w:tc>
        <w:tc>
          <w:tcPr>
            <w:tcW w:w="330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r w:rsidRPr="00626174">
              <w:rPr>
                <w:rFonts w:ascii="Helvetica" w:eastAsia="Helvetica" w:hAnsi="Helvetica" w:cs="Helvetica"/>
                <w:sz w:val="18"/>
              </w:rPr>
              <w:t>Divestitures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(15,220)</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(15,220)</w:t>
            </w:r>
          </w:p>
        </w:tc>
      </w:tr>
      <w:tr w:rsidR="00940F56" w:rsidTr="00940F56">
        <w:trPr>
          <w:trHeight w:hRule="exact" w:val="240"/>
        </w:trPr>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sz w:val="18"/>
              </w:rPr>
            </w:pPr>
          </w:p>
        </w:tc>
        <w:tc>
          <w:tcPr>
            <w:tcW w:w="330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r w:rsidRPr="00626174">
              <w:rPr>
                <w:rFonts w:ascii="Helvetica" w:eastAsia="Helvetica" w:hAnsi="Helvetica" w:cs="Helvetica"/>
                <w:sz w:val="18"/>
              </w:rPr>
              <w:t>Other</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1,634</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1,634</w:t>
            </w:r>
          </w:p>
        </w:tc>
      </w:tr>
      <w:tr w:rsidR="00940F56" w:rsidTr="00940F56">
        <w:trPr>
          <w:trHeight w:hRule="exact" w:val="240"/>
        </w:trPr>
        <w:tc>
          <w:tcPr>
            <w:tcW w:w="348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r w:rsidRPr="00626174">
              <w:rPr>
                <w:rFonts w:ascii="Helvetica" w:eastAsia="Helvetica" w:hAnsi="Helvetica" w:cs="Helvetica"/>
                <w:sz w:val="18"/>
              </w:rPr>
              <w:t>Balance at December 31, 2014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1,448,071</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2,800</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2,703</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1,453,574</w:t>
            </w:r>
          </w:p>
        </w:tc>
      </w:tr>
      <w:tr w:rsidR="00940F56" w:rsidTr="00940F56">
        <w:trPr>
          <w:trHeight w:hRule="exact" w:val="240"/>
        </w:trPr>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sz w:val="18"/>
              </w:rPr>
            </w:pPr>
          </w:p>
        </w:tc>
        <w:tc>
          <w:tcPr>
            <w:tcW w:w="330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r w:rsidRPr="00626174">
              <w:rPr>
                <w:rFonts w:ascii="Helvetica" w:eastAsia="Helvetica" w:hAnsi="Helvetica" w:cs="Helvetica"/>
                <w:sz w:val="18"/>
              </w:rPr>
              <w:t>Acquisitions</w:t>
            </w:r>
            <w:r w:rsidRPr="00626174">
              <w:rPr>
                <w:rFonts w:ascii="Helvetica" w:eastAsia="Helvetica" w:hAnsi="Helvetica" w:cs="Helvetica"/>
                <w:sz w:val="18"/>
                <w:vertAlign w:val="superscript"/>
              </w:rPr>
              <w:t>2</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345,807</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345,807</w:t>
            </w:r>
          </w:p>
        </w:tc>
      </w:tr>
      <w:tr w:rsidR="00940F56" w:rsidTr="00940F56">
        <w:trPr>
          <w:trHeight w:hRule="exact" w:val="240"/>
        </w:trPr>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jc w:val="center"/>
              <w:rPr>
                <w:rFonts w:ascii="Helvetica" w:eastAsia="Helvetica" w:hAnsi="Helvetica" w:cs="Helvetica"/>
                <w:sz w:val="18"/>
              </w:rPr>
            </w:pPr>
          </w:p>
        </w:tc>
        <w:tc>
          <w:tcPr>
            <w:tcW w:w="330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r w:rsidRPr="00626174">
              <w:rPr>
                <w:rFonts w:ascii="Helvetica" w:eastAsia="Helvetica" w:hAnsi="Helvetica" w:cs="Helvetica"/>
                <w:sz w:val="18"/>
              </w:rPr>
              <w:t>Exchanges, net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43,485</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43,485</w:t>
            </w:r>
          </w:p>
        </w:tc>
      </w:tr>
      <w:tr w:rsidR="00940F56" w:rsidTr="00940F56">
        <w:trPr>
          <w:trHeight w:hRule="exact" w:val="240"/>
        </w:trPr>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330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r w:rsidRPr="00626174">
              <w:rPr>
                <w:rFonts w:ascii="Helvetica" w:eastAsia="Helvetica" w:hAnsi="Helvetica" w:cs="Helvetica"/>
                <w:sz w:val="18"/>
              </w:rPr>
              <w:t>Other</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1,482</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1,482</w:t>
            </w:r>
          </w:p>
        </w:tc>
      </w:tr>
      <w:tr w:rsidR="00940F56" w:rsidTr="00940F56">
        <w:trPr>
          <w:trHeight w:hRule="exact" w:val="255"/>
        </w:trPr>
        <w:tc>
          <w:tcPr>
            <w:tcW w:w="348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r w:rsidRPr="00626174">
              <w:rPr>
                <w:rFonts w:ascii="Helvetica" w:eastAsia="Helvetica" w:hAnsi="Helvetica" w:cs="Helvetica"/>
                <w:sz w:val="18"/>
              </w:rPr>
              <w:t>Balance at December 31, 2015</w:t>
            </w: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r w:rsidRPr="00626174">
              <w:rPr>
                <w:rFonts w:ascii="Helvetica" w:eastAsia="Helvetica" w:hAnsi="Helvetica" w:cs="Helvetica"/>
                <w:sz w:val="18"/>
              </w:rPr>
              <w:t>$</w:t>
            </w:r>
          </w:p>
        </w:tc>
        <w:tc>
          <w:tcPr>
            <w:tcW w:w="1095"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1,838,845</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r w:rsidRPr="00626174">
              <w:rPr>
                <w:rFonts w:ascii="Helvetica" w:eastAsia="Helvetica" w:hAnsi="Helvetica" w:cs="Helvetica"/>
                <w:sz w:val="18"/>
              </w:rPr>
              <w:t>$</w:t>
            </w:r>
          </w:p>
        </w:tc>
        <w:tc>
          <w:tcPr>
            <w:tcW w:w="1095"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2,800</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r w:rsidRPr="00626174">
              <w:rPr>
                <w:rFonts w:ascii="Helvetica" w:eastAsia="Helvetica" w:hAnsi="Helvetica" w:cs="Helvetica"/>
                <w:sz w:val="18"/>
              </w:rPr>
              <w:t>$</w:t>
            </w:r>
          </w:p>
        </w:tc>
        <w:tc>
          <w:tcPr>
            <w:tcW w:w="1095"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2,703</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r w:rsidRPr="00626174">
              <w:rPr>
                <w:rFonts w:ascii="Helvetica" w:eastAsia="Helvetica" w:hAnsi="Helvetica" w:cs="Helvetica"/>
                <w:sz w:val="18"/>
              </w:rPr>
              <w:t>$</w:t>
            </w:r>
          </w:p>
        </w:tc>
        <w:tc>
          <w:tcPr>
            <w:tcW w:w="1095"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r w:rsidRPr="00626174">
              <w:rPr>
                <w:rFonts w:ascii="Helvetica" w:eastAsia="Helvetica" w:hAnsi="Helvetica" w:cs="Helvetica"/>
                <w:sz w:val="18"/>
              </w:rPr>
              <w:t>$</w:t>
            </w:r>
          </w:p>
        </w:tc>
        <w:tc>
          <w:tcPr>
            <w:tcW w:w="1095"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626174" w:rsidRDefault="00940F56" w:rsidP="00940F56">
            <w:pPr>
              <w:pStyle w:val="DMETW3373BIPLicenses"/>
              <w:keepNext/>
              <w:keepLines/>
              <w:tabs>
                <w:tab w:val="decimal" w:pos="891"/>
              </w:tabs>
              <w:rPr>
                <w:rFonts w:ascii="Helvetica" w:eastAsia="Helvetica" w:hAnsi="Helvetica" w:cs="Helvetica"/>
                <w:sz w:val="18"/>
              </w:rPr>
            </w:pPr>
            <w:r w:rsidRPr="00626174">
              <w:rPr>
                <w:rFonts w:ascii="Helvetica" w:eastAsia="Helvetica" w:hAnsi="Helvetica" w:cs="Helvetica"/>
                <w:sz w:val="18"/>
              </w:rPr>
              <w:t>1,844,348</w:t>
            </w:r>
          </w:p>
        </w:tc>
      </w:tr>
      <w:tr w:rsidR="00940F56" w:rsidTr="00940F56">
        <w:trPr>
          <w:trHeight w:hRule="exact" w:val="255"/>
        </w:trPr>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310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rPr>
                <w:rFonts w:ascii="Helvetica" w:eastAsia="Helvetica" w:hAnsi="Helvetica" w:cs="Helvetica"/>
                <w:sz w:val="18"/>
              </w:rPr>
            </w:pPr>
          </w:p>
        </w:tc>
        <w:tc>
          <w:tcPr>
            <w:tcW w:w="109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Licenses"/>
              <w:keepNext/>
              <w:keepLines/>
              <w:jc w:val="right"/>
              <w:rPr>
                <w:rFonts w:ascii="Helvetica" w:eastAsia="Helvetica" w:hAnsi="Helvetica" w:cs="Helvetica"/>
                <w:sz w:val="18"/>
                <w:lang w:bidi="en-US"/>
              </w:rPr>
            </w:pPr>
          </w:p>
        </w:tc>
      </w:tr>
      <w:tr w:rsidR="00940F56" w:rsidTr="00940F56">
        <w:trPr>
          <w:trHeight w:hRule="exact" w:val="420"/>
        </w:trPr>
        <w:tc>
          <w:tcPr>
            <w:tcW w:w="375" w:type="dxa"/>
            <w:gridSpan w:val="2"/>
            <w:tcBorders>
              <w:top w:val="nil"/>
              <w:left w:val="nil"/>
              <w:bottom w:val="nil"/>
              <w:right w:val="nil"/>
              <w:tl2br w:val="nil"/>
              <w:tr2bl w:val="nil"/>
            </w:tcBorders>
            <w:shd w:val="clear" w:color="auto" w:fill="auto"/>
            <w:tcMar>
              <w:left w:w="0" w:type="dxa"/>
              <w:right w:w="0" w:type="dxa"/>
            </w:tcMar>
          </w:tcPr>
          <w:p w:rsidR="00940F56" w:rsidRPr="00626174" w:rsidRDefault="00940F56" w:rsidP="00940F56">
            <w:pPr>
              <w:pStyle w:val="DMETW3373BIPLicenses"/>
              <w:keepNext/>
              <w:keepLines/>
              <w:jc w:val="center"/>
              <w:rPr>
                <w:rFonts w:ascii="Helvetica" w:eastAsia="Helvetica" w:hAnsi="Helvetica" w:cs="Helvetica"/>
                <w:sz w:val="18"/>
                <w:vertAlign w:val="superscript"/>
              </w:rPr>
            </w:pPr>
            <w:r w:rsidRPr="00626174">
              <w:rPr>
                <w:rFonts w:ascii="Helvetica" w:eastAsia="Helvetica" w:hAnsi="Helvetica" w:cs="Helvetica"/>
                <w:sz w:val="18"/>
                <w:vertAlign w:val="superscript"/>
              </w:rPr>
              <w:t>1</w:t>
            </w:r>
          </w:p>
        </w:tc>
        <w:tc>
          <w:tcPr>
            <w:tcW w:w="10425" w:type="dxa"/>
            <w:gridSpan w:val="15"/>
            <w:tcBorders>
              <w:top w:val="nil"/>
              <w:left w:val="nil"/>
              <w:bottom w:val="nil"/>
              <w:right w:val="nil"/>
              <w:tl2br w:val="nil"/>
              <w:tr2bl w:val="nil"/>
            </w:tcBorders>
            <w:shd w:val="clear" w:color="auto" w:fill="auto"/>
            <w:tcMar>
              <w:left w:w="60" w:type="dxa"/>
              <w:right w:w="60" w:type="dxa"/>
            </w:tcMar>
          </w:tcPr>
          <w:p w:rsidR="00940F56" w:rsidRPr="00626174" w:rsidRDefault="00940F56" w:rsidP="00940F56">
            <w:pPr>
              <w:pStyle w:val="DMETW3373BIPLicenses"/>
              <w:keepNext/>
              <w:keepLines/>
              <w:rPr>
                <w:rFonts w:ascii="Helvetica" w:eastAsia="Helvetica" w:hAnsi="Helvetica" w:cs="Helvetica"/>
                <w:sz w:val="16"/>
              </w:rPr>
            </w:pPr>
            <w:r w:rsidRPr="00626174">
              <w:rPr>
                <w:rFonts w:ascii="Helvetica" w:eastAsia="Helvetica" w:hAnsi="Helvetica" w:cs="Helvetica"/>
                <w:sz w:val="16"/>
              </w:rPr>
              <w:t xml:space="preserve">Represents the transfer of licenses from </w:t>
            </w:r>
            <w:proofErr w:type="spellStart"/>
            <w:r w:rsidRPr="00626174">
              <w:rPr>
                <w:rFonts w:ascii="Helvetica" w:eastAsia="Helvetica" w:hAnsi="Helvetica" w:cs="Helvetica"/>
                <w:sz w:val="16"/>
              </w:rPr>
              <w:t>Airadigm</w:t>
            </w:r>
            <w:proofErr w:type="spellEnd"/>
            <w:r w:rsidRPr="00626174">
              <w:rPr>
                <w:rFonts w:ascii="Helvetica" w:eastAsia="Helvetica" w:hAnsi="Helvetica" w:cs="Helvetica"/>
                <w:sz w:val="16"/>
              </w:rPr>
              <w:t xml:space="preserve"> to U.S. Cellular in 2014.  See Note 6 — Acquisitions, Divestitures and Exchanges for additional information.</w:t>
            </w:r>
          </w:p>
        </w:tc>
      </w:tr>
      <w:tr w:rsidR="00940F56" w:rsidTr="00940F56">
        <w:trPr>
          <w:trHeight w:hRule="exact" w:val="180"/>
        </w:trPr>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9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310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rPr>
            </w:pPr>
          </w:p>
        </w:tc>
        <w:tc>
          <w:tcPr>
            <w:tcW w:w="109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Licenses"/>
              <w:keepNext/>
              <w:keepLines/>
              <w:rPr>
                <w:rFonts w:ascii="Helvetica" w:eastAsia="Helvetica" w:hAnsi="Helvetica" w:cs="Helvetica"/>
                <w:color w:val="000000"/>
                <w:sz w:val="18"/>
                <w:lang w:bidi="en-US"/>
              </w:rPr>
            </w:pPr>
          </w:p>
        </w:tc>
      </w:tr>
      <w:tr w:rsidR="00940F56" w:rsidTr="00940F56">
        <w:trPr>
          <w:trHeight w:hRule="exact" w:val="675"/>
        </w:trPr>
        <w:tc>
          <w:tcPr>
            <w:tcW w:w="375" w:type="dxa"/>
            <w:gridSpan w:val="2"/>
            <w:tcBorders>
              <w:top w:val="nil"/>
              <w:left w:val="nil"/>
              <w:bottom w:val="nil"/>
              <w:right w:val="nil"/>
              <w:tl2br w:val="nil"/>
              <w:tr2bl w:val="nil"/>
            </w:tcBorders>
            <w:shd w:val="clear" w:color="auto" w:fill="auto"/>
            <w:tcMar>
              <w:left w:w="0" w:type="dxa"/>
              <w:right w:w="0" w:type="dxa"/>
            </w:tcMar>
          </w:tcPr>
          <w:p w:rsidR="00940F56" w:rsidRPr="00626174" w:rsidRDefault="00940F56" w:rsidP="00940F56">
            <w:pPr>
              <w:pStyle w:val="DMETW3373BIPLicenses"/>
              <w:keepNext/>
              <w:keepLines/>
              <w:jc w:val="center"/>
              <w:rPr>
                <w:rFonts w:ascii="Helvetica" w:eastAsia="Helvetica" w:hAnsi="Helvetica" w:cs="Helvetica"/>
                <w:color w:val="000000"/>
                <w:sz w:val="18"/>
                <w:vertAlign w:val="superscript"/>
              </w:rPr>
            </w:pPr>
            <w:r w:rsidRPr="00626174">
              <w:rPr>
                <w:rFonts w:ascii="Helvetica" w:eastAsia="Helvetica" w:hAnsi="Helvetica" w:cs="Helvetica"/>
                <w:color w:val="000000"/>
                <w:sz w:val="18"/>
                <w:vertAlign w:val="superscript"/>
              </w:rPr>
              <w:t>2</w:t>
            </w:r>
          </w:p>
        </w:tc>
        <w:tc>
          <w:tcPr>
            <w:tcW w:w="10425" w:type="dxa"/>
            <w:gridSpan w:val="15"/>
            <w:tcBorders>
              <w:top w:val="nil"/>
              <w:left w:val="nil"/>
              <w:bottom w:val="nil"/>
              <w:right w:val="nil"/>
              <w:tl2br w:val="nil"/>
              <w:tr2bl w:val="nil"/>
            </w:tcBorders>
            <w:shd w:val="clear" w:color="auto" w:fill="auto"/>
            <w:tcMar>
              <w:left w:w="60" w:type="dxa"/>
              <w:right w:w="60" w:type="dxa"/>
            </w:tcMar>
          </w:tcPr>
          <w:p w:rsidR="00940F56" w:rsidRPr="00626174" w:rsidRDefault="00940F56" w:rsidP="00940F56">
            <w:pPr>
              <w:pStyle w:val="DMETW3373BIPLicenses"/>
              <w:keepNext/>
              <w:keepLines/>
              <w:rPr>
                <w:rFonts w:ascii="Helvetica" w:eastAsia="Helvetica" w:hAnsi="Helvetica" w:cs="Helvetica"/>
                <w:color w:val="000000"/>
                <w:sz w:val="16"/>
              </w:rPr>
            </w:pPr>
            <w:r w:rsidRPr="00626174">
              <w:rPr>
                <w:rFonts w:ascii="Helvetica" w:eastAsia="Helvetica" w:hAnsi="Helvetica" w:cs="Helvetica"/>
                <w:color w:val="000000"/>
                <w:sz w:val="16"/>
              </w:rPr>
              <w:t>Amount in 2015 includes purchases totaling $338.3 million made by Advantage Spectrum from the FCC for licenses in which it was the provisional winning bidder in Auction 97.  See Note 6 — Acquisitions, Divestitures and Exchanges, and Note 14 — Variable Interest Entities for further information.  These licenses have not yet been granted by the FCC.</w:t>
            </w:r>
          </w:p>
        </w:tc>
      </w:tr>
    </w:tbl>
    <w:p w:rsidR="00940F56" w:rsidRPr="00626174" w:rsidRDefault="00940F56" w:rsidP="00940F56">
      <w:pPr>
        <w:pStyle w:val="DMspace3ptnobreak"/>
      </w:pPr>
    </w:p>
    <w:p w:rsidR="00940F56" w:rsidRPr="00626174" w:rsidRDefault="00940F56" w:rsidP="00940F56">
      <w:pPr>
        <w:pStyle w:val="DMspace10pt"/>
      </w:pPr>
    </w:p>
    <w:tbl>
      <w:tblPr>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
        <w:gridCol w:w="194"/>
        <w:gridCol w:w="2928"/>
        <w:gridCol w:w="178"/>
        <w:gridCol w:w="1013"/>
        <w:gridCol w:w="140"/>
        <w:gridCol w:w="178"/>
        <w:gridCol w:w="970"/>
        <w:gridCol w:w="140"/>
        <w:gridCol w:w="178"/>
        <w:gridCol w:w="870"/>
        <w:gridCol w:w="140"/>
        <w:gridCol w:w="178"/>
        <w:gridCol w:w="870"/>
        <w:gridCol w:w="140"/>
        <w:gridCol w:w="178"/>
        <w:gridCol w:w="870"/>
        <w:gridCol w:w="140"/>
        <w:gridCol w:w="178"/>
        <w:gridCol w:w="913"/>
      </w:tblGrid>
      <w:tr w:rsidR="00940F56" w:rsidTr="00940F56">
        <w:trPr>
          <w:trHeight w:hRule="exact" w:val="240"/>
        </w:trPr>
        <w:tc>
          <w:tcPr>
            <w:tcW w:w="3420" w:type="dxa"/>
            <w:gridSpan w:val="3"/>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b/>
                <w:color w:val="0075C5"/>
                <w:sz w:val="18"/>
                <w:lang w:bidi="en-US"/>
              </w:rPr>
            </w:pPr>
            <w:bookmarkStart w:id="102" w:name="DOC_TBL00047_1_1"/>
            <w:bookmarkEnd w:id="102"/>
            <w:r w:rsidRPr="00626174">
              <w:rPr>
                <w:rFonts w:ascii="Helvetica" w:eastAsia="Helvetica" w:hAnsi="Helvetica" w:cs="Helvetica"/>
                <w:b/>
                <w:color w:val="0075C5"/>
                <w:sz w:val="18"/>
                <w:lang w:bidi="en-US"/>
              </w:rPr>
              <w:t>Goodwill</w:t>
            </w: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105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7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100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7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90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7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90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7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90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7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94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lang w:bidi="en-US"/>
              </w:rPr>
            </w:pPr>
          </w:p>
        </w:tc>
      </w:tr>
      <w:tr w:rsidR="00940F56" w:rsidTr="00940F56">
        <w:trPr>
          <w:trHeight w:hRule="exact" w:val="240"/>
        </w:trPr>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19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304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105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7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100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7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90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7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90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7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90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7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rPr>
            </w:pPr>
          </w:p>
        </w:tc>
        <w:tc>
          <w:tcPr>
            <w:tcW w:w="94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color w:val="000000"/>
                <w:sz w:val="18"/>
                <w:lang w:bidi="en-US"/>
              </w:rPr>
            </w:pPr>
          </w:p>
        </w:tc>
      </w:tr>
      <w:tr w:rsidR="00940F56" w:rsidTr="00940F56">
        <w:trPr>
          <w:trHeight w:hRule="exact" w:val="255"/>
        </w:trPr>
        <w:tc>
          <w:tcPr>
            <w:tcW w:w="3420" w:type="dxa"/>
            <w:gridSpan w:val="3"/>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sz w:val="16"/>
              </w:rPr>
            </w:pPr>
          </w:p>
        </w:tc>
        <w:tc>
          <w:tcPr>
            <w:tcW w:w="123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center"/>
              <w:rPr>
                <w:rFonts w:ascii="Helvetica" w:eastAsia="Helvetica" w:hAnsi="Helvetica" w:cs="Helvetica"/>
                <w:b/>
                <w:sz w:val="18"/>
              </w:rPr>
            </w:pPr>
            <w:r w:rsidRPr="00626174">
              <w:rPr>
                <w:rFonts w:ascii="Helvetica" w:eastAsia="Helvetica" w:hAnsi="Helvetica" w:cs="Helvetica"/>
                <w:b/>
                <w:sz w:val="18"/>
              </w:rPr>
              <w:t>U.S. Cellular</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center"/>
              <w:rPr>
                <w:rFonts w:ascii="Helvetica" w:eastAsia="Helvetica" w:hAnsi="Helvetica" w:cs="Helvetica"/>
                <w:b/>
                <w:sz w:val="18"/>
              </w:rPr>
            </w:pPr>
          </w:p>
        </w:tc>
        <w:tc>
          <w:tcPr>
            <w:tcW w:w="118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center"/>
              <w:rPr>
                <w:rFonts w:ascii="Helvetica" w:eastAsia="Helvetica" w:hAnsi="Helvetica" w:cs="Helvetica"/>
                <w:b/>
                <w:sz w:val="18"/>
              </w:rPr>
            </w:pPr>
            <w:r w:rsidRPr="00626174">
              <w:rPr>
                <w:rFonts w:ascii="Helvetica" w:eastAsia="Helvetica" w:hAnsi="Helvetica" w:cs="Helvetica"/>
                <w:b/>
                <w:sz w:val="18"/>
              </w:rPr>
              <w:t>Wireline</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center"/>
              <w:rPr>
                <w:rFonts w:ascii="Helvetica" w:eastAsia="Helvetica" w:hAnsi="Helvetica" w:cs="Helvetica"/>
                <w:b/>
                <w:sz w:val="18"/>
              </w:rPr>
            </w:pPr>
          </w:p>
        </w:tc>
        <w:tc>
          <w:tcPr>
            <w:tcW w:w="108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center"/>
              <w:rPr>
                <w:rFonts w:ascii="Helvetica" w:eastAsia="Helvetica" w:hAnsi="Helvetica" w:cs="Helvetica"/>
                <w:b/>
                <w:sz w:val="18"/>
              </w:rPr>
            </w:pPr>
            <w:r w:rsidRPr="00626174">
              <w:rPr>
                <w:rFonts w:ascii="Helvetica" w:eastAsia="Helvetica" w:hAnsi="Helvetica" w:cs="Helvetica"/>
                <w:b/>
                <w:sz w:val="18"/>
              </w:rPr>
              <w:t>Cable</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center"/>
              <w:rPr>
                <w:rFonts w:ascii="Helvetica" w:eastAsia="Helvetica" w:hAnsi="Helvetica" w:cs="Helvetica"/>
                <w:b/>
                <w:sz w:val="18"/>
              </w:rPr>
            </w:pPr>
          </w:p>
        </w:tc>
        <w:tc>
          <w:tcPr>
            <w:tcW w:w="108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center"/>
              <w:rPr>
                <w:rFonts w:ascii="Helvetica" w:eastAsia="Helvetica" w:hAnsi="Helvetica" w:cs="Helvetica"/>
                <w:b/>
                <w:sz w:val="18"/>
              </w:rPr>
            </w:pPr>
            <w:r w:rsidRPr="00626174">
              <w:rPr>
                <w:rFonts w:ascii="Helvetica" w:eastAsia="Helvetica" w:hAnsi="Helvetica" w:cs="Helvetica"/>
                <w:b/>
                <w:sz w:val="18"/>
              </w:rPr>
              <w:t>HMS</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center"/>
              <w:rPr>
                <w:rFonts w:ascii="Helvetica" w:eastAsia="Helvetica" w:hAnsi="Helvetica" w:cs="Helvetica"/>
                <w:b/>
                <w:sz w:val="18"/>
              </w:rPr>
            </w:pPr>
          </w:p>
        </w:tc>
        <w:tc>
          <w:tcPr>
            <w:tcW w:w="108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center"/>
              <w:rPr>
                <w:rFonts w:ascii="Helvetica" w:eastAsia="Helvetica" w:hAnsi="Helvetica" w:cs="Helvetica"/>
                <w:b/>
                <w:sz w:val="18"/>
              </w:rPr>
            </w:pPr>
            <w:r w:rsidRPr="00626174">
              <w:rPr>
                <w:rFonts w:ascii="Helvetica" w:eastAsia="Helvetica" w:hAnsi="Helvetica" w:cs="Helvetica"/>
                <w:b/>
                <w:sz w:val="18"/>
              </w:rPr>
              <w:t>Other</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center"/>
              <w:rPr>
                <w:rFonts w:ascii="Helvetica" w:eastAsia="Helvetica" w:hAnsi="Helvetica" w:cs="Helvetica"/>
                <w:b/>
                <w:sz w:val="18"/>
              </w:rPr>
            </w:pPr>
          </w:p>
        </w:tc>
        <w:tc>
          <w:tcPr>
            <w:tcW w:w="112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center"/>
              <w:rPr>
                <w:rFonts w:ascii="Helvetica" w:eastAsia="Helvetica" w:hAnsi="Helvetica" w:cs="Helvetica"/>
                <w:b/>
                <w:sz w:val="18"/>
              </w:rPr>
            </w:pPr>
            <w:r w:rsidRPr="00626174">
              <w:rPr>
                <w:rFonts w:ascii="Helvetica" w:eastAsia="Helvetica" w:hAnsi="Helvetica" w:cs="Helvetica"/>
                <w:b/>
                <w:sz w:val="18"/>
              </w:rPr>
              <w:t>Total</w:t>
            </w:r>
          </w:p>
        </w:tc>
      </w:tr>
      <w:tr w:rsidR="00940F56" w:rsidTr="00940F56">
        <w:trPr>
          <w:trHeight w:hRule="exact" w:val="240"/>
        </w:trPr>
        <w:tc>
          <w:tcPr>
            <w:tcW w:w="3420" w:type="dxa"/>
            <w:gridSpan w:val="3"/>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Goodwill"/>
              <w:rPr>
                <w:rFonts w:ascii="Helvetica" w:eastAsia="Helvetica" w:hAnsi="Helvetica" w:cs="Helvetica"/>
                <w:sz w:val="16"/>
              </w:rPr>
            </w:pPr>
            <w:r w:rsidRPr="00626174">
              <w:rPr>
                <w:rFonts w:ascii="Helvetica" w:eastAsia="Helvetica" w:hAnsi="Helvetica" w:cs="Helvetica"/>
                <w:sz w:val="16"/>
              </w:rPr>
              <w:t>(Dollars in thousands)</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05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00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90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90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90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94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lang w:bidi="en-US"/>
              </w:rPr>
            </w:pPr>
          </w:p>
        </w:tc>
      </w:tr>
      <w:tr w:rsidR="00940F56" w:rsidTr="00940F56">
        <w:trPr>
          <w:trHeight w:hRule="exact" w:val="240"/>
        </w:trPr>
        <w:tc>
          <w:tcPr>
            <w:tcW w:w="34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r w:rsidRPr="00626174">
              <w:rPr>
                <w:rFonts w:ascii="Helvetica" w:eastAsia="Helvetica" w:hAnsi="Helvetica" w:cs="Helvetica"/>
                <w:sz w:val="18"/>
              </w:rPr>
              <w:t>Balance at December 31, 2013¹</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r w:rsidRPr="00626174">
              <w:rPr>
                <w:rFonts w:ascii="Helvetica" w:eastAsia="Helvetica" w:hAnsi="Helvetica" w:cs="Helvetica"/>
                <w:sz w:val="18"/>
              </w:rPr>
              <w:t>$</w:t>
            </w:r>
          </w:p>
        </w:tc>
        <w:tc>
          <w:tcPr>
            <w:tcW w:w="1050"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846"/>
              </w:tabs>
              <w:rPr>
                <w:rFonts w:ascii="Helvetica" w:eastAsia="Helvetica" w:hAnsi="Helvetica" w:cs="Helvetica"/>
                <w:sz w:val="18"/>
              </w:rPr>
            </w:pPr>
            <w:r w:rsidRPr="00626174">
              <w:rPr>
                <w:rFonts w:ascii="Helvetica" w:eastAsia="Helvetica" w:hAnsi="Helvetica" w:cs="Helvetica"/>
                <w:sz w:val="18"/>
              </w:rPr>
              <w:t>232,041</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r w:rsidRPr="00626174">
              <w:rPr>
                <w:rFonts w:ascii="Helvetica" w:eastAsia="Helvetica" w:hAnsi="Helvetica" w:cs="Helvetica"/>
                <w:sz w:val="18"/>
              </w:rPr>
              <w:t>$</w:t>
            </w:r>
          </w:p>
        </w:tc>
        <w:tc>
          <w:tcPr>
            <w:tcW w:w="100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801"/>
              </w:tabs>
              <w:rPr>
                <w:rFonts w:ascii="Helvetica" w:eastAsia="Helvetica" w:hAnsi="Helvetica" w:cs="Helvetica"/>
                <w:sz w:val="18"/>
              </w:rPr>
            </w:pPr>
            <w:r w:rsidRPr="00626174">
              <w:rPr>
                <w:rFonts w:ascii="Helvetica" w:eastAsia="Helvetica" w:hAnsi="Helvetica" w:cs="Helvetica"/>
                <w:sz w:val="18"/>
              </w:rPr>
              <w:t>420,458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r w:rsidRPr="00626174">
              <w:rPr>
                <w:rFonts w:ascii="Helvetica" w:eastAsia="Helvetica" w:hAnsi="Helvetica" w:cs="Helvetica"/>
                <w:sz w:val="18"/>
              </w:rPr>
              <w:t>$</w:t>
            </w:r>
          </w:p>
        </w:tc>
        <w:tc>
          <w:tcPr>
            <w:tcW w:w="900"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61,712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r w:rsidRPr="00626174">
              <w:rPr>
                <w:rFonts w:ascii="Helvetica" w:eastAsia="Helvetica" w:hAnsi="Helvetica" w:cs="Helvetica"/>
                <w:sz w:val="18"/>
              </w:rPr>
              <w:t>$</w:t>
            </w:r>
          </w:p>
        </w:tc>
        <w:tc>
          <w:tcPr>
            <w:tcW w:w="900"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118,830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r w:rsidRPr="00626174">
              <w:rPr>
                <w:rFonts w:ascii="Helvetica" w:eastAsia="Helvetica" w:hAnsi="Helvetica" w:cs="Helvetica"/>
                <w:sz w:val="18"/>
              </w:rPr>
              <w:t>$</w:t>
            </w:r>
          </w:p>
        </w:tc>
        <w:tc>
          <w:tcPr>
            <w:tcW w:w="900"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3,802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r w:rsidRPr="00626174">
              <w:rPr>
                <w:rFonts w:ascii="Helvetica" w:eastAsia="Helvetica" w:hAnsi="Helvetica" w:cs="Helvetica"/>
                <w:sz w:val="18"/>
              </w:rPr>
              <w:t>$</w:t>
            </w:r>
          </w:p>
        </w:tc>
        <w:tc>
          <w:tcPr>
            <w:tcW w:w="94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741"/>
              </w:tabs>
              <w:rPr>
                <w:rFonts w:ascii="Helvetica" w:eastAsia="Helvetica" w:hAnsi="Helvetica" w:cs="Helvetica"/>
                <w:sz w:val="18"/>
              </w:rPr>
            </w:pPr>
            <w:r w:rsidRPr="00626174">
              <w:rPr>
                <w:rFonts w:ascii="Helvetica" w:eastAsia="Helvetica" w:hAnsi="Helvetica" w:cs="Helvetica"/>
                <w:sz w:val="18"/>
              </w:rPr>
              <w:t>836,843</w:t>
            </w:r>
          </w:p>
        </w:tc>
      </w:tr>
      <w:tr w:rsidR="00940F56" w:rsidTr="00940F56">
        <w:trPr>
          <w:trHeight w:hRule="exact" w:val="240"/>
        </w:trPr>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324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r w:rsidRPr="00626174">
              <w:rPr>
                <w:rFonts w:ascii="Helvetica" w:eastAsia="Helvetica" w:hAnsi="Helvetica" w:cs="Helvetica"/>
                <w:sz w:val="18"/>
              </w:rPr>
              <w:t>Acquisitions</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050"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846"/>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005"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801"/>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900"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33,610</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900"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900"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945"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741"/>
              </w:tabs>
              <w:rPr>
                <w:rFonts w:ascii="Helvetica" w:eastAsia="Helvetica" w:hAnsi="Helvetica" w:cs="Helvetica"/>
                <w:sz w:val="18"/>
              </w:rPr>
            </w:pPr>
            <w:r w:rsidRPr="00626174">
              <w:rPr>
                <w:rFonts w:ascii="Helvetica" w:eastAsia="Helvetica" w:hAnsi="Helvetica" w:cs="Helvetica"/>
                <w:sz w:val="18"/>
              </w:rPr>
              <w:t>33,610</w:t>
            </w:r>
          </w:p>
        </w:tc>
      </w:tr>
      <w:tr w:rsidR="00940F56" w:rsidTr="00940F56">
        <w:trPr>
          <w:trHeight w:hRule="exact" w:val="240"/>
        </w:trPr>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32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r w:rsidRPr="00626174">
              <w:rPr>
                <w:rFonts w:ascii="Helvetica" w:eastAsia="Helvetica" w:hAnsi="Helvetica" w:cs="Helvetica"/>
                <w:sz w:val="18"/>
              </w:rPr>
              <w:t>Loss on impairment</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050"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846"/>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00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801"/>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900"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900"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(84,000)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900"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(3,802)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94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741"/>
              </w:tabs>
              <w:rPr>
                <w:rFonts w:ascii="Helvetica" w:eastAsia="Helvetica" w:hAnsi="Helvetica" w:cs="Helvetica"/>
                <w:sz w:val="18"/>
              </w:rPr>
            </w:pPr>
            <w:r w:rsidRPr="00626174">
              <w:rPr>
                <w:rFonts w:ascii="Helvetica" w:eastAsia="Helvetica" w:hAnsi="Helvetica" w:cs="Helvetica"/>
                <w:sz w:val="18"/>
              </w:rPr>
              <w:t>(87,802)</w:t>
            </w:r>
          </w:p>
        </w:tc>
      </w:tr>
      <w:tr w:rsidR="00940F56" w:rsidTr="00940F56">
        <w:trPr>
          <w:trHeight w:hRule="exact" w:val="240"/>
        </w:trPr>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324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r w:rsidRPr="00626174">
              <w:rPr>
                <w:rFonts w:ascii="Helvetica" w:eastAsia="Helvetica" w:hAnsi="Helvetica" w:cs="Helvetica"/>
                <w:sz w:val="18"/>
              </w:rPr>
              <w:t>Divestitures</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050"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846"/>
              </w:tabs>
              <w:rPr>
                <w:rFonts w:ascii="Helvetica" w:eastAsia="Helvetica" w:hAnsi="Helvetica" w:cs="Helvetica"/>
                <w:sz w:val="18"/>
              </w:rPr>
            </w:pPr>
            <w:r w:rsidRPr="00626174">
              <w:rPr>
                <w:rFonts w:ascii="Helvetica" w:eastAsia="Helvetica" w:hAnsi="Helvetica" w:cs="Helvetica"/>
                <w:sz w:val="18"/>
              </w:rPr>
              <w:t>(291)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005"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801"/>
              </w:tabs>
              <w:rPr>
                <w:rFonts w:ascii="Helvetica" w:eastAsia="Helvetica" w:hAnsi="Helvetica" w:cs="Helvetica"/>
                <w:sz w:val="18"/>
              </w:rPr>
            </w:pPr>
            <w:r w:rsidRPr="00626174">
              <w:rPr>
                <w:rFonts w:ascii="Helvetica" w:eastAsia="Helvetica" w:hAnsi="Helvetica" w:cs="Helvetica"/>
                <w:sz w:val="18"/>
              </w:rPr>
              <w:t>(2,564)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900"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900"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900"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945"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741"/>
              </w:tabs>
              <w:rPr>
                <w:rFonts w:ascii="Helvetica" w:eastAsia="Helvetica" w:hAnsi="Helvetica" w:cs="Helvetica"/>
                <w:sz w:val="18"/>
              </w:rPr>
            </w:pPr>
            <w:r w:rsidRPr="00626174">
              <w:rPr>
                <w:rFonts w:ascii="Helvetica" w:eastAsia="Helvetica" w:hAnsi="Helvetica" w:cs="Helvetica"/>
                <w:sz w:val="18"/>
              </w:rPr>
              <w:t>(2,855)</w:t>
            </w:r>
          </w:p>
        </w:tc>
      </w:tr>
      <w:tr w:rsidR="00940F56" w:rsidTr="00940F56">
        <w:trPr>
          <w:trHeight w:hRule="exact" w:val="240"/>
        </w:trPr>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32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r w:rsidRPr="00626174">
              <w:rPr>
                <w:rFonts w:ascii="Helvetica" w:eastAsia="Helvetica" w:hAnsi="Helvetica" w:cs="Helvetica"/>
                <w:sz w:val="18"/>
              </w:rPr>
              <w:t>Transferred to Assets held for sale</w:t>
            </w: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0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846"/>
              </w:tabs>
              <w:rPr>
                <w:rFonts w:ascii="Helvetica" w:eastAsia="Helvetica" w:hAnsi="Helvetica" w:cs="Helvetica"/>
                <w:sz w:val="18"/>
              </w:rPr>
            </w:pPr>
            <w:r w:rsidRPr="00626174">
              <w:rPr>
                <w:rFonts w:ascii="Helvetica" w:eastAsia="Helvetica" w:hAnsi="Helvetica" w:cs="Helvetica"/>
                <w:sz w:val="18"/>
              </w:rPr>
              <w:t>(4,344)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005"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801"/>
              </w:tabs>
              <w:rPr>
                <w:rFonts w:ascii="Helvetica" w:eastAsia="Helvetica" w:hAnsi="Helvetica" w:cs="Helvetica"/>
                <w:sz w:val="18"/>
              </w:rPr>
            </w:pPr>
            <w:r w:rsidRPr="00626174">
              <w:rPr>
                <w:rFonts w:ascii="Helvetica" w:eastAsia="Helvetica" w:hAnsi="Helvetica" w:cs="Helvetica"/>
                <w:sz w:val="18"/>
              </w:rPr>
              <w:t>(4,100)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90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90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90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945"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741"/>
              </w:tabs>
              <w:rPr>
                <w:rFonts w:ascii="Helvetica" w:eastAsia="Helvetica" w:hAnsi="Helvetica" w:cs="Helvetica"/>
                <w:sz w:val="18"/>
              </w:rPr>
            </w:pPr>
            <w:r w:rsidRPr="00626174">
              <w:rPr>
                <w:rFonts w:ascii="Helvetica" w:eastAsia="Helvetica" w:hAnsi="Helvetica" w:cs="Helvetica"/>
                <w:sz w:val="18"/>
              </w:rPr>
              <w:t>(8,444)</w:t>
            </w:r>
          </w:p>
        </w:tc>
      </w:tr>
      <w:tr w:rsidR="00940F56" w:rsidTr="00940F56">
        <w:trPr>
          <w:trHeight w:hRule="exact" w:val="240"/>
        </w:trPr>
        <w:tc>
          <w:tcPr>
            <w:tcW w:w="34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r w:rsidRPr="00626174">
              <w:rPr>
                <w:rFonts w:ascii="Helvetica" w:eastAsia="Helvetica" w:hAnsi="Helvetica" w:cs="Helvetica"/>
                <w:sz w:val="18"/>
              </w:rPr>
              <w:t>Balance at December 31, 2014</w:t>
            </w: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050"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846"/>
              </w:tabs>
              <w:rPr>
                <w:rFonts w:ascii="Helvetica" w:eastAsia="Helvetica" w:hAnsi="Helvetica" w:cs="Helvetica"/>
                <w:sz w:val="18"/>
              </w:rPr>
            </w:pPr>
            <w:r w:rsidRPr="00626174">
              <w:rPr>
                <w:rFonts w:ascii="Helvetica" w:eastAsia="Helvetica" w:hAnsi="Helvetica" w:cs="Helvetica"/>
                <w:sz w:val="18"/>
              </w:rPr>
              <w:t>227,406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005"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801"/>
              </w:tabs>
              <w:rPr>
                <w:rFonts w:ascii="Helvetica" w:eastAsia="Helvetica" w:hAnsi="Helvetica" w:cs="Helvetica"/>
                <w:sz w:val="18"/>
              </w:rPr>
            </w:pPr>
            <w:r w:rsidRPr="00626174">
              <w:rPr>
                <w:rFonts w:ascii="Helvetica" w:eastAsia="Helvetica" w:hAnsi="Helvetica" w:cs="Helvetica"/>
                <w:sz w:val="18"/>
              </w:rPr>
              <w:t>413,794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900"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95,322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900"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34,830</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900"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945"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741"/>
              </w:tabs>
              <w:rPr>
                <w:rFonts w:ascii="Helvetica" w:eastAsia="Helvetica" w:hAnsi="Helvetica" w:cs="Helvetica"/>
                <w:sz w:val="18"/>
              </w:rPr>
            </w:pPr>
            <w:r w:rsidRPr="00626174">
              <w:rPr>
                <w:rFonts w:ascii="Helvetica" w:eastAsia="Helvetica" w:hAnsi="Helvetica" w:cs="Helvetica"/>
                <w:sz w:val="18"/>
              </w:rPr>
              <w:t>771,352</w:t>
            </w:r>
          </w:p>
        </w:tc>
      </w:tr>
      <w:tr w:rsidR="00940F56" w:rsidTr="00940F56">
        <w:trPr>
          <w:trHeight w:hRule="exact" w:val="240"/>
        </w:trPr>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324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r w:rsidRPr="00626174">
              <w:rPr>
                <w:rFonts w:ascii="Helvetica" w:eastAsia="Helvetica" w:hAnsi="Helvetica" w:cs="Helvetica"/>
                <w:sz w:val="18"/>
              </w:rPr>
              <w:t>Divestitures</w:t>
            </w: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050"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846"/>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00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801"/>
              </w:tabs>
              <w:rPr>
                <w:rFonts w:ascii="Helvetica" w:eastAsia="Helvetica" w:hAnsi="Helvetica" w:cs="Helvetica"/>
                <w:sz w:val="18"/>
              </w:rPr>
            </w:pPr>
            <w:r w:rsidRPr="00626174">
              <w:rPr>
                <w:rFonts w:ascii="Helvetica" w:eastAsia="Helvetica" w:hAnsi="Helvetica" w:cs="Helvetica"/>
                <w:sz w:val="18"/>
              </w:rPr>
              <w:t>(5,005)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900"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900"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900"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945"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741"/>
              </w:tabs>
              <w:rPr>
                <w:rFonts w:ascii="Helvetica" w:eastAsia="Helvetica" w:hAnsi="Helvetica" w:cs="Helvetica"/>
                <w:sz w:val="18"/>
              </w:rPr>
            </w:pPr>
            <w:r w:rsidRPr="00626174">
              <w:rPr>
                <w:rFonts w:ascii="Helvetica" w:eastAsia="Helvetica" w:hAnsi="Helvetica" w:cs="Helvetica"/>
                <w:sz w:val="18"/>
              </w:rPr>
              <w:t>(5,005)</w:t>
            </w:r>
          </w:p>
        </w:tc>
      </w:tr>
      <w:tr w:rsidR="00940F56" w:rsidTr="00940F56">
        <w:trPr>
          <w:trHeight w:hRule="exact" w:val="240"/>
        </w:trPr>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324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r w:rsidRPr="00626174">
              <w:rPr>
                <w:rFonts w:ascii="Helvetica" w:eastAsia="Helvetica" w:hAnsi="Helvetica" w:cs="Helvetica"/>
                <w:sz w:val="18"/>
              </w:rPr>
              <w:t>Other</w:t>
            </w: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0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846"/>
              </w:tabs>
              <w:rPr>
                <w:rFonts w:ascii="Helvetica" w:eastAsia="Helvetica" w:hAnsi="Helvetica" w:cs="Helvetica"/>
                <w:sz w:val="18"/>
              </w:rPr>
            </w:pPr>
            <w:r w:rsidRPr="00626174">
              <w:rPr>
                <w:rFonts w:ascii="Helvetica" w:eastAsia="Helvetica" w:hAnsi="Helvetica" w:cs="Helvetica"/>
                <w:sz w:val="18"/>
              </w:rPr>
              <w:t>(555)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005"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801"/>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9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9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9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945"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741"/>
              </w:tabs>
              <w:rPr>
                <w:rFonts w:ascii="Helvetica" w:eastAsia="Helvetica" w:hAnsi="Helvetica" w:cs="Helvetica"/>
                <w:sz w:val="18"/>
              </w:rPr>
            </w:pPr>
            <w:r w:rsidRPr="00626174">
              <w:rPr>
                <w:rFonts w:ascii="Helvetica" w:eastAsia="Helvetica" w:hAnsi="Helvetica" w:cs="Helvetica"/>
                <w:sz w:val="18"/>
              </w:rPr>
              <w:t>(555)</w:t>
            </w:r>
          </w:p>
        </w:tc>
      </w:tr>
      <w:tr w:rsidR="00940F56" w:rsidTr="00940F56">
        <w:trPr>
          <w:trHeight w:hRule="exact" w:val="255"/>
        </w:trPr>
        <w:tc>
          <w:tcPr>
            <w:tcW w:w="34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r w:rsidRPr="00626174">
              <w:rPr>
                <w:rFonts w:ascii="Helvetica" w:eastAsia="Helvetica" w:hAnsi="Helvetica" w:cs="Helvetica"/>
                <w:sz w:val="18"/>
              </w:rPr>
              <w:t>Balance at December 31, 2015</w:t>
            </w: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r w:rsidRPr="00626174">
              <w:rPr>
                <w:rFonts w:ascii="Helvetica" w:eastAsia="Helvetica" w:hAnsi="Helvetica" w:cs="Helvetica"/>
                <w:sz w:val="18"/>
              </w:rPr>
              <w:t>$</w:t>
            </w:r>
          </w:p>
        </w:tc>
        <w:tc>
          <w:tcPr>
            <w:tcW w:w="105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846"/>
              </w:tabs>
              <w:rPr>
                <w:rFonts w:ascii="Helvetica" w:eastAsia="Helvetica" w:hAnsi="Helvetica" w:cs="Helvetica"/>
                <w:sz w:val="18"/>
              </w:rPr>
            </w:pPr>
            <w:r w:rsidRPr="00626174">
              <w:rPr>
                <w:rFonts w:ascii="Helvetica" w:eastAsia="Helvetica" w:hAnsi="Helvetica" w:cs="Helvetica"/>
                <w:sz w:val="18"/>
              </w:rPr>
              <w:t>226,851</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r w:rsidRPr="00626174">
              <w:rPr>
                <w:rFonts w:ascii="Helvetica" w:eastAsia="Helvetica" w:hAnsi="Helvetica" w:cs="Helvetica"/>
                <w:sz w:val="18"/>
              </w:rPr>
              <w:t>$</w:t>
            </w:r>
          </w:p>
        </w:tc>
        <w:tc>
          <w:tcPr>
            <w:tcW w:w="1005"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801"/>
              </w:tabs>
              <w:rPr>
                <w:rFonts w:ascii="Helvetica" w:eastAsia="Helvetica" w:hAnsi="Helvetica" w:cs="Helvetica"/>
                <w:sz w:val="18"/>
              </w:rPr>
            </w:pPr>
            <w:r w:rsidRPr="00626174">
              <w:rPr>
                <w:rFonts w:ascii="Helvetica" w:eastAsia="Helvetica" w:hAnsi="Helvetica" w:cs="Helvetica"/>
                <w:sz w:val="18"/>
              </w:rPr>
              <w:t>408,789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r w:rsidRPr="00626174">
              <w:rPr>
                <w:rFonts w:ascii="Helvetica" w:eastAsia="Helvetica" w:hAnsi="Helvetica" w:cs="Helvetica"/>
                <w:sz w:val="18"/>
              </w:rPr>
              <w:t>$</w:t>
            </w:r>
          </w:p>
        </w:tc>
        <w:tc>
          <w:tcPr>
            <w:tcW w:w="90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95,322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r w:rsidRPr="00626174">
              <w:rPr>
                <w:rFonts w:ascii="Helvetica" w:eastAsia="Helvetica" w:hAnsi="Helvetica" w:cs="Helvetica"/>
                <w:sz w:val="18"/>
              </w:rPr>
              <w:t>$</w:t>
            </w:r>
          </w:p>
        </w:tc>
        <w:tc>
          <w:tcPr>
            <w:tcW w:w="90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34,830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r w:rsidRPr="00626174">
              <w:rPr>
                <w:rFonts w:ascii="Helvetica" w:eastAsia="Helvetica" w:hAnsi="Helvetica" w:cs="Helvetica"/>
                <w:sz w:val="18"/>
              </w:rPr>
              <w:t>$</w:t>
            </w:r>
          </w:p>
        </w:tc>
        <w:tc>
          <w:tcPr>
            <w:tcW w:w="90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r w:rsidRPr="00626174">
              <w:rPr>
                <w:rFonts w:ascii="Helvetica" w:eastAsia="Helvetica" w:hAnsi="Helvetica" w:cs="Helvetica"/>
                <w:sz w:val="18"/>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r w:rsidRPr="00626174">
              <w:rPr>
                <w:rFonts w:ascii="Helvetica" w:eastAsia="Helvetica" w:hAnsi="Helvetica" w:cs="Helvetica"/>
                <w:sz w:val="18"/>
              </w:rPr>
              <w:t>$</w:t>
            </w:r>
          </w:p>
        </w:tc>
        <w:tc>
          <w:tcPr>
            <w:tcW w:w="945"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626174" w:rsidRDefault="00940F56" w:rsidP="00940F56">
            <w:pPr>
              <w:pStyle w:val="DMETW3373BIPGoodwill"/>
              <w:tabs>
                <w:tab w:val="decimal" w:pos="741"/>
              </w:tabs>
              <w:rPr>
                <w:rFonts w:ascii="Helvetica" w:eastAsia="Helvetica" w:hAnsi="Helvetica" w:cs="Helvetica"/>
                <w:sz w:val="18"/>
              </w:rPr>
            </w:pPr>
            <w:r w:rsidRPr="00626174">
              <w:rPr>
                <w:rFonts w:ascii="Helvetica" w:eastAsia="Helvetica" w:hAnsi="Helvetica" w:cs="Helvetica"/>
                <w:sz w:val="18"/>
              </w:rPr>
              <w:t>765,792</w:t>
            </w:r>
          </w:p>
        </w:tc>
      </w:tr>
      <w:tr w:rsidR="00940F56" w:rsidTr="00940F56">
        <w:trPr>
          <w:trHeight w:hRule="exact" w:val="255"/>
        </w:trPr>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9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304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05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00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90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jc w:val="right"/>
              <w:rPr>
                <w:rFonts w:ascii="Helvetica" w:eastAsia="Helvetica" w:hAnsi="Helvetica" w:cs="Helvetica"/>
                <w:sz w:val="18"/>
              </w:rPr>
            </w:pPr>
          </w:p>
        </w:tc>
        <w:tc>
          <w:tcPr>
            <w:tcW w:w="900"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Goodwill"/>
              <w:tabs>
                <w:tab w:val="decimal" w:pos="696"/>
              </w:tabs>
              <w:rPr>
                <w:rFonts w:ascii="Helvetica" w:eastAsia="Helvetica" w:hAnsi="Helvetica" w:cs="Helvetica"/>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90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rPr>
            </w:pPr>
          </w:p>
        </w:tc>
        <w:tc>
          <w:tcPr>
            <w:tcW w:w="94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Goodwill"/>
              <w:rPr>
                <w:rFonts w:ascii="Helvetica" w:eastAsia="Helvetica" w:hAnsi="Helvetica" w:cs="Helvetica"/>
                <w:sz w:val="18"/>
                <w:lang w:bidi="en-US"/>
              </w:rPr>
            </w:pPr>
          </w:p>
        </w:tc>
      </w:tr>
      <w:tr w:rsidR="00940F56" w:rsidTr="00940F56">
        <w:trPr>
          <w:trHeight w:hRule="exact" w:val="420"/>
        </w:trPr>
        <w:tc>
          <w:tcPr>
            <w:tcW w:w="375" w:type="dxa"/>
            <w:gridSpan w:val="2"/>
            <w:tcBorders>
              <w:top w:val="nil"/>
              <w:left w:val="nil"/>
              <w:bottom w:val="nil"/>
              <w:right w:val="nil"/>
              <w:tl2br w:val="nil"/>
              <w:tr2bl w:val="nil"/>
            </w:tcBorders>
            <w:shd w:val="clear" w:color="auto" w:fill="auto"/>
            <w:tcMar>
              <w:left w:w="0" w:type="dxa"/>
              <w:right w:w="0" w:type="dxa"/>
            </w:tcMar>
          </w:tcPr>
          <w:p w:rsidR="00940F56" w:rsidRPr="00626174" w:rsidRDefault="00940F56" w:rsidP="00940F56">
            <w:pPr>
              <w:pStyle w:val="DMETW3373BIPGoodwill"/>
              <w:jc w:val="center"/>
              <w:rPr>
                <w:rFonts w:ascii="Helvetica" w:eastAsia="Helvetica" w:hAnsi="Helvetica" w:cs="Helvetica"/>
                <w:sz w:val="18"/>
                <w:vertAlign w:val="superscript"/>
              </w:rPr>
            </w:pPr>
            <w:r w:rsidRPr="00626174">
              <w:rPr>
                <w:rFonts w:ascii="Helvetica" w:eastAsia="Helvetica" w:hAnsi="Helvetica" w:cs="Helvetica"/>
                <w:sz w:val="18"/>
                <w:vertAlign w:val="superscript"/>
              </w:rPr>
              <w:t>1</w:t>
            </w:r>
          </w:p>
        </w:tc>
        <w:tc>
          <w:tcPr>
            <w:tcW w:w="10200" w:type="dxa"/>
            <w:gridSpan w:val="18"/>
            <w:tcBorders>
              <w:top w:val="nil"/>
              <w:left w:val="nil"/>
              <w:bottom w:val="nil"/>
              <w:right w:val="nil"/>
              <w:tl2br w:val="nil"/>
              <w:tr2bl w:val="nil"/>
            </w:tcBorders>
            <w:shd w:val="clear" w:color="auto" w:fill="auto"/>
            <w:tcMar>
              <w:left w:w="60" w:type="dxa"/>
              <w:right w:w="60" w:type="dxa"/>
            </w:tcMar>
          </w:tcPr>
          <w:p w:rsidR="00940F56" w:rsidRPr="00626174" w:rsidRDefault="00940F56" w:rsidP="00940F56">
            <w:pPr>
              <w:pStyle w:val="DMETW3373BIPGoodwill"/>
              <w:rPr>
                <w:rFonts w:ascii="Helvetica" w:eastAsia="Helvetica" w:hAnsi="Helvetica" w:cs="Helvetica"/>
                <w:sz w:val="16"/>
              </w:rPr>
            </w:pPr>
            <w:r w:rsidRPr="00626174">
              <w:rPr>
                <w:rFonts w:ascii="Helvetica" w:eastAsia="Helvetica" w:hAnsi="Helvetica" w:cs="Helvetica"/>
                <w:sz w:val="16"/>
              </w:rPr>
              <w:t>Includes accumulated impairment losses in prior periods as follows: $333.9 million for U.S. Cellular, $29.4 million for Wireline and $0.5 million for Other.</w:t>
            </w:r>
          </w:p>
        </w:tc>
      </w:tr>
    </w:tbl>
    <w:p w:rsidR="00940F56" w:rsidRPr="00626174" w:rsidRDefault="00940F56" w:rsidP="00940F56">
      <w:pPr>
        <w:pStyle w:val="DMspace3ptnobreak"/>
      </w:pPr>
    </w:p>
    <w:p w:rsidR="00940F56" w:rsidRPr="00626174" w:rsidRDefault="00940F56" w:rsidP="00940F56">
      <w:pPr>
        <w:pStyle w:val="DMspace10pt"/>
      </w:pPr>
    </w:p>
    <w:p w:rsidR="00940F56" w:rsidRPr="00626174" w:rsidRDefault="00940F56" w:rsidP="00940F56">
      <w:pPr>
        <w:pStyle w:val="DMblue9ptbold"/>
      </w:pPr>
      <w:r w:rsidRPr="00626174">
        <w:t>Interim Goodwill Impairment Assessment</w:t>
      </w:r>
    </w:p>
    <w:p w:rsidR="00940F56" w:rsidRPr="00626174" w:rsidRDefault="00940F56" w:rsidP="00940F56">
      <w:pPr>
        <w:pStyle w:val="DMpara"/>
      </w:pPr>
      <w:r w:rsidRPr="00626174">
        <w:t xml:space="preserve">During the third quarter of 2014, due to a decline in projected revenue and earnings of TDS Telecom’s HMS reporting unit compared with previously projected results, TDS determined that an interim impairment test of HMS Goodwill was required.  </w:t>
      </w:r>
    </w:p>
    <w:p w:rsidR="00940F56" w:rsidRPr="00626174" w:rsidRDefault="00940F56" w:rsidP="00940F56">
      <w:pPr>
        <w:pStyle w:val="DMpara"/>
        <w:rPr>
          <w:sz w:val="24"/>
          <w:szCs w:val="24"/>
        </w:rPr>
      </w:pPr>
      <w:r w:rsidRPr="00626174">
        <w:t>As of August 1, 2014, the carrying value of the HMS reporting unit exceeded its fair value; therefore, a Step 2 Goodwill impairment test was performed.  The second step compared the implied fair value of the reporting unit Goodwill to the carrying amount of that Goodwill.  To calculate the implied fair value of Goodwill in this second step, TDS allocated the fair value of the reporting unit to all of the assets and liabilities of that reporting unit (including any unrecognized intangible assets) as if the reporting unit had been acquired in a business combination and the fair value was the price paid to acquire the reporting unit.  The excess of the fair value of the reporting unit over the amount assigned to the assets and liabilities of the reporting unit was the implied fair value of Goodwill.  Since the carrying amount of Goodwill exceeded the implied fair value of Goodwill, an impairment loss was recognized for that difference.  As a result of the Step 2 Goodwill impairment test, TDS recognized a loss on impairment of $84.0 million during the third quarter of 2014.</w:t>
      </w:r>
    </w:p>
    <w:tbl>
      <w:tblPr>
        <w:tblW w:w="108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95"/>
        <w:gridCol w:w="8850"/>
        <w:gridCol w:w="225"/>
        <w:gridCol w:w="1350"/>
      </w:tblGrid>
      <w:tr w:rsidR="00940F56" w:rsidTr="00940F56">
        <w:trPr>
          <w:trHeight w:hRule="exact" w:val="240"/>
        </w:trPr>
        <w:tc>
          <w:tcPr>
            <w:tcW w:w="9225" w:type="dxa"/>
            <w:gridSpan w:val="3"/>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FranchiseRights"/>
              <w:keepNext/>
              <w:keepLines/>
              <w:rPr>
                <w:rFonts w:ascii="Helvetica" w:eastAsia="Helvetica" w:hAnsi="Helvetica" w:cs="Helvetica"/>
                <w:b/>
                <w:color w:val="0075C5"/>
                <w:sz w:val="18"/>
                <w:lang w:bidi="en-US"/>
              </w:rPr>
            </w:pPr>
            <w:bookmarkStart w:id="103" w:name="DOC_TBL00048_1_1"/>
            <w:bookmarkEnd w:id="103"/>
            <w:r w:rsidRPr="00626174">
              <w:rPr>
                <w:rFonts w:ascii="Helvetica" w:eastAsia="Helvetica" w:hAnsi="Helvetica" w:cs="Helvetica"/>
                <w:b/>
                <w:color w:val="0075C5"/>
                <w:sz w:val="18"/>
                <w:lang w:bidi="en-US"/>
              </w:rPr>
              <w:lastRenderedPageBreak/>
              <w:t>Franchise Rights</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FranchiseRights"/>
              <w:keepNext/>
              <w:keepLines/>
              <w:rPr>
                <w:rFonts w:ascii="Helvetica" w:eastAsia="Helvetica" w:hAnsi="Helvetica" w:cs="Helvetica"/>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FranchiseRights"/>
              <w:keepNext/>
              <w:keepLines/>
              <w:rPr>
                <w:rFonts w:ascii="Helvetica" w:eastAsia="Helvetica" w:hAnsi="Helvetica" w:cs="Helvetica"/>
                <w:color w:val="000000"/>
                <w:sz w:val="18"/>
                <w:lang w:bidi="en-US"/>
              </w:rPr>
            </w:pPr>
          </w:p>
        </w:tc>
      </w:tr>
      <w:tr w:rsidR="00940F56" w:rsidTr="00940F56">
        <w:trPr>
          <w:trHeight w:hRule="exact" w:val="240"/>
        </w:trPr>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FranchiseRights"/>
              <w:keepNext/>
              <w:keepLines/>
              <w:rPr>
                <w:rFonts w:ascii="Helvetica" w:eastAsia="Helvetica" w:hAnsi="Helvetica" w:cs="Helvetica"/>
                <w:color w:val="000000"/>
                <w:sz w:val="18"/>
              </w:rPr>
            </w:pPr>
          </w:p>
        </w:tc>
        <w:tc>
          <w:tcPr>
            <w:tcW w:w="19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FranchiseRights"/>
              <w:keepNext/>
              <w:keepLines/>
              <w:rPr>
                <w:rFonts w:ascii="Helvetica" w:eastAsia="Helvetica" w:hAnsi="Helvetica" w:cs="Helvetica"/>
                <w:color w:val="000000"/>
                <w:sz w:val="18"/>
              </w:rPr>
            </w:pPr>
          </w:p>
        </w:tc>
        <w:tc>
          <w:tcPr>
            <w:tcW w:w="885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FranchiseRight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FranchiseRights"/>
              <w:keepNext/>
              <w:keepLines/>
              <w:rPr>
                <w:rFonts w:ascii="Helvetica" w:eastAsia="Helvetica" w:hAnsi="Helvetica" w:cs="Helvetica"/>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FranchiseRights"/>
              <w:keepNext/>
              <w:keepLines/>
              <w:rPr>
                <w:rFonts w:ascii="Helvetica" w:eastAsia="Helvetica" w:hAnsi="Helvetica" w:cs="Helvetica"/>
                <w:color w:val="000000"/>
                <w:sz w:val="18"/>
                <w:lang w:bidi="en-US"/>
              </w:rPr>
            </w:pPr>
          </w:p>
        </w:tc>
      </w:tr>
      <w:tr w:rsidR="00940F56" w:rsidTr="00940F56">
        <w:trPr>
          <w:trHeight w:hRule="exact" w:val="255"/>
        </w:trPr>
        <w:tc>
          <w:tcPr>
            <w:tcW w:w="9225" w:type="dxa"/>
            <w:gridSpan w:val="3"/>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626174" w:rsidRDefault="00940F56" w:rsidP="00940F56">
            <w:pPr>
              <w:pStyle w:val="DMETW3373BIPFranchiseRights"/>
              <w:keepNext/>
              <w:keepLines/>
              <w:rPr>
                <w:rFonts w:ascii="Helvetica" w:eastAsia="Helvetica" w:hAnsi="Helvetica" w:cs="Helvetica"/>
                <w:sz w:val="16"/>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26174" w:rsidRDefault="00940F56" w:rsidP="00940F56">
            <w:pPr>
              <w:pStyle w:val="DMETW3373BIPFranchiseRights"/>
              <w:keepNext/>
              <w:keepLines/>
              <w:jc w:val="center"/>
              <w:rPr>
                <w:rFonts w:ascii="Helvetica" w:eastAsia="Helvetica" w:hAnsi="Helvetica" w:cs="Helvetica"/>
                <w:b/>
                <w:sz w:val="18"/>
              </w:rPr>
            </w:pPr>
            <w:r w:rsidRPr="00626174">
              <w:rPr>
                <w:rFonts w:ascii="Helvetica" w:eastAsia="Helvetica" w:hAnsi="Helvetica" w:cs="Helvetica"/>
                <w:b/>
                <w:sz w:val="18"/>
              </w:rPr>
              <w:t>Cable</w:t>
            </w:r>
          </w:p>
        </w:tc>
      </w:tr>
      <w:tr w:rsidR="00940F56" w:rsidTr="00940F56">
        <w:trPr>
          <w:trHeight w:hRule="exact" w:val="240"/>
        </w:trPr>
        <w:tc>
          <w:tcPr>
            <w:tcW w:w="9225" w:type="dxa"/>
            <w:gridSpan w:val="3"/>
            <w:tcBorders>
              <w:top w:val="nil"/>
              <w:left w:val="nil"/>
              <w:bottom w:val="nil"/>
              <w:right w:val="nil"/>
              <w:tl2br w:val="nil"/>
              <w:tr2bl w:val="nil"/>
            </w:tcBorders>
            <w:shd w:val="clear" w:color="auto" w:fill="auto"/>
            <w:tcMar>
              <w:left w:w="60" w:type="dxa"/>
              <w:right w:w="60" w:type="dxa"/>
            </w:tcMar>
            <w:vAlign w:val="bottom"/>
          </w:tcPr>
          <w:p w:rsidR="00940F56" w:rsidRPr="00626174" w:rsidRDefault="00940F56" w:rsidP="00940F56">
            <w:pPr>
              <w:pStyle w:val="DMETW3373BIPFranchiseRights"/>
              <w:keepNext/>
              <w:keepLines/>
              <w:rPr>
                <w:rFonts w:ascii="Helvetica" w:eastAsia="Helvetica" w:hAnsi="Helvetica" w:cs="Helvetica"/>
                <w:sz w:val="16"/>
              </w:rPr>
            </w:pPr>
            <w:r w:rsidRPr="00626174">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FranchiseRights"/>
              <w:keepNext/>
              <w:keepLines/>
              <w:jc w:val="center"/>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FranchiseRights"/>
              <w:keepNext/>
              <w:keepLines/>
              <w:jc w:val="center"/>
              <w:rPr>
                <w:rFonts w:ascii="Helvetica" w:eastAsia="Helvetica" w:hAnsi="Helvetica" w:cs="Helvetica"/>
                <w:b/>
                <w:sz w:val="18"/>
                <w:lang w:bidi="en-US"/>
              </w:rPr>
            </w:pPr>
          </w:p>
        </w:tc>
      </w:tr>
      <w:tr w:rsidR="00940F56" w:rsidTr="00940F56">
        <w:trPr>
          <w:trHeight w:hRule="exact" w:val="255"/>
        </w:trPr>
        <w:tc>
          <w:tcPr>
            <w:tcW w:w="9225"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FranchiseRights"/>
              <w:keepNext/>
              <w:keepLines/>
              <w:rPr>
                <w:rFonts w:ascii="Helvetica" w:eastAsia="Helvetica" w:hAnsi="Helvetica" w:cs="Helvetica"/>
                <w:sz w:val="18"/>
              </w:rPr>
            </w:pPr>
            <w:r w:rsidRPr="00626174">
              <w:rPr>
                <w:rFonts w:ascii="Helvetica" w:eastAsia="Helvetica" w:hAnsi="Helvetica" w:cs="Helvetica"/>
                <w:sz w:val="18"/>
              </w:rPr>
              <w:t>Balance at December 31, 2013</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FranchiseRights"/>
              <w:keepNext/>
              <w:keepLines/>
              <w:rPr>
                <w:rFonts w:ascii="Helvetica" w:eastAsia="Helvetica" w:hAnsi="Helvetica" w:cs="Helvetica"/>
                <w:sz w:val="18"/>
              </w:rPr>
            </w:pPr>
            <w:r w:rsidRPr="00626174">
              <w:rPr>
                <w:rFonts w:ascii="Helvetica" w:eastAsia="Helvetica" w:hAnsi="Helvetica" w:cs="Helvetica"/>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626174" w:rsidRDefault="00940F56" w:rsidP="00940F56">
            <w:pPr>
              <w:pStyle w:val="DMETW3373BIPFranchiseRights"/>
              <w:keepNext/>
              <w:keepLines/>
              <w:tabs>
                <w:tab w:val="decimal" w:pos="1146"/>
              </w:tabs>
              <w:rPr>
                <w:rFonts w:ascii="Helvetica" w:eastAsia="Helvetica" w:hAnsi="Helvetica" w:cs="Helvetica"/>
                <w:sz w:val="18"/>
              </w:rPr>
            </w:pPr>
            <w:r w:rsidRPr="00626174">
              <w:rPr>
                <w:rFonts w:ascii="Helvetica" w:eastAsia="Helvetica" w:hAnsi="Helvetica" w:cs="Helvetica"/>
                <w:sz w:val="18"/>
              </w:rPr>
              <w:t>123,668</w:t>
            </w:r>
          </w:p>
        </w:tc>
      </w:tr>
      <w:tr w:rsidR="00940F56" w:rsidTr="00940F56">
        <w:trPr>
          <w:trHeight w:hRule="exact" w:val="240"/>
        </w:trPr>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FranchiseRights"/>
              <w:keepNext/>
              <w:keepLines/>
              <w:jc w:val="center"/>
              <w:rPr>
                <w:rFonts w:ascii="Helvetica" w:eastAsia="Helvetica" w:hAnsi="Helvetica" w:cs="Helvetica"/>
                <w:sz w:val="18"/>
              </w:rPr>
            </w:pPr>
          </w:p>
        </w:tc>
        <w:tc>
          <w:tcPr>
            <w:tcW w:w="904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FranchiseRights"/>
              <w:keepNext/>
              <w:keepLines/>
              <w:rPr>
                <w:rFonts w:ascii="Helvetica" w:eastAsia="Helvetica" w:hAnsi="Helvetica" w:cs="Helvetica"/>
                <w:sz w:val="18"/>
              </w:rPr>
            </w:pPr>
            <w:r w:rsidRPr="00626174">
              <w:rPr>
                <w:rFonts w:ascii="Helvetica" w:eastAsia="Helvetica" w:hAnsi="Helvetica" w:cs="Helvetica"/>
                <w:sz w:val="18"/>
              </w:rPr>
              <w:t>Acquisitions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FranchiseRight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FranchiseRights"/>
              <w:keepNext/>
              <w:keepLines/>
              <w:tabs>
                <w:tab w:val="decimal" w:pos="1146"/>
              </w:tabs>
              <w:rPr>
                <w:rFonts w:ascii="Helvetica" w:eastAsia="Helvetica" w:hAnsi="Helvetica" w:cs="Helvetica"/>
                <w:sz w:val="18"/>
              </w:rPr>
            </w:pPr>
            <w:r w:rsidRPr="00626174">
              <w:rPr>
                <w:rFonts w:ascii="Helvetica" w:eastAsia="Helvetica" w:hAnsi="Helvetica" w:cs="Helvetica"/>
                <w:sz w:val="18"/>
              </w:rPr>
              <w:t>120,979</w:t>
            </w:r>
          </w:p>
        </w:tc>
      </w:tr>
      <w:tr w:rsidR="00940F56" w:rsidTr="00940F56">
        <w:trPr>
          <w:trHeight w:hRule="exact" w:val="240"/>
        </w:trPr>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FranchiseRights"/>
              <w:keepNext/>
              <w:keepLines/>
              <w:jc w:val="center"/>
              <w:rPr>
                <w:rFonts w:ascii="Helvetica" w:eastAsia="Helvetica" w:hAnsi="Helvetica" w:cs="Helvetica"/>
                <w:sz w:val="18"/>
              </w:rPr>
            </w:pPr>
          </w:p>
        </w:tc>
        <w:tc>
          <w:tcPr>
            <w:tcW w:w="904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FranchiseRights"/>
              <w:keepNext/>
              <w:keepLines/>
              <w:rPr>
                <w:rFonts w:ascii="Helvetica" w:eastAsia="Helvetica" w:hAnsi="Helvetica" w:cs="Helvetica"/>
                <w:sz w:val="18"/>
              </w:rPr>
            </w:pPr>
            <w:r w:rsidRPr="00626174">
              <w:rPr>
                <w:rFonts w:ascii="Helvetica" w:eastAsia="Helvetica" w:hAnsi="Helvetica" w:cs="Helvetica"/>
                <w:sz w:val="18"/>
              </w:rPr>
              <w:t>Other</w:t>
            </w: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626174" w:rsidRDefault="00940F56" w:rsidP="00940F56">
            <w:pPr>
              <w:pStyle w:val="DMETW3373BIPFranchiseRights"/>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626174" w:rsidRDefault="00940F56" w:rsidP="00940F56">
            <w:pPr>
              <w:pStyle w:val="DMETW3373BIPFranchiseRights"/>
              <w:keepNext/>
              <w:keepLines/>
              <w:tabs>
                <w:tab w:val="decimal" w:pos="1146"/>
              </w:tabs>
              <w:rPr>
                <w:rFonts w:ascii="Helvetica" w:eastAsia="Helvetica" w:hAnsi="Helvetica" w:cs="Helvetica"/>
                <w:sz w:val="18"/>
              </w:rPr>
            </w:pPr>
            <w:r w:rsidRPr="00626174">
              <w:rPr>
                <w:rFonts w:ascii="Helvetica" w:eastAsia="Helvetica" w:hAnsi="Helvetica" w:cs="Helvetica"/>
                <w:sz w:val="18"/>
              </w:rPr>
              <w:t>(347)</w:t>
            </w:r>
          </w:p>
        </w:tc>
      </w:tr>
      <w:tr w:rsidR="00940F56" w:rsidTr="00940F56">
        <w:trPr>
          <w:trHeight w:hRule="exact" w:val="255"/>
        </w:trPr>
        <w:tc>
          <w:tcPr>
            <w:tcW w:w="9225"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FranchiseRights"/>
              <w:keepNext/>
              <w:keepLines/>
              <w:rPr>
                <w:rFonts w:ascii="Helvetica" w:eastAsia="Helvetica" w:hAnsi="Helvetica" w:cs="Helvetica"/>
                <w:sz w:val="18"/>
              </w:rPr>
            </w:pPr>
            <w:r w:rsidRPr="00626174">
              <w:rPr>
                <w:rFonts w:ascii="Helvetica" w:eastAsia="Helvetica" w:hAnsi="Helvetica" w:cs="Helvetica"/>
                <w:sz w:val="18"/>
              </w:rPr>
              <w:t>Balance at December 31, 2014</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FranchiseRight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626174" w:rsidRDefault="00940F56" w:rsidP="00940F56">
            <w:pPr>
              <w:pStyle w:val="DMETW3373BIPFranchiseRights"/>
              <w:keepNext/>
              <w:keepLines/>
              <w:tabs>
                <w:tab w:val="decimal" w:pos="1146"/>
              </w:tabs>
              <w:rPr>
                <w:rFonts w:ascii="Helvetica" w:eastAsia="Helvetica" w:hAnsi="Helvetica" w:cs="Helvetica"/>
                <w:sz w:val="18"/>
              </w:rPr>
            </w:pPr>
            <w:r w:rsidRPr="00626174">
              <w:rPr>
                <w:rFonts w:ascii="Helvetica" w:eastAsia="Helvetica" w:hAnsi="Helvetica" w:cs="Helvetica"/>
                <w:sz w:val="18"/>
              </w:rPr>
              <w:t>244,300</w:t>
            </w:r>
          </w:p>
        </w:tc>
      </w:tr>
      <w:tr w:rsidR="00940F56" w:rsidTr="00940F56">
        <w:trPr>
          <w:trHeight w:hRule="exact" w:val="240"/>
        </w:trPr>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FranchiseRights"/>
              <w:keepNext/>
              <w:keepLines/>
              <w:jc w:val="center"/>
              <w:rPr>
                <w:rFonts w:ascii="Helvetica" w:eastAsia="Helvetica" w:hAnsi="Helvetica" w:cs="Helvetica"/>
                <w:sz w:val="18"/>
              </w:rPr>
            </w:pPr>
          </w:p>
        </w:tc>
        <w:tc>
          <w:tcPr>
            <w:tcW w:w="904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626174" w:rsidRDefault="00940F56" w:rsidP="00940F56">
            <w:pPr>
              <w:pStyle w:val="DMETW3373BIPFranchiseRights"/>
              <w:keepNext/>
              <w:keepLines/>
              <w:rPr>
                <w:rFonts w:ascii="Helvetica" w:eastAsia="Helvetica" w:hAnsi="Helvetica" w:cs="Helvetica"/>
                <w:sz w:val="18"/>
              </w:rPr>
            </w:pPr>
            <w:r w:rsidRPr="00626174">
              <w:rPr>
                <w:rFonts w:ascii="Helvetica" w:eastAsia="Helvetica" w:hAnsi="Helvetica" w:cs="Helvetica"/>
                <w:sz w:val="18"/>
              </w:rPr>
              <w:t>Other</w:t>
            </w: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626174" w:rsidRDefault="00940F56" w:rsidP="00940F56">
            <w:pPr>
              <w:pStyle w:val="DMETW3373BIPFranchiseRights"/>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626174" w:rsidRDefault="00940F56" w:rsidP="00940F56">
            <w:pPr>
              <w:pStyle w:val="DMETW3373BIPFranchiseRights"/>
              <w:keepNext/>
              <w:keepLines/>
              <w:tabs>
                <w:tab w:val="decimal" w:pos="1146"/>
              </w:tabs>
              <w:rPr>
                <w:rFonts w:ascii="Helvetica" w:eastAsia="Helvetica" w:hAnsi="Helvetica" w:cs="Helvetica"/>
                <w:sz w:val="18"/>
              </w:rPr>
            </w:pPr>
            <w:r w:rsidRPr="00626174">
              <w:rPr>
                <w:rFonts w:ascii="Helvetica" w:eastAsia="Helvetica" w:hAnsi="Helvetica" w:cs="Helvetica"/>
                <w:sz w:val="18"/>
              </w:rPr>
              <w:t>(120)</w:t>
            </w:r>
          </w:p>
        </w:tc>
      </w:tr>
      <w:tr w:rsidR="00940F56" w:rsidTr="00940F56">
        <w:trPr>
          <w:trHeight w:hRule="exact" w:val="255"/>
        </w:trPr>
        <w:tc>
          <w:tcPr>
            <w:tcW w:w="9225"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626174" w:rsidRDefault="00940F56" w:rsidP="00940F56">
            <w:pPr>
              <w:pStyle w:val="DMETW3373BIPFranchiseRights"/>
              <w:keepNext/>
              <w:keepLines/>
              <w:rPr>
                <w:rFonts w:ascii="Helvetica" w:eastAsia="Helvetica" w:hAnsi="Helvetica" w:cs="Helvetica"/>
                <w:sz w:val="18"/>
              </w:rPr>
            </w:pPr>
            <w:r w:rsidRPr="00626174">
              <w:rPr>
                <w:rFonts w:ascii="Helvetica" w:eastAsia="Helvetica" w:hAnsi="Helvetica" w:cs="Helvetica"/>
                <w:sz w:val="18"/>
              </w:rPr>
              <w:t>Balance at December 31, 2015</w:t>
            </w: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626174" w:rsidRDefault="00940F56" w:rsidP="00940F56">
            <w:pPr>
              <w:pStyle w:val="DMETW3373BIPFranchiseRights"/>
              <w:keepNext/>
              <w:keepLines/>
              <w:rPr>
                <w:rFonts w:ascii="Helvetica" w:eastAsia="Helvetica" w:hAnsi="Helvetica" w:cs="Helvetica"/>
                <w:sz w:val="18"/>
              </w:rPr>
            </w:pPr>
            <w:r w:rsidRPr="00626174">
              <w:rPr>
                <w:rFonts w:ascii="Helvetica" w:eastAsia="Helvetica" w:hAnsi="Helvetica" w:cs="Helvetica"/>
                <w:sz w:val="18"/>
              </w:rPr>
              <w:t>$</w:t>
            </w:r>
          </w:p>
        </w:tc>
        <w:tc>
          <w:tcPr>
            <w:tcW w:w="135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Pr="00626174" w:rsidRDefault="00940F56" w:rsidP="00940F56">
            <w:pPr>
              <w:pStyle w:val="DMETW3373BIPFranchiseRights"/>
              <w:keepNext/>
              <w:keepLines/>
              <w:tabs>
                <w:tab w:val="decimal" w:pos="1146"/>
              </w:tabs>
              <w:rPr>
                <w:rFonts w:ascii="Helvetica" w:eastAsia="Helvetica" w:hAnsi="Helvetica" w:cs="Helvetica"/>
                <w:sz w:val="18"/>
              </w:rPr>
            </w:pPr>
            <w:r w:rsidRPr="00626174">
              <w:rPr>
                <w:rFonts w:ascii="Helvetica" w:eastAsia="Helvetica" w:hAnsi="Helvetica" w:cs="Helvetica"/>
                <w:sz w:val="18"/>
              </w:rPr>
              <w:t>244,180</w:t>
            </w:r>
          </w:p>
        </w:tc>
      </w:tr>
    </w:tbl>
    <w:p w:rsidR="00940F56" w:rsidRPr="00626174" w:rsidRDefault="00940F56" w:rsidP="00940F56">
      <w:pPr>
        <w:pStyle w:val="DMspace10ptnobreak"/>
      </w:pPr>
    </w:p>
    <w:bookmarkEnd w:id="99"/>
    <w:bookmarkEnd w:id="100"/>
    <w:p w:rsidR="00940F56" w:rsidRPr="007F32BF" w:rsidRDefault="00940F56" w:rsidP="00940F56">
      <w:pPr>
        <w:pStyle w:val="DMspace10ptnobreak"/>
        <w:sectPr w:rsidR="00940F56" w:rsidRPr="007F32BF" w:rsidSect="00940F56">
          <w:footerReference w:type="default" r:id="rId26"/>
          <w:type w:val="continuous"/>
          <w:pgSz w:w="12240" w:h="15840"/>
          <w:pgMar w:top="576" w:right="720" w:bottom="576" w:left="720" w:header="432" w:footer="432" w:gutter="0"/>
          <w:cols w:space="708"/>
          <w:docGrid w:linePitch="360"/>
        </w:sectPr>
      </w:pPr>
    </w:p>
    <w:p w:rsidR="00940F56" w:rsidRPr="00452E5E" w:rsidRDefault="00940F56" w:rsidP="00940F56">
      <w:pPr>
        <w:pStyle w:val="DMblue15ptbold"/>
        <w:rPr>
          <w:highlight w:val="green"/>
        </w:rPr>
      </w:pPr>
      <w:bookmarkStart w:id="104" w:name="DM_MAP_ecb57f2ad8ee470eb22ef0e097e4cbd0"/>
      <w:bookmarkStart w:id="105" w:name="_DMBM_3267"/>
      <w:r w:rsidRPr="00452E5E">
        <w:lastRenderedPageBreak/>
        <w:t xml:space="preserve">Note </w:t>
      </w:r>
      <w:r w:rsidRPr="00452E5E">
        <w:rPr>
          <w:noProof/>
        </w:rPr>
        <w:t>8</w:t>
      </w:r>
      <w:r w:rsidRPr="00452E5E">
        <w:t xml:space="preserve"> </w:t>
      </w:r>
      <w:r w:rsidRPr="00452E5E">
        <w:rPr>
          <w:noProof/>
        </w:rPr>
        <w:t>Investments in Unconsolidated Entities</w:t>
      </w:r>
    </w:p>
    <w:p w:rsidR="00940F56" w:rsidRPr="00452E5E" w:rsidRDefault="00940F56" w:rsidP="00940F56">
      <w:pPr>
        <w:pStyle w:val="DMpara"/>
        <w:keepNext/>
      </w:pPr>
      <w:bookmarkStart w:id="106" w:name="DM_MAP_a64c0fdf48b24bd18ec67dfb3d9f0ba4"/>
      <w:r w:rsidRPr="00452E5E">
        <w:t xml:space="preserve">Investments in unconsolidated entities consist of amounts invested in wireless and wireline entities in which TDS holds a </w:t>
      </w:r>
      <w:proofErr w:type="spellStart"/>
      <w:r w:rsidRPr="00452E5E">
        <w:t>noncontrolling</w:t>
      </w:r>
      <w:proofErr w:type="spellEnd"/>
      <w:r w:rsidRPr="00452E5E">
        <w:t xml:space="preserve"> interest.  These investments are accounted for using either the equity or cost method as shown in the following table:</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
        <w:gridCol w:w="7200"/>
        <w:gridCol w:w="225"/>
        <w:gridCol w:w="1350"/>
        <w:gridCol w:w="225"/>
        <w:gridCol w:w="225"/>
        <w:gridCol w:w="1350"/>
      </w:tblGrid>
      <w:tr w:rsidR="00940F56" w:rsidTr="00940F56">
        <w:trPr>
          <w:trHeight w:hRule="exact" w:val="255"/>
        </w:trPr>
        <w:tc>
          <w:tcPr>
            <w:tcW w:w="742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b/>
                <w:sz w:val="18"/>
                <w:lang w:bidi="en-US"/>
              </w:rPr>
            </w:pPr>
            <w:bookmarkStart w:id="107" w:name="DOC_TBL00049_1_1"/>
            <w:bookmarkEnd w:id="107"/>
            <w:r w:rsidRPr="00452E5E">
              <w:rPr>
                <w:rFonts w:ascii="Helvetica" w:eastAsia="Helvetica" w:hAnsi="Helvetica" w:cs="Helvetica"/>
                <w:b/>
                <w:sz w:val="18"/>
                <w:lang w:bidi="en-US"/>
              </w:rPr>
              <w:t>December 31,</w:t>
            </w: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jc w:val="center"/>
              <w:rPr>
                <w:rFonts w:ascii="Helvetica" w:eastAsia="Helvetica" w:hAnsi="Helvetica" w:cs="Helvetica"/>
                <w:b/>
                <w:sz w:val="18"/>
              </w:rPr>
            </w:pPr>
            <w:r w:rsidRPr="00452E5E">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jc w:val="center"/>
              <w:rPr>
                <w:rFonts w:ascii="Helvetica" w:eastAsia="Helvetica" w:hAnsi="Helvetica" w:cs="Helvetica"/>
                <w:b/>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jc w:val="center"/>
              <w:rPr>
                <w:rFonts w:ascii="Helvetica" w:eastAsia="Helvetica" w:hAnsi="Helvetica" w:cs="Helvetica"/>
                <w:sz w:val="18"/>
              </w:rPr>
            </w:pPr>
            <w:r w:rsidRPr="00452E5E">
              <w:rPr>
                <w:rFonts w:ascii="Helvetica" w:eastAsia="Helvetica" w:hAnsi="Helvetica" w:cs="Helvetica"/>
                <w:sz w:val="18"/>
              </w:rPr>
              <w:t>2014</w:t>
            </w:r>
          </w:p>
        </w:tc>
      </w:tr>
      <w:tr w:rsidR="00940F56" w:rsidTr="00940F56">
        <w:trPr>
          <w:trHeight w:hRule="exact" w:val="240"/>
        </w:trPr>
        <w:tc>
          <w:tcPr>
            <w:tcW w:w="742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6"/>
              </w:rPr>
            </w:pPr>
            <w:r w:rsidRPr="00452E5E">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jc w:val="right"/>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jc w:val="right"/>
              <w:rPr>
                <w:rFonts w:ascii="Helvetica" w:eastAsia="Helvetica" w:hAnsi="Helvetica" w:cs="Helvetica"/>
                <w:b/>
                <w:sz w:val="18"/>
                <w:lang w:bidi="en-US"/>
              </w:rPr>
            </w:pPr>
          </w:p>
        </w:tc>
      </w:tr>
      <w:tr w:rsidR="00940F56" w:rsidTr="00940F56">
        <w:trPr>
          <w:trHeight w:hRule="exact" w:val="240"/>
        </w:trPr>
        <w:tc>
          <w:tcPr>
            <w:tcW w:w="742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r w:rsidRPr="00452E5E">
              <w:rPr>
                <w:rFonts w:ascii="Helvetica" w:eastAsia="Helvetica" w:hAnsi="Helvetica" w:cs="Helvetica"/>
                <w:sz w:val="18"/>
              </w:rPr>
              <w:t>Equity method investments: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InvestmentSummary"/>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InvestmentSummary"/>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InvestmentSummary"/>
              <w:keepNext/>
              <w:keepLines/>
              <w:jc w:val="right"/>
              <w:rPr>
                <w:rFonts w:ascii="Helvetica" w:eastAsia="Helvetica" w:hAnsi="Helvetica" w:cs="Helvetica"/>
                <w:sz w:val="18"/>
                <w:lang w:bidi="en-US"/>
              </w:rPr>
            </w:pP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p>
        </w:tc>
        <w:tc>
          <w:tcPr>
            <w:tcW w:w="7200"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r w:rsidRPr="00452E5E">
              <w:rPr>
                <w:rFonts w:ascii="Helvetica" w:eastAsia="Helvetica" w:hAnsi="Helvetica" w:cs="Helvetica"/>
                <w:sz w:val="18"/>
              </w:rPr>
              <w:t xml:space="preserve">Capital contributions, loans, advances and adjustments </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r w:rsidRPr="00452E5E">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52E5E" w:rsidRDefault="00940F56" w:rsidP="00940F56">
            <w:pPr>
              <w:pStyle w:val="DMETW3374BIPInvestmentSummary"/>
              <w:keepNext/>
              <w:keepLines/>
              <w:tabs>
                <w:tab w:val="decimal" w:pos="1146"/>
              </w:tabs>
              <w:rPr>
                <w:rFonts w:ascii="Helvetica" w:eastAsia="Helvetica" w:hAnsi="Helvetica" w:cs="Helvetica"/>
                <w:b/>
                <w:sz w:val="18"/>
              </w:rPr>
            </w:pPr>
            <w:r w:rsidRPr="00452E5E">
              <w:rPr>
                <w:rFonts w:ascii="Helvetica" w:eastAsia="Helvetica" w:hAnsi="Helvetica" w:cs="Helvetica"/>
                <w:b/>
                <w:sz w:val="18"/>
              </w:rPr>
              <w:t>123,250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r w:rsidRPr="00452E5E">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52E5E" w:rsidRDefault="00940F56" w:rsidP="00940F56">
            <w:pPr>
              <w:pStyle w:val="DMETW3374BIPInvestmentSummary"/>
              <w:keepNext/>
              <w:keepLines/>
              <w:tabs>
                <w:tab w:val="decimal" w:pos="1146"/>
              </w:tabs>
              <w:rPr>
                <w:rFonts w:ascii="Helvetica" w:eastAsia="Helvetica" w:hAnsi="Helvetica" w:cs="Helvetica"/>
                <w:sz w:val="18"/>
              </w:rPr>
            </w:pPr>
            <w:r w:rsidRPr="00452E5E">
              <w:rPr>
                <w:rFonts w:ascii="Helvetica" w:eastAsia="Helvetica" w:hAnsi="Helvetica" w:cs="Helvetica"/>
                <w:sz w:val="18"/>
              </w:rPr>
              <w:t>127,939</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p>
        </w:tc>
        <w:tc>
          <w:tcPr>
            <w:tcW w:w="7200"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r w:rsidRPr="00452E5E">
              <w:rPr>
                <w:rFonts w:ascii="Helvetica" w:eastAsia="Helvetica" w:hAnsi="Helvetica" w:cs="Helvetica"/>
                <w:sz w:val="18"/>
              </w:rPr>
              <w:t xml:space="preserve">Cumulative share of income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452E5E" w:rsidRDefault="00940F56" w:rsidP="00940F56">
            <w:pPr>
              <w:pStyle w:val="DMETW3374BIPInvestmentSummary"/>
              <w:keepNext/>
              <w:keepLines/>
              <w:tabs>
                <w:tab w:val="decimal" w:pos="1146"/>
              </w:tabs>
              <w:rPr>
                <w:rFonts w:ascii="Helvetica" w:eastAsia="Helvetica" w:hAnsi="Helvetica" w:cs="Helvetica"/>
                <w:b/>
                <w:sz w:val="18"/>
              </w:rPr>
            </w:pPr>
            <w:r w:rsidRPr="00452E5E">
              <w:rPr>
                <w:rFonts w:ascii="Helvetica" w:eastAsia="Helvetica" w:hAnsi="Helvetica" w:cs="Helvetica"/>
                <w:b/>
                <w:sz w:val="18"/>
              </w:rPr>
              <w:t>1,468,312</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452E5E" w:rsidRDefault="00940F56" w:rsidP="00940F56">
            <w:pPr>
              <w:pStyle w:val="DMETW3374BIPInvestmentSummary"/>
              <w:keepNext/>
              <w:keepLines/>
              <w:tabs>
                <w:tab w:val="decimal" w:pos="1146"/>
              </w:tabs>
              <w:rPr>
                <w:rFonts w:ascii="Helvetica" w:eastAsia="Helvetica" w:hAnsi="Helvetica" w:cs="Helvetica"/>
                <w:sz w:val="18"/>
              </w:rPr>
            </w:pPr>
            <w:r w:rsidRPr="00452E5E">
              <w:rPr>
                <w:rFonts w:ascii="Helvetica" w:eastAsia="Helvetica" w:hAnsi="Helvetica" w:cs="Helvetica"/>
                <w:sz w:val="18"/>
              </w:rPr>
              <w:t>1,323,898</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p>
        </w:tc>
        <w:tc>
          <w:tcPr>
            <w:tcW w:w="7200"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r w:rsidRPr="00452E5E">
              <w:rPr>
                <w:rFonts w:ascii="Helvetica" w:eastAsia="Helvetica" w:hAnsi="Helvetica" w:cs="Helvetica"/>
                <w:sz w:val="18"/>
              </w:rPr>
              <w:t xml:space="preserve">Cumulative share of distributions </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452E5E" w:rsidRDefault="00940F56" w:rsidP="00940F56">
            <w:pPr>
              <w:pStyle w:val="DMETW3374BIPInvestmentSummary"/>
              <w:keepNext/>
              <w:keepLines/>
              <w:tabs>
                <w:tab w:val="decimal" w:pos="1146"/>
              </w:tabs>
              <w:rPr>
                <w:rFonts w:ascii="Helvetica" w:eastAsia="Helvetica" w:hAnsi="Helvetica" w:cs="Helvetica"/>
                <w:b/>
                <w:sz w:val="18"/>
              </w:rPr>
            </w:pPr>
            <w:r w:rsidRPr="00452E5E">
              <w:rPr>
                <w:rFonts w:ascii="Helvetica" w:eastAsia="Helvetica" w:hAnsi="Helvetica" w:cs="Helvetica"/>
                <w:b/>
                <w:sz w:val="18"/>
              </w:rPr>
              <w:t>(1,205,497)</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452E5E" w:rsidRDefault="00940F56" w:rsidP="00940F56">
            <w:pPr>
              <w:pStyle w:val="DMETW3374BIPInvestmentSummary"/>
              <w:keepNext/>
              <w:keepLines/>
              <w:tabs>
                <w:tab w:val="decimal" w:pos="1146"/>
              </w:tabs>
              <w:rPr>
                <w:rFonts w:ascii="Helvetica" w:eastAsia="Helvetica" w:hAnsi="Helvetica" w:cs="Helvetica"/>
                <w:sz w:val="18"/>
              </w:rPr>
            </w:pPr>
            <w:r w:rsidRPr="00452E5E">
              <w:rPr>
                <w:rFonts w:ascii="Helvetica" w:eastAsia="Helvetica" w:hAnsi="Helvetica" w:cs="Helvetica"/>
                <w:sz w:val="18"/>
              </w:rPr>
              <w:t>(1,145,438)</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p>
        </w:tc>
        <w:tc>
          <w:tcPr>
            <w:tcW w:w="7200"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452E5E" w:rsidRDefault="00940F56" w:rsidP="00940F56">
            <w:pPr>
              <w:pStyle w:val="DMETW3374BIPInvestmentSummary"/>
              <w:keepNext/>
              <w:keepLines/>
              <w:tabs>
                <w:tab w:val="decimal" w:pos="1146"/>
              </w:tabs>
              <w:rPr>
                <w:rFonts w:ascii="Helvetica" w:eastAsia="Helvetica" w:hAnsi="Helvetica" w:cs="Helvetica"/>
                <w:b/>
                <w:sz w:val="18"/>
              </w:rPr>
            </w:pPr>
            <w:r w:rsidRPr="00452E5E">
              <w:rPr>
                <w:rFonts w:ascii="Helvetica" w:eastAsia="Helvetica" w:hAnsi="Helvetica" w:cs="Helvetica"/>
                <w:b/>
                <w:sz w:val="18"/>
              </w:rPr>
              <w:t>386,065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452E5E" w:rsidRDefault="00940F56" w:rsidP="00940F56">
            <w:pPr>
              <w:pStyle w:val="DMETW3374BIPInvestmentSummary"/>
              <w:keepNext/>
              <w:keepLines/>
              <w:tabs>
                <w:tab w:val="decimal" w:pos="1146"/>
              </w:tabs>
              <w:rPr>
                <w:rFonts w:ascii="Helvetica" w:eastAsia="Helvetica" w:hAnsi="Helvetica" w:cs="Helvetica"/>
                <w:sz w:val="18"/>
              </w:rPr>
            </w:pPr>
            <w:r w:rsidRPr="00452E5E">
              <w:rPr>
                <w:rFonts w:ascii="Helvetica" w:eastAsia="Helvetica" w:hAnsi="Helvetica" w:cs="Helvetica"/>
                <w:sz w:val="18"/>
              </w:rPr>
              <w:t>306,399</w:t>
            </w:r>
          </w:p>
        </w:tc>
      </w:tr>
      <w:tr w:rsidR="00940F56" w:rsidTr="00940F56">
        <w:trPr>
          <w:trHeight w:hRule="exact" w:val="240"/>
        </w:trPr>
        <w:tc>
          <w:tcPr>
            <w:tcW w:w="742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r w:rsidRPr="00452E5E">
              <w:rPr>
                <w:rFonts w:ascii="Helvetica" w:eastAsia="Helvetica" w:hAnsi="Helvetica" w:cs="Helvetica"/>
                <w:sz w:val="18"/>
              </w:rPr>
              <w:t xml:space="preserve">Cost method investments </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452E5E" w:rsidRDefault="00940F56" w:rsidP="00940F56">
            <w:pPr>
              <w:pStyle w:val="DMETW3374BIPInvestmentSummary"/>
              <w:keepNext/>
              <w:keepLines/>
              <w:tabs>
                <w:tab w:val="decimal" w:pos="1146"/>
              </w:tabs>
              <w:rPr>
                <w:rFonts w:ascii="Helvetica" w:eastAsia="Helvetica" w:hAnsi="Helvetica" w:cs="Helvetica"/>
                <w:b/>
                <w:sz w:val="18"/>
              </w:rPr>
            </w:pPr>
            <w:r w:rsidRPr="00452E5E">
              <w:rPr>
                <w:rFonts w:ascii="Helvetica" w:eastAsia="Helvetica" w:hAnsi="Helvetica" w:cs="Helvetica"/>
                <w:b/>
                <w:sz w:val="18"/>
              </w:rPr>
              <w:t>15,655</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452E5E" w:rsidRDefault="00940F56" w:rsidP="00940F56">
            <w:pPr>
              <w:pStyle w:val="DMETW3374BIPInvestmentSummary"/>
              <w:keepNext/>
              <w:keepLines/>
              <w:tabs>
                <w:tab w:val="decimal" w:pos="1146"/>
              </w:tabs>
              <w:rPr>
                <w:rFonts w:ascii="Helvetica" w:eastAsia="Helvetica" w:hAnsi="Helvetica" w:cs="Helvetica"/>
                <w:sz w:val="18"/>
              </w:rPr>
            </w:pPr>
            <w:r w:rsidRPr="00452E5E">
              <w:rPr>
                <w:rFonts w:ascii="Helvetica" w:eastAsia="Helvetica" w:hAnsi="Helvetica" w:cs="Helvetica"/>
                <w:sz w:val="18"/>
              </w:rPr>
              <w:t>15,330</w:t>
            </w:r>
          </w:p>
        </w:tc>
      </w:tr>
      <w:tr w:rsidR="00940F56" w:rsidTr="00940F56">
        <w:trPr>
          <w:trHeight w:hRule="exact" w:val="255"/>
        </w:trPr>
        <w:tc>
          <w:tcPr>
            <w:tcW w:w="742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r w:rsidRPr="00452E5E">
              <w:rPr>
                <w:rFonts w:ascii="Helvetica" w:eastAsia="Helvetica" w:hAnsi="Helvetica" w:cs="Helvetica"/>
                <w:sz w:val="18"/>
              </w:rPr>
              <w:t>Total investments in unconsolidated entities</w:t>
            </w: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r w:rsidRPr="00452E5E">
              <w:rPr>
                <w:rFonts w:ascii="Helvetica" w:eastAsia="Helvetica" w:hAnsi="Helvetica" w:cs="Helvetica"/>
                <w:sz w:val="18"/>
              </w:rPr>
              <w:t>$</w:t>
            </w:r>
          </w:p>
        </w:tc>
        <w:tc>
          <w:tcPr>
            <w:tcW w:w="135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452E5E" w:rsidRDefault="00940F56" w:rsidP="00940F56">
            <w:pPr>
              <w:pStyle w:val="DMETW3374BIPInvestmentSummary"/>
              <w:keepNext/>
              <w:keepLines/>
              <w:tabs>
                <w:tab w:val="decimal" w:pos="1146"/>
              </w:tabs>
              <w:rPr>
                <w:rFonts w:ascii="Helvetica" w:eastAsia="Helvetica" w:hAnsi="Helvetica" w:cs="Helvetica"/>
                <w:b/>
                <w:sz w:val="18"/>
              </w:rPr>
            </w:pPr>
            <w:r w:rsidRPr="00452E5E">
              <w:rPr>
                <w:rFonts w:ascii="Helvetica" w:eastAsia="Helvetica" w:hAnsi="Helvetica" w:cs="Helvetica"/>
                <w:b/>
                <w:sz w:val="18"/>
              </w:rPr>
              <w:t>401,720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452E5E" w:rsidRDefault="00940F56" w:rsidP="00940F56">
            <w:pPr>
              <w:pStyle w:val="DMETW3374BIPInvestmentSummary"/>
              <w:keepNext/>
              <w:keepLines/>
              <w:rPr>
                <w:rFonts w:ascii="Helvetica" w:eastAsia="Helvetica" w:hAnsi="Helvetica" w:cs="Helvetica"/>
                <w:sz w:val="18"/>
              </w:rPr>
            </w:pPr>
            <w:r w:rsidRPr="00452E5E">
              <w:rPr>
                <w:rFonts w:ascii="Helvetica" w:eastAsia="Helvetica" w:hAnsi="Helvetica" w:cs="Helvetica"/>
                <w:sz w:val="18"/>
              </w:rPr>
              <w:t>$</w:t>
            </w:r>
          </w:p>
        </w:tc>
        <w:tc>
          <w:tcPr>
            <w:tcW w:w="135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452E5E" w:rsidRDefault="00940F56" w:rsidP="00940F56">
            <w:pPr>
              <w:pStyle w:val="DMETW3374BIPInvestmentSummary"/>
              <w:keepNext/>
              <w:keepLines/>
              <w:tabs>
                <w:tab w:val="decimal" w:pos="1146"/>
              </w:tabs>
              <w:rPr>
                <w:rFonts w:ascii="Helvetica" w:eastAsia="Helvetica" w:hAnsi="Helvetica" w:cs="Helvetica"/>
                <w:sz w:val="18"/>
              </w:rPr>
            </w:pPr>
            <w:r w:rsidRPr="00452E5E">
              <w:rPr>
                <w:rFonts w:ascii="Helvetica" w:eastAsia="Helvetica" w:hAnsi="Helvetica" w:cs="Helvetica"/>
                <w:sz w:val="18"/>
              </w:rPr>
              <w:t>321,729</w:t>
            </w:r>
          </w:p>
        </w:tc>
      </w:tr>
    </w:tbl>
    <w:p w:rsidR="00940F56" w:rsidRPr="00452E5E" w:rsidRDefault="00940F56" w:rsidP="00940F56">
      <w:pPr>
        <w:pStyle w:val="DMspace3ptnobreak"/>
      </w:pPr>
    </w:p>
    <w:bookmarkEnd w:id="106"/>
    <w:p w:rsidR="00940F56" w:rsidRPr="00452E5E" w:rsidRDefault="00940F56" w:rsidP="00940F56">
      <w:pPr>
        <w:pStyle w:val="DMspace10pt"/>
      </w:pPr>
    </w:p>
    <w:p w:rsidR="00940F56" w:rsidRPr="00452E5E" w:rsidRDefault="00940F56" w:rsidP="00940F56">
      <w:pPr>
        <w:pStyle w:val="DMpara"/>
        <w:keepNext/>
      </w:pPr>
      <w:bookmarkStart w:id="108" w:name="DM_MAP_40328bba7b8048f9928f6634b37ef2bb"/>
      <w:r w:rsidRPr="00452E5E">
        <w:t>The following tables, which are based on information provided in part by third parties, summarize the combined assets, liabilities and equity, and results of operations of TDS’ equity method investments: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
        <w:gridCol w:w="7200"/>
        <w:gridCol w:w="225"/>
        <w:gridCol w:w="1350"/>
        <w:gridCol w:w="225"/>
        <w:gridCol w:w="225"/>
        <w:gridCol w:w="1350"/>
      </w:tblGrid>
      <w:tr w:rsidR="00940F56" w:rsidTr="00940F56">
        <w:trPr>
          <w:trHeight w:hRule="exact" w:val="255"/>
        </w:trPr>
        <w:tc>
          <w:tcPr>
            <w:tcW w:w="742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b/>
                <w:sz w:val="18"/>
                <w:lang w:bidi="en-US"/>
              </w:rPr>
            </w:pPr>
            <w:bookmarkStart w:id="109" w:name="DOC_TBL00050_1_1"/>
            <w:bookmarkEnd w:id="109"/>
            <w:r w:rsidRPr="00452E5E">
              <w:rPr>
                <w:rFonts w:ascii="Helvetica" w:eastAsia="Helvetica" w:hAnsi="Helvetica" w:cs="Helvetica"/>
                <w:b/>
                <w:sz w:val="18"/>
                <w:lang w:bidi="en-US"/>
              </w:rPr>
              <w:t>December 31,</w:t>
            </w: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jc w:val="center"/>
              <w:rPr>
                <w:rFonts w:ascii="Helvetica" w:eastAsia="Helvetica" w:hAnsi="Helvetica" w:cs="Helvetica"/>
                <w:b/>
                <w:sz w:val="18"/>
              </w:rPr>
            </w:pPr>
            <w:r w:rsidRPr="00452E5E">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jc w:val="center"/>
              <w:rPr>
                <w:rFonts w:ascii="Helvetica" w:eastAsia="Helvetica" w:hAnsi="Helvetica" w:cs="Helvetica"/>
                <w:sz w:val="18"/>
              </w:rPr>
            </w:pPr>
            <w:r w:rsidRPr="00452E5E">
              <w:rPr>
                <w:rFonts w:ascii="Helvetica" w:eastAsia="Helvetica" w:hAnsi="Helvetica" w:cs="Helvetica"/>
                <w:sz w:val="18"/>
              </w:rPr>
              <w:t>2014</w:t>
            </w:r>
          </w:p>
        </w:tc>
      </w:tr>
      <w:tr w:rsidR="00940F56" w:rsidTr="00940F56">
        <w:trPr>
          <w:trHeight w:hRule="exact" w:val="240"/>
        </w:trPr>
        <w:tc>
          <w:tcPr>
            <w:tcW w:w="742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6"/>
              </w:rPr>
            </w:pPr>
            <w:r w:rsidRPr="00452E5E">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lang w:bidi="en-US"/>
              </w:rPr>
            </w:pPr>
          </w:p>
        </w:tc>
      </w:tr>
      <w:tr w:rsidR="00940F56" w:rsidTr="00940F56">
        <w:trPr>
          <w:trHeight w:hRule="exact" w:val="240"/>
        </w:trPr>
        <w:tc>
          <w:tcPr>
            <w:tcW w:w="742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r w:rsidRPr="00452E5E">
              <w:rPr>
                <w:rFonts w:ascii="Helvetica" w:eastAsia="Helvetica" w:hAnsi="Helvetica" w:cs="Helvetica"/>
                <w:sz w:val="18"/>
              </w:rPr>
              <w:t>Assets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sz w:val="18"/>
                <w:lang w:bidi="en-US"/>
              </w:rPr>
            </w:pP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r w:rsidRPr="00452E5E">
              <w:rPr>
                <w:rFonts w:ascii="Helvetica" w:eastAsia="Helvetica" w:hAnsi="Helvetica" w:cs="Helvetica"/>
                <w:sz w:val="18"/>
              </w:rPr>
              <w:t xml:space="preserve">Current </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r w:rsidRPr="00452E5E">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b/>
                <w:sz w:val="18"/>
              </w:rPr>
            </w:pPr>
            <w:r w:rsidRPr="00452E5E">
              <w:rPr>
                <w:rFonts w:ascii="Helvetica" w:eastAsia="Helvetica" w:hAnsi="Helvetica" w:cs="Helvetica"/>
                <w:b/>
                <w:sz w:val="18"/>
              </w:rPr>
              <w:t>670,723</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r w:rsidRPr="00452E5E">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sz w:val="18"/>
              </w:rPr>
            </w:pPr>
            <w:r w:rsidRPr="00452E5E">
              <w:rPr>
                <w:rFonts w:ascii="Helvetica" w:eastAsia="Helvetica" w:hAnsi="Helvetica" w:cs="Helvetica"/>
                <w:sz w:val="18"/>
              </w:rPr>
              <w:t>733,133</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r w:rsidRPr="00452E5E">
              <w:rPr>
                <w:rFonts w:ascii="Helvetica" w:eastAsia="Helvetica" w:hAnsi="Helvetica" w:cs="Helvetica"/>
                <w:sz w:val="18"/>
              </w:rPr>
              <w:t xml:space="preserve">Due from affiliates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b/>
                <w:sz w:val="18"/>
              </w:rPr>
            </w:pPr>
            <w:r w:rsidRPr="00452E5E">
              <w:rPr>
                <w:rFonts w:ascii="Helvetica" w:eastAsia="Helvetica" w:hAnsi="Helvetica" w:cs="Helvetica"/>
                <w:b/>
                <w:sz w:val="18"/>
              </w:rPr>
              <w:t>88,685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sz w:val="18"/>
              </w:rPr>
            </w:pPr>
            <w:r w:rsidRPr="00452E5E">
              <w:rPr>
                <w:rFonts w:ascii="Helvetica" w:eastAsia="Helvetica" w:hAnsi="Helvetica" w:cs="Helvetica"/>
                <w:sz w:val="18"/>
              </w:rPr>
              <w:t>303,322</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r w:rsidRPr="00452E5E">
              <w:rPr>
                <w:rFonts w:ascii="Helvetica" w:eastAsia="Helvetica" w:hAnsi="Helvetica" w:cs="Helvetica"/>
                <w:sz w:val="18"/>
              </w:rPr>
              <w:t xml:space="preserve">Property and other </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b/>
                <w:sz w:val="18"/>
              </w:rPr>
            </w:pPr>
            <w:r w:rsidRPr="00452E5E">
              <w:rPr>
                <w:rFonts w:ascii="Helvetica" w:eastAsia="Helvetica" w:hAnsi="Helvetica" w:cs="Helvetica"/>
                <w:b/>
                <w:sz w:val="18"/>
              </w:rPr>
              <w:t>4,604,312</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sz w:val="18"/>
              </w:rPr>
            </w:pPr>
            <w:r w:rsidRPr="00452E5E">
              <w:rPr>
                <w:rFonts w:ascii="Helvetica" w:eastAsia="Helvetica" w:hAnsi="Helvetica" w:cs="Helvetica"/>
                <w:sz w:val="18"/>
              </w:rPr>
              <w:t>2,345,562</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r w:rsidRPr="00452E5E">
              <w:rPr>
                <w:rFonts w:ascii="Helvetica" w:eastAsia="Helvetica" w:hAnsi="Helvetica" w:cs="Helvetica"/>
                <w:sz w:val="18"/>
              </w:rPr>
              <w:t>$</w:t>
            </w:r>
          </w:p>
        </w:tc>
        <w:tc>
          <w:tcPr>
            <w:tcW w:w="1350" w:type="dxa"/>
            <w:tcBorders>
              <w:top w:val="nil"/>
              <w:left w:val="nil"/>
              <w:bottom w:val="double" w:sz="4" w:space="0" w:color="000000"/>
              <w:right w:val="nil"/>
              <w:tl2br w:val="nil"/>
              <w:tr2bl w:val="nil"/>
            </w:tcBorders>
            <w:shd w:val="solid" w:color="CCE3F3" w:fill="FFFFFF"/>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b/>
                <w:sz w:val="18"/>
              </w:rPr>
            </w:pPr>
            <w:r w:rsidRPr="00452E5E">
              <w:rPr>
                <w:rFonts w:ascii="Helvetica" w:eastAsia="Helvetica" w:hAnsi="Helvetica" w:cs="Helvetica"/>
                <w:b/>
                <w:sz w:val="18"/>
              </w:rPr>
              <w:t>5,363,720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r w:rsidRPr="00452E5E">
              <w:rPr>
                <w:rFonts w:ascii="Helvetica" w:eastAsia="Helvetica" w:hAnsi="Helvetica" w:cs="Helvetica"/>
                <w:sz w:val="18"/>
              </w:rPr>
              <w:t>$</w:t>
            </w:r>
          </w:p>
        </w:tc>
        <w:tc>
          <w:tcPr>
            <w:tcW w:w="1350" w:type="dxa"/>
            <w:tcBorders>
              <w:top w:val="single" w:sz="4" w:space="0" w:color="000000"/>
              <w:left w:val="nil"/>
              <w:bottom w:val="double" w:sz="4" w:space="0" w:color="000000"/>
              <w:right w:val="nil"/>
              <w:tl2br w:val="nil"/>
              <w:tr2bl w:val="nil"/>
            </w:tcBorders>
            <w:shd w:val="solid" w:color="CCE3F3" w:fill="FFFFFF"/>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sz w:val="18"/>
              </w:rPr>
            </w:pPr>
            <w:r w:rsidRPr="00452E5E">
              <w:rPr>
                <w:rFonts w:ascii="Helvetica" w:eastAsia="Helvetica" w:hAnsi="Helvetica" w:cs="Helvetica"/>
                <w:sz w:val="18"/>
              </w:rPr>
              <w:t>3,382,017</w:t>
            </w:r>
          </w:p>
        </w:tc>
      </w:tr>
      <w:tr w:rsidR="00940F56" w:rsidTr="00940F56">
        <w:trPr>
          <w:trHeight w:hRule="exact" w:val="255"/>
        </w:trPr>
        <w:tc>
          <w:tcPr>
            <w:tcW w:w="742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r w:rsidRPr="00452E5E">
              <w:rPr>
                <w:rFonts w:ascii="Helvetica" w:eastAsia="Helvetica" w:hAnsi="Helvetica" w:cs="Helvetica"/>
                <w:sz w:val="18"/>
              </w:rPr>
              <w:t>Liabilities and Equity</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sz w:val="18"/>
                <w:lang w:bidi="en-US"/>
              </w:rPr>
            </w:pP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r w:rsidRPr="00452E5E">
              <w:rPr>
                <w:rFonts w:ascii="Helvetica" w:eastAsia="Helvetica" w:hAnsi="Helvetica" w:cs="Helvetica"/>
                <w:sz w:val="18"/>
              </w:rPr>
              <w:t xml:space="preserve">Current liabilities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r w:rsidRPr="00452E5E">
              <w:rPr>
                <w:rFonts w:ascii="Helvetica" w:eastAsia="Helvetica" w:hAnsi="Helvetica" w:cs="Helvetica"/>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b/>
                <w:sz w:val="18"/>
              </w:rPr>
            </w:pPr>
            <w:r w:rsidRPr="00452E5E">
              <w:rPr>
                <w:rFonts w:ascii="Helvetica" w:eastAsia="Helvetica" w:hAnsi="Helvetica" w:cs="Helvetica"/>
                <w:b/>
                <w:sz w:val="18"/>
              </w:rPr>
              <w:t>810,121</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r w:rsidRPr="00452E5E">
              <w:rPr>
                <w:rFonts w:ascii="Helvetica" w:eastAsia="Helvetica" w:hAnsi="Helvetica" w:cs="Helvetica"/>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sz w:val="18"/>
              </w:rPr>
            </w:pPr>
            <w:r w:rsidRPr="00452E5E">
              <w:rPr>
                <w:rFonts w:ascii="Helvetica" w:eastAsia="Helvetica" w:hAnsi="Helvetica" w:cs="Helvetica"/>
                <w:sz w:val="18"/>
              </w:rPr>
              <w:t>407,073</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r w:rsidRPr="00452E5E">
              <w:rPr>
                <w:rFonts w:ascii="Helvetica" w:eastAsia="Helvetica" w:hAnsi="Helvetica" w:cs="Helvetica"/>
                <w:sz w:val="18"/>
              </w:rPr>
              <w:t>Deferred credits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b/>
                <w:sz w:val="18"/>
              </w:rPr>
            </w:pPr>
            <w:r w:rsidRPr="00452E5E">
              <w:rPr>
                <w:rFonts w:ascii="Helvetica" w:eastAsia="Helvetica" w:hAnsi="Helvetica" w:cs="Helvetica"/>
                <w:b/>
                <w:sz w:val="18"/>
              </w:rPr>
              <w:t>242,301</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sz w:val="18"/>
              </w:rPr>
            </w:pPr>
            <w:r w:rsidRPr="00452E5E">
              <w:rPr>
                <w:rFonts w:ascii="Helvetica" w:eastAsia="Helvetica" w:hAnsi="Helvetica" w:cs="Helvetica"/>
                <w:sz w:val="18"/>
              </w:rPr>
              <w:t>175,516</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r w:rsidRPr="00452E5E">
              <w:rPr>
                <w:rFonts w:ascii="Helvetica" w:eastAsia="Helvetica" w:hAnsi="Helvetica" w:cs="Helvetica"/>
                <w:sz w:val="18"/>
              </w:rPr>
              <w:t>Long-term liabilities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b/>
                <w:sz w:val="18"/>
              </w:rPr>
            </w:pPr>
            <w:r w:rsidRPr="00452E5E">
              <w:rPr>
                <w:rFonts w:ascii="Helvetica" w:eastAsia="Helvetica" w:hAnsi="Helvetica" w:cs="Helvetica"/>
                <w:b/>
                <w:sz w:val="18"/>
              </w:rPr>
              <w:t>157,785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sz w:val="18"/>
              </w:rPr>
            </w:pPr>
            <w:r w:rsidRPr="00452E5E">
              <w:rPr>
                <w:rFonts w:ascii="Helvetica" w:eastAsia="Helvetica" w:hAnsi="Helvetica" w:cs="Helvetica"/>
                <w:sz w:val="18"/>
              </w:rPr>
              <w:t>29,342</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r w:rsidRPr="00452E5E">
              <w:rPr>
                <w:rFonts w:ascii="Helvetica" w:eastAsia="Helvetica" w:hAnsi="Helvetica" w:cs="Helvetica"/>
                <w:sz w:val="18"/>
              </w:rPr>
              <w:t>Long-term capital lease obligations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b/>
                <w:sz w:val="18"/>
              </w:rPr>
            </w:pPr>
            <w:r w:rsidRPr="00452E5E">
              <w:rPr>
                <w:rFonts w:ascii="Helvetica" w:eastAsia="Helvetica" w:hAnsi="Helvetica" w:cs="Helvetica"/>
                <w:b/>
                <w:sz w:val="18"/>
              </w:rPr>
              <w:t>1,539</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sz w:val="18"/>
              </w:rPr>
            </w:pPr>
            <w:r w:rsidRPr="00452E5E">
              <w:rPr>
                <w:rFonts w:ascii="Helvetica" w:eastAsia="Helvetica" w:hAnsi="Helvetica" w:cs="Helvetica"/>
                <w:sz w:val="18"/>
              </w:rPr>
              <w:t>1,722</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r w:rsidRPr="00452E5E">
              <w:rPr>
                <w:rFonts w:ascii="Helvetica" w:eastAsia="Helvetica" w:hAnsi="Helvetica" w:cs="Helvetica"/>
                <w:sz w:val="18"/>
              </w:rPr>
              <w:t xml:space="preserve">Partners’ capital and shareholders’ equity </w:t>
            </w: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b/>
                <w:sz w:val="18"/>
              </w:rPr>
            </w:pPr>
            <w:r w:rsidRPr="00452E5E">
              <w:rPr>
                <w:rFonts w:ascii="Helvetica" w:eastAsia="Helvetica" w:hAnsi="Helvetica" w:cs="Helvetica"/>
                <w:b/>
                <w:sz w:val="18"/>
              </w:rPr>
              <w:t>4,151,974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sz w:val="18"/>
              </w:rPr>
            </w:pPr>
            <w:r w:rsidRPr="00452E5E">
              <w:rPr>
                <w:rFonts w:ascii="Helvetica" w:eastAsia="Helvetica" w:hAnsi="Helvetica" w:cs="Helvetica"/>
                <w:sz w:val="18"/>
              </w:rPr>
              <w:t>2,768,364</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7200"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r w:rsidRPr="00452E5E">
              <w:rPr>
                <w:rFonts w:ascii="Helvetica" w:eastAsia="Helvetica" w:hAnsi="Helvetica" w:cs="Helvetica"/>
                <w:sz w:val="18"/>
              </w:rPr>
              <w:t>$</w:t>
            </w:r>
          </w:p>
        </w:tc>
        <w:tc>
          <w:tcPr>
            <w:tcW w:w="1350" w:type="dxa"/>
            <w:tcBorders>
              <w:top w:val="nil"/>
              <w:left w:val="nil"/>
              <w:bottom w:val="double" w:sz="4" w:space="0" w:color="000000"/>
              <w:right w:val="nil"/>
              <w:tl2br w:val="nil"/>
              <w:tr2bl w:val="nil"/>
            </w:tcBorders>
            <w:shd w:val="clear" w:color="auto" w:fill="auto"/>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b/>
                <w:sz w:val="18"/>
              </w:rPr>
            </w:pPr>
            <w:r w:rsidRPr="00452E5E">
              <w:rPr>
                <w:rFonts w:ascii="Helvetica" w:eastAsia="Helvetica" w:hAnsi="Helvetica" w:cs="Helvetica"/>
                <w:b/>
                <w:sz w:val="18"/>
              </w:rPr>
              <w:t>5,363,720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BalSheet"/>
              <w:keepNext/>
              <w:keepLines/>
              <w:rPr>
                <w:rFonts w:ascii="Helvetica" w:eastAsia="Helvetica" w:hAnsi="Helvetica" w:cs="Helvetica"/>
                <w:sz w:val="18"/>
              </w:rPr>
            </w:pPr>
            <w:r w:rsidRPr="00452E5E">
              <w:rPr>
                <w:rFonts w:ascii="Helvetica" w:eastAsia="Helvetica" w:hAnsi="Helvetica" w:cs="Helvetica"/>
                <w:sz w:val="18"/>
              </w:rPr>
              <w:t>$</w:t>
            </w:r>
          </w:p>
        </w:tc>
        <w:tc>
          <w:tcPr>
            <w:tcW w:w="1350" w:type="dxa"/>
            <w:tcBorders>
              <w:top w:val="single" w:sz="4" w:space="0" w:color="000000"/>
              <w:left w:val="nil"/>
              <w:bottom w:val="double" w:sz="4" w:space="0" w:color="000000"/>
              <w:right w:val="nil"/>
              <w:tl2br w:val="nil"/>
              <w:tr2bl w:val="nil"/>
            </w:tcBorders>
            <w:shd w:val="clear" w:color="auto" w:fill="auto"/>
            <w:tcMar>
              <w:left w:w="0" w:type="dxa"/>
              <w:right w:w="0" w:type="dxa"/>
            </w:tcMar>
            <w:vAlign w:val="center"/>
          </w:tcPr>
          <w:p w:rsidR="00940F56" w:rsidRPr="00452E5E" w:rsidRDefault="00940F56" w:rsidP="00940F56">
            <w:pPr>
              <w:pStyle w:val="DMETW3374BIPEquityBalSheet"/>
              <w:keepNext/>
              <w:keepLines/>
              <w:tabs>
                <w:tab w:val="decimal" w:pos="1146"/>
              </w:tabs>
              <w:rPr>
                <w:rFonts w:ascii="Helvetica" w:eastAsia="Helvetica" w:hAnsi="Helvetica" w:cs="Helvetica"/>
                <w:sz w:val="18"/>
              </w:rPr>
            </w:pPr>
            <w:r w:rsidRPr="00452E5E">
              <w:rPr>
                <w:rFonts w:ascii="Helvetica" w:eastAsia="Helvetica" w:hAnsi="Helvetica" w:cs="Helvetica"/>
                <w:sz w:val="18"/>
              </w:rPr>
              <w:t>3,382,017</w:t>
            </w:r>
          </w:p>
        </w:tc>
      </w:tr>
      <w:bookmarkEnd w:id="108"/>
    </w:tbl>
    <w:p w:rsidR="00940F56" w:rsidRPr="00452E5E" w:rsidRDefault="00940F56" w:rsidP="00940F56">
      <w:pPr>
        <w:pStyle w:val="DMspace10ptnobreak"/>
      </w:pPr>
    </w:p>
    <w:p w:rsidR="00940F56" w:rsidRPr="00452E5E" w:rsidRDefault="00940F56" w:rsidP="00940F56">
      <w:pPr>
        <w:pStyle w:val="DMspace10pt"/>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
        <w:gridCol w:w="5400"/>
        <w:gridCol w:w="225"/>
        <w:gridCol w:w="1350"/>
        <w:gridCol w:w="225"/>
        <w:gridCol w:w="225"/>
        <w:gridCol w:w="1350"/>
        <w:gridCol w:w="225"/>
        <w:gridCol w:w="225"/>
        <w:gridCol w:w="1350"/>
      </w:tblGrid>
      <w:tr w:rsidR="00940F56" w:rsidTr="00940F56">
        <w:trPr>
          <w:trHeight w:hRule="exact" w:val="255"/>
        </w:trPr>
        <w:tc>
          <w:tcPr>
            <w:tcW w:w="562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b/>
                <w:sz w:val="18"/>
                <w:lang w:bidi="en-US"/>
              </w:rPr>
            </w:pPr>
            <w:bookmarkStart w:id="110" w:name="DOC_TBL00051_1_1"/>
            <w:bookmarkStart w:id="111" w:name="DM_MAP_82ead379638345519ed92b3405318ebe" w:colFirst="0" w:colLast="9"/>
            <w:bookmarkEnd w:id="110"/>
            <w:r w:rsidRPr="00452E5E">
              <w:rPr>
                <w:rFonts w:ascii="Helvetica" w:eastAsia="Helvetica" w:hAnsi="Helvetica" w:cs="Helvetica"/>
                <w:b/>
                <w:sz w:val="18"/>
                <w:lang w:bidi="en-US"/>
              </w:rPr>
              <w:t>Year Ended December 31,</w:t>
            </w: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jc w:val="center"/>
              <w:rPr>
                <w:rFonts w:ascii="Helvetica" w:eastAsia="Helvetica" w:hAnsi="Helvetica" w:cs="Helvetica"/>
                <w:b/>
                <w:sz w:val="18"/>
              </w:rPr>
            </w:pPr>
            <w:r w:rsidRPr="00452E5E">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jc w:val="center"/>
              <w:rPr>
                <w:rFonts w:ascii="Helvetica" w:eastAsia="Helvetica" w:hAnsi="Helvetica" w:cs="Helvetica"/>
                <w:sz w:val="18"/>
              </w:rPr>
            </w:pPr>
            <w:r w:rsidRPr="00452E5E">
              <w:rPr>
                <w:rFonts w:ascii="Helvetica" w:eastAsia="Helvetica" w:hAnsi="Helvetica" w:cs="Helvetica"/>
                <w:sz w:val="18"/>
              </w:rPr>
              <w:t>2014</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jc w:val="center"/>
              <w:rPr>
                <w:rFonts w:ascii="Helvetica" w:eastAsia="Helvetica" w:hAnsi="Helvetica" w:cs="Helvetica"/>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jc w:val="center"/>
              <w:rPr>
                <w:rFonts w:ascii="Helvetica" w:eastAsia="Helvetica" w:hAnsi="Helvetica" w:cs="Helvetica"/>
                <w:sz w:val="18"/>
              </w:rPr>
            </w:pPr>
            <w:r w:rsidRPr="00452E5E">
              <w:rPr>
                <w:rFonts w:ascii="Helvetica" w:eastAsia="Helvetica" w:hAnsi="Helvetica" w:cs="Helvetica"/>
                <w:sz w:val="18"/>
              </w:rPr>
              <w:t>2013</w:t>
            </w:r>
          </w:p>
        </w:tc>
      </w:tr>
      <w:tr w:rsidR="00940F56" w:rsidTr="00940F56">
        <w:trPr>
          <w:trHeight w:hRule="exact" w:val="240"/>
        </w:trPr>
        <w:tc>
          <w:tcPr>
            <w:tcW w:w="562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6"/>
              </w:rPr>
            </w:pPr>
            <w:r w:rsidRPr="00452E5E">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lang w:bidi="en-US"/>
              </w:rPr>
            </w:pPr>
          </w:p>
        </w:tc>
      </w:tr>
      <w:tr w:rsidR="00940F56" w:rsidTr="00940F56">
        <w:trPr>
          <w:trHeight w:hRule="exact" w:val="240"/>
        </w:trPr>
        <w:tc>
          <w:tcPr>
            <w:tcW w:w="562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r w:rsidRPr="00452E5E">
              <w:rPr>
                <w:rFonts w:ascii="Helvetica" w:eastAsia="Helvetica" w:hAnsi="Helvetica" w:cs="Helvetica"/>
                <w:sz w:val="18"/>
              </w:rPr>
              <w:t>Results of Operations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jc w:val="right"/>
              <w:rPr>
                <w:rFonts w:ascii="Helvetica" w:eastAsia="Helvetica" w:hAnsi="Helvetica" w:cs="Helvetica"/>
                <w:sz w:val="18"/>
                <w:lang w:bidi="en-US"/>
              </w:rPr>
            </w:pP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5400"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r w:rsidRPr="00452E5E">
              <w:rPr>
                <w:rFonts w:ascii="Helvetica" w:eastAsia="Helvetica" w:hAnsi="Helvetica" w:cs="Helvetica"/>
                <w:sz w:val="18"/>
              </w:rPr>
              <w:t xml:space="preserve">Revenues </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r w:rsidRPr="00452E5E">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52E5E" w:rsidRDefault="00940F56" w:rsidP="00940F56">
            <w:pPr>
              <w:pStyle w:val="DMETW3374BIPEquityIncStmt"/>
              <w:keepNext/>
              <w:keepLines/>
              <w:tabs>
                <w:tab w:val="decimal" w:pos="1146"/>
              </w:tabs>
              <w:rPr>
                <w:rFonts w:ascii="Helvetica" w:eastAsia="Helvetica" w:hAnsi="Helvetica" w:cs="Helvetica"/>
                <w:b/>
                <w:sz w:val="18"/>
              </w:rPr>
            </w:pPr>
            <w:r w:rsidRPr="00452E5E">
              <w:rPr>
                <w:rFonts w:ascii="Helvetica" w:eastAsia="Helvetica" w:hAnsi="Helvetica" w:cs="Helvetica"/>
                <w:b/>
                <w:sz w:val="18"/>
              </w:rPr>
              <w:t>6,979,184</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r w:rsidRPr="00452E5E">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52E5E" w:rsidRDefault="00940F56" w:rsidP="00940F56">
            <w:pPr>
              <w:pStyle w:val="DMETW3374BIPEquityIncStmt"/>
              <w:keepNext/>
              <w:keepLines/>
              <w:tabs>
                <w:tab w:val="decimal" w:pos="1146"/>
              </w:tabs>
              <w:rPr>
                <w:rFonts w:ascii="Helvetica" w:eastAsia="Helvetica" w:hAnsi="Helvetica" w:cs="Helvetica"/>
                <w:sz w:val="18"/>
              </w:rPr>
            </w:pPr>
            <w:r w:rsidRPr="00452E5E">
              <w:rPr>
                <w:rFonts w:ascii="Helvetica" w:eastAsia="Helvetica" w:hAnsi="Helvetica" w:cs="Helvetica"/>
                <w:sz w:val="18"/>
              </w:rPr>
              <w:t>6,700,266</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r w:rsidRPr="00452E5E">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52E5E" w:rsidRDefault="00940F56" w:rsidP="00940F56">
            <w:pPr>
              <w:pStyle w:val="DMETW3374BIPEquityIncStmt"/>
              <w:keepNext/>
              <w:keepLines/>
              <w:tabs>
                <w:tab w:val="decimal" w:pos="1146"/>
              </w:tabs>
              <w:rPr>
                <w:rFonts w:ascii="Helvetica" w:eastAsia="Helvetica" w:hAnsi="Helvetica" w:cs="Helvetica"/>
                <w:sz w:val="18"/>
              </w:rPr>
            </w:pPr>
            <w:r w:rsidRPr="00452E5E">
              <w:rPr>
                <w:rFonts w:ascii="Helvetica" w:eastAsia="Helvetica" w:hAnsi="Helvetica" w:cs="Helvetica"/>
                <w:sz w:val="18"/>
              </w:rPr>
              <w:t>6,239,200</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5400"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r w:rsidRPr="00452E5E">
              <w:rPr>
                <w:rFonts w:ascii="Helvetica" w:eastAsia="Helvetica" w:hAnsi="Helvetica" w:cs="Helvetica"/>
                <w:sz w:val="18"/>
              </w:rPr>
              <w:t xml:space="preserve">Operating expenses </w:t>
            </w: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452E5E" w:rsidRDefault="00940F56" w:rsidP="00940F56">
            <w:pPr>
              <w:pStyle w:val="DMETW3374BIPEquityIncStmt"/>
              <w:keepNext/>
              <w:keepLines/>
              <w:tabs>
                <w:tab w:val="decimal" w:pos="1146"/>
              </w:tabs>
              <w:rPr>
                <w:rFonts w:ascii="Helvetica" w:eastAsia="Helvetica" w:hAnsi="Helvetica" w:cs="Helvetica"/>
                <w:b/>
                <w:sz w:val="18"/>
              </w:rPr>
            </w:pPr>
            <w:r w:rsidRPr="00452E5E">
              <w:rPr>
                <w:rFonts w:ascii="Helvetica" w:eastAsia="Helvetica" w:hAnsi="Helvetica" w:cs="Helvetica"/>
                <w:b/>
                <w:sz w:val="18"/>
              </w:rPr>
              <w:t>5,245,216</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452E5E" w:rsidRDefault="00940F56" w:rsidP="00940F56">
            <w:pPr>
              <w:pStyle w:val="DMETW3374BIPEquityIncStmt"/>
              <w:keepNext/>
              <w:keepLines/>
              <w:tabs>
                <w:tab w:val="decimal" w:pos="1146"/>
              </w:tabs>
              <w:rPr>
                <w:rFonts w:ascii="Helvetica" w:eastAsia="Helvetica" w:hAnsi="Helvetica" w:cs="Helvetica"/>
                <w:sz w:val="18"/>
              </w:rPr>
            </w:pPr>
            <w:r w:rsidRPr="00452E5E">
              <w:rPr>
                <w:rFonts w:ascii="Helvetica" w:eastAsia="Helvetica" w:hAnsi="Helvetica" w:cs="Helvetica"/>
                <w:sz w:val="18"/>
              </w:rPr>
              <w:t>5,063,925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452E5E" w:rsidRDefault="00940F56" w:rsidP="00940F56">
            <w:pPr>
              <w:pStyle w:val="DMETW3374BIPEquityIncStmt"/>
              <w:keepNext/>
              <w:keepLines/>
              <w:tabs>
                <w:tab w:val="decimal" w:pos="1146"/>
              </w:tabs>
              <w:rPr>
                <w:rFonts w:ascii="Helvetica" w:eastAsia="Helvetica" w:hAnsi="Helvetica" w:cs="Helvetica"/>
                <w:sz w:val="18"/>
              </w:rPr>
            </w:pPr>
            <w:r w:rsidRPr="00452E5E">
              <w:rPr>
                <w:rFonts w:ascii="Helvetica" w:eastAsia="Helvetica" w:hAnsi="Helvetica" w:cs="Helvetica"/>
                <w:sz w:val="18"/>
              </w:rPr>
              <w:t>4,492,372</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5400"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r w:rsidRPr="00452E5E">
              <w:rPr>
                <w:rFonts w:ascii="Helvetica" w:eastAsia="Helvetica" w:hAnsi="Helvetica" w:cs="Helvetica"/>
                <w:sz w:val="18"/>
              </w:rPr>
              <w:t xml:space="preserve">Operating income </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52E5E" w:rsidRDefault="00940F56" w:rsidP="00940F56">
            <w:pPr>
              <w:pStyle w:val="DMETW3374BIPEquityIncStmt"/>
              <w:keepNext/>
              <w:keepLines/>
              <w:tabs>
                <w:tab w:val="decimal" w:pos="1146"/>
              </w:tabs>
              <w:rPr>
                <w:rFonts w:ascii="Helvetica" w:eastAsia="Helvetica" w:hAnsi="Helvetica" w:cs="Helvetica"/>
                <w:b/>
                <w:sz w:val="18"/>
              </w:rPr>
            </w:pPr>
            <w:r w:rsidRPr="00452E5E">
              <w:rPr>
                <w:rFonts w:ascii="Helvetica" w:eastAsia="Helvetica" w:hAnsi="Helvetica" w:cs="Helvetica"/>
                <w:b/>
                <w:sz w:val="18"/>
              </w:rPr>
              <w:t>1,733,968</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52E5E" w:rsidRDefault="00940F56" w:rsidP="00940F56">
            <w:pPr>
              <w:pStyle w:val="DMETW3374BIPEquityIncStmt"/>
              <w:keepNext/>
              <w:keepLines/>
              <w:tabs>
                <w:tab w:val="decimal" w:pos="1146"/>
              </w:tabs>
              <w:rPr>
                <w:rFonts w:ascii="Helvetica" w:eastAsia="Helvetica" w:hAnsi="Helvetica" w:cs="Helvetica"/>
                <w:sz w:val="18"/>
              </w:rPr>
            </w:pPr>
            <w:r w:rsidRPr="00452E5E">
              <w:rPr>
                <w:rFonts w:ascii="Helvetica" w:eastAsia="Helvetica" w:hAnsi="Helvetica" w:cs="Helvetica"/>
                <w:sz w:val="18"/>
              </w:rPr>
              <w:t>1,636,341</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52E5E" w:rsidRDefault="00940F56" w:rsidP="00940F56">
            <w:pPr>
              <w:pStyle w:val="DMETW3374BIPEquityIncStmt"/>
              <w:keepNext/>
              <w:keepLines/>
              <w:tabs>
                <w:tab w:val="decimal" w:pos="1146"/>
              </w:tabs>
              <w:rPr>
                <w:rFonts w:ascii="Helvetica" w:eastAsia="Helvetica" w:hAnsi="Helvetica" w:cs="Helvetica"/>
                <w:sz w:val="18"/>
              </w:rPr>
            </w:pPr>
            <w:r w:rsidRPr="00452E5E">
              <w:rPr>
                <w:rFonts w:ascii="Helvetica" w:eastAsia="Helvetica" w:hAnsi="Helvetica" w:cs="Helvetica"/>
                <w:sz w:val="18"/>
              </w:rPr>
              <w:t>1,746,828</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5400"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r w:rsidRPr="00452E5E">
              <w:rPr>
                <w:rFonts w:ascii="Helvetica" w:eastAsia="Helvetica" w:hAnsi="Helvetica" w:cs="Helvetica"/>
                <w:sz w:val="18"/>
              </w:rPr>
              <w:t xml:space="preserve">Other income (expense), net </w:t>
            </w: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452E5E" w:rsidRDefault="00940F56" w:rsidP="00940F56">
            <w:pPr>
              <w:pStyle w:val="DMETW3374BIPEquityIncStmt"/>
              <w:keepNext/>
              <w:keepLines/>
              <w:tabs>
                <w:tab w:val="decimal" w:pos="1146"/>
              </w:tabs>
              <w:rPr>
                <w:rFonts w:ascii="Helvetica" w:eastAsia="Helvetica" w:hAnsi="Helvetica" w:cs="Helvetica"/>
                <w:b/>
                <w:sz w:val="18"/>
              </w:rPr>
            </w:pPr>
            <w:r w:rsidRPr="00452E5E">
              <w:rPr>
                <w:rFonts w:ascii="Helvetica" w:eastAsia="Helvetica" w:hAnsi="Helvetica" w:cs="Helvetica"/>
                <w:b/>
                <w:sz w:val="18"/>
              </w:rPr>
              <w:t>(9,049)</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452E5E" w:rsidRDefault="00940F56" w:rsidP="00940F56">
            <w:pPr>
              <w:pStyle w:val="DMETW3374BIPEquityIncStmt"/>
              <w:keepNext/>
              <w:keepLines/>
              <w:tabs>
                <w:tab w:val="decimal" w:pos="1146"/>
              </w:tabs>
              <w:rPr>
                <w:rFonts w:ascii="Helvetica" w:eastAsia="Helvetica" w:hAnsi="Helvetica" w:cs="Helvetica"/>
                <w:sz w:val="18"/>
              </w:rPr>
            </w:pPr>
            <w:r w:rsidRPr="00452E5E">
              <w:rPr>
                <w:rFonts w:ascii="Helvetica" w:eastAsia="Helvetica" w:hAnsi="Helvetica" w:cs="Helvetica"/>
                <w:sz w:val="18"/>
              </w:rPr>
              <w:t>6,741</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452E5E" w:rsidRDefault="00940F56" w:rsidP="00940F56">
            <w:pPr>
              <w:pStyle w:val="DMETW3374BIPEquityIncStmt"/>
              <w:keepNext/>
              <w:keepLines/>
              <w:tabs>
                <w:tab w:val="decimal" w:pos="1146"/>
              </w:tabs>
              <w:rPr>
                <w:rFonts w:ascii="Helvetica" w:eastAsia="Helvetica" w:hAnsi="Helvetica" w:cs="Helvetica"/>
                <w:sz w:val="18"/>
              </w:rPr>
            </w:pPr>
            <w:r w:rsidRPr="00452E5E">
              <w:rPr>
                <w:rFonts w:ascii="Helvetica" w:eastAsia="Helvetica" w:hAnsi="Helvetica" w:cs="Helvetica"/>
                <w:sz w:val="18"/>
              </w:rPr>
              <w:t>4,019</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5400"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r w:rsidRPr="00452E5E">
              <w:rPr>
                <w:rFonts w:ascii="Helvetica" w:eastAsia="Helvetica" w:hAnsi="Helvetica" w:cs="Helvetica"/>
                <w:sz w:val="18"/>
              </w:rPr>
              <w:t xml:space="preserve">Net income </w:t>
            </w: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r w:rsidRPr="00452E5E">
              <w:rPr>
                <w:rFonts w:ascii="Helvetica" w:eastAsia="Helvetica" w:hAnsi="Helvetica" w:cs="Helvetica"/>
                <w:sz w:val="18"/>
              </w:rPr>
              <w:t>$</w:t>
            </w:r>
          </w:p>
        </w:tc>
        <w:tc>
          <w:tcPr>
            <w:tcW w:w="1350" w:type="dxa"/>
            <w:tcBorders>
              <w:top w:val="single" w:sz="4" w:space="0" w:color="000000"/>
              <w:left w:val="nil"/>
              <w:bottom w:val="double" w:sz="4" w:space="0" w:color="000000"/>
              <w:right w:val="nil"/>
              <w:tl2br w:val="nil"/>
              <w:tr2bl w:val="nil"/>
            </w:tcBorders>
            <w:shd w:val="clear" w:color="auto" w:fill="auto"/>
            <w:tcMar>
              <w:left w:w="0" w:type="dxa"/>
              <w:right w:w="0" w:type="dxa"/>
            </w:tcMar>
            <w:vAlign w:val="center"/>
          </w:tcPr>
          <w:p w:rsidR="00940F56" w:rsidRPr="00452E5E" w:rsidRDefault="00940F56" w:rsidP="00940F56">
            <w:pPr>
              <w:pStyle w:val="DMETW3374BIPEquityIncStmt"/>
              <w:keepNext/>
              <w:keepLines/>
              <w:tabs>
                <w:tab w:val="decimal" w:pos="1146"/>
              </w:tabs>
              <w:rPr>
                <w:rFonts w:ascii="Helvetica" w:eastAsia="Helvetica" w:hAnsi="Helvetica" w:cs="Helvetica"/>
                <w:b/>
                <w:sz w:val="18"/>
              </w:rPr>
            </w:pPr>
            <w:r w:rsidRPr="00452E5E">
              <w:rPr>
                <w:rFonts w:ascii="Helvetica" w:eastAsia="Helvetica" w:hAnsi="Helvetica" w:cs="Helvetica"/>
                <w:b/>
                <w:sz w:val="18"/>
              </w:rPr>
              <w:t>1,724,919</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r w:rsidRPr="00452E5E">
              <w:rPr>
                <w:rFonts w:ascii="Helvetica" w:eastAsia="Helvetica" w:hAnsi="Helvetica" w:cs="Helvetica"/>
                <w:sz w:val="18"/>
              </w:rPr>
              <w:t>$</w:t>
            </w:r>
          </w:p>
        </w:tc>
        <w:tc>
          <w:tcPr>
            <w:tcW w:w="1350" w:type="dxa"/>
            <w:tcBorders>
              <w:top w:val="single" w:sz="4" w:space="0" w:color="000000"/>
              <w:left w:val="nil"/>
              <w:bottom w:val="double" w:sz="4" w:space="0" w:color="000000"/>
              <w:right w:val="nil"/>
              <w:tl2br w:val="nil"/>
              <w:tr2bl w:val="nil"/>
            </w:tcBorders>
            <w:shd w:val="clear" w:color="auto" w:fill="auto"/>
            <w:tcMar>
              <w:left w:w="0" w:type="dxa"/>
              <w:right w:w="0" w:type="dxa"/>
            </w:tcMar>
            <w:vAlign w:val="center"/>
          </w:tcPr>
          <w:p w:rsidR="00940F56" w:rsidRPr="00452E5E" w:rsidRDefault="00940F56" w:rsidP="00940F56">
            <w:pPr>
              <w:pStyle w:val="DMETW3374BIPEquityIncStmt"/>
              <w:keepNext/>
              <w:keepLines/>
              <w:tabs>
                <w:tab w:val="decimal" w:pos="1146"/>
              </w:tabs>
              <w:rPr>
                <w:rFonts w:ascii="Helvetica" w:eastAsia="Helvetica" w:hAnsi="Helvetica" w:cs="Helvetica"/>
                <w:sz w:val="18"/>
              </w:rPr>
            </w:pPr>
            <w:r w:rsidRPr="00452E5E">
              <w:rPr>
                <w:rFonts w:ascii="Helvetica" w:eastAsia="Helvetica" w:hAnsi="Helvetica" w:cs="Helvetica"/>
                <w:sz w:val="18"/>
              </w:rPr>
              <w:t>1,643,082</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452E5E" w:rsidRDefault="00940F56" w:rsidP="00940F56">
            <w:pPr>
              <w:pStyle w:val="DMETW3374BIPEquityIncStmt"/>
              <w:keepNext/>
              <w:keepLines/>
              <w:rPr>
                <w:rFonts w:ascii="Helvetica" w:eastAsia="Helvetica" w:hAnsi="Helvetica" w:cs="Helvetica"/>
                <w:sz w:val="18"/>
              </w:rPr>
            </w:pPr>
            <w:r w:rsidRPr="00452E5E">
              <w:rPr>
                <w:rFonts w:ascii="Helvetica" w:eastAsia="Helvetica" w:hAnsi="Helvetica" w:cs="Helvetica"/>
                <w:sz w:val="18"/>
              </w:rPr>
              <w:t>$</w:t>
            </w:r>
          </w:p>
        </w:tc>
        <w:tc>
          <w:tcPr>
            <w:tcW w:w="1350" w:type="dxa"/>
            <w:tcBorders>
              <w:top w:val="single" w:sz="4" w:space="0" w:color="000000"/>
              <w:left w:val="nil"/>
              <w:bottom w:val="double" w:sz="4" w:space="0" w:color="000000"/>
              <w:right w:val="nil"/>
              <w:tl2br w:val="nil"/>
              <w:tr2bl w:val="nil"/>
            </w:tcBorders>
            <w:shd w:val="clear" w:color="auto" w:fill="auto"/>
            <w:tcMar>
              <w:left w:w="0" w:type="dxa"/>
              <w:right w:w="0" w:type="dxa"/>
            </w:tcMar>
            <w:vAlign w:val="center"/>
          </w:tcPr>
          <w:p w:rsidR="00940F56" w:rsidRPr="00452E5E" w:rsidRDefault="00940F56" w:rsidP="00940F56">
            <w:pPr>
              <w:pStyle w:val="DMETW3374BIPEquityIncStmt"/>
              <w:keepNext/>
              <w:keepLines/>
              <w:tabs>
                <w:tab w:val="decimal" w:pos="1146"/>
              </w:tabs>
              <w:rPr>
                <w:rFonts w:ascii="Helvetica" w:eastAsia="Helvetica" w:hAnsi="Helvetica" w:cs="Helvetica"/>
                <w:sz w:val="18"/>
              </w:rPr>
            </w:pPr>
            <w:r w:rsidRPr="00452E5E">
              <w:rPr>
                <w:rFonts w:ascii="Helvetica" w:eastAsia="Helvetica" w:hAnsi="Helvetica" w:cs="Helvetica"/>
                <w:sz w:val="18"/>
              </w:rPr>
              <w:t>1,750,847</w:t>
            </w:r>
          </w:p>
        </w:tc>
      </w:tr>
      <w:bookmarkEnd w:id="111"/>
    </w:tbl>
    <w:p w:rsidR="00940F56" w:rsidRPr="00452E5E" w:rsidRDefault="00940F56" w:rsidP="00940F56">
      <w:pPr>
        <w:pStyle w:val="DMspace10ptnobreak"/>
      </w:pPr>
    </w:p>
    <w:p w:rsidR="00940F56" w:rsidRPr="00452E5E" w:rsidRDefault="00940F56" w:rsidP="00940F56">
      <w:pPr>
        <w:pStyle w:val="DMblue9ptbold"/>
      </w:pPr>
      <w:r w:rsidRPr="00452E5E">
        <w:t>NY1 &amp; NY2 Deconsolidation</w:t>
      </w:r>
    </w:p>
    <w:p w:rsidR="00940F56" w:rsidRPr="00452E5E" w:rsidRDefault="00940F56" w:rsidP="00940F56">
      <w:pPr>
        <w:pStyle w:val="DMpara"/>
        <w:rPr>
          <w:rFonts w:eastAsiaTheme="minorHAnsi"/>
        </w:rPr>
      </w:pPr>
      <w:r w:rsidRPr="00452E5E">
        <w:rPr>
          <w:rFonts w:eastAsiaTheme="minorHAnsi"/>
        </w:rPr>
        <w:t xml:space="preserve">U.S. Cellular holds a 60.00% interest in St. Lawrence Seaway RSA Cellular Partnership (“NY1”) and a 57.14% interest in New York RSA 2 Cellular Partnership (“NY2”) (together with NY1, the “Partnerships”). The remaining interests in the Partnerships are held by </w:t>
      </w:r>
      <w:proofErr w:type="spellStart"/>
      <w:r w:rsidRPr="00452E5E">
        <w:rPr>
          <w:rFonts w:eastAsiaTheme="minorHAnsi"/>
        </w:rPr>
        <w:t>Cellco</w:t>
      </w:r>
      <w:proofErr w:type="spellEnd"/>
      <w:r w:rsidRPr="00452E5E">
        <w:rPr>
          <w:rFonts w:eastAsiaTheme="minorHAnsi"/>
        </w:rPr>
        <w:t xml:space="preserve"> Partnership d/b/a Verizon Wireless (“Verizon Wireless”).  Prior to April 3, 2013, because U.S. Cellular owned a greater than 50% interest in each of these Partnerships and based on U.S. </w:t>
      </w:r>
      <w:proofErr w:type="spellStart"/>
      <w:r w:rsidRPr="00452E5E">
        <w:rPr>
          <w:rFonts w:eastAsiaTheme="minorHAnsi"/>
        </w:rPr>
        <w:t>Cellular’s</w:t>
      </w:r>
      <w:proofErr w:type="spellEnd"/>
      <w:r w:rsidRPr="00452E5E">
        <w:rPr>
          <w:rFonts w:eastAsiaTheme="minorHAnsi"/>
        </w:rPr>
        <w:t xml:space="preserve"> rights under the Partnership Agreements, U.S. Cellular consolidated the financial results of these Partnerships in accordance with GAAP.</w:t>
      </w:r>
    </w:p>
    <w:p w:rsidR="00940F56" w:rsidRPr="00452E5E" w:rsidRDefault="00940F56" w:rsidP="00940F56">
      <w:pPr>
        <w:pStyle w:val="DMpara"/>
        <w:rPr>
          <w:rFonts w:eastAsiaTheme="minorHAnsi"/>
        </w:rPr>
      </w:pPr>
      <w:r w:rsidRPr="00452E5E">
        <w:rPr>
          <w:rFonts w:eastAsiaTheme="minorHAnsi"/>
        </w:rPr>
        <w:lastRenderedPageBreak/>
        <w:t>On April 3, 2013, U.S. Cellular entered into an agreement with Verizon Wireless relating to the Partnerships. The agreement amends the Partnership Agreements in several ways which provide Verizon Wireless with substantive participating rights that allow Verizon Wireless to make decisions that are in the ordinary course of business of the Partnerships and which are significant to directing and executing the activities of the business.  Accordingly, as required by GAAP, TDS deconsolidated the Partnerships effective as of April 3, 2013 and thereafter reported them as equity method investments in its consolidated financial statements (“NY1 &amp; NY2 Deconsolidation”).  After the NY1 &amp; NY2 Deconsolidation, U.S. Cellular retained the same ownership percentages in the Partnerships and continues to report the same percentages of income from the Partnerships. Effective April 3, 2013, TDS’ income from the Partnerships is reported in Equity in earnings of unconsolidated entities in the Consolidated Statement of Operations.</w:t>
      </w:r>
    </w:p>
    <w:p w:rsidR="00940F56" w:rsidRPr="00045030" w:rsidRDefault="00940F56" w:rsidP="00940F56">
      <w:pPr>
        <w:pStyle w:val="DMpara"/>
        <w:sectPr w:rsidR="00940F56" w:rsidRPr="00045030" w:rsidSect="00940F56">
          <w:footerReference w:type="default" r:id="rId27"/>
          <w:type w:val="continuous"/>
          <w:pgSz w:w="12240" w:h="15840"/>
          <w:pgMar w:top="576" w:right="720" w:bottom="576" w:left="720" w:header="432" w:footer="432" w:gutter="0"/>
          <w:cols w:space="708"/>
          <w:docGrid w:linePitch="360"/>
        </w:sectPr>
      </w:pPr>
      <w:r w:rsidRPr="00452E5E">
        <w:t xml:space="preserve">In accordance with GAAP, as a result of the NY1 &amp; NY2 Deconsolidation, U.S. </w:t>
      </w:r>
      <w:proofErr w:type="spellStart"/>
      <w:r w:rsidRPr="00452E5E">
        <w:t>Cellular’s</w:t>
      </w:r>
      <w:proofErr w:type="spellEnd"/>
      <w:r w:rsidRPr="00452E5E">
        <w:t xml:space="preserve"> interest in the Partnerships was reflected in Investments in unconsolidated entities at a fair value of $114.8 million as of April 3, 2013. Recording U.S. </w:t>
      </w:r>
      <w:proofErr w:type="spellStart"/>
      <w:r w:rsidRPr="00452E5E">
        <w:t>Cellular’s</w:t>
      </w:r>
      <w:proofErr w:type="spellEnd"/>
      <w:r w:rsidRPr="00452E5E">
        <w:t xml:space="preserve"> interest in the Partnerships required allocation of the excess of fair value over book value to customer lists, licenses, a favorable contract and goodwill of the Partnerships. Amortization expense related to customer lists and the favorable contract will be recognized over their respective useful lives and is included in Equity in earnings of unconsolidated entities in the Consolidated Statement of Operations.  In addition, TDS recognized a non-cash pre-tax gain of $14.5 million in the second quarter of 2013.  The gain was recorded in Gain (loss) on investments in the Consolidated Statement of Operations.</w:t>
      </w:r>
      <w:bookmarkEnd w:id="104"/>
      <w:bookmarkEnd w:id="105"/>
    </w:p>
    <w:p w:rsidR="00940F56" w:rsidRPr="00F11A19" w:rsidRDefault="00940F56" w:rsidP="00940F56">
      <w:pPr>
        <w:pStyle w:val="DMblue15ptbold"/>
        <w:rPr>
          <w:highlight w:val="green"/>
        </w:rPr>
      </w:pPr>
      <w:bookmarkStart w:id="112" w:name="DM_MAP_f41165a1b331479cb3ce040eade587f1"/>
      <w:bookmarkStart w:id="113" w:name="_DMBM_3268"/>
      <w:r w:rsidRPr="00F11A19">
        <w:lastRenderedPageBreak/>
        <w:t xml:space="preserve">Note 9 </w:t>
      </w:r>
      <w:r w:rsidRPr="00F11A19">
        <w:rPr>
          <w:noProof/>
        </w:rPr>
        <w:t>Property, Plant and Equipment</w:t>
      </w:r>
    </w:p>
    <w:p w:rsidR="00940F56" w:rsidRPr="00F11A19" w:rsidRDefault="00940F56" w:rsidP="00940F56">
      <w:pPr>
        <w:pStyle w:val="DMpara"/>
        <w:keepNext/>
      </w:pPr>
      <w:bookmarkStart w:id="114" w:name="DM_MAP_f392d795844f41b881c7a1e9d32b576e"/>
      <w:r w:rsidRPr="00F11A19">
        <w:t xml:space="preserve">TDS’ Property, plant and equipment in service and under construction, and related accumulated depreciation and amortization, as of </w:t>
      </w:r>
      <w:r w:rsidRPr="00F11A19">
        <w:rPr>
          <w:noProof/>
        </w:rPr>
        <w:t>December 31, 2015</w:t>
      </w:r>
      <w:r w:rsidRPr="00F11A19">
        <w:t xml:space="preserve"> and </w:t>
      </w:r>
      <w:r w:rsidRPr="00F11A19">
        <w:rPr>
          <w:noProof/>
        </w:rPr>
        <w:t>2014</w:t>
      </w:r>
      <w:r w:rsidRPr="00F11A19">
        <w:t xml:space="preserve"> were as follows: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0"/>
        <w:gridCol w:w="1350"/>
        <w:gridCol w:w="225"/>
        <w:gridCol w:w="225"/>
        <w:gridCol w:w="1350"/>
        <w:gridCol w:w="225"/>
        <w:gridCol w:w="225"/>
        <w:gridCol w:w="1350"/>
      </w:tblGrid>
      <w:tr w:rsidR="00940F56" w:rsidTr="00940F56">
        <w:trPr>
          <w:trHeight w:hRule="exact" w:val="240"/>
        </w:trPr>
        <w:tc>
          <w:tcPr>
            <w:tcW w:w="5850"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lang w:bidi="en-US"/>
              </w:rPr>
            </w:pPr>
            <w:bookmarkStart w:id="115" w:name="DOC_TBL00052_1_1"/>
            <w:bookmarkEnd w:id="115"/>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center"/>
              <w:rPr>
                <w:rFonts w:ascii="Helvetica" w:eastAsia="Helvetica" w:hAnsi="Helvetica" w:cs="Helvetica"/>
                <w:b/>
                <w:sz w:val="18"/>
              </w:rPr>
            </w:pPr>
            <w:r w:rsidRPr="00F11A19">
              <w:rPr>
                <w:rFonts w:ascii="Helvetica" w:eastAsia="Helvetica" w:hAnsi="Helvetica" w:cs="Helvetica"/>
                <w:b/>
                <w:sz w:val="18"/>
              </w:rPr>
              <w:t>Useful Lives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lang w:bidi="en-US"/>
              </w:rPr>
            </w:pPr>
          </w:p>
        </w:tc>
      </w:tr>
      <w:tr w:rsidR="00940F56" w:rsidTr="00940F56">
        <w:trPr>
          <w:trHeight w:hRule="exact" w:val="255"/>
        </w:trPr>
        <w:tc>
          <w:tcPr>
            <w:tcW w:w="585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b/>
                <w:sz w:val="18"/>
              </w:rPr>
            </w:pPr>
            <w:r w:rsidRPr="00F11A19">
              <w:rPr>
                <w:rFonts w:ascii="Helvetica" w:eastAsia="Helvetica" w:hAnsi="Helvetica" w:cs="Helvetica"/>
                <w:b/>
                <w:sz w:val="18"/>
              </w:rPr>
              <w:t>December 31,</w:t>
            </w:r>
          </w:p>
        </w:tc>
        <w:tc>
          <w:tcPr>
            <w:tcW w:w="135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center"/>
              <w:rPr>
                <w:rFonts w:ascii="Helvetica" w:eastAsia="Helvetica" w:hAnsi="Helvetica" w:cs="Helvetica"/>
                <w:b/>
                <w:sz w:val="18"/>
              </w:rPr>
            </w:pPr>
            <w:r w:rsidRPr="00F11A19">
              <w:rPr>
                <w:rFonts w:ascii="Helvetica" w:eastAsia="Helvetica" w:hAnsi="Helvetica" w:cs="Helvetica"/>
                <w:b/>
                <w:sz w:val="18"/>
              </w:rPr>
              <w:t>(Years)</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center"/>
              <w:rPr>
                <w:rFonts w:ascii="Helvetica" w:eastAsia="Helvetica" w:hAnsi="Helvetica" w:cs="Helvetica"/>
                <w:b/>
                <w:sz w:val="18"/>
              </w:rPr>
            </w:pPr>
            <w:r w:rsidRPr="00F11A19">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center"/>
              <w:rPr>
                <w:rFonts w:ascii="Helvetica" w:eastAsia="Helvetica" w:hAnsi="Helvetica" w:cs="Helvetica"/>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center"/>
              <w:rPr>
                <w:rFonts w:ascii="Helvetica" w:eastAsia="Helvetica" w:hAnsi="Helvetica" w:cs="Helvetica"/>
                <w:sz w:val="18"/>
              </w:rPr>
            </w:pPr>
            <w:r w:rsidRPr="00F11A19">
              <w:rPr>
                <w:rFonts w:ascii="Helvetica" w:eastAsia="Helvetica" w:hAnsi="Helvetica" w:cs="Helvetica"/>
                <w:sz w:val="18"/>
              </w:rPr>
              <w:t>2014</w:t>
            </w:r>
          </w:p>
        </w:tc>
      </w:tr>
      <w:tr w:rsidR="00940F56" w:rsidTr="00940F56">
        <w:trPr>
          <w:trHeight w:hRule="exact" w:val="240"/>
        </w:trPr>
        <w:tc>
          <w:tcPr>
            <w:tcW w:w="5850"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6"/>
              </w:rPr>
            </w:pPr>
            <w:r w:rsidRPr="00F11A19">
              <w:rPr>
                <w:rFonts w:ascii="Helvetica" w:eastAsia="Helvetica" w:hAnsi="Helvetica" w:cs="Helvetica"/>
                <w:sz w:val="16"/>
              </w:rPr>
              <w:t>(Dollars in thousands)</w:t>
            </w: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lang w:bidi="en-US"/>
              </w:rPr>
            </w:pPr>
          </w:p>
        </w:tc>
      </w:tr>
      <w:tr w:rsidR="00940F56" w:rsidTr="00940F56">
        <w:trPr>
          <w:trHeight w:hRule="exact" w:val="240"/>
        </w:trPr>
        <w:tc>
          <w:tcPr>
            <w:tcW w:w="5850"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r w:rsidRPr="00F11A19">
              <w:rPr>
                <w:rFonts w:ascii="Helvetica" w:eastAsia="Helvetica" w:hAnsi="Helvetica" w:cs="Helvetica"/>
                <w:sz w:val="18"/>
              </w:rPr>
              <w:t xml:space="preserve">Land </w:t>
            </w: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r w:rsidRPr="00F11A19">
              <w:rPr>
                <w:rFonts w:ascii="Helvetica" w:eastAsia="Helvetica" w:hAnsi="Helvetica" w:cs="Helvetica"/>
                <w:sz w:val="18"/>
              </w:rPr>
              <w:t>N/A</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b/>
                <w:sz w:val="18"/>
              </w:rPr>
            </w:pPr>
            <w:r w:rsidRPr="00F11A19">
              <w:rPr>
                <w:rFonts w:ascii="Helvetica" w:eastAsia="Helvetica" w:hAnsi="Helvetica" w:cs="Helvetica"/>
                <w:b/>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b/>
                <w:sz w:val="18"/>
              </w:rPr>
            </w:pPr>
            <w:r w:rsidRPr="00F11A19">
              <w:rPr>
                <w:rFonts w:ascii="Helvetica" w:eastAsia="Helvetica" w:hAnsi="Helvetica" w:cs="Helvetica"/>
                <w:b/>
                <w:sz w:val="18"/>
              </w:rPr>
              <w:t>54,567</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r w:rsidRPr="00F11A19">
              <w:rPr>
                <w:rFonts w:ascii="Helvetica" w:eastAsia="Helvetica" w:hAnsi="Helvetica" w:cs="Helvetica"/>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sz w:val="18"/>
              </w:rPr>
            </w:pPr>
            <w:r w:rsidRPr="00F11A19">
              <w:rPr>
                <w:rFonts w:ascii="Helvetica" w:eastAsia="Helvetica" w:hAnsi="Helvetica" w:cs="Helvetica"/>
                <w:sz w:val="18"/>
              </w:rPr>
              <w:t>52,946</w:t>
            </w:r>
          </w:p>
        </w:tc>
      </w:tr>
      <w:tr w:rsidR="00940F56" w:rsidTr="00940F56">
        <w:trPr>
          <w:trHeight w:hRule="exact" w:val="240"/>
        </w:trPr>
        <w:tc>
          <w:tcPr>
            <w:tcW w:w="5850"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r w:rsidRPr="00F11A19">
              <w:rPr>
                <w:rFonts w:ascii="Helvetica" w:eastAsia="Helvetica" w:hAnsi="Helvetica" w:cs="Helvetica"/>
                <w:sz w:val="18"/>
              </w:rPr>
              <w:t xml:space="preserve">Buildings </w:t>
            </w: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r w:rsidRPr="00F11A19">
              <w:rPr>
                <w:rFonts w:ascii="Helvetica" w:eastAsia="Helvetica" w:hAnsi="Helvetica" w:cs="Helvetica"/>
                <w:sz w:val="18"/>
              </w:rPr>
              <w:t>5-40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b/>
                <w:sz w:val="18"/>
              </w:rPr>
            </w:pPr>
            <w:r w:rsidRPr="00F11A19">
              <w:rPr>
                <w:rFonts w:ascii="Helvetica" w:eastAsia="Helvetica" w:hAnsi="Helvetica" w:cs="Helvetica"/>
                <w:b/>
                <w:sz w:val="18"/>
              </w:rPr>
              <w:t>506,486</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sz w:val="18"/>
              </w:rPr>
            </w:pPr>
            <w:r w:rsidRPr="00F11A19">
              <w:rPr>
                <w:rFonts w:ascii="Helvetica" w:eastAsia="Helvetica" w:hAnsi="Helvetica" w:cs="Helvetica"/>
                <w:sz w:val="18"/>
              </w:rPr>
              <w:t>480,028</w:t>
            </w:r>
          </w:p>
        </w:tc>
      </w:tr>
      <w:tr w:rsidR="00940F56" w:rsidTr="00940F56">
        <w:trPr>
          <w:trHeight w:hRule="exact" w:val="240"/>
        </w:trPr>
        <w:tc>
          <w:tcPr>
            <w:tcW w:w="5850"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r w:rsidRPr="00F11A19">
              <w:rPr>
                <w:rFonts w:ascii="Helvetica" w:eastAsia="Helvetica" w:hAnsi="Helvetica" w:cs="Helvetica"/>
                <w:sz w:val="18"/>
              </w:rPr>
              <w:t xml:space="preserve">Leasehold and land improvements </w:t>
            </w: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r w:rsidRPr="00F11A19">
              <w:rPr>
                <w:rFonts w:ascii="Helvetica" w:eastAsia="Helvetica" w:hAnsi="Helvetica" w:cs="Helvetica"/>
                <w:sz w:val="18"/>
              </w:rPr>
              <w:t>1-30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b/>
                <w:sz w:val="18"/>
              </w:rPr>
            </w:pPr>
            <w:r w:rsidRPr="00F11A19">
              <w:rPr>
                <w:rFonts w:ascii="Helvetica" w:eastAsia="Helvetica" w:hAnsi="Helvetica" w:cs="Helvetica"/>
                <w:b/>
                <w:sz w:val="18"/>
              </w:rPr>
              <w:t>1,137,414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sz w:val="18"/>
              </w:rPr>
            </w:pPr>
            <w:r w:rsidRPr="00F11A19">
              <w:rPr>
                <w:rFonts w:ascii="Helvetica" w:eastAsia="Helvetica" w:hAnsi="Helvetica" w:cs="Helvetica"/>
                <w:sz w:val="18"/>
              </w:rPr>
              <w:t>1,130,468</w:t>
            </w:r>
          </w:p>
        </w:tc>
      </w:tr>
      <w:tr w:rsidR="00940F56" w:rsidTr="00940F56">
        <w:trPr>
          <w:trHeight w:hRule="exact" w:val="240"/>
        </w:trPr>
        <w:tc>
          <w:tcPr>
            <w:tcW w:w="5850"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r w:rsidRPr="00F11A19">
              <w:rPr>
                <w:rFonts w:ascii="Helvetica" w:eastAsia="Helvetica" w:hAnsi="Helvetica" w:cs="Helvetica"/>
                <w:sz w:val="18"/>
              </w:rPr>
              <w:t>Cable and wire</w:t>
            </w: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r w:rsidRPr="00F11A19">
              <w:rPr>
                <w:rFonts w:ascii="Helvetica" w:eastAsia="Helvetica" w:hAnsi="Helvetica" w:cs="Helvetica"/>
                <w:sz w:val="18"/>
              </w:rPr>
              <w:t>15-35</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b/>
                <w:sz w:val="18"/>
              </w:rPr>
            </w:pPr>
            <w:r w:rsidRPr="00F11A19">
              <w:rPr>
                <w:rFonts w:ascii="Helvetica" w:eastAsia="Helvetica" w:hAnsi="Helvetica" w:cs="Helvetica"/>
                <w:b/>
                <w:sz w:val="18"/>
              </w:rPr>
              <w:t>1,688,606</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sz w:val="18"/>
              </w:rPr>
            </w:pPr>
            <w:r w:rsidRPr="00F11A19">
              <w:rPr>
                <w:rFonts w:ascii="Helvetica" w:eastAsia="Helvetica" w:hAnsi="Helvetica" w:cs="Helvetica"/>
                <w:sz w:val="18"/>
              </w:rPr>
              <w:t>1,628,782</w:t>
            </w:r>
          </w:p>
        </w:tc>
      </w:tr>
      <w:tr w:rsidR="00940F56" w:rsidTr="00940F56">
        <w:trPr>
          <w:trHeight w:hRule="exact" w:val="240"/>
        </w:trPr>
        <w:tc>
          <w:tcPr>
            <w:tcW w:w="5850"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r w:rsidRPr="00F11A19">
              <w:rPr>
                <w:rFonts w:ascii="Helvetica" w:eastAsia="Helvetica" w:hAnsi="Helvetica" w:cs="Helvetica"/>
                <w:sz w:val="18"/>
              </w:rPr>
              <w:t>Network and switching equipment</w:t>
            </w: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r w:rsidRPr="00F11A19">
              <w:rPr>
                <w:rFonts w:ascii="Helvetica" w:eastAsia="Helvetica" w:hAnsi="Helvetica" w:cs="Helvetica"/>
                <w:sz w:val="18"/>
              </w:rPr>
              <w:t>5-13</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b/>
                <w:sz w:val="18"/>
              </w:rPr>
            </w:pPr>
            <w:r w:rsidRPr="00F11A19">
              <w:rPr>
                <w:rFonts w:ascii="Helvetica" w:eastAsia="Helvetica" w:hAnsi="Helvetica" w:cs="Helvetica"/>
                <w:b/>
                <w:sz w:val="18"/>
              </w:rPr>
              <w:t>2,278,425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sz w:val="18"/>
              </w:rPr>
            </w:pPr>
            <w:r w:rsidRPr="00F11A19">
              <w:rPr>
                <w:rFonts w:ascii="Helvetica" w:eastAsia="Helvetica" w:hAnsi="Helvetica" w:cs="Helvetica"/>
                <w:sz w:val="18"/>
              </w:rPr>
              <w:t>2,239,176</w:t>
            </w:r>
          </w:p>
        </w:tc>
      </w:tr>
      <w:tr w:rsidR="00940F56" w:rsidTr="00940F56">
        <w:trPr>
          <w:trHeight w:hRule="exact" w:val="240"/>
        </w:trPr>
        <w:tc>
          <w:tcPr>
            <w:tcW w:w="5850"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r w:rsidRPr="00F11A19">
              <w:rPr>
                <w:rFonts w:ascii="Helvetica" w:eastAsia="Helvetica" w:hAnsi="Helvetica" w:cs="Helvetica"/>
                <w:sz w:val="18"/>
              </w:rPr>
              <w:t xml:space="preserve">Cell site equipment </w:t>
            </w: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r w:rsidRPr="00F11A19">
              <w:rPr>
                <w:rFonts w:ascii="Helvetica" w:eastAsia="Helvetica" w:hAnsi="Helvetica" w:cs="Helvetica"/>
                <w:sz w:val="18"/>
              </w:rPr>
              <w:t>7-25</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b/>
                <w:sz w:val="18"/>
              </w:rPr>
            </w:pPr>
            <w:r w:rsidRPr="00F11A19">
              <w:rPr>
                <w:rFonts w:ascii="Helvetica" w:eastAsia="Helvetica" w:hAnsi="Helvetica" w:cs="Helvetica"/>
                <w:b/>
                <w:sz w:val="18"/>
              </w:rPr>
              <w:t>3,382,743</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sz w:val="18"/>
              </w:rPr>
            </w:pPr>
            <w:r w:rsidRPr="00F11A19">
              <w:rPr>
                <w:rFonts w:ascii="Helvetica" w:eastAsia="Helvetica" w:hAnsi="Helvetica" w:cs="Helvetica"/>
                <w:sz w:val="18"/>
              </w:rPr>
              <w:t>3,284,993</w:t>
            </w:r>
          </w:p>
        </w:tc>
      </w:tr>
      <w:tr w:rsidR="00940F56" w:rsidTr="00940F56">
        <w:trPr>
          <w:trHeight w:hRule="exact" w:val="240"/>
        </w:trPr>
        <w:tc>
          <w:tcPr>
            <w:tcW w:w="5850"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r w:rsidRPr="00F11A19">
              <w:rPr>
                <w:rFonts w:ascii="Helvetica" w:eastAsia="Helvetica" w:hAnsi="Helvetica" w:cs="Helvetica"/>
                <w:sz w:val="18"/>
              </w:rPr>
              <w:t xml:space="preserve">Office furniture and equipment </w:t>
            </w: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r w:rsidRPr="00F11A19">
              <w:rPr>
                <w:rFonts w:ascii="Helvetica" w:eastAsia="Helvetica" w:hAnsi="Helvetica" w:cs="Helvetica"/>
                <w:sz w:val="18"/>
              </w:rPr>
              <w:t>3-10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b/>
                <w:sz w:val="18"/>
              </w:rPr>
            </w:pPr>
            <w:r w:rsidRPr="00F11A19">
              <w:rPr>
                <w:rFonts w:ascii="Helvetica" w:eastAsia="Helvetica" w:hAnsi="Helvetica" w:cs="Helvetica"/>
                <w:b/>
                <w:sz w:val="18"/>
              </w:rPr>
              <w:t>586,975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sz w:val="18"/>
              </w:rPr>
            </w:pPr>
            <w:r w:rsidRPr="00F11A19">
              <w:rPr>
                <w:rFonts w:ascii="Helvetica" w:eastAsia="Helvetica" w:hAnsi="Helvetica" w:cs="Helvetica"/>
                <w:sz w:val="18"/>
              </w:rPr>
              <w:t>634,853</w:t>
            </w:r>
          </w:p>
        </w:tc>
      </w:tr>
      <w:tr w:rsidR="00940F56" w:rsidTr="00940F56">
        <w:trPr>
          <w:trHeight w:hRule="exact" w:val="240"/>
        </w:trPr>
        <w:tc>
          <w:tcPr>
            <w:tcW w:w="5850"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r w:rsidRPr="00F11A19">
              <w:rPr>
                <w:rFonts w:ascii="Helvetica" w:eastAsia="Helvetica" w:hAnsi="Helvetica" w:cs="Helvetica"/>
                <w:sz w:val="18"/>
              </w:rPr>
              <w:t xml:space="preserve">Other operating assets and equipment </w:t>
            </w: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r w:rsidRPr="00F11A19">
              <w:rPr>
                <w:rFonts w:ascii="Helvetica" w:eastAsia="Helvetica" w:hAnsi="Helvetica" w:cs="Helvetica"/>
                <w:sz w:val="18"/>
              </w:rPr>
              <w:t>3-12</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b/>
                <w:sz w:val="18"/>
              </w:rPr>
            </w:pPr>
            <w:r w:rsidRPr="00F11A19">
              <w:rPr>
                <w:rFonts w:ascii="Helvetica" w:eastAsia="Helvetica" w:hAnsi="Helvetica" w:cs="Helvetica"/>
                <w:b/>
                <w:sz w:val="18"/>
              </w:rPr>
              <w:t>205,132</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sz w:val="18"/>
              </w:rPr>
            </w:pPr>
            <w:r w:rsidRPr="00F11A19">
              <w:rPr>
                <w:rFonts w:ascii="Helvetica" w:eastAsia="Helvetica" w:hAnsi="Helvetica" w:cs="Helvetica"/>
                <w:sz w:val="18"/>
              </w:rPr>
              <w:t>204,625</w:t>
            </w:r>
          </w:p>
        </w:tc>
      </w:tr>
      <w:tr w:rsidR="00940F56" w:rsidTr="00940F56">
        <w:trPr>
          <w:trHeight w:hRule="exact" w:val="240"/>
        </w:trPr>
        <w:tc>
          <w:tcPr>
            <w:tcW w:w="5850"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r w:rsidRPr="00F11A19">
              <w:rPr>
                <w:rFonts w:ascii="Helvetica" w:eastAsia="Helvetica" w:hAnsi="Helvetica" w:cs="Helvetica"/>
                <w:sz w:val="18"/>
              </w:rPr>
              <w:t xml:space="preserve">System development </w:t>
            </w: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r w:rsidRPr="00F11A19">
              <w:rPr>
                <w:rFonts w:ascii="Helvetica" w:eastAsia="Helvetica" w:hAnsi="Helvetica" w:cs="Helvetica"/>
                <w:sz w:val="18"/>
              </w:rPr>
              <w:t>1-7</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b/>
                <w:sz w:val="18"/>
              </w:rPr>
            </w:pPr>
            <w:r w:rsidRPr="00F11A19">
              <w:rPr>
                <w:rFonts w:ascii="Helvetica" w:eastAsia="Helvetica" w:hAnsi="Helvetica" w:cs="Helvetica"/>
                <w:b/>
                <w:sz w:val="18"/>
              </w:rPr>
              <w:t>1,459,437</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sz w:val="18"/>
              </w:rPr>
            </w:pPr>
            <w:r w:rsidRPr="00F11A19">
              <w:rPr>
                <w:rFonts w:ascii="Helvetica" w:eastAsia="Helvetica" w:hAnsi="Helvetica" w:cs="Helvetica"/>
                <w:sz w:val="18"/>
              </w:rPr>
              <w:t>1,319,930</w:t>
            </w:r>
          </w:p>
        </w:tc>
      </w:tr>
      <w:tr w:rsidR="00940F56" w:rsidTr="00940F56">
        <w:trPr>
          <w:trHeight w:hRule="exact" w:val="240"/>
        </w:trPr>
        <w:tc>
          <w:tcPr>
            <w:tcW w:w="5850"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r w:rsidRPr="00F11A19">
              <w:rPr>
                <w:rFonts w:ascii="Helvetica" w:eastAsia="Helvetica" w:hAnsi="Helvetica" w:cs="Helvetica"/>
                <w:sz w:val="18"/>
              </w:rPr>
              <w:t xml:space="preserve">Work in process </w:t>
            </w: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r w:rsidRPr="00F11A19">
              <w:rPr>
                <w:rFonts w:ascii="Helvetica" w:eastAsia="Helvetica" w:hAnsi="Helvetica" w:cs="Helvetica"/>
                <w:sz w:val="18"/>
              </w:rPr>
              <w:t>N/A</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b/>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b/>
                <w:sz w:val="18"/>
              </w:rPr>
            </w:pPr>
            <w:r w:rsidRPr="00F11A19">
              <w:rPr>
                <w:rFonts w:ascii="Helvetica" w:eastAsia="Helvetica" w:hAnsi="Helvetica" w:cs="Helvetica"/>
                <w:b/>
                <w:sz w:val="18"/>
              </w:rPr>
              <w:t>220,276</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sz w:val="18"/>
              </w:rPr>
            </w:pPr>
            <w:r w:rsidRPr="00F11A19">
              <w:rPr>
                <w:rFonts w:ascii="Helvetica" w:eastAsia="Helvetica" w:hAnsi="Helvetica" w:cs="Helvetica"/>
                <w:sz w:val="18"/>
              </w:rPr>
              <w:t>218,243</w:t>
            </w:r>
          </w:p>
        </w:tc>
      </w:tr>
      <w:tr w:rsidR="00940F56" w:rsidTr="00940F56">
        <w:trPr>
          <w:trHeight w:hRule="exact" w:val="240"/>
        </w:trPr>
        <w:tc>
          <w:tcPr>
            <w:tcW w:w="5850"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b/>
                <w:sz w:val="18"/>
              </w:rPr>
            </w:pPr>
            <w:r w:rsidRPr="00F11A19">
              <w:rPr>
                <w:rFonts w:ascii="Helvetica" w:eastAsia="Helvetica" w:hAnsi="Helvetica" w:cs="Helvetica"/>
                <w:b/>
                <w:sz w:val="18"/>
              </w:rPr>
              <w:t>11,520,061</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sz w:val="18"/>
              </w:rPr>
            </w:pPr>
            <w:r w:rsidRPr="00F11A19">
              <w:rPr>
                <w:rFonts w:ascii="Helvetica" w:eastAsia="Helvetica" w:hAnsi="Helvetica" w:cs="Helvetica"/>
                <w:sz w:val="18"/>
              </w:rPr>
              <w:t>11,194,044</w:t>
            </w:r>
          </w:p>
        </w:tc>
      </w:tr>
      <w:tr w:rsidR="00940F56" w:rsidTr="00940F56">
        <w:trPr>
          <w:trHeight w:hRule="exact" w:val="240"/>
        </w:trPr>
        <w:tc>
          <w:tcPr>
            <w:tcW w:w="5850"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r w:rsidRPr="00F11A19">
              <w:rPr>
                <w:rFonts w:ascii="Helvetica" w:eastAsia="Helvetica" w:hAnsi="Helvetica" w:cs="Helvetica"/>
                <w:sz w:val="18"/>
              </w:rPr>
              <w:t>Accumulated depreciation and amortization</w:t>
            </w: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b/>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b/>
                <w:sz w:val="18"/>
              </w:rPr>
            </w:pPr>
            <w:r w:rsidRPr="00F11A19">
              <w:rPr>
                <w:rFonts w:ascii="Helvetica" w:eastAsia="Helvetica" w:hAnsi="Helvetica" w:cs="Helvetica"/>
                <w:b/>
                <w:sz w:val="18"/>
              </w:rPr>
              <w:t>(7,755,584)</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sz w:val="18"/>
              </w:rPr>
            </w:pPr>
            <w:r w:rsidRPr="00F11A19">
              <w:rPr>
                <w:rFonts w:ascii="Helvetica" w:eastAsia="Helvetica" w:hAnsi="Helvetica" w:cs="Helvetica"/>
                <w:sz w:val="18"/>
              </w:rPr>
              <w:t>(7,347,919)</w:t>
            </w:r>
          </w:p>
        </w:tc>
      </w:tr>
      <w:tr w:rsidR="00940F56" w:rsidTr="00940F56">
        <w:trPr>
          <w:trHeight w:hRule="exact" w:val="255"/>
        </w:trPr>
        <w:tc>
          <w:tcPr>
            <w:tcW w:w="5850"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b/>
                <w:sz w:val="18"/>
              </w:rPr>
            </w:pPr>
            <w:r w:rsidRPr="00F11A19">
              <w:rPr>
                <w:rFonts w:ascii="Helvetica" w:eastAsia="Helvetica" w:hAnsi="Helvetica" w:cs="Helvetica"/>
                <w:b/>
                <w:sz w:val="18"/>
              </w:rPr>
              <w:t>$</w:t>
            </w:r>
          </w:p>
        </w:tc>
        <w:tc>
          <w:tcPr>
            <w:tcW w:w="135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b/>
                <w:sz w:val="18"/>
              </w:rPr>
            </w:pPr>
            <w:r w:rsidRPr="00F11A19">
              <w:rPr>
                <w:rFonts w:ascii="Helvetica" w:eastAsia="Helvetica" w:hAnsi="Helvetica" w:cs="Helvetica"/>
                <w:b/>
                <w:sz w:val="18"/>
              </w:rPr>
              <w:t>3,764,477</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jc w:val="right"/>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F11A19" w:rsidRDefault="00940F56" w:rsidP="00940F56">
            <w:pPr>
              <w:pStyle w:val="DMETW3375BIPConsolPPE"/>
              <w:keepNext/>
              <w:keepLines/>
              <w:rPr>
                <w:rFonts w:ascii="Helvetica" w:eastAsia="Helvetica" w:hAnsi="Helvetica" w:cs="Helvetica"/>
                <w:sz w:val="18"/>
              </w:rPr>
            </w:pPr>
            <w:r w:rsidRPr="00F11A19">
              <w:rPr>
                <w:rFonts w:ascii="Helvetica" w:eastAsia="Helvetica" w:hAnsi="Helvetica" w:cs="Helvetica"/>
                <w:sz w:val="18"/>
              </w:rPr>
              <w:t>$</w:t>
            </w:r>
          </w:p>
        </w:tc>
        <w:tc>
          <w:tcPr>
            <w:tcW w:w="135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F11A19" w:rsidRDefault="00940F56" w:rsidP="00940F56">
            <w:pPr>
              <w:pStyle w:val="DMETW3375BIPConsolPPE"/>
              <w:keepNext/>
              <w:keepLines/>
              <w:tabs>
                <w:tab w:val="decimal" w:pos="1146"/>
              </w:tabs>
              <w:rPr>
                <w:rFonts w:ascii="Helvetica" w:eastAsia="Helvetica" w:hAnsi="Helvetica" w:cs="Helvetica"/>
                <w:sz w:val="18"/>
              </w:rPr>
            </w:pPr>
            <w:r w:rsidRPr="00F11A19">
              <w:rPr>
                <w:rFonts w:ascii="Helvetica" w:eastAsia="Helvetica" w:hAnsi="Helvetica" w:cs="Helvetica"/>
                <w:sz w:val="18"/>
              </w:rPr>
              <w:t>3,846,125</w:t>
            </w:r>
          </w:p>
        </w:tc>
      </w:tr>
      <w:bookmarkEnd w:id="114"/>
    </w:tbl>
    <w:p w:rsidR="00940F56" w:rsidRPr="00F11A19" w:rsidRDefault="00940F56" w:rsidP="00940F56">
      <w:pPr>
        <w:pStyle w:val="DMspace10ptnobreak"/>
      </w:pPr>
    </w:p>
    <w:p w:rsidR="00940F56" w:rsidRPr="00434BB6" w:rsidRDefault="00940F56" w:rsidP="00940F56">
      <w:pPr>
        <w:pStyle w:val="DMpara"/>
        <w:rPr>
          <w:szCs w:val="20"/>
        </w:rPr>
        <w:sectPr w:rsidR="00940F56" w:rsidRPr="00434BB6" w:rsidSect="00940F56">
          <w:footerReference w:type="default" r:id="rId28"/>
          <w:type w:val="continuous"/>
          <w:pgSz w:w="12240" w:h="15840"/>
          <w:pgMar w:top="576" w:right="720" w:bottom="576" w:left="720" w:header="432" w:footer="432" w:gutter="0"/>
          <w:cols w:space="708"/>
          <w:docGrid w:linePitch="360"/>
        </w:sectPr>
      </w:pPr>
      <w:r w:rsidRPr="00F11A19">
        <w:rPr>
          <w:szCs w:val="20"/>
        </w:rPr>
        <w:t xml:space="preserve">Depreciation and amortization expense totaled $810.5 million, $797.6 million and $984.4 million in </w:t>
      </w:r>
      <w:r w:rsidRPr="00F11A19">
        <w:rPr>
          <w:noProof/>
        </w:rPr>
        <w:t>2015</w:t>
      </w:r>
      <w:r w:rsidRPr="00F11A19">
        <w:t xml:space="preserve">, </w:t>
      </w:r>
      <w:r w:rsidRPr="00F11A19">
        <w:rPr>
          <w:noProof/>
        </w:rPr>
        <w:t>2014</w:t>
      </w:r>
      <w:r w:rsidRPr="00F11A19">
        <w:t xml:space="preserve"> and </w:t>
      </w:r>
      <w:r w:rsidRPr="00F11A19">
        <w:rPr>
          <w:noProof/>
        </w:rPr>
        <w:t>2013, respectively.</w:t>
      </w:r>
      <w:r w:rsidRPr="00F11A19">
        <w:rPr>
          <w:szCs w:val="20"/>
        </w:rPr>
        <w:t xml:space="preserve">  In </w:t>
      </w:r>
      <w:r w:rsidRPr="00F11A19">
        <w:rPr>
          <w:noProof/>
        </w:rPr>
        <w:t>2015</w:t>
      </w:r>
      <w:r w:rsidRPr="00F11A19">
        <w:t xml:space="preserve">, </w:t>
      </w:r>
      <w:r w:rsidRPr="00F11A19">
        <w:rPr>
          <w:noProof/>
        </w:rPr>
        <w:t>2014</w:t>
      </w:r>
      <w:r w:rsidRPr="00F11A19">
        <w:t xml:space="preserve"> and </w:t>
      </w:r>
      <w:r w:rsidRPr="00F11A19">
        <w:rPr>
          <w:noProof/>
        </w:rPr>
        <w:t>2013</w:t>
      </w:r>
      <w:r w:rsidRPr="00F11A19">
        <w:rPr>
          <w:szCs w:val="20"/>
        </w:rPr>
        <w:t>, (Gain) loss on asset disposals, net included charges of $22.2 million, $26.5 million and $30.8 million, respectively, related to disposals of assets, trade-ins of older assets for replacement assets and other retirements of assets from service in the normal course of business.</w:t>
      </w:r>
      <w:bookmarkEnd w:id="112"/>
      <w:bookmarkEnd w:id="113"/>
    </w:p>
    <w:p w:rsidR="00940F56" w:rsidRPr="006B2889" w:rsidRDefault="00940F56" w:rsidP="00940F56">
      <w:pPr>
        <w:pStyle w:val="DMblue15ptbold"/>
        <w:rPr>
          <w:highlight w:val="green"/>
        </w:rPr>
      </w:pPr>
      <w:bookmarkStart w:id="116" w:name="DM_MAP_fd585d545af74f22b60832e6c35ee36c"/>
      <w:bookmarkStart w:id="117" w:name="_DMBM_3269"/>
      <w:r w:rsidRPr="006B2889">
        <w:lastRenderedPageBreak/>
        <w:t xml:space="preserve">Note 10 </w:t>
      </w:r>
      <w:r w:rsidRPr="006B2889">
        <w:rPr>
          <w:noProof/>
        </w:rPr>
        <w:t>Asset Retirement Obligations</w:t>
      </w:r>
    </w:p>
    <w:p w:rsidR="00940F56" w:rsidRPr="006B2889" w:rsidRDefault="00940F56" w:rsidP="00940F56">
      <w:pPr>
        <w:pStyle w:val="DMpara"/>
      </w:pPr>
      <w:r w:rsidRPr="006B2889">
        <w:t xml:space="preserve">U.S. Cellular is subject to asset retirement obligations associated with its leased cell sites, switching office sites, retail store sites and office locations in its operating markets.  Asset retirement obligations generally include obligations to restore leased land and retail store and office premises to their pre-lease conditions. </w:t>
      </w:r>
    </w:p>
    <w:p w:rsidR="00940F56" w:rsidRPr="006B2889" w:rsidRDefault="00940F56" w:rsidP="00940F56">
      <w:pPr>
        <w:pStyle w:val="DMpara"/>
      </w:pPr>
      <w:r w:rsidRPr="006B2889">
        <w:t>TDS Telecom owns poles, cable and wire and certain buildings and also leases data center and office space and property used for housing central office switching equipment and fiber cable. These assets and leases often have removal or remediation requirements associated with them. For example, TDS Telecom’s poles, cable and wire are often located on property that is not owned by TDS Telecom and are often subject to the provisions of easements, permits, or leasing arrangements. Pursuant to the terms of the permits, easements, or leasing arrangements, TDS Telecom is often required to remove these assets and return the property to its original condition at some defined date in the future.</w:t>
      </w:r>
    </w:p>
    <w:p w:rsidR="00940F56" w:rsidRPr="006B2889" w:rsidRDefault="00940F56" w:rsidP="00940F56">
      <w:pPr>
        <w:pStyle w:val="DMpara"/>
      </w:pPr>
      <w:r w:rsidRPr="006B2889">
        <w:t xml:space="preserve">Asset retirement obligations are included in </w:t>
      </w:r>
      <w:proofErr w:type="gramStart"/>
      <w:r w:rsidRPr="006B2889">
        <w:t>Other</w:t>
      </w:r>
      <w:proofErr w:type="gramEnd"/>
      <w:r w:rsidRPr="006B2889">
        <w:t xml:space="preserve"> deferred liabilities and credits and Other current liabilities in the Consolidated Balance Sheet.  </w:t>
      </w:r>
    </w:p>
    <w:p w:rsidR="00940F56" w:rsidRPr="006B2889" w:rsidRDefault="00940F56" w:rsidP="00940F56">
      <w:pPr>
        <w:pStyle w:val="DMpara"/>
      </w:pPr>
      <w:bookmarkStart w:id="118" w:name="DM_MAP_411abd6f8e884063a378dfcf215b120c"/>
      <w:r w:rsidRPr="006B2889">
        <w:t xml:space="preserve">In </w:t>
      </w:r>
      <w:r w:rsidRPr="006B2889">
        <w:rPr>
          <w:noProof/>
        </w:rPr>
        <w:t>2015</w:t>
      </w:r>
      <w:r w:rsidRPr="006B2889">
        <w:t xml:space="preserve"> and </w:t>
      </w:r>
      <w:r w:rsidRPr="006B2889">
        <w:rPr>
          <w:noProof/>
        </w:rPr>
        <w:t>2014</w:t>
      </w:r>
      <w:r w:rsidRPr="006B2889">
        <w:t xml:space="preserve">, U.S. Cellular and TDS Telecom performed a review of the assumptions and estimated costs related to asset retirement obligations.  The results of the reviews (identified as “Revisions in estimated cash outflows”) and other changes in asset retirement obligations during </w:t>
      </w:r>
      <w:r w:rsidRPr="006B2889">
        <w:rPr>
          <w:noProof/>
        </w:rPr>
        <w:t>2015</w:t>
      </w:r>
      <w:r w:rsidRPr="006B2889">
        <w:t xml:space="preserve"> and </w:t>
      </w:r>
      <w:r w:rsidRPr="006B2889">
        <w:rPr>
          <w:noProof/>
        </w:rPr>
        <w:t>2014</w:t>
      </w:r>
      <w:r w:rsidRPr="006B2889">
        <w:t xml:space="preserve"> were as follows: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7125"/>
        <w:gridCol w:w="225"/>
        <w:gridCol w:w="1350"/>
        <w:gridCol w:w="150"/>
        <w:gridCol w:w="225"/>
        <w:gridCol w:w="1350"/>
      </w:tblGrid>
      <w:tr w:rsidR="00940F56" w:rsidTr="00940F56">
        <w:trPr>
          <w:trHeight w:hRule="exact" w:val="270"/>
        </w:trPr>
        <w:tc>
          <w:tcPr>
            <w:tcW w:w="750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6B2889" w:rsidRDefault="00940F56" w:rsidP="00940F56">
            <w:pPr>
              <w:pStyle w:val="DMETW3376BIPARO"/>
              <w:keepNext/>
              <w:keepLines/>
              <w:rPr>
                <w:rFonts w:ascii="Helvetica" w:eastAsia="Helvetica" w:hAnsi="Helvetica" w:cs="Helvetica"/>
                <w:sz w:val="16"/>
                <w:lang w:bidi="en-US"/>
              </w:rPr>
            </w:pPr>
            <w:bookmarkStart w:id="119" w:name="DOC_TBL00053_1_1"/>
            <w:bookmarkEnd w:id="119"/>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jc w:val="center"/>
              <w:rPr>
                <w:rFonts w:ascii="Helvetica" w:eastAsia="Helvetica" w:hAnsi="Helvetica" w:cs="Helvetica"/>
                <w:b/>
                <w:sz w:val="18"/>
              </w:rPr>
            </w:pPr>
            <w:r w:rsidRPr="006B2889">
              <w:rPr>
                <w:rFonts w:ascii="Helvetica" w:eastAsia="Helvetica" w:hAnsi="Helvetica" w:cs="Helvetica"/>
                <w:b/>
                <w:sz w:val="18"/>
              </w:rPr>
              <w:t>2015</w:t>
            </w:r>
          </w:p>
        </w:tc>
        <w:tc>
          <w:tcPr>
            <w:tcW w:w="15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jc w:val="center"/>
              <w:rPr>
                <w:rFonts w:ascii="Helvetica" w:eastAsia="Helvetica" w:hAnsi="Helvetica" w:cs="Helvetica"/>
                <w:b/>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jc w:val="center"/>
              <w:rPr>
                <w:rFonts w:ascii="Helvetica" w:eastAsia="Helvetica" w:hAnsi="Helvetica" w:cs="Helvetica"/>
                <w:sz w:val="18"/>
              </w:rPr>
            </w:pPr>
            <w:r w:rsidRPr="006B2889">
              <w:rPr>
                <w:rFonts w:ascii="Helvetica" w:eastAsia="Helvetica" w:hAnsi="Helvetica" w:cs="Helvetica"/>
                <w:sz w:val="18"/>
              </w:rPr>
              <w:t>2014</w:t>
            </w:r>
          </w:p>
        </w:tc>
      </w:tr>
      <w:tr w:rsidR="00940F56" w:rsidTr="00940F56">
        <w:trPr>
          <w:trHeight w:hRule="exact" w:val="255"/>
        </w:trPr>
        <w:tc>
          <w:tcPr>
            <w:tcW w:w="7500" w:type="dxa"/>
            <w:gridSpan w:val="2"/>
            <w:tcBorders>
              <w:top w:val="nil"/>
              <w:left w:val="nil"/>
              <w:bottom w:val="nil"/>
              <w:right w:val="nil"/>
              <w:tl2br w:val="nil"/>
              <w:tr2bl w:val="nil"/>
            </w:tcBorders>
            <w:shd w:val="clear" w:color="auto" w:fill="auto"/>
            <w:tcMar>
              <w:left w:w="60" w:type="dxa"/>
              <w:right w:w="60" w:type="dxa"/>
            </w:tcMar>
            <w:vAlign w:val="bottom"/>
          </w:tcPr>
          <w:p w:rsidR="00940F56" w:rsidRPr="006B2889" w:rsidRDefault="00940F56" w:rsidP="00940F56">
            <w:pPr>
              <w:pStyle w:val="DMETW3376BIPARO"/>
              <w:keepNext/>
              <w:keepLines/>
              <w:rPr>
                <w:rFonts w:ascii="Helvetica" w:eastAsia="Helvetica" w:hAnsi="Helvetica" w:cs="Helvetica"/>
                <w:sz w:val="16"/>
              </w:rPr>
            </w:pPr>
            <w:r w:rsidRPr="006B2889">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jc w:val="center"/>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jc w:val="center"/>
              <w:rPr>
                <w:rFonts w:ascii="Helvetica" w:eastAsia="Helvetica" w:hAnsi="Helvetica" w:cs="Helvetica"/>
                <w:b/>
                <w:sz w:val="18"/>
              </w:rPr>
            </w:pPr>
          </w:p>
        </w:tc>
        <w:tc>
          <w:tcPr>
            <w:tcW w:w="150"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jc w:val="center"/>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jc w:val="center"/>
              <w:rPr>
                <w:rFonts w:ascii="Helvetica" w:eastAsia="Helvetica" w:hAnsi="Helvetica" w:cs="Helvetica"/>
                <w:b/>
                <w:sz w:val="18"/>
                <w:lang w:bidi="en-US"/>
              </w:rPr>
            </w:pPr>
          </w:p>
        </w:tc>
      </w:tr>
      <w:tr w:rsidR="00940F56" w:rsidTr="00940F56">
        <w:trPr>
          <w:trHeight w:hRule="exact" w:val="255"/>
        </w:trPr>
        <w:tc>
          <w:tcPr>
            <w:tcW w:w="750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r w:rsidRPr="006B2889">
              <w:rPr>
                <w:rFonts w:ascii="Helvetica" w:eastAsia="Helvetica" w:hAnsi="Helvetica" w:cs="Helvetica"/>
                <w:sz w:val="18"/>
              </w:rPr>
              <w:t>Balance at beginning of year</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r w:rsidRPr="006B2889">
              <w:rPr>
                <w:rFonts w:ascii="Helvetica" w:eastAsia="Helvetica" w:hAnsi="Helvetica" w:cs="Helvetica"/>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6B2889" w:rsidRDefault="00940F56" w:rsidP="00940F56">
            <w:pPr>
              <w:pStyle w:val="DMETW3376BIPARO"/>
              <w:keepNext/>
              <w:keepLines/>
              <w:tabs>
                <w:tab w:val="decimal" w:pos="1146"/>
              </w:tabs>
              <w:rPr>
                <w:rFonts w:ascii="Helvetica" w:eastAsia="Helvetica" w:hAnsi="Helvetica" w:cs="Helvetica"/>
                <w:b/>
                <w:sz w:val="18"/>
              </w:rPr>
            </w:pPr>
            <w:r w:rsidRPr="006B2889">
              <w:rPr>
                <w:rFonts w:ascii="Helvetica" w:eastAsia="Helvetica" w:hAnsi="Helvetica" w:cs="Helvetica"/>
                <w:b/>
                <w:sz w:val="18"/>
              </w:rPr>
              <w:t>239,032</w:t>
            </w:r>
          </w:p>
        </w:tc>
        <w:tc>
          <w:tcPr>
            <w:tcW w:w="150" w:type="dxa"/>
            <w:tcBorders>
              <w:top w:val="nil"/>
              <w:left w:val="nil"/>
              <w:bottom w:val="nil"/>
              <w:right w:val="nil"/>
              <w:tl2br w:val="nil"/>
              <w:tr2bl w:val="nil"/>
            </w:tcBorders>
            <w:shd w:val="solid" w:color="CCE3F3" w:fill="FFFFFF"/>
            <w:tcMar>
              <w:left w:w="60" w:type="dxa"/>
              <w:right w:w="60" w:type="dxa"/>
            </w:tcMar>
            <w:vAlign w:val="center"/>
          </w:tcPr>
          <w:p w:rsidR="00940F56" w:rsidRPr="006B2889" w:rsidRDefault="00940F56" w:rsidP="00940F56">
            <w:pPr>
              <w:pStyle w:val="DMETW3376BIPARO"/>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r w:rsidRPr="006B2889">
              <w:rPr>
                <w:rFonts w:ascii="Helvetica" w:eastAsia="Helvetica" w:hAnsi="Helvetica" w:cs="Helvetica"/>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6B2889" w:rsidRDefault="00940F56" w:rsidP="00940F56">
            <w:pPr>
              <w:pStyle w:val="DMETW3376BIPARO"/>
              <w:keepNext/>
              <w:keepLines/>
              <w:tabs>
                <w:tab w:val="decimal" w:pos="1146"/>
              </w:tabs>
              <w:rPr>
                <w:rFonts w:ascii="Helvetica" w:eastAsia="Helvetica" w:hAnsi="Helvetica" w:cs="Helvetica"/>
                <w:sz w:val="18"/>
              </w:rPr>
            </w:pPr>
            <w:r w:rsidRPr="006B2889">
              <w:rPr>
                <w:rFonts w:ascii="Helvetica" w:eastAsia="Helvetica" w:hAnsi="Helvetica" w:cs="Helvetica"/>
                <w:sz w:val="18"/>
              </w:rPr>
              <w:t>275,238</w:t>
            </w:r>
          </w:p>
        </w:tc>
      </w:tr>
      <w:tr w:rsidR="00940F56" w:rsidTr="00940F56">
        <w:trPr>
          <w:trHeight w:hRule="exact" w:val="255"/>
        </w:trPr>
        <w:tc>
          <w:tcPr>
            <w:tcW w:w="375"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p>
        </w:tc>
        <w:tc>
          <w:tcPr>
            <w:tcW w:w="7125"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r w:rsidRPr="006B2889">
              <w:rPr>
                <w:rFonts w:ascii="Helvetica" w:eastAsia="Helvetica" w:hAnsi="Helvetica" w:cs="Helvetica"/>
                <w:sz w:val="18"/>
              </w:rPr>
              <w:t>Additional liabilities accrued</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6B2889" w:rsidRDefault="00940F56" w:rsidP="00940F56">
            <w:pPr>
              <w:pStyle w:val="DMETW3376BIPARO"/>
              <w:keepNext/>
              <w:keepLines/>
              <w:tabs>
                <w:tab w:val="decimal" w:pos="1146"/>
              </w:tabs>
              <w:rPr>
                <w:rFonts w:ascii="Helvetica" w:eastAsia="Helvetica" w:hAnsi="Helvetica" w:cs="Helvetica"/>
                <w:b/>
                <w:sz w:val="18"/>
              </w:rPr>
            </w:pPr>
            <w:r w:rsidRPr="006B2889">
              <w:rPr>
                <w:rFonts w:ascii="Helvetica" w:eastAsia="Helvetica" w:hAnsi="Helvetica" w:cs="Helvetica"/>
                <w:b/>
                <w:sz w:val="18"/>
              </w:rPr>
              <w:t>1,661</w:t>
            </w:r>
          </w:p>
        </w:tc>
        <w:tc>
          <w:tcPr>
            <w:tcW w:w="150"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6B2889" w:rsidRDefault="00940F56" w:rsidP="00940F56">
            <w:pPr>
              <w:pStyle w:val="DMETW3376BIPARO"/>
              <w:keepNext/>
              <w:keepLines/>
              <w:tabs>
                <w:tab w:val="decimal" w:pos="1146"/>
              </w:tabs>
              <w:rPr>
                <w:rFonts w:ascii="Helvetica" w:eastAsia="Helvetica" w:hAnsi="Helvetica" w:cs="Helvetica"/>
                <w:sz w:val="18"/>
              </w:rPr>
            </w:pPr>
            <w:r w:rsidRPr="006B2889">
              <w:rPr>
                <w:rFonts w:ascii="Helvetica" w:eastAsia="Helvetica" w:hAnsi="Helvetica" w:cs="Helvetica"/>
                <w:sz w:val="18"/>
              </w:rPr>
              <w:t>4,907</w:t>
            </w:r>
          </w:p>
        </w:tc>
      </w:tr>
      <w:tr w:rsidR="00940F56" w:rsidTr="00940F56">
        <w:trPr>
          <w:trHeight w:hRule="exact" w:val="255"/>
        </w:trPr>
        <w:tc>
          <w:tcPr>
            <w:tcW w:w="375" w:type="dxa"/>
            <w:tcBorders>
              <w:top w:val="nil"/>
              <w:left w:val="nil"/>
              <w:bottom w:val="nil"/>
              <w:right w:val="nil"/>
              <w:tl2br w:val="nil"/>
              <w:tr2bl w:val="nil"/>
            </w:tcBorders>
            <w:shd w:val="solid" w:color="CCE3F3" w:fill="FFFFFF"/>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p>
        </w:tc>
        <w:tc>
          <w:tcPr>
            <w:tcW w:w="7125" w:type="dxa"/>
            <w:tcBorders>
              <w:top w:val="nil"/>
              <w:left w:val="nil"/>
              <w:bottom w:val="nil"/>
              <w:right w:val="nil"/>
              <w:tl2br w:val="nil"/>
              <w:tr2bl w:val="nil"/>
            </w:tcBorders>
            <w:shd w:val="solid" w:color="CCE3F3" w:fill="FFFFFF"/>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r w:rsidRPr="006B2889">
              <w:rPr>
                <w:rFonts w:ascii="Helvetica" w:eastAsia="Helvetica" w:hAnsi="Helvetica" w:cs="Helvetica"/>
                <w:sz w:val="18"/>
              </w:rPr>
              <w:t>Revisions in estimated cash outflows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6B2889" w:rsidRDefault="00940F56" w:rsidP="00940F56">
            <w:pPr>
              <w:pStyle w:val="DMETW3376BIPARO"/>
              <w:keepNext/>
              <w:keepLines/>
              <w:tabs>
                <w:tab w:val="decimal" w:pos="1146"/>
              </w:tabs>
              <w:rPr>
                <w:rFonts w:ascii="Helvetica" w:eastAsia="Helvetica" w:hAnsi="Helvetica" w:cs="Helvetica"/>
                <w:b/>
                <w:sz w:val="18"/>
              </w:rPr>
            </w:pPr>
            <w:r w:rsidRPr="006B2889">
              <w:rPr>
                <w:rFonts w:ascii="Helvetica" w:eastAsia="Helvetica" w:hAnsi="Helvetica" w:cs="Helvetica"/>
                <w:b/>
                <w:sz w:val="18"/>
              </w:rPr>
              <w:t>(3,669)</w:t>
            </w:r>
          </w:p>
        </w:tc>
        <w:tc>
          <w:tcPr>
            <w:tcW w:w="150" w:type="dxa"/>
            <w:tcBorders>
              <w:top w:val="nil"/>
              <w:left w:val="nil"/>
              <w:bottom w:val="nil"/>
              <w:right w:val="nil"/>
              <w:tl2br w:val="nil"/>
              <w:tr2bl w:val="nil"/>
            </w:tcBorders>
            <w:shd w:val="solid" w:color="CCE3F3" w:fill="FFFFFF"/>
            <w:tcMar>
              <w:left w:w="60" w:type="dxa"/>
              <w:right w:w="60" w:type="dxa"/>
            </w:tcMar>
            <w:vAlign w:val="center"/>
          </w:tcPr>
          <w:p w:rsidR="00940F56" w:rsidRPr="006B2889" w:rsidRDefault="00940F56" w:rsidP="00940F56">
            <w:pPr>
              <w:pStyle w:val="DMETW3376BIPARO"/>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6B2889" w:rsidRDefault="00940F56" w:rsidP="00940F56">
            <w:pPr>
              <w:pStyle w:val="DMETW3376BIPARO"/>
              <w:keepNext/>
              <w:keepLines/>
              <w:tabs>
                <w:tab w:val="decimal" w:pos="1146"/>
              </w:tabs>
              <w:rPr>
                <w:rFonts w:ascii="Helvetica" w:eastAsia="Helvetica" w:hAnsi="Helvetica" w:cs="Helvetica"/>
                <w:sz w:val="18"/>
              </w:rPr>
            </w:pPr>
            <w:r w:rsidRPr="006B2889">
              <w:rPr>
                <w:rFonts w:ascii="Helvetica" w:eastAsia="Helvetica" w:hAnsi="Helvetica" w:cs="Helvetica"/>
                <w:sz w:val="18"/>
              </w:rPr>
              <w:t>(992)</w:t>
            </w:r>
          </w:p>
        </w:tc>
      </w:tr>
      <w:tr w:rsidR="00940F56" w:rsidTr="00940F56">
        <w:trPr>
          <w:trHeight w:hRule="exact" w:val="255"/>
        </w:trPr>
        <w:tc>
          <w:tcPr>
            <w:tcW w:w="375"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p>
        </w:tc>
        <w:tc>
          <w:tcPr>
            <w:tcW w:w="7125"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r w:rsidRPr="006B2889">
              <w:rPr>
                <w:rFonts w:ascii="Helvetica" w:eastAsia="Helvetica" w:hAnsi="Helvetica" w:cs="Helvetica"/>
                <w:sz w:val="18"/>
              </w:rPr>
              <w:t>Disposition of assets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6B2889" w:rsidRDefault="00940F56" w:rsidP="00940F56">
            <w:pPr>
              <w:pStyle w:val="DMETW3376BIPARO"/>
              <w:keepNext/>
              <w:keepLines/>
              <w:tabs>
                <w:tab w:val="decimal" w:pos="1146"/>
              </w:tabs>
              <w:rPr>
                <w:rFonts w:ascii="Helvetica" w:eastAsia="Helvetica" w:hAnsi="Helvetica" w:cs="Helvetica"/>
                <w:b/>
                <w:sz w:val="18"/>
              </w:rPr>
            </w:pPr>
            <w:r w:rsidRPr="006B2889">
              <w:rPr>
                <w:rFonts w:ascii="Helvetica" w:eastAsia="Helvetica" w:hAnsi="Helvetica" w:cs="Helvetica"/>
                <w:b/>
                <w:sz w:val="18"/>
              </w:rPr>
              <w:t>(9,684)</w:t>
            </w:r>
          </w:p>
        </w:tc>
        <w:tc>
          <w:tcPr>
            <w:tcW w:w="150"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6B2889" w:rsidRDefault="00940F56" w:rsidP="00940F56">
            <w:pPr>
              <w:pStyle w:val="DMETW3376BIPARO"/>
              <w:keepNext/>
              <w:keepLines/>
              <w:tabs>
                <w:tab w:val="decimal" w:pos="1146"/>
              </w:tabs>
              <w:rPr>
                <w:rFonts w:ascii="Helvetica" w:eastAsia="Helvetica" w:hAnsi="Helvetica" w:cs="Helvetica"/>
                <w:sz w:val="18"/>
              </w:rPr>
            </w:pPr>
            <w:r w:rsidRPr="006B2889">
              <w:rPr>
                <w:rFonts w:ascii="Helvetica" w:eastAsia="Helvetica" w:hAnsi="Helvetica" w:cs="Helvetica"/>
                <w:sz w:val="18"/>
              </w:rPr>
              <w:t>(46,242)</w:t>
            </w:r>
          </w:p>
        </w:tc>
      </w:tr>
      <w:tr w:rsidR="00940F56" w:rsidTr="00940F56">
        <w:trPr>
          <w:trHeight w:hRule="exact" w:val="255"/>
        </w:trPr>
        <w:tc>
          <w:tcPr>
            <w:tcW w:w="375" w:type="dxa"/>
            <w:tcBorders>
              <w:top w:val="nil"/>
              <w:left w:val="nil"/>
              <w:bottom w:val="nil"/>
              <w:right w:val="nil"/>
              <w:tl2br w:val="nil"/>
              <w:tr2bl w:val="nil"/>
            </w:tcBorders>
            <w:shd w:val="solid" w:color="CCE3F3" w:fill="FFFFFF"/>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p>
        </w:tc>
        <w:tc>
          <w:tcPr>
            <w:tcW w:w="7125" w:type="dxa"/>
            <w:tcBorders>
              <w:top w:val="nil"/>
              <w:left w:val="nil"/>
              <w:bottom w:val="nil"/>
              <w:right w:val="nil"/>
              <w:tl2br w:val="nil"/>
              <w:tr2bl w:val="nil"/>
            </w:tcBorders>
            <w:shd w:val="solid" w:color="CCE3F3" w:fill="FFFFFF"/>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r w:rsidRPr="006B2889">
              <w:rPr>
                <w:rFonts w:ascii="Helvetica" w:eastAsia="Helvetica" w:hAnsi="Helvetica" w:cs="Helvetica"/>
                <w:sz w:val="18"/>
              </w:rPr>
              <w:t>Accretion expense</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6B2889" w:rsidRDefault="00940F56" w:rsidP="00940F56">
            <w:pPr>
              <w:pStyle w:val="DMETW3376BIPARO"/>
              <w:keepNext/>
              <w:keepLines/>
              <w:tabs>
                <w:tab w:val="decimal" w:pos="1146"/>
              </w:tabs>
              <w:rPr>
                <w:rFonts w:ascii="Helvetica" w:eastAsia="Helvetica" w:hAnsi="Helvetica" w:cs="Helvetica"/>
                <w:b/>
                <w:sz w:val="18"/>
              </w:rPr>
            </w:pPr>
            <w:r w:rsidRPr="006B2889">
              <w:rPr>
                <w:rFonts w:ascii="Helvetica" w:eastAsia="Helvetica" w:hAnsi="Helvetica" w:cs="Helvetica"/>
                <w:b/>
                <w:sz w:val="18"/>
              </w:rPr>
              <w:t>15,735</w:t>
            </w:r>
          </w:p>
        </w:tc>
        <w:tc>
          <w:tcPr>
            <w:tcW w:w="150" w:type="dxa"/>
            <w:tcBorders>
              <w:top w:val="nil"/>
              <w:left w:val="nil"/>
              <w:bottom w:val="nil"/>
              <w:right w:val="nil"/>
              <w:tl2br w:val="nil"/>
              <w:tr2bl w:val="nil"/>
            </w:tcBorders>
            <w:shd w:val="solid" w:color="CCE3F3" w:fill="FFFFFF"/>
            <w:tcMar>
              <w:left w:w="60" w:type="dxa"/>
              <w:right w:w="60" w:type="dxa"/>
            </w:tcMar>
            <w:vAlign w:val="center"/>
          </w:tcPr>
          <w:p w:rsidR="00940F56" w:rsidRPr="006B2889" w:rsidRDefault="00940F56" w:rsidP="00940F56">
            <w:pPr>
              <w:pStyle w:val="DMETW3376BIPARO"/>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6B2889" w:rsidRDefault="00940F56" w:rsidP="00940F56">
            <w:pPr>
              <w:pStyle w:val="DMETW3376BIPARO"/>
              <w:keepNext/>
              <w:keepLines/>
              <w:tabs>
                <w:tab w:val="decimal" w:pos="1146"/>
              </w:tabs>
              <w:rPr>
                <w:rFonts w:ascii="Helvetica" w:eastAsia="Helvetica" w:hAnsi="Helvetica" w:cs="Helvetica"/>
                <w:sz w:val="18"/>
              </w:rPr>
            </w:pPr>
            <w:r w:rsidRPr="006B2889">
              <w:rPr>
                <w:rFonts w:ascii="Helvetica" w:eastAsia="Helvetica" w:hAnsi="Helvetica" w:cs="Helvetica"/>
                <w:sz w:val="18"/>
              </w:rPr>
              <w:t>17,506</w:t>
            </w:r>
          </w:p>
        </w:tc>
      </w:tr>
      <w:tr w:rsidR="00940F56" w:rsidTr="00940F56">
        <w:trPr>
          <w:trHeight w:hRule="exact" w:val="255"/>
        </w:trPr>
        <w:tc>
          <w:tcPr>
            <w:tcW w:w="375"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p>
        </w:tc>
        <w:tc>
          <w:tcPr>
            <w:tcW w:w="7125"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r w:rsidRPr="006B2889">
              <w:rPr>
                <w:rFonts w:ascii="Helvetica" w:eastAsia="Helvetica" w:hAnsi="Helvetica" w:cs="Helvetica"/>
                <w:sz w:val="18"/>
              </w:rPr>
              <w:t>Transferred to Liabilities held for sale</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6B2889" w:rsidRDefault="00940F56" w:rsidP="00940F56">
            <w:pPr>
              <w:pStyle w:val="DMETW3376BIPARO"/>
              <w:keepNext/>
              <w:keepLines/>
              <w:tabs>
                <w:tab w:val="decimal" w:pos="1146"/>
              </w:tabs>
              <w:rPr>
                <w:rFonts w:ascii="Helvetica" w:eastAsia="Helvetica" w:hAnsi="Helvetica" w:cs="Helvetica"/>
                <w:b/>
                <w:sz w:val="18"/>
              </w:rPr>
            </w:pPr>
            <w:r w:rsidRPr="006B2889">
              <w:rPr>
                <w:rFonts w:ascii="Helvetica" w:eastAsia="Helvetica" w:hAnsi="Helvetica" w:cs="Helvetica"/>
                <w:b/>
                <w:sz w:val="18"/>
              </w:rPr>
              <w:t>–</w:t>
            </w:r>
          </w:p>
        </w:tc>
        <w:tc>
          <w:tcPr>
            <w:tcW w:w="150"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6B2889" w:rsidRDefault="00940F56" w:rsidP="00940F56">
            <w:pPr>
              <w:pStyle w:val="DMETW3376BIPARO"/>
              <w:keepNext/>
              <w:keepLines/>
              <w:tabs>
                <w:tab w:val="decimal" w:pos="1146"/>
              </w:tabs>
              <w:rPr>
                <w:rFonts w:ascii="Helvetica" w:eastAsia="Helvetica" w:hAnsi="Helvetica" w:cs="Helvetica"/>
                <w:sz w:val="18"/>
              </w:rPr>
            </w:pPr>
            <w:r w:rsidRPr="006B2889">
              <w:rPr>
                <w:rFonts w:ascii="Helvetica" w:eastAsia="Helvetica" w:hAnsi="Helvetica" w:cs="Helvetica"/>
                <w:sz w:val="18"/>
              </w:rPr>
              <w:t>(11,385)</w:t>
            </w:r>
          </w:p>
        </w:tc>
      </w:tr>
      <w:tr w:rsidR="00940F56" w:rsidTr="00940F56">
        <w:trPr>
          <w:trHeight w:hRule="exact" w:val="270"/>
        </w:trPr>
        <w:tc>
          <w:tcPr>
            <w:tcW w:w="750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r w:rsidRPr="006B2889">
              <w:rPr>
                <w:rFonts w:ascii="Helvetica" w:eastAsia="Helvetica" w:hAnsi="Helvetica" w:cs="Helvetica"/>
                <w:sz w:val="18"/>
              </w:rPr>
              <w:t>Balance at end of year¹</w:t>
            </w:r>
          </w:p>
        </w:tc>
        <w:tc>
          <w:tcPr>
            <w:tcW w:w="225" w:type="dxa"/>
            <w:tcBorders>
              <w:top w:val="single" w:sz="4" w:space="0" w:color="000000"/>
              <w:left w:val="nil"/>
              <w:bottom w:val="double" w:sz="4" w:space="0" w:color="000000"/>
              <w:right w:val="nil"/>
              <w:tl2br w:val="nil"/>
              <w:tr2bl w:val="nil"/>
            </w:tcBorders>
            <w:shd w:val="solid" w:color="CCE3F3" w:fill="FFFFFF"/>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r w:rsidRPr="006B2889">
              <w:rPr>
                <w:rFonts w:ascii="Helvetica" w:eastAsia="Helvetica" w:hAnsi="Helvetica" w:cs="Helvetica"/>
                <w:sz w:val="18"/>
              </w:rPr>
              <w:t>$</w:t>
            </w:r>
          </w:p>
        </w:tc>
        <w:tc>
          <w:tcPr>
            <w:tcW w:w="1350" w:type="dxa"/>
            <w:tcBorders>
              <w:top w:val="single" w:sz="4" w:space="0" w:color="000000"/>
              <w:left w:val="nil"/>
              <w:bottom w:val="double" w:sz="4" w:space="0" w:color="000000"/>
              <w:right w:val="nil"/>
              <w:tl2br w:val="nil"/>
              <w:tr2bl w:val="nil"/>
            </w:tcBorders>
            <w:shd w:val="solid" w:color="CCE3F3" w:fill="FFFFFF"/>
            <w:tcMar>
              <w:left w:w="0" w:type="dxa"/>
              <w:right w:w="0" w:type="dxa"/>
            </w:tcMar>
            <w:vAlign w:val="center"/>
          </w:tcPr>
          <w:p w:rsidR="00940F56" w:rsidRPr="006B2889" w:rsidRDefault="00940F56" w:rsidP="00940F56">
            <w:pPr>
              <w:pStyle w:val="DMETW3376BIPARO"/>
              <w:keepNext/>
              <w:keepLines/>
              <w:tabs>
                <w:tab w:val="decimal" w:pos="1146"/>
              </w:tabs>
              <w:rPr>
                <w:rFonts w:ascii="Helvetica" w:eastAsia="Helvetica" w:hAnsi="Helvetica" w:cs="Helvetica"/>
                <w:b/>
                <w:sz w:val="18"/>
              </w:rPr>
            </w:pPr>
            <w:r w:rsidRPr="006B2889">
              <w:rPr>
                <w:rFonts w:ascii="Helvetica" w:eastAsia="Helvetica" w:hAnsi="Helvetica" w:cs="Helvetica"/>
                <w:b/>
                <w:sz w:val="18"/>
              </w:rPr>
              <w:t>243,075</w:t>
            </w:r>
          </w:p>
        </w:tc>
        <w:tc>
          <w:tcPr>
            <w:tcW w:w="150" w:type="dxa"/>
            <w:tcBorders>
              <w:top w:val="nil"/>
              <w:left w:val="nil"/>
              <w:bottom w:val="nil"/>
              <w:right w:val="nil"/>
              <w:tl2br w:val="nil"/>
              <w:tr2bl w:val="nil"/>
            </w:tcBorders>
            <w:shd w:val="solid" w:color="CCE3F3" w:fill="FFFFFF"/>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p>
        </w:tc>
        <w:tc>
          <w:tcPr>
            <w:tcW w:w="225" w:type="dxa"/>
            <w:tcBorders>
              <w:top w:val="single" w:sz="4" w:space="0" w:color="000000"/>
              <w:left w:val="nil"/>
              <w:bottom w:val="double" w:sz="4" w:space="0" w:color="000000"/>
              <w:right w:val="nil"/>
              <w:tl2br w:val="nil"/>
              <w:tr2bl w:val="nil"/>
            </w:tcBorders>
            <w:shd w:val="solid" w:color="CCE3F3" w:fill="FFFFFF"/>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r w:rsidRPr="006B2889">
              <w:rPr>
                <w:rFonts w:ascii="Helvetica" w:eastAsia="Helvetica" w:hAnsi="Helvetica" w:cs="Helvetica"/>
                <w:sz w:val="18"/>
              </w:rPr>
              <w:t>$</w:t>
            </w:r>
          </w:p>
        </w:tc>
        <w:tc>
          <w:tcPr>
            <w:tcW w:w="1350" w:type="dxa"/>
            <w:tcBorders>
              <w:top w:val="single" w:sz="4" w:space="0" w:color="000000"/>
              <w:left w:val="nil"/>
              <w:bottom w:val="double" w:sz="4" w:space="0" w:color="000000"/>
              <w:right w:val="nil"/>
              <w:tl2br w:val="nil"/>
              <w:tr2bl w:val="nil"/>
            </w:tcBorders>
            <w:shd w:val="solid" w:color="CCE3F3" w:fill="FFFFFF"/>
            <w:tcMar>
              <w:left w:w="0" w:type="dxa"/>
              <w:right w:w="0" w:type="dxa"/>
            </w:tcMar>
            <w:vAlign w:val="center"/>
          </w:tcPr>
          <w:p w:rsidR="00940F56" w:rsidRPr="006B2889" w:rsidRDefault="00940F56" w:rsidP="00940F56">
            <w:pPr>
              <w:pStyle w:val="DMETW3376BIPARO"/>
              <w:keepNext/>
              <w:keepLines/>
              <w:tabs>
                <w:tab w:val="decimal" w:pos="1146"/>
              </w:tabs>
              <w:rPr>
                <w:rFonts w:ascii="Helvetica" w:eastAsia="Helvetica" w:hAnsi="Helvetica" w:cs="Helvetica"/>
                <w:sz w:val="18"/>
              </w:rPr>
            </w:pPr>
            <w:r w:rsidRPr="006B2889">
              <w:rPr>
                <w:rFonts w:ascii="Helvetica" w:eastAsia="Helvetica" w:hAnsi="Helvetica" w:cs="Helvetica"/>
                <w:sz w:val="18"/>
              </w:rPr>
              <w:t>239,032</w:t>
            </w:r>
          </w:p>
        </w:tc>
      </w:tr>
      <w:tr w:rsidR="00940F56" w:rsidTr="00940F56">
        <w:trPr>
          <w:trHeight w:hRule="exact" w:val="270"/>
        </w:trPr>
        <w:tc>
          <w:tcPr>
            <w:tcW w:w="375"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p>
        </w:tc>
        <w:tc>
          <w:tcPr>
            <w:tcW w:w="7125"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jc w:val="center"/>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6B2889" w:rsidRDefault="00940F56" w:rsidP="00940F56">
            <w:pPr>
              <w:pStyle w:val="DMETW3376BIPARO"/>
              <w:keepNext/>
              <w:keepLines/>
              <w:tabs>
                <w:tab w:val="decimal" w:pos="1146"/>
              </w:tabs>
              <w:rPr>
                <w:rFonts w:ascii="Helvetica" w:eastAsia="Helvetica" w:hAnsi="Helvetica" w:cs="Helvetica"/>
                <w:b/>
                <w:sz w:val="18"/>
              </w:rPr>
            </w:pPr>
          </w:p>
        </w:tc>
        <w:tc>
          <w:tcPr>
            <w:tcW w:w="150"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6B2889" w:rsidRDefault="00940F56" w:rsidP="00940F56">
            <w:pPr>
              <w:pStyle w:val="DMETW3376BIPARO"/>
              <w:keepNext/>
              <w:keepLines/>
              <w:jc w:val="center"/>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6B2889" w:rsidRDefault="00940F56" w:rsidP="00940F56">
            <w:pPr>
              <w:pStyle w:val="DMETW3376BIPARO"/>
              <w:keepNext/>
              <w:keepLines/>
              <w:tabs>
                <w:tab w:val="decimal" w:pos="1146"/>
              </w:tabs>
              <w:rPr>
                <w:rFonts w:ascii="Helvetica" w:eastAsia="Helvetica" w:hAnsi="Helvetica" w:cs="Helvetica"/>
                <w:b/>
                <w:sz w:val="18"/>
                <w:lang w:bidi="en-US"/>
              </w:rPr>
            </w:pPr>
          </w:p>
        </w:tc>
      </w:tr>
      <w:tr w:rsidR="00940F56" w:rsidTr="00940F56">
        <w:trPr>
          <w:trHeight w:hRule="exact" w:val="420"/>
        </w:trPr>
        <w:tc>
          <w:tcPr>
            <w:tcW w:w="375" w:type="dxa"/>
            <w:tcBorders>
              <w:top w:val="nil"/>
              <w:left w:val="nil"/>
              <w:bottom w:val="nil"/>
              <w:right w:val="nil"/>
              <w:tl2br w:val="nil"/>
              <w:tr2bl w:val="nil"/>
            </w:tcBorders>
            <w:shd w:val="clear" w:color="auto" w:fill="auto"/>
            <w:tcMar>
              <w:left w:w="0" w:type="dxa"/>
              <w:right w:w="0" w:type="dxa"/>
            </w:tcMar>
          </w:tcPr>
          <w:p w:rsidR="00940F56" w:rsidRPr="006B2889" w:rsidRDefault="00940F56" w:rsidP="00940F56">
            <w:pPr>
              <w:pStyle w:val="DMETW3376BIPARO"/>
              <w:keepNext/>
              <w:keepLines/>
              <w:jc w:val="center"/>
              <w:rPr>
                <w:rFonts w:ascii="Helvetica" w:eastAsia="Helvetica" w:hAnsi="Helvetica" w:cs="Helvetica"/>
                <w:sz w:val="18"/>
                <w:vertAlign w:val="superscript"/>
              </w:rPr>
            </w:pPr>
            <w:r w:rsidRPr="006B2889">
              <w:rPr>
                <w:rFonts w:ascii="Helvetica" w:eastAsia="Helvetica" w:hAnsi="Helvetica" w:cs="Helvetica"/>
                <w:sz w:val="18"/>
                <w:vertAlign w:val="superscript"/>
              </w:rPr>
              <w:t>1</w:t>
            </w:r>
          </w:p>
        </w:tc>
        <w:tc>
          <w:tcPr>
            <w:tcW w:w="10425" w:type="dxa"/>
            <w:gridSpan w:val="6"/>
            <w:tcBorders>
              <w:top w:val="nil"/>
              <w:left w:val="nil"/>
              <w:bottom w:val="nil"/>
              <w:right w:val="nil"/>
              <w:tl2br w:val="nil"/>
              <w:tr2bl w:val="nil"/>
            </w:tcBorders>
            <w:shd w:val="clear" w:color="auto" w:fill="auto"/>
            <w:tcMar>
              <w:left w:w="60" w:type="dxa"/>
              <w:right w:w="60" w:type="dxa"/>
            </w:tcMar>
          </w:tcPr>
          <w:p w:rsidR="00940F56" w:rsidRPr="006B2889" w:rsidRDefault="00940F56" w:rsidP="00940F56">
            <w:pPr>
              <w:pStyle w:val="DMETW3376BIPARO"/>
              <w:keepNext/>
              <w:keepLines/>
              <w:rPr>
                <w:rFonts w:ascii="Helvetica" w:eastAsia="Helvetica" w:hAnsi="Helvetica" w:cs="Helvetica"/>
                <w:sz w:val="16"/>
              </w:rPr>
            </w:pPr>
            <w:r w:rsidRPr="006B2889">
              <w:rPr>
                <w:rFonts w:ascii="Helvetica" w:eastAsia="Helvetica" w:hAnsi="Helvetica" w:cs="Helvetica"/>
                <w:sz w:val="16"/>
              </w:rPr>
              <w:t xml:space="preserve">The total amount of asset retirement obligations related to the Divestiture Transaction and </w:t>
            </w:r>
            <w:proofErr w:type="spellStart"/>
            <w:r w:rsidRPr="006B2889">
              <w:rPr>
                <w:rFonts w:ascii="Helvetica" w:eastAsia="Helvetica" w:hAnsi="Helvetica" w:cs="Helvetica"/>
                <w:sz w:val="16"/>
              </w:rPr>
              <w:t>Airadigm</w:t>
            </w:r>
            <w:proofErr w:type="spellEnd"/>
            <w:r w:rsidRPr="006B2889">
              <w:rPr>
                <w:rFonts w:ascii="Helvetica" w:eastAsia="Helvetica" w:hAnsi="Helvetica" w:cs="Helvetica"/>
                <w:sz w:val="16"/>
              </w:rPr>
              <w:t xml:space="preserve"> Transaction included in Other current liabilities was $9.1 million as of December 31, 2014.</w:t>
            </w:r>
          </w:p>
        </w:tc>
      </w:tr>
      <w:bookmarkEnd w:id="118"/>
    </w:tbl>
    <w:p w:rsidR="00940F56" w:rsidRPr="006B2889" w:rsidRDefault="00940F56" w:rsidP="00940F56">
      <w:pPr>
        <w:pStyle w:val="DMspace10ptnobreak"/>
      </w:pPr>
    </w:p>
    <w:bookmarkEnd w:id="116"/>
    <w:bookmarkEnd w:id="117"/>
    <w:p w:rsidR="00940F56" w:rsidRPr="00CE5EF7" w:rsidRDefault="00940F56" w:rsidP="00940F56">
      <w:pPr>
        <w:pStyle w:val="DMspace10ptnobreak"/>
        <w:sectPr w:rsidR="00940F56" w:rsidRPr="00CE5EF7" w:rsidSect="00940F56">
          <w:footerReference w:type="default" r:id="rId29"/>
          <w:type w:val="continuous"/>
          <w:pgSz w:w="12240" w:h="15840"/>
          <w:pgMar w:top="576" w:right="720" w:bottom="576" w:left="720" w:header="432" w:footer="432" w:gutter="0"/>
          <w:cols w:space="708"/>
          <w:docGrid w:linePitch="360"/>
        </w:sectPr>
      </w:pPr>
    </w:p>
    <w:p w:rsidR="00940F56" w:rsidRPr="00FA6641" w:rsidRDefault="00940F56" w:rsidP="00940F56">
      <w:pPr>
        <w:pStyle w:val="DMblue15ptbold"/>
        <w:rPr>
          <w:highlight w:val="green"/>
        </w:rPr>
      </w:pPr>
      <w:bookmarkStart w:id="120" w:name="DM_MAP_0d11948c915d4d6daf46a77daa5a8fca"/>
      <w:bookmarkStart w:id="121" w:name="_DMBM_3270"/>
      <w:r w:rsidRPr="00FA6641">
        <w:lastRenderedPageBreak/>
        <w:t xml:space="preserve">Note 11 </w:t>
      </w:r>
      <w:r>
        <w:rPr>
          <w:noProof/>
        </w:rPr>
        <w:t>Debt</w:t>
      </w:r>
    </w:p>
    <w:p w:rsidR="00940F56" w:rsidRPr="00FA6641" w:rsidRDefault="00940F56" w:rsidP="00940F56">
      <w:pPr>
        <w:pStyle w:val="DMblue9ptbold"/>
      </w:pPr>
      <w:r w:rsidRPr="00FA6641">
        <w:t>Revolving Credit Facilities</w:t>
      </w:r>
    </w:p>
    <w:p w:rsidR="00940F56" w:rsidRPr="00FA6641" w:rsidRDefault="00940F56" w:rsidP="00940F56">
      <w:pPr>
        <w:pStyle w:val="DMpara"/>
      </w:pPr>
      <w:r w:rsidRPr="00FA6641">
        <w:t xml:space="preserve">At </w:t>
      </w:r>
      <w:r>
        <w:rPr>
          <w:noProof/>
        </w:rPr>
        <w:t>December 31, 2015</w:t>
      </w:r>
      <w:r w:rsidRPr="00FA6641">
        <w:t xml:space="preserve">, TDS and U.S. Cellular had revolving credit facilities available for general corporate purposes. Amounts under the revolving credit facilities may be borrowed, repaid and </w:t>
      </w:r>
      <w:proofErr w:type="spellStart"/>
      <w:r w:rsidRPr="00FA6641">
        <w:t>reborrowed</w:t>
      </w:r>
      <w:proofErr w:type="spellEnd"/>
      <w:r w:rsidRPr="00FA6641">
        <w:t xml:space="preserve"> from time to time until maturity. U.S. Cellular borrowed and repaid cash amounts under its revolving credit facility in 2014. Neither TDS nor U.S. Cellular borrowed under their revolving credit facilities in 2015 or 2013 except for standby letters of credit. </w:t>
      </w:r>
    </w:p>
    <w:p w:rsidR="00940F56" w:rsidRPr="00FA6641" w:rsidRDefault="00940F56" w:rsidP="00940F56">
      <w:pPr>
        <w:pStyle w:val="DMpara"/>
      </w:pPr>
      <w:r w:rsidRPr="00FA6641">
        <w:t xml:space="preserve">In certain circumstances, TDS’ and U.S. </w:t>
      </w:r>
      <w:proofErr w:type="spellStart"/>
      <w:r w:rsidRPr="00FA6641">
        <w:t>Cellular’s</w:t>
      </w:r>
      <w:proofErr w:type="spellEnd"/>
      <w:r w:rsidRPr="00FA6641">
        <w:t xml:space="preserve"> interest cost on their revolving credit facilities may be subject to increase if their current credit ratings from nationally recognized credit rating agencies are lowered, and may be subject to decrease if the ratings are raised.  </w:t>
      </w:r>
    </w:p>
    <w:p w:rsidR="00940F56" w:rsidRPr="00FA6641" w:rsidRDefault="00940F56" w:rsidP="00940F56">
      <w:pPr>
        <w:pStyle w:val="DMpara"/>
      </w:pPr>
      <w:r w:rsidRPr="00FA6641">
        <w:t xml:space="preserve">In 2014, certain nationally recognized credit rating agencies downgraded TDS and U.S. Cellular corporate and senior debt credit ratings. After these downgrades, TDS and U.S. Cellular are rated at sub-investment grade.  As a result of these downgrades, the commitment fee on the revolving credit facilities increased to 0.30% per annum.  The downgrades also increased the interest rate on any borrowings under the revolving credit facilities by 0.25% per annum. As of December 31, 2015, TDS' and U.S. </w:t>
      </w:r>
      <w:proofErr w:type="spellStart"/>
      <w:r w:rsidRPr="00FA6641">
        <w:t>Cellular's</w:t>
      </w:r>
      <w:proofErr w:type="spellEnd"/>
      <w:r w:rsidRPr="00FA6641">
        <w:t xml:space="preserve"> credit ratings from the nationally recognized credit rating agencies remained at sub-investment grade. The revolving credit facilities do not cease to be available nor do the maturity dates accelerate solely as a result of a downgrade in TDS’ or U.S. </w:t>
      </w:r>
      <w:proofErr w:type="spellStart"/>
      <w:r w:rsidRPr="00FA6641">
        <w:t>Cellular’s</w:t>
      </w:r>
      <w:proofErr w:type="spellEnd"/>
      <w:r w:rsidRPr="00FA6641">
        <w:t xml:space="preserve"> credit rating.  However, downgrades in TDS’ or U.S. </w:t>
      </w:r>
      <w:proofErr w:type="spellStart"/>
      <w:r w:rsidRPr="00FA6641">
        <w:t>Cellular’s</w:t>
      </w:r>
      <w:proofErr w:type="spellEnd"/>
      <w:r w:rsidRPr="00FA6641">
        <w:t xml:space="preserve"> credit rating could adversely affect their ability to renew the revolving credit facilities or obtain access to other credit facilities in the future.</w:t>
      </w:r>
    </w:p>
    <w:p w:rsidR="00940F56" w:rsidRPr="00FA6641" w:rsidRDefault="00940F56" w:rsidP="00940F56">
      <w:pPr>
        <w:pStyle w:val="DMpara"/>
      </w:pPr>
      <w:r w:rsidRPr="00FA6641">
        <w:t xml:space="preserve">The maturity date of any borrowings under the TDS and U.S. Cellular revolving credit facilities would accelerate in the event of a change in control.  </w:t>
      </w:r>
    </w:p>
    <w:p w:rsidR="00940F56" w:rsidRPr="00FA6641" w:rsidRDefault="00940F56" w:rsidP="00940F56">
      <w:pPr>
        <w:pStyle w:val="DMpara"/>
      </w:pPr>
      <w:r w:rsidRPr="00FA6641">
        <w:t xml:space="preserve">The continued availability of the revolving credit facilities requires TDS and U.S. Cellular to comply with certain negative and affirmative </w:t>
      </w:r>
      <w:proofErr w:type="gramStart"/>
      <w:r w:rsidRPr="00FA6641">
        <w:t>covenants,</w:t>
      </w:r>
      <w:proofErr w:type="gramEnd"/>
      <w:r w:rsidRPr="00FA6641">
        <w:t xml:space="preserve"> maintain certain financial ratios and make representations regarding certain matters at the time of each borrowing. TDS and U.S. Cellular believe they were in compliance as of </w:t>
      </w:r>
      <w:r>
        <w:rPr>
          <w:noProof/>
        </w:rPr>
        <w:t>December 31, 2015</w:t>
      </w:r>
      <w:r w:rsidRPr="00FA6641">
        <w:t xml:space="preserve"> with all covenants and other requirements set forth in the revolving credit facilities.</w:t>
      </w:r>
    </w:p>
    <w:p w:rsidR="00940F56" w:rsidRPr="008C094A" w:rsidRDefault="00940F56" w:rsidP="00940F56">
      <w:pPr>
        <w:pStyle w:val="DMpara"/>
        <w:rPr>
          <w:color w:val="000000"/>
        </w:rPr>
      </w:pPr>
      <w:bookmarkStart w:id="122" w:name="DM_MAP_f0de1e4430c04c918923c928b5e19fe6"/>
      <w:r w:rsidRPr="008C094A">
        <w:rPr>
          <w:color w:val="000000"/>
        </w:rPr>
        <w:t>The following table summarizes the terms of such revolving credit facilities as of December 31, 2015:</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
        <w:gridCol w:w="180"/>
        <w:gridCol w:w="6825"/>
        <w:gridCol w:w="225"/>
        <w:gridCol w:w="1350"/>
        <w:gridCol w:w="225"/>
        <w:gridCol w:w="225"/>
        <w:gridCol w:w="1350"/>
        <w:gridCol w:w="225"/>
      </w:tblGrid>
      <w:tr w:rsidR="00940F56" w:rsidTr="00940F56">
        <w:trPr>
          <w:trHeight w:hRule="exact" w:val="255"/>
        </w:trPr>
        <w:tc>
          <w:tcPr>
            <w:tcW w:w="7200" w:type="dxa"/>
            <w:gridSpan w:val="3"/>
            <w:tcBorders>
              <w:top w:val="nil"/>
              <w:left w:val="nil"/>
              <w:bottom w:val="inset" w:sz="12" w:space="0" w:color="0075C5"/>
              <w:right w:val="nil"/>
            </w:tcBorders>
            <w:tcMar>
              <w:left w:w="60" w:type="dxa"/>
              <w:right w:w="60" w:type="dxa"/>
            </w:tcMar>
            <w:vAlign w:val="bottom"/>
          </w:tcPr>
          <w:p w:rsidR="00940F56" w:rsidRPr="008C094A" w:rsidRDefault="00940F56" w:rsidP="00940F56">
            <w:pPr>
              <w:pStyle w:val="DMETW3377BIPRevolvingCredit"/>
              <w:keepNext/>
              <w:keepLines/>
              <w:rPr>
                <w:rFonts w:ascii="Helvetica" w:hAnsi="Helvetica" w:cs="Helvetica"/>
                <w:sz w:val="16"/>
              </w:rPr>
            </w:pPr>
            <w:bookmarkStart w:id="123" w:name="DOC_TBL00054_1_1"/>
            <w:bookmarkEnd w:id="123"/>
          </w:p>
        </w:tc>
        <w:tc>
          <w:tcPr>
            <w:tcW w:w="1575" w:type="dxa"/>
            <w:gridSpan w:val="2"/>
            <w:tcBorders>
              <w:top w:val="nil"/>
              <w:left w:val="nil"/>
              <w:bottom w:val="inset" w:sz="12" w:space="0" w:color="0075C5"/>
              <w:right w:val="nil"/>
            </w:tcBorders>
            <w:tcMar>
              <w:left w:w="60" w:type="dxa"/>
              <w:right w:w="60" w:type="dxa"/>
            </w:tcMar>
            <w:vAlign w:val="center"/>
          </w:tcPr>
          <w:p w:rsidR="00940F56" w:rsidRPr="008C094A" w:rsidRDefault="00940F56" w:rsidP="00940F56">
            <w:pPr>
              <w:pStyle w:val="DMETW3377BIPRevolvingCredit"/>
              <w:keepNext/>
              <w:keepLines/>
              <w:jc w:val="center"/>
              <w:rPr>
                <w:rFonts w:ascii="Helvetica" w:hAnsi="Helvetica" w:cs="Helvetica"/>
                <w:b/>
                <w:sz w:val="18"/>
              </w:rPr>
            </w:pPr>
            <w:r w:rsidRPr="008C094A">
              <w:rPr>
                <w:rFonts w:ascii="Helvetica" w:hAnsi="Helvetica" w:cs="Helvetica"/>
                <w:b/>
                <w:sz w:val="18"/>
              </w:rPr>
              <w:t>TDS</w:t>
            </w:r>
          </w:p>
        </w:tc>
        <w:tc>
          <w:tcPr>
            <w:tcW w:w="225" w:type="dxa"/>
            <w:tcBorders>
              <w:top w:val="nil"/>
              <w:left w:val="nil"/>
              <w:bottom w:val="inset" w:sz="12" w:space="0" w:color="0075C5"/>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b/>
                <w:sz w:val="18"/>
              </w:rPr>
            </w:pPr>
          </w:p>
        </w:tc>
        <w:tc>
          <w:tcPr>
            <w:tcW w:w="1575" w:type="dxa"/>
            <w:gridSpan w:val="2"/>
            <w:tcBorders>
              <w:top w:val="nil"/>
              <w:left w:val="nil"/>
              <w:bottom w:val="inset" w:sz="12" w:space="0" w:color="0075C5"/>
              <w:right w:val="nil"/>
            </w:tcBorders>
            <w:tcMar>
              <w:left w:w="60" w:type="dxa"/>
              <w:right w:w="60" w:type="dxa"/>
            </w:tcMar>
            <w:vAlign w:val="center"/>
          </w:tcPr>
          <w:p w:rsidR="00940F56" w:rsidRPr="008C094A" w:rsidRDefault="00940F56" w:rsidP="00940F56">
            <w:pPr>
              <w:pStyle w:val="DMETW3377BIPRevolvingCredit"/>
              <w:keepNext/>
              <w:keepLines/>
              <w:jc w:val="center"/>
              <w:rPr>
                <w:rFonts w:ascii="Helvetica" w:hAnsi="Helvetica" w:cs="Helvetica"/>
                <w:b/>
                <w:sz w:val="18"/>
              </w:rPr>
            </w:pPr>
            <w:r w:rsidRPr="008C094A">
              <w:rPr>
                <w:rFonts w:ascii="Helvetica" w:hAnsi="Helvetica" w:cs="Helvetica"/>
                <w:b/>
                <w:sz w:val="18"/>
              </w:rPr>
              <w:t>U.S. Cellular</w:t>
            </w:r>
          </w:p>
        </w:tc>
        <w:tc>
          <w:tcPr>
            <w:tcW w:w="225" w:type="dxa"/>
            <w:tcBorders>
              <w:top w:val="nil"/>
              <w:left w:val="nil"/>
              <w:bottom w:val="inset" w:sz="12" w:space="0" w:color="0075C5"/>
              <w:right w:val="nil"/>
            </w:tcBorders>
            <w:tcMar>
              <w:left w:w="60" w:type="dxa"/>
              <w:right w:w="60" w:type="dxa"/>
            </w:tcMar>
            <w:vAlign w:val="center"/>
          </w:tcPr>
          <w:p w:rsidR="00940F56" w:rsidRPr="008C094A" w:rsidRDefault="00940F56" w:rsidP="00940F56">
            <w:pPr>
              <w:pStyle w:val="DMETW3377BIPRevolvingCredit"/>
              <w:keepNext/>
              <w:keepLines/>
              <w:jc w:val="center"/>
              <w:rPr>
                <w:rFonts w:ascii="Helvetica" w:hAnsi="Helvetica" w:cs="Helvetica"/>
                <w:b/>
                <w:sz w:val="18"/>
              </w:rPr>
            </w:pPr>
          </w:p>
        </w:tc>
      </w:tr>
      <w:tr w:rsidR="00940F56" w:rsidTr="00940F56">
        <w:trPr>
          <w:trHeight w:hRule="exact" w:val="240"/>
        </w:trPr>
        <w:tc>
          <w:tcPr>
            <w:tcW w:w="7200" w:type="dxa"/>
            <w:gridSpan w:val="3"/>
            <w:tcBorders>
              <w:top w:val="nil"/>
              <w:left w:val="nil"/>
              <w:bottom w:val="nil"/>
              <w:right w:val="nil"/>
            </w:tcBorders>
            <w:tcMar>
              <w:left w:w="60" w:type="dxa"/>
              <w:right w:w="60" w:type="dxa"/>
            </w:tcMar>
            <w:vAlign w:val="bottom"/>
          </w:tcPr>
          <w:p w:rsidR="00940F56" w:rsidRPr="008C094A" w:rsidRDefault="00940F56" w:rsidP="00940F56">
            <w:pPr>
              <w:pStyle w:val="DMETW3377BIPRevolvingCredit"/>
              <w:keepNext/>
              <w:keepLines/>
              <w:rPr>
                <w:rFonts w:ascii="Helvetica" w:hAnsi="Helvetica" w:cs="Helvetica"/>
                <w:sz w:val="16"/>
              </w:rPr>
            </w:pPr>
            <w:r w:rsidRPr="008C094A">
              <w:rPr>
                <w:rFonts w:ascii="Helvetica" w:hAnsi="Helvetica" w:cs="Helvetica"/>
                <w:sz w:val="16"/>
              </w:rPr>
              <w:t>(Dollars in millions)</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jc w:val="center"/>
              <w:rPr>
                <w:rFonts w:ascii="Helvetica" w:hAnsi="Helvetica" w:cs="Helvetica"/>
                <w:b/>
                <w:sz w:val="18"/>
              </w:rPr>
            </w:pPr>
          </w:p>
        </w:tc>
        <w:tc>
          <w:tcPr>
            <w:tcW w:w="1350"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jc w:val="center"/>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jc w:val="center"/>
              <w:rPr>
                <w:rFonts w:ascii="Helvetica" w:hAnsi="Helvetica" w:cs="Helvetica"/>
                <w:b/>
                <w:sz w:val="18"/>
              </w:rPr>
            </w:pPr>
          </w:p>
        </w:tc>
        <w:tc>
          <w:tcPr>
            <w:tcW w:w="1350"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jc w:val="center"/>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jc w:val="center"/>
              <w:rPr>
                <w:rFonts w:ascii="Helvetica" w:hAnsi="Helvetica" w:cs="Helvetica"/>
                <w:b/>
                <w:sz w:val="18"/>
              </w:rPr>
            </w:pPr>
          </w:p>
        </w:tc>
      </w:tr>
      <w:tr w:rsidR="00940F56" w:rsidTr="00940F56">
        <w:trPr>
          <w:trHeight w:hRule="exact" w:val="240"/>
        </w:trPr>
        <w:tc>
          <w:tcPr>
            <w:tcW w:w="7200" w:type="dxa"/>
            <w:gridSpan w:val="3"/>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Maximum borrowing capacity</w:t>
            </w: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c>
          <w:tcPr>
            <w:tcW w:w="1350" w:type="dxa"/>
            <w:tcBorders>
              <w:top w:val="nil"/>
              <w:left w:val="nil"/>
              <w:bottom w:val="nil"/>
              <w:right w:val="nil"/>
            </w:tcBorders>
            <w:shd w:val="solid" w:color="CCE3F3" w:fill="FFFFFF"/>
            <w:tcMar>
              <w:left w:w="0" w:type="dxa"/>
              <w:right w:w="0" w:type="dxa"/>
            </w:tcMar>
            <w:vAlign w:val="center"/>
          </w:tcPr>
          <w:p w:rsidR="00940F56" w:rsidRPr="008C094A" w:rsidRDefault="00940F56" w:rsidP="00940F56">
            <w:pPr>
              <w:pStyle w:val="DMETW3377BIPRevolvingCredit"/>
              <w:keepNext/>
              <w:keepLines/>
              <w:tabs>
                <w:tab w:val="decimal" w:pos="1002"/>
              </w:tabs>
              <w:rPr>
                <w:rFonts w:ascii="Helvetica" w:hAnsi="Helvetica" w:cs="Helvetica"/>
                <w:sz w:val="18"/>
              </w:rPr>
            </w:pPr>
            <w:r w:rsidRPr="008C094A">
              <w:rPr>
                <w:rFonts w:ascii="Helvetica" w:hAnsi="Helvetica" w:cs="Helvetica"/>
                <w:sz w:val="18"/>
              </w:rPr>
              <w:t>400.0</w:t>
            </w: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c>
          <w:tcPr>
            <w:tcW w:w="1350" w:type="dxa"/>
            <w:tcBorders>
              <w:top w:val="nil"/>
              <w:left w:val="nil"/>
              <w:bottom w:val="nil"/>
              <w:right w:val="nil"/>
            </w:tcBorders>
            <w:shd w:val="solid" w:color="CCE3F3" w:fill="FFFFFF"/>
            <w:tcMar>
              <w:left w:w="0" w:type="dxa"/>
              <w:right w:w="0" w:type="dxa"/>
            </w:tcMar>
            <w:vAlign w:val="center"/>
          </w:tcPr>
          <w:p w:rsidR="00940F56" w:rsidRPr="008C094A" w:rsidRDefault="00940F56" w:rsidP="00940F56">
            <w:pPr>
              <w:pStyle w:val="DMETW3377BIPRevolvingCredit"/>
              <w:keepNext/>
              <w:keepLines/>
              <w:tabs>
                <w:tab w:val="decimal" w:pos="1002"/>
              </w:tabs>
              <w:rPr>
                <w:rFonts w:ascii="Helvetica" w:hAnsi="Helvetica" w:cs="Helvetica"/>
                <w:sz w:val="18"/>
              </w:rPr>
            </w:pPr>
            <w:r w:rsidRPr="008C094A">
              <w:rPr>
                <w:rFonts w:ascii="Helvetica" w:hAnsi="Helvetica" w:cs="Helvetica"/>
                <w:sz w:val="18"/>
              </w:rPr>
              <w:t>300.0</w:t>
            </w:r>
          </w:p>
        </w:tc>
        <w:tc>
          <w:tcPr>
            <w:tcW w:w="225" w:type="dxa"/>
            <w:tcBorders>
              <w:top w:val="nil"/>
              <w:left w:val="nil"/>
              <w:bottom w:val="nil"/>
              <w:right w:val="nil"/>
            </w:tcBorders>
            <w:shd w:val="solid" w:color="CCE3F3" w:fill="FFFFFF"/>
            <w:tcMar>
              <w:left w:w="0" w:type="dxa"/>
              <w:right w:w="0" w:type="dxa"/>
            </w:tcMar>
            <w:vAlign w:val="center"/>
          </w:tcPr>
          <w:p w:rsidR="00940F56" w:rsidRPr="008C094A" w:rsidRDefault="00940F56" w:rsidP="00940F56">
            <w:pPr>
              <w:pStyle w:val="DMETW3377BIPRevolvingCredit"/>
              <w:keepNext/>
              <w:keepLines/>
              <w:tabs>
                <w:tab w:val="decimal" w:pos="-123"/>
              </w:tabs>
              <w:rPr>
                <w:rFonts w:ascii="Helvetica" w:hAnsi="Helvetica" w:cs="Helvetica"/>
                <w:sz w:val="18"/>
              </w:rPr>
            </w:pPr>
          </w:p>
        </w:tc>
      </w:tr>
      <w:tr w:rsidR="00940F56" w:rsidTr="00940F56">
        <w:trPr>
          <w:trHeight w:hRule="exact" w:val="240"/>
        </w:trPr>
        <w:tc>
          <w:tcPr>
            <w:tcW w:w="7200" w:type="dxa"/>
            <w:gridSpan w:val="3"/>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Letters of credit outstanding</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c>
          <w:tcPr>
            <w:tcW w:w="1350" w:type="dxa"/>
            <w:tcBorders>
              <w:top w:val="nil"/>
              <w:left w:val="nil"/>
              <w:bottom w:val="nil"/>
              <w:right w:val="nil"/>
            </w:tcBorders>
            <w:tcMar>
              <w:left w:w="0" w:type="dxa"/>
              <w:right w:w="0" w:type="dxa"/>
            </w:tcMar>
            <w:vAlign w:val="center"/>
          </w:tcPr>
          <w:p w:rsidR="00940F56" w:rsidRPr="008C094A" w:rsidRDefault="00940F56" w:rsidP="00940F56">
            <w:pPr>
              <w:pStyle w:val="DMETW3377BIPRevolvingCredit"/>
              <w:keepNext/>
              <w:keepLines/>
              <w:tabs>
                <w:tab w:val="decimal" w:pos="1002"/>
              </w:tabs>
              <w:rPr>
                <w:rFonts w:ascii="Helvetica" w:hAnsi="Helvetica" w:cs="Helvetica"/>
                <w:sz w:val="18"/>
              </w:rPr>
            </w:pPr>
            <w:r w:rsidRPr="008C094A">
              <w:rPr>
                <w:rFonts w:ascii="Helvetica" w:hAnsi="Helvetica" w:cs="Helvetica"/>
                <w:sz w:val="18"/>
              </w:rPr>
              <w:t>0.6</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c>
          <w:tcPr>
            <w:tcW w:w="1350" w:type="dxa"/>
            <w:tcBorders>
              <w:top w:val="nil"/>
              <w:left w:val="nil"/>
              <w:bottom w:val="nil"/>
              <w:right w:val="nil"/>
            </w:tcBorders>
            <w:tcMar>
              <w:left w:w="0" w:type="dxa"/>
              <w:right w:w="0" w:type="dxa"/>
            </w:tcMar>
            <w:vAlign w:val="center"/>
          </w:tcPr>
          <w:p w:rsidR="00940F56" w:rsidRPr="008C094A" w:rsidRDefault="00940F56" w:rsidP="00940F56">
            <w:pPr>
              <w:pStyle w:val="DMETW3377BIPRevolvingCredit"/>
              <w:keepNext/>
              <w:keepLines/>
              <w:tabs>
                <w:tab w:val="decimal" w:pos="1002"/>
              </w:tabs>
              <w:rPr>
                <w:rFonts w:ascii="Helvetica" w:hAnsi="Helvetica" w:cs="Helvetica"/>
                <w:sz w:val="18"/>
              </w:rPr>
            </w:pPr>
            <w:r w:rsidRPr="008C094A">
              <w:rPr>
                <w:rFonts w:ascii="Helvetica" w:hAnsi="Helvetica" w:cs="Helvetica"/>
                <w:sz w:val="18"/>
              </w:rPr>
              <w:t>17.5</w:t>
            </w:r>
          </w:p>
        </w:tc>
        <w:tc>
          <w:tcPr>
            <w:tcW w:w="225" w:type="dxa"/>
            <w:tcBorders>
              <w:top w:val="nil"/>
              <w:left w:val="nil"/>
              <w:bottom w:val="nil"/>
              <w:right w:val="nil"/>
            </w:tcBorders>
            <w:tcMar>
              <w:left w:w="0" w:type="dxa"/>
              <w:right w:w="0" w:type="dxa"/>
            </w:tcMar>
            <w:vAlign w:val="center"/>
          </w:tcPr>
          <w:p w:rsidR="00940F56" w:rsidRPr="008C094A" w:rsidRDefault="00940F56" w:rsidP="00940F56">
            <w:pPr>
              <w:pStyle w:val="DMETW3377BIPRevolvingCredit"/>
              <w:keepNext/>
              <w:keepLines/>
              <w:tabs>
                <w:tab w:val="decimal" w:pos="-123"/>
              </w:tabs>
              <w:rPr>
                <w:rFonts w:ascii="Helvetica" w:hAnsi="Helvetica" w:cs="Helvetica"/>
                <w:sz w:val="18"/>
              </w:rPr>
            </w:pPr>
          </w:p>
        </w:tc>
      </w:tr>
      <w:tr w:rsidR="00940F56" w:rsidTr="00940F56">
        <w:trPr>
          <w:trHeight w:hRule="exact" w:val="240"/>
        </w:trPr>
        <w:tc>
          <w:tcPr>
            <w:tcW w:w="7200" w:type="dxa"/>
            <w:gridSpan w:val="3"/>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Amount borrowed</w:t>
            </w: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c>
          <w:tcPr>
            <w:tcW w:w="1350" w:type="dxa"/>
            <w:tcBorders>
              <w:top w:val="nil"/>
              <w:left w:val="nil"/>
              <w:bottom w:val="nil"/>
              <w:right w:val="nil"/>
            </w:tcBorders>
            <w:shd w:val="solid" w:color="CCE3F3" w:fill="FFFFFF"/>
            <w:tcMar>
              <w:left w:w="0" w:type="dxa"/>
              <w:right w:w="0" w:type="dxa"/>
            </w:tcMar>
            <w:vAlign w:val="center"/>
          </w:tcPr>
          <w:p w:rsidR="00940F56" w:rsidRPr="008C094A" w:rsidRDefault="00940F56" w:rsidP="00940F56">
            <w:pPr>
              <w:pStyle w:val="DMETW3377BIPRevolvingCredit"/>
              <w:keepNext/>
              <w:keepLines/>
              <w:tabs>
                <w:tab w:val="decimal" w:pos="1002"/>
              </w:tabs>
              <w:rPr>
                <w:rFonts w:ascii="Helvetica" w:hAnsi="Helvetica" w:cs="Helvetica"/>
                <w:sz w:val="18"/>
              </w:rPr>
            </w:pPr>
            <w:r w:rsidRPr="008C094A">
              <w:rPr>
                <w:rFonts w:ascii="Helvetica" w:hAnsi="Helvetica" w:cs="Helvetica"/>
                <w:sz w:val="18"/>
              </w:rPr>
              <w:t>–</w:t>
            </w: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c>
          <w:tcPr>
            <w:tcW w:w="1350" w:type="dxa"/>
            <w:tcBorders>
              <w:top w:val="nil"/>
              <w:left w:val="nil"/>
              <w:bottom w:val="nil"/>
              <w:right w:val="nil"/>
            </w:tcBorders>
            <w:shd w:val="solid" w:color="CCE3F3" w:fill="FFFFFF"/>
            <w:tcMar>
              <w:left w:w="0" w:type="dxa"/>
              <w:right w:w="0" w:type="dxa"/>
            </w:tcMar>
            <w:vAlign w:val="center"/>
          </w:tcPr>
          <w:p w:rsidR="00940F56" w:rsidRPr="008C094A" w:rsidRDefault="00940F56" w:rsidP="00940F56">
            <w:pPr>
              <w:pStyle w:val="DMETW3377BIPRevolvingCredit"/>
              <w:keepNext/>
              <w:keepLines/>
              <w:tabs>
                <w:tab w:val="decimal" w:pos="1002"/>
              </w:tabs>
              <w:rPr>
                <w:rFonts w:ascii="Helvetica" w:hAnsi="Helvetica" w:cs="Helvetica"/>
                <w:sz w:val="18"/>
              </w:rPr>
            </w:pPr>
            <w:r w:rsidRPr="008C094A">
              <w:rPr>
                <w:rFonts w:ascii="Helvetica" w:hAnsi="Helvetica" w:cs="Helvetica"/>
                <w:sz w:val="18"/>
              </w:rPr>
              <w:t>–</w:t>
            </w:r>
          </w:p>
        </w:tc>
        <w:tc>
          <w:tcPr>
            <w:tcW w:w="225" w:type="dxa"/>
            <w:tcBorders>
              <w:top w:val="nil"/>
              <w:left w:val="nil"/>
              <w:bottom w:val="nil"/>
              <w:right w:val="nil"/>
            </w:tcBorders>
            <w:shd w:val="solid" w:color="CCE3F3" w:fill="FFFFFF"/>
            <w:tcMar>
              <w:left w:w="0" w:type="dxa"/>
              <w:right w:w="0" w:type="dxa"/>
            </w:tcMar>
            <w:vAlign w:val="center"/>
          </w:tcPr>
          <w:p w:rsidR="00940F56" w:rsidRPr="008C094A" w:rsidRDefault="00940F56" w:rsidP="00940F56">
            <w:pPr>
              <w:pStyle w:val="DMETW3377BIPRevolvingCredit"/>
              <w:keepNext/>
              <w:keepLines/>
              <w:tabs>
                <w:tab w:val="decimal" w:pos="-123"/>
              </w:tabs>
              <w:rPr>
                <w:rFonts w:ascii="Helvetica" w:hAnsi="Helvetica" w:cs="Helvetica"/>
                <w:sz w:val="18"/>
              </w:rPr>
            </w:pPr>
          </w:p>
        </w:tc>
      </w:tr>
      <w:tr w:rsidR="00940F56" w:rsidTr="00940F56">
        <w:trPr>
          <w:trHeight w:hRule="exact" w:val="240"/>
        </w:trPr>
        <w:tc>
          <w:tcPr>
            <w:tcW w:w="7200" w:type="dxa"/>
            <w:gridSpan w:val="3"/>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Amount available for use</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c>
          <w:tcPr>
            <w:tcW w:w="1350" w:type="dxa"/>
            <w:tcBorders>
              <w:top w:val="nil"/>
              <w:left w:val="nil"/>
              <w:bottom w:val="nil"/>
              <w:right w:val="nil"/>
            </w:tcBorders>
            <w:tcMar>
              <w:left w:w="0" w:type="dxa"/>
              <w:right w:w="0" w:type="dxa"/>
            </w:tcMar>
            <w:vAlign w:val="center"/>
          </w:tcPr>
          <w:p w:rsidR="00940F56" w:rsidRPr="008C094A" w:rsidRDefault="00940F56" w:rsidP="00940F56">
            <w:pPr>
              <w:pStyle w:val="DMETW3377BIPRevolvingCredit"/>
              <w:keepNext/>
              <w:keepLines/>
              <w:tabs>
                <w:tab w:val="decimal" w:pos="1002"/>
              </w:tabs>
              <w:rPr>
                <w:rFonts w:ascii="Helvetica" w:hAnsi="Helvetica" w:cs="Helvetica"/>
                <w:sz w:val="18"/>
              </w:rPr>
            </w:pPr>
            <w:r w:rsidRPr="008C094A">
              <w:rPr>
                <w:rFonts w:ascii="Helvetica" w:hAnsi="Helvetica" w:cs="Helvetica"/>
                <w:sz w:val="18"/>
              </w:rPr>
              <w:t>399.4</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c>
          <w:tcPr>
            <w:tcW w:w="1350" w:type="dxa"/>
            <w:tcBorders>
              <w:top w:val="nil"/>
              <w:left w:val="nil"/>
              <w:bottom w:val="nil"/>
              <w:right w:val="nil"/>
            </w:tcBorders>
            <w:tcMar>
              <w:left w:w="0" w:type="dxa"/>
              <w:right w:w="0" w:type="dxa"/>
            </w:tcMar>
            <w:vAlign w:val="center"/>
          </w:tcPr>
          <w:p w:rsidR="00940F56" w:rsidRPr="008C094A" w:rsidRDefault="00940F56" w:rsidP="00940F56">
            <w:pPr>
              <w:pStyle w:val="DMETW3377BIPRevolvingCredit"/>
              <w:keepNext/>
              <w:keepLines/>
              <w:tabs>
                <w:tab w:val="decimal" w:pos="1002"/>
              </w:tabs>
              <w:rPr>
                <w:rFonts w:ascii="Helvetica" w:hAnsi="Helvetica" w:cs="Helvetica"/>
                <w:sz w:val="18"/>
              </w:rPr>
            </w:pPr>
            <w:r w:rsidRPr="008C094A">
              <w:rPr>
                <w:rFonts w:ascii="Helvetica" w:hAnsi="Helvetica" w:cs="Helvetica"/>
                <w:sz w:val="18"/>
              </w:rPr>
              <w:t>282.5</w:t>
            </w:r>
          </w:p>
        </w:tc>
        <w:tc>
          <w:tcPr>
            <w:tcW w:w="225" w:type="dxa"/>
            <w:tcBorders>
              <w:top w:val="nil"/>
              <w:left w:val="nil"/>
              <w:bottom w:val="nil"/>
              <w:right w:val="nil"/>
            </w:tcBorders>
            <w:tcMar>
              <w:left w:w="0" w:type="dxa"/>
              <w:right w:w="0" w:type="dxa"/>
            </w:tcMar>
            <w:vAlign w:val="center"/>
          </w:tcPr>
          <w:p w:rsidR="00940F56" w:rsidRPr="008C094A" w:rsidRDefault="00940F56" w:rsidP="00940F56">
            <w:pPr>
              <w:pStyle w:val="DMETW3377BIPRevolvingCredit"/>
              <w:keepNext/>
              <w:keepLines/>
              <w:tabs>
                <w:tab w:val="decimal" w:pos="-123"/>
              </w:tabs>
              <w:rPr>
                <w:rFonts w:ascii="Helvetica" w:hAnsi="Helvetica" w:cs="Helvetica"/>
                <w:sz w:val="18"/>
              </w:rPr>
            </w:pPr>
          </w:p>
        </w:tc>
      </w:tr>
      <w:tr w:rsidR="00940F56" w:rsidTr="00940F56">
        <w:trPr>
          <w:trHeight w:hRule="exact" w:val="240"/>
        </w:trPr>
        <w:tc>
          <w:tcPr>
            <w:tcW w:w="7200" w:type="dxa"/>
            <w:gridSpan w:val="3"/>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Illustrative borrowing rate: One-month London Interbank Offered</w:t>
            </w: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r>
      <w:tr w:rsidR="00940F56" w:rsidTr="00940F56">
        <w:trPr>
          <w:trHeight w:hRule="exact" w:val="285"/>
        </w:trPr>
        <w:tc>
          <w:tcPr>
            <w:tcW w:w="19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7005" w:type="dxa"/>
            <w:gridSpan w:val="2"/>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Rate ("LIBOR") plus contractual spread</w:t>
            </w:r>
            <w:r w:rsidRPr="008C094A">
              <w:rPr>
                <w:rFonts w:ascii="Helvetica" w:hAnsi="Helvetica" w:cs="Helvetica"/>
                <w:sz w:val="18"/>
                <w:vertAlign w:val="superscript"/>
              </w:rPr>
              <w:t>1</w:t>
            </w: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r w:rsidRPr="008C094A">
              <w:rPr>
                <w:rFonts w:ascii="Helvetica" w:hAnsi="Helvetica" w:cs="Helvetica"/>
                <w:sz w:val="18"/>
              </w:rPr>
              <w:t>2.18</w:t>
            </w: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r w:rsidRPr="008C094A">
              <w:rPr>
                <w:rFonts w:ascii="Helvetica" w:hAnsi="Helvetica" w:cs="Helvetica"/>
                <w:sz w:val="18"/>
              </w:rPr>
              <w:t>2.18</w:t>
            </w: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r>
      <w:tr w:rsidR="00940F56" w:rsidTr="00940F56">
        <w:trPr>
          <w:trHeight w:hRule="exact" w:val="240"/>
        </w:trPr>
        <w:tc>
          <w:tcPr>
            <w:tcW w:w="19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7005" w:type="dxa"/>
            <w:gridSpan w:val="2"/>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Illustrative LIBOR Rate</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r w:rsidRPr="008C094A">
              <w:rPr>
                <w:rFonts w:ascii="Helvetica" w:hAnsi="Helvetica" w:cs="Helvetica"/>
                <w:sz w:val="18"/>
              </w:rPr>
              <w:t>0.43</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r w:rsidRPr="008C094A">
              <w:rPr>
                <w:rFonts w:ascii="Helvetica" w:hAnsi="Helvetica" w:cs="Helvetica"/>
                <w:sz w:val="18"/>
              </w:rPr>
              <w:t>0.43</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r>
      <w:tr w:rsidR="00940F56" w:rsidTr="00940F56">
        <w:trPr>
          <w:trHeight w:hRule="exact" w:val="240"/>
        </w:trPr>
        <w:tc>
          <w:tcPr>
            <w:tcW w:w="19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7005" w:type="dxa"/>
            <w:gridSpan w:val="2"/>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Contractual spread</w:t>
            </w: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r w:rsidRPr="008C094A">
              <w:rPr>
                <w:rFonts w:ascii="Helvetica" w:hAnsi="Helvetica" w:cs="Helvetica"/>
                <w:sz w:val="18"/>
              </w:rPr>
              <w:t>1.75</w:t>
            </w: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r w:rsidRPr="008C094A">
              <w:rPr>
                <w:rFonts w:ascii="Helvetica" w:hAnsi="Helvetica" w:cs="Helvetica"/>
                <w:sz w:val="18"/>
              </w:rPr>
              <w:t>1.75</w:t>
            </w: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r>
      <w:tr w:rsidR="00940F56" w:rsidTr="00940F56">
        <w:trPr>
          <w:trHeight w:hRule="exact" w:val="240"/>
        </w:trPr>
        <w:tc>
          <w:tcPr>
            <w:tcW w:w="7200" w:type="dxa"/>
            <w:gridSpan w:val="3"/>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Commitment fees on amount available for use</w:t>
            </w:r>
            <w:r w:rsidRPr="008C094A">
              <w:rPr>
                <w:rFonts w:ascii="Helvetica" w:hAnsi="Helvetica" w:cs="Helvetica"/>
                <w:sz w:val="18"/>
                <w:vertAlign w:val="superscript"/>
              </w:rPr>
              <w:t>2</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r w:rsidRPr="008C094A">
              <w:rPr>
                <w:rFonts w:ascii="Helvetica" w:hAnsi="Helvetica" w:cs="Helvetica"/>
                <w:sz w:val="18"/>
              </w:rPr>
              <w:t>0.30</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r w:rsidRPr="008C094A">
              <w:rPr>
                <w:rFonts w:ascii="Helvetica" w:hAnsi="Helvetica" w:cs="Helvetica"/>
                <w:sz w:val="18"/>
              </w:rPr>
              <w:t>0.30</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r>
      <w:tr w:rsidR="00940F56" w:rsidTr="00940F56">
        <w:trPr>
          <w:trHeight w:hRule="exact" w:val="240"/>
        </w:trPr>
        <w:tc>
          <w:tcPr>
            <w:tcW w:w="19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8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68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r>
      <w:tr w:rsidR="00940F56" w:rsidTr="00940F56">
        <w:trPr>
          <w:trHeight w:hRule="exact" w:val="255"/>
        </w:trPr>
        <w:tc>
          <w:tcPr>
            <w:tcW w:w="7200" w:type="dxa"/>
            <w:gridSpan w:val="3"/>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Agreement date</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r w:rsidRPr="008C094A">
              <w:rPr>
                <w:rFonts w:ascii="Helvetica" w:hAnsi="Helvetica" w:cs="Helvetica"/>
                <w:sz w:val="18"/>
              </w:rPr>
              <w:t>Dec 2010</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r w:rsidRPr="008C094A">
              <w:rPr>
                <w:rFonts w:ascii="Helvetica" w:hAnsi="Helvetica" w:cs="Helvetica"/>
                <w:sz w:val="18"/>
              </w:rPr>
              <w:t>Dec 2010</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p>
        </w:tc>
      </w:tr>
      <w:tr w:rsidR="00940F56" w:rsidTr="00940F56">
        <w:trPr>
          <w:trHeight w:hRule="exact" w:val="255"/>
        </w:trPr>
        <w:tc>
          <w:tcPr>
            <w:tcW w:w="7200" w:type="dxa"/>
            <w:gridSpan w:val="3"/>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Maturity date</w:t>
            </w: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r w:rsidRPr="008C094A">
              <w:rPr>
                <w:rFonts w:ascii="Helvetica" w:hAnsi="Helvetica" w:cs="Helvetica"/>
                <w:sz w:val="18"/>
              </w:rPr>
              <w:t>Dec 2017</w:t>
            </w: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r w:rsidRPr="008C094A">
              <w:rPr>
                <w:rFonts w:ascii="Helvetica" w:hAnsi="Helvetica" w:cs="Helvetica"/>
                <w:sz w:val="18"/>
              </w:rPr>
              <w:t>Dec 2017</w:t>
            </w: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p>
        </w:tc>
      </w:tr>
      <w:tr w:rsidR="00940F56" w:rsidTr="00940F56">
        <w:trPr>
          <w:trHeight w:hRule="exact" w:val="240"/>
        </w:trPr>
        <w:tc>
          <w:tcPr>
            <w:tcW w:w="19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80"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68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r>
      <w:tr w:rsidR="00940F56" w:rsidTr="00940F56">
        <w:trPr>
          <w:trHeight w:hRule="exact" w:val="240"/>
        </w:trPr>
        <w:tc>
          <w:tcPr>
            <w:tcW w:w="7200" w:type="dxa"/>
            <w:gridSpan w:val="3"/>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Fees incurred attributable to the Revolving Credit Facility are as follows:</w:t>
            </w: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r>
      <w:tr w:rsidR="00940F56" w:rsidTr="00940F56">
        <w:trPr>
          <w:trHeight w:hRule="exact" w:val="240"/>
        </w:trPr>
        <w:tc>
          <w:tcPr>
            <w:tcW w:w="19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7005" w:type="dxa"/>
            <w:gridSpan w:val="2"/>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Fees incurred as a percent of Maximum borrowing capacity for 2015</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r w:rsidRPr="008C094A">
              <w:rPr>
                <w:rFonts w:ascii="Helvetica" w:hAnsi="Helvetica" w:cs="Helvetica"/>
                <w:sz w:val="18"/>
              </w:rPr>
              <w:t>0.33</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r w:rsidRPr="008C094A">
              <w:rPr>
                <w:rFonts w:ascii="Helvetica" w:hAnsi="Helvetica" w:cs="Helvetica"/>
                <w:sz w:val="18"/>
              </w:rPr>
              <w:t>0.29</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r>
      <w:tr w:rsidR="00940F56" w:rsidTr="00940F56">
        <w:trPr>
          <w:trHeight w:hRule="exact" w:val="240"/>
        </w:trPr>
        <w:tc>
          <w:tcPr>
            <w:tcW w:w="19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7005" w:type="dxa"/>
            <w:gridSpan w:val="2"/>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Fees incurred, amount</w:t>
            </w: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b/>
                <w:sz w:val="18"/>
              </w:rPr>
            </w:pPr>
          </w:p>
        </w:tc>
        <w:tc>
          <w:tcPr>
            <w:tcW w:w="135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b/>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b/>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b/>
                <w:sz w:val="18"/>
              </w:rPr>
            </w:pPr>
          </w:p>
        </w:tc>
        <w:tc>
          <w:tcPr>
            <w:tcW w:w="135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b/>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b/>
                <w:sz w:val="18"/>
              </w:rPr>
            </w:pPr>
          </w:p>
        </w:tc>
      </w:tr>
      <w:tr w:rsidR="00940F56" w:rsidTr="00940F56">
        <w:trPr>
          <w:trHeight w:hRule="exact" w:val="240"/>
        </w:trPr>
        <w:tc>
          <w:tcPr>
            <w:tcW w:w="19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80"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68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2015</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c>
          <w:tcPr>
            <w:tcW w:w="1350" w:type="dxa"/>
            <w:tcBorders>
              <w:top w:val="nil"/>
              <w:left w:val="nil"/>
              <w:bottom w:val="nil"/>
              <w:right w:val="nil"/>
            </w:tcBorders>
            <w:tcMar>
              <w:left w:w="0" w:type="dxa"/>
              <w:right w:w="0" w:type="dxa"/>
            </w:tcMar>
            <w:vAlign w:val="center"/>
          </w:tcPr>
          <w:p w:rsidR="00940F56" w:rsidRPr="008C094A" w:rsidRDefault="00940F56" w:rsidP="00940F56">
            <w:pPr>
              <w:pStyle w:val="DMETW3377BIPRevolvingCredit"/>
              <w:keepNext/>
              <w:keepLines/>
              <w:tabs>
                <w:tab w:val="decimal" w:pos="1002"/>
              </w:tabs>
              <w:rPr>
                <w:rFonts w:ascii="Helvetica" w:hAnsi="Helvetica" w:cs="Helvetica"/>
                <w:sz w:val="18"/>
              </w:rPr>
            </w:pPr>
            <w:r w:rsidRPr="008C094A">
              <w:rPr>
                <w:rFonts w:ascii="Helvetica" w:hAnsi="Helvetica" w:cs="Helvetica"/>
                <w:sz w:val="18"/>
              </w:rPr>
              <w:t>1.3</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c>
          <w:tcPr>
            <w:tcW w:w="1350" w:type="dxa"/>
            <w:tcBorders>
              <w:top w:val="nil"/>
              <w:left w:val="nil"/>
              <w:bottom w:val="nil"/>
              <w:right w:val="nil"/>
            </w:tcBorders>
            <w:tcMar>
              <w:left w:w="0" w:type="dxa"/>
              <w:right w:w="0" w:type="dxa"/>
            </w:tcMar>
            <w:vAlign w:val="center"/>
          </w:tcPr>
          <w:p w:rsidR="00940F56" w:rsidRPr="008C094A" w:rsidRDefault="00940F56" w:rsidP="00940F56">
            <w:pPr>
              <w:pStyle w:val="DMETW3377BIPRevolvingCredit"/>
              <w:keepNext/>
              <w:keepLines/>
              <w:tabs>
                <w:tab w:val="decimal" w:pos="1002"/>
              </w:tabs>
              <w:rPr>
                <w:rFonts w:ascii="Helvetica" w:hAnsi="Helvetica" w:cs="Helvetica"/>
                <w:sz w:val="18"/>
              </w:rPr>
            </w:pPr>
            <w:r w:rsidRPr="008C094A">
              <w:rPr>
                <w:rFonts w:ascii="Helvetica" w:hAnsi="Helvetica" w:cs="Helvetica"/>
                <w:sz w:val="18"/>
              </w:rPr>
              <w:t>0.9</w:t>
            </w:r>
          </w:p>
        </w:tc>
        <w:tc>
          <w:tcPr>
            <w:tcW w:w="225" w:type="dxa"/>
            <w:tcBorders>
              <w:top w:val="nil"/>
              <w:left w:val="nil"/>
              <w:bottom w:val="nil"/>
              <w:right w:val="nil"/>
            </w:tcBorders>
            <w:tcMar>
              <w:left w:w="60" w:type="dxa"/>
              <w:right w:w="60" w:type="dxa"/>
            </w:tcMar>
            <w:vAlign w:val="bottom"/>
          </w:tcPr>
          <w:p w:rsidR="00940F56" w:rsidRPr="008C094A" w:rsidRDefault="00940F56" w:rsidP="00940F56">
            <w:pPr>
              <w:pStyle w:val="DMETW3377BIPRevolvingCredit"/>
              <w:keepNext/>
              <w:keepLines/>
              <w:rPr>
                <w:rFonts w:ascii="Helvetica" w:hAnsi="Helvetica" w:cs="Helvetica"/>
                <w:color w:val="000000"/>
                <w:sz w:val="18"/>
              </w:rPr>
            </w:pPr>
          </w:p>
        </w:tc>
      </w:tr>
      <w:tr w:rsidR="00940F56" w:rsidTr="00940F56">
        <w:trPr>
          <w:trHeight w:hRule="exact" w:val="240"/>
        </w:trPr>
        <w:tc>
          <w:tcPr>
            <w:tcW w:w="19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8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68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2014</w:t>
            </w: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c>
          <w:tcPr>
            <w:tcW w:w="1350" w:type="dxa"/>
            <w:tcBorders>
              <w:top w:val="nil"/>
              <w:left w:val="nil"/>
              <w:bottom w:val="nil"/>
              <w:right w:val="nil"/>
            </w:tcBorders>
            <w:shd w:val="solid" w:color="CCE3F3" w:fill="FFFFFF"/>
            <w:tcMar>
              <w:left w:w="0" w:type="dxa"/>
              <w:right w:w="0" w:type="dxa"/>
            </w:tcMar>
            <w:vAlign w:val="center"/>
          </w:tcPr>
          <w:p w:rsidR="00940F56" w:rsidRPr="008C094A" w:rsidRDefault="00940F56" w:rsidP="00940F56">
            <w:pPr>
              <w:pStyle w:val="DMETW3377BIPRevolvingCredit"/>
              <w:keepNext/>
              <w:keepLines/>
              <w:tabs>
                <w:tab w:val="decimal" w:pos="1002"/>
              </w:tabs>
              <w:rPr>
                <w:rFonts w:ascii="Helvetica" w:hAnsi="Helvetica" w:cs="Helvetica"/>
                <w:sz w:val="18"/>
              </w:rPr>
            </w:pPr>
            <w:r w:rsidRPr="008C094A">
              <w:rPr>
                <w:rFonts w:ascii="Helvetica" w:hAnsi="Helvetica" w:cs="Helvetica"/>
                <w:sz w:val="18"/>
              </w:rPr>
              <w:t>0.9</w:t>
            </w: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c>
          <w:tcPr>
            <w:tcW w:w="1350" w:type="dxa"/>
            <w:tcBorders>
              <w:top w:val="nil"/>
              <w:left w:val="nil"/>
              <w:bottom w:val="nil"/>
              <w:right w:val="nil"/>
            </w:tcBorders>
            <w:shd w:val="solid" w:color="CCE3F3" w:fill="FFFFFF"/>
            <w:tcMar>
              <w:left w:w="0" w:type="dxa"/>
              <w:right w:w="0" w:type="dxa"/>
            </w:tcMar>
            <w:vAlign w:val="center"/>
          </w:tcPr>
          <w:p w:rsidR="00940F56" w:rsidRPr="008C094A" w:rsidRDefault="00940F56" w:rsidP="00940F56">
            <w:pPr>
              <w:pStyle w:val="DMETW3377BIPRevolvingCredit"/>
              <w:keepNext/>
              <w:keepLines/>
              <w:tabs>
                <w:tab w:val="decimal" w:pos="1002"/>
              </w:tabs>
              <w:rPr>
                <w:rFonts w:ascii="Helvetica" w:hAnsi="Helvetica" w:cs="Helvetica"/>
                <w:sz w:val="18"/>
              </w:rPr>
            </w:pPr>
            <w:r w:rsidRPr="008C094A">
              <w:rPr>
                <w:rFonts w:ascii="Helvetica" w:hAnsi="Helvetica" w:cs="Helvetica"/>
                <w:sz w:val="18"/>
              </w:rPr>
              <w:t>3.0</w:t>
            </w:r>
          </w:p>
        </w:tc>
        <w:tc>
          <w:tcPr>
            <w:tcW w:w="225" w:type="dxa"/>
            <w:tcBorders>
              <w:top w:val="nil"/>
              <w:left w:val="nil"/>
              <w:bottom w:val="nil"/>
              <w:right w:val="nil"/>
            </w:tcBorders>
            <w:shd w:val="solid" w:color="CCE3F3" w:fill="FFFFFF"/>
            <w:tcMar>
              <w:left w:w="0" w:type="dxa"/>
              <w:right w:w="0" w:type="dxa"/>
            </w:tcMar>
            <w:vAlign w:val="center"/>
          </w:tcPr>
          <w:p w:rsidR="00940F56" w:rsidRPr="008C094A" w:rsidRDefault="00940F56" w:rsidP="00940F56">
            <w:pPr>
              <w:pStyle w:val="DMETW3377BIPRevolvingCredit"/>
              <w:keepNext/>
              <w:keepLines/>
              <w:tabs>
                <w:tab w:val="decimal" w:pos="-123"/>
              </w:tabs>
              <w:rPr>
                <w:rFonts w:ascii="Helvetica" w:hAnsi="Helvetica" w:cs="Helvetica"/>
                <w:sz w:val="18"/>
              </w:rPr>
            </w:pPr>
          </w:p>
        </w:tc>
      </w:tr>
      <w:tr w:rsidR="00940F56" w:rsidTr="00940F56">
        <w:trPr>
          <w:trHeight w:hRule="exact" w:val="240"/>
        </w:trPr>
        <w:tc>
          <w:tcPr>
            <w:tcW w:w="19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80"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68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2013</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c>
          <w:tcPr>
            <w:tcW w:w="1350" w:type="dxa"/>
            <w:tcBorders>
              <w:top w:val="nil"/>
              <w:left w:val="nil"/>
              <w:bottom w:val="nil"/>
              <w:right w:val="nil"/>
            </w:tcBorders>
            <w:tcMar>
              <w:left w:w="0" w:type="dxa"/>
              <w:right w:w="0" w:type="dxa"/>
            </w:tcMar>
            <w:vAlign w:val="center"/>
          </w:tcPr>
          <w:p w:rsidR="00940F56" w:rsidRPr="008C094A" w:rsidRDefault="00940F56" w:rsidP="00940F56">
            <w:pPr>
              <w:pStyle w:val="DMETW3377BIPRevolvingCredit"/>
              <w:keepNext/>
              <w:keepLines/>
              <w:tabs>
                <w:tab w:val="decimal" w:pos="1002"/>
              </w:tabs>
              <w:rPr>
                <w:rFonts w:ascii="Helvetica" w:hAnsi="Helvetica" w:cs="Helvetica"/>
                <w:sz w:val="18"/>
              </w:rPr>
            </w:pPr>
            <w:r w:rsidRPr="008C094A">
              <w:rPr>
                <w:rFonts w:ascii="Helvetica" w:hAnsi="Helvetica" w:cs="Helvetica"/>
                <w:sz w:val="18"/>
              </w:rPr>
              <w:t>0.9</w:t>
            </w: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jc w:val="right"/>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r w:rsidRPr="008C094A">
              <w:rPr>
                <w:rFonts w:ascii="Helvetica" w:hAnsi="Helvetica" w:cs="Helvetica"/>
                <w:sz w:val="18"/>
              </w:rPr>
              <w:t>$</w:t>
            </w:r>
          </w:p>
        </w:tc>
        <w:tc>
          <w:tcPr>
            <w:tcW w:w="1350" w:type="dxa"/>
            <w:tcBorders>
              <w:top w:val="nil"/>
              <w:left w:val="nil"/>
              <w:bottom w:val="nil"/>
              <w:right w:val="nil"/>
            </w:tcBorders>
            <w:tcMar>
              <w:left w:w="0" w:type="dxa"/>
              <w:right w:w="0" w:type="dxa"/>
            </w:tcMar>
            <w:vAlign w:val="center"/>
          </w:tcPr>
          <w:p w:rsidR="00940F56" w:rsidRPr="008C094A" w:rsidRDefault="00940F56" w:rsidP="00940F56">
            <w:pPr>
              <w:pStyle w:val="DMETW3377BIPRevolvingCredit"/>
              <w:keepNext/>
              <w:keepLines/>
              <w:tabs>
                <w:tab w:val="decimal" w:pos="1002"/>
              </w:tabs>
              <w:rPr>
                <w:rFonts w:ascii="Helvetica" w:hAnsi="Helvetica" w:cs="Helvetica"/>
                <w:sz w:val="18"/>
              </w:rPr>
            </w:pPr>
            <w:r w:rsidRPr="008C094A">
              <w:rPr>
                <w:rFonts w:ascii="Helvetica" w:hAnsi="Helvetica" w:cs="Helvetica"/>
                <w:sz w:val="18"/>
              </w:rPr>
              <w:t>0.8</w:t>
            </w:r>
          </w:p>
        </w:tc>
        <w:tc>
          <w:tcPr>
            <w:tcW w:w="225" w:type="dxa"/>
            <w:tcBorders>
              <w:top w:val="nil"/>
              <w:left w:val="nil"/>
              <w:bottom w:val="nil"/>
              <w:right w:val="nil"/>
            </w:tcBorders>
            <w:tcMar>
              <w:left w:w="0" w:type="dxa"/>
              <w:right w:w="0" w:type="dxa"/>
            </w:tcMar>
            <w:vAlign w:val="center"/>
          </w:tcPr>
          <w:p w:rsidR="00940F56" w:rsidRPr="008C094A" w:rsidRDefault="00940F56" w:rsidP="00940F56">
            <w:pPr>
              <w:pStyle w:val="DMETW3377BIPRevolvingCredit"/>
              <w:keepNext/>
              <w:keepLines/>
              <w:tabs>
                <w:tab w:val="decimal" w:pos="-123"/>
              </w:tabs>
              <w:rPr>
                <w:rFonts w:ascii="Helvetica" w:hAnsi="Helvetica" w:cs="Helvetica"/>
                <w:sz w:val="18"/>
              </w:rPr>
            </w:pPr>
          </w:p>
        </w:tc>
      </w:tr>
      <w:tr w:rsidR="00940F56" w:rsidTr="00940F56">
        <w:trPr>
          <w:trHeight w:hRule="exact" w:val="120"/>
        </w:trPr>
        <w:tc>
          <w:tcPr>
            <w:tcW w:w="19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80"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68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1350"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Pr="008C094A" w:rsidRDefault="00940F56" w:rsidP="00940F56">
            <w:pPr>
              <w:pStyle w:val="DMETW3377BIPRevolvingCredit"/>
              <w:keepNext/>
              <w:keepLines/>
              <w:rPr>
                <w:rFonts w:ascii="Helvetica" w:hAnsi="Helvetica" w:cs="Helvetica"/>
                <w:sz w:val="18"/>
              </w:rPr>
            </w:pPr>
          </w:p>
        </w:tc>
      </w:tr>
      <w:tr w:rsidR="00940F56" w:rsidTr="00940F56">
        <w:trPr>
          <w:trHeight w:hRule="exact" w:val="810"/>
        </w:trPr>
        <w:tc>
          <w:tcPr>
            <w:tcW w:w="375" w:type="dxa"/>
            <w:gridSpan w:val="2"/>
            <w:tcBorders>
              <w:top w:val="nil"/>
              <w:left w:val="nil"/>
              <w:bottom w:val="nil"/>
              <w:right w:val="nil"/>
            </w:tcBorders>
            <w:tcMar>
              <w:left w:w="0" w:type="dxa"/>
              <w:right w:w="0" w:type="dxa"/>
            </w:tcMar>
          </w:tcPr>
          <w:p w:rsidR="00940F56" w:rsidRPr="008C094A" w:rsidRDefault="00940F56" w:rsidP="00940F56">
            <w:pPr>
              <w:pStyle w:val="DMETW3377BIPRevolvingCredit"/>
              <w:keepNext/>
              <w:keepLines/>
              <w:jc w:val="center"/>
              <w:rPr>
                <w:rFonts w:ascii="Helvetica" w:hAnsi="Helvetica" w:cs="Helvetica"/>
                <w:sz w:val="18"/>
                <w:vertAlign w:val="superscript"/>
              </w:rPr>
            </w:pPr>
            <w:r w:rsidRPr="008C094A">
              <w:rPr>
                <w:rFonts w:ascii="Helvetica" w:hAnsi="Helvetica" w:cs="Helvetica"/>
                <w:sz w:val="18"/>
                <w:vertAlign w:val="superscript"/>
              </w:rPr>
              <w:t>1</w:t>
            </w:r>
          </w:p>
        </w:tc>
        <w:tc>
          <w:tcPr>
            <w:tcW w:w="10425" w:type="dxa"/>
            <w:gridSpan w:val="7"/>
            <w:tcBorders>
              <w:top w:val="nil"/>
              <w:left w:val="nil"/>
              <w:bottom w:val="nil"/>
              <w:right w:val="nil"/>
            </w:tcBorders>
            <w:tcMar>
              <w:left w:w="60" w:type="dxa"/>
              <w:right w:w="60" w:type="dxa"/>
            </w:tcMar>
          </w:tcPr>
          <w:p w:rsidR="00940F56" w:rsidRPr="008C094A" w:rsidRDefault="00940F56" w:rsidP="00940F56">
            <w:pPr>
              <w:pStyle w:val="DMETW3377BIPRevolvingCredit"/>
              <w:keepNext/>
              <w:keepLines/>
              <w:rPr>
                <w:rFonts w:ascii="Helvetica" w:hAnsi="Helvetica" w:cs="Helvetica"/>
                <w:sz w:val="16"/>
              </w:rPr>
            </w:pPr>
            <w:r w:rsidRPr="008C094A">
              <w:rPr>
                <w:rFonts w:ascii="Helvetica" w:hAnsi="Helvetica" w:cs="Helvetica"/>
                <w:sz w:val="16"/>
              </w:rPr>
              <w:t xml:space="preserve">Borrowings under the revolving credit facility bear interest at LIBOR plus a contractual spread based on TDS' or U.S. </w:t>
            </w:r>
            <w:proofErr w:type="spellStart"/>
            <w:r w:rsidRPr="008C094A">
              <w:rPr>
                <w:rFonts w:ascii="Helvetica" w:hAnsi="Helvetica" w:cs="Helvetica"/>
                <w:sz w:val="16"/>
              </w:rPr>
              <w:t>Cellular’s</w:t>
            </w:r>
            <w:proofErr w:type="spellEnd"/>
            <w:r w:rsidRPr="008C094A">
              <w:rPr>
                <w:rFonts w:ascii="Helvetica" w:hAnsi="Helvetica" w:cs="Helvetica"/>
                <w:sz w:val="16"/>
              </w:rPr>
              <w:t xml:space="preserve"> credit rating or, at TDS' or U.S. </w:t>
            </w:r>
            <w:proofErr w:type="spellStart"/>
            <w:r w:rsidRPr="008C094A">
              <w:rPr>
                <w:rFonts w:ascii="Helvetica" w:hAnsi="Helvetica" w:cs="Helvetica"/>
                <w:sz w:val="16"/>
              </w:rPr>
              <w:t>Cellular’s</w:t>
            </w:r>
            <w:proofErr w:type="spellEnd"/>
            <w:r w:rsidRPr="008C094A">
              <w:rPr>
                <w:rFonts w:ascii="Helvetica" w:hAnsi="Helvetica" w:cs="Helvetica"/>
                <w:sz w:val="16"/>
              </w:rPr>
              <w:t xml:space="preserve"> option, an alternate “Base Rate” as defined in the revolving credit agreement.  TDS and U.S. Cellular may select a borrowing period of either one, two, three or six months (or other period of twelve months or less if requested by TDS or U.S. Cellular and approved by the lenders).</w:t>
            </w:r>
          </w:p>
        </w:tc>
      </w:tr>
      <w:tr w:rsidR="00940F56" w:rsidTr="00940F56">
        <w:trPr>
          <w:trHeight w:hRule="exact" w:val="120"/>
        </w:trPr>
        <w:tc>
          <w:tcPr>
            <w:tcW w:w="195" w:type="dxa"/>
            <w:tcBorders>
              <w:top w:val="nil"/>
              <w:left w:val="nil"/>
              <w:bottom w:val="nil"/>
              <w:right w:val="nil"/>
            </w:tcBorders>
            <w:tcMar>
              <w:left w:w="0" w:type="dxa"/>
              <w:right w:w="0" w:type="dxa"/>
            </w:tcMar>
          </w:tcPr>
          <w:p w:rsidR="00940F56" w:rsidRPr="008C094A" w:rsidRDefault="00940F56" w:rsidP="00940F56">
            <w:pPr>
              <w:pStyle w:val="DMETW3377BIPRevolvingCredit"/>
              <w:keepNext/>
              <w:keepLines/>
              <w:jc w:val="center"/>
              <w:rPr>
                <w:rFonts w:ascii="Helvetica" w:hAnsi="Helvetica" w:cs="Helvetica"/>
                <w:sz w:val="18"/>
                <w:vertAlign w:val="superscript"/>
              </w:rPr>
            </w:pPr>
            <w:r w:rsidRPr="008C094A">
              <w:rPr>
                <w:rFonts w:ascii="Helvetica" w:hAnsi="Helvetica" w:cs="Helvetica"/>
                <w:sz w:val="18"/>
                <w:vertAlign w:val="superscript"/>
              </w:rPr>
              <w:t> </w:t>
            </w:r>
          </w:p>
        </w:tc>
        <w:tc>
          <w:tcPr>
            <w:tcW w:w="180" w:type="dxa"/>
            <w:tcBorders>
              <w:top w:val="nil"/>
              <w:left w:val="nil"/>
              <w:bottom w:val="nil"/>
              <w:right w:val="nil"/>
            </w:tcBorders>
            <w:tcMar>
              <w:left w:w="0" w:type="dxa"/>
              <w:right w:w="0" w:type="dxa"/>
            </w:tcMar>
          </w:tcPr>
          <w:p w:rsidR="00940F56" w:rsidRPr="008C094A" w:rsidRDefault="00940F56" w:rsidP="00940F56">
            <w:pPr>
              <w:pStyle w:val="DMETW3377BIPRevolvingCredit"/>
              <w:keepNext/>
              <w:keepLines/>
              <w:jc w:val="center"/>
              <w:rPr>
                <w:rFonts w:ascii="Helvetica" w:hAnsi="Helvetica" w:cs="Helvetica"/>
                <w:sz w:val="18"/>
                <w:vertAlign w:val="superscript"/>
              </w:rPr>
            </w:pPr>
            <w:r w:rsidRPr="008C094A">
              <w:rPr>
                <w:rFonts w:ascii="Helvetica" w:hAnsi="Helvetica" w:cs="Helvetica"/>
                <w:sz w:val="18"/>
                <w:vertAlign w:val="superscript"/>
              </w:rPr>
              <w:t> </w:t>
            </w:r>
          </w:p>
        </w:tc>
        <w:tc>
          <w:tcPr>
            <w:tcW w:w="6825" w:type="dxa"/>
            <w:tcBorders>
              <w:top w:val="nil"/>
              <w:left w:val="nil"/>
              <w:bottom w:val="nil"/>
              <w:right w:val="nil"/>
            </w:tcBorders>
            <w:tcMar>
              <w:left w:w="60" w:type="dxa"/>
              <w:right w:w="60" w:type="dxa"/>
            </w:tcMar>
          </w:tcPr>
          <w:p w:rsidR="00940F56" w:rsidRPr="008C094A" w:rsidRDefault="00940F56" w:rsidP="00940F56">
            <w:pPr>
              <w:pStyle w:val="DMETW3377BIPRevolvingCredit"/>
              <w:keepNext/>
              <w:keepLines/>
              <w:rPr>
                <w:rFonts w:ascii="Helvetica" w:hAnsi="Helvetica" w:cs="Helvetica"/>
                <w:sz w:val="16"/>
              </w:rPr>
            </w:pPr>
          </w:p>
        </w:tc>
        <w:tc>
          <w:tcPr>
            <w:tcW w:w="225" w:type="dxa"/>
            <w:tcBorders>
              <w:top w:val="nil"/>
              <w:left w:val="nil"/>
              <w:bottom w:val="nil"/>
              <w:right w:val="nil"/>
            </w:tcBorders>
            <w:tcMar>
              <w:left w:w="60" w:type="dxa"/>
              <w:right w:w="60" w:type="dxa"/>
            </w:tcMar>
          </w:tcPr>
          <w:p w:rsidR="00940F56" w:rsidRPr="008C094A" w:rsidRDefault="00940F56" w:rsidP="00940F56">
            <w:pPr>
              <w:pStyle w:val="DMETW3377BIPRevolvingCredit"/>
              <w:keepNext/>
              <w:keepLines/>
              <w:rPr>
                <w:rFonts w:ascii="Helvetica" w:hAnsi="Helvetica" w:cs="Helvetica"/>
                <w:sz w:val="16"/>
              </w:rPr>
            </w:pPr>
          </w:p>
        </w:tc>
        <w:tc>
          <w:tcPr>
            <w:tcW w:w="1350" w:type="dxa"/>
            <w:tcBorders>
              <w:top w:val="nil"/>
              <w:left w:val="nil"/>
              <w:bottom w:val="nil"/>
              <w:right w:val="nil"/>
            </w:tcBorders>
            <w:tcMar>
              <w:left w:w="60" w:type="dxa"/>
              <w:right w:w="60" w:type="dxa"/>
            </w:tcMar>
          </w:tcPr>
          <w:p w:rsidR="00940F56" w:rsidRPr="008C094A" w:rsidRDefault="00940F56" w:rsidP="00940F56">
            <w:pPr>
              <w:pStyle w:val="DMETW3377BIPRevolvingCredit"/>
              <w:keepNext/>
              <w:keepLines/>
              <w:rPr>
                <w:rFonts w:ascii="Helvetica" w:hAnsi="Helvetica" w:cs="Helvetica"/>
                <w:sz w:val="16"/>
              </w:rPr>
            </w:pPr>
          </w:p>
        </w:tc>
        <w:tc>
          <w:tcPr>
            <w:tcW w:w="225" w:type="dxa"/>
            <w:tcBorders>
              <w:top w:val="nil"/>
              <w:left w:val="nil"/>
              <w:bottom w:val="nil"/>
              <w:right w:val="nil"/>
            </w:tcBorders>
            <w:tcMar>
              <w:left w:w="60" w:type="dxa"/>
              <w:right w:w="60" w:type="dxa"/>
            </w:tcMar>
          </w:tcPr>
          <w:p w:rsidR="00940F56" w:rsidRPr="008C094A" w:rsidRDefault="00940F56" w:rsidP="00940F56">
            <w:pPr>
              <w:pStyle w:val="DMETW3377BIPRevolvingCredit"/>
              <w:keepNext/>
              <w:keepLines/>
              <w:rPr>
                <w:rFonts w:ascii="Helvetica" w:hAnsi="Helvetica" w:cs="Helvetica"/>
                <w:sz w:val="16"/>
              </w:rPr>
            </w:pPr>
          </w:p>
        </w:tc>
        <w:tc>
          <w:tcPr>
            <w:tcW w:w="225" w:type="dxa"/>
            <w:tcBorders>
              <w:top w:val="nil"/>
              <w:left w:val="nil"/>
              <w:bottom w:val="nil"/>
              <w:right w:val="nil"/>
            </w:tcBorders>
            <w:tcMar>
              <w:left w:w="60" w:type="dxa"/>
              <w:right w:w="60" w:type="dxa"/>
            </w:tcMar>
          </w:tcPr>
          <w:p w:rsidR="00940F56" w:rsidRPr="008C094A" w:rsidRDefault="00940F56" w:rsidP="00940F56">
            <w:pPr>
              <w:pStyle w:val="DMETW3377BIPRevolvingCredit"/>
              <w:keepNext/>
              <w:keepLines/>
              <w:rPr>
                <w:rFonts w:ascii="Helvetica" w:hAnsi="Helvetica" w:cs="Helvetica"/>
                <w:sz w:val="16"/>
              </w:rPr>
            </w:pPr>
          </w:p>
        </w:tc>
        <w:tc>
          <w:tcPr>
            <w:tcW w:w="1350" w:type="dxa"/>
            <w:tcBorders>
              <w:top w:val="nil"/>
              <w:left w:val="nil"/>
              <w:bottom w:val="nil"/>
              <w:right w:val="nil"/>
            </w:tcBorders>
            <w:tcMar>
              <w:left w:w="60" w:type="dxa"/>
              <w:right w:w="60" w:type="dxa"/>
            </w:tcMar>
          </w:tcPr>
          <w:p w:rsidR="00940F56" w:rsidRPr="008C094A" w:rsidRDefault="00940F56" w:rsidP="00940F56">
            <w:pPr>
              <w:pStyle w:val="DMETW3377BIPRevolvingCredit"/>
              <w:keepNext/>
              <w:keepLines/>
              <w:rPr>
                <w:rFonts w:ascii="Helvetica" w:hAnsi="Helvetica" w:cs="Helvetica"/>
                <w:sz w:val="16"/>
              </w:rPr>
            </w:pPr>
          </w:p>
        </w:tc>
        <w:tc>
          <w:tcPr>
            <w:tcW w:w="225" w:type="dxa"/>
            <w:tcBorders>
              <w:top w:val="nil"/>
              <w:left w:val="nil"/>
              <w:bottom w:val="nil"/>
              <w:right w:val="nil"/>
            </w:tcBorders>
            <w:tcMar>
              <w:left w:w="60" w:type="dxa"/>
              <w:right w:w="60" w:type="dxa"/>
            </w:tcMar>
          </w:tcPr>
          <w:p w:rsidR="00940F56" w:rsidRPr="008C094A" w:rsidRDefault="00940F56" w:rsidP="00940F56">
            <w:pPr>
              <w:pStyle w:val="DMETW3377BIPRevolvingCredit"/>
              <w:keepNext/>
              <w:keepLines/>
              <w:rPr>
                <w:rFonts w:ascii="Helvetica" w:hAnsi="Helvetica" w:cs="Helvetica"/>
                <w:sz w:val="16"/>
              </w:rPr>
            </w:pPr>
          </w:p>
        </w:tc>
      </w:tr>
      <w:tr w:rsidR="00940F56" w:rsidTr="00940F56">
        <w:trPr>
          <w:trHeight w:hRule="exact" w:val="345"/>
        </w:trPr>
        <w:tc>
          <w:tcPr>
            <w:tcW w:w="375" w:type="dxa"/>
            <w:gridSpan w:val="2"/>
            <w:tcBorders>
              <w:top w:val="nil"/>
              <w:left w:val="nil"/>
              <w:bottom w:val="nil"/>
              <w:right w:val="nil"/>
            </w:tcBorders>
            <w:tcMar>
              <w:left w:w="0" w:type="dxa"/>
              <w:right w:w="0" w:type="dxa"/>
            </w:tcMar>
          </w:tcPr>
          <w:p w:rsidR="00940F56" w:rsidRPr="008C094A" w:rsidRDefault="00940F56" w:rsidP="00940F56">
            <w:pPr>
              <w:pStyle w:val="DMETW3377BIPRevolvingCredit"/>
              <w:keepNext/>
              <w:keepLines/>
              <w:jc w:val="center"/>
              <w:rPr>
                <w:rFonts w:ascii="Helvetica" w:hAnsi="Helvetica" w:cs="Helvetica"/>
                <w:sz w:val="18"/>
                <w:vertAlign w:val="superscript"/>
              </w:rPr>
            </w:pPr>
            <w:r w:rsidRPr="008C094A">
              <w:rPr>
                <w:rFonts w:ascii="Helvetica" w:hAnsi="Helvetica" w:cs="Helvetica"/>
                <w:sz w:val="18"/>
                <w:vertAlign w:val="superscript"/>
              </w:rPr>
              <w:t>2</w:t>
            </w:r>
          </w:p>
        </w:tc>
        <w:tc>
          <w:tcPr>
            <w:tcW w:w="10425" w:type="dxa"/>
            <w:gridSpan w:val="7"/>
            <w:tcBorders>
              <w:top w:val="nil"/>
              <w:left w:val="nil"/>
              <w:bottom w:val="nil"/>
              <w:right w:val="nil"/>
            </w:tcBorders>
            <w:tcMar>
              <w:left w:w="60" w:type="dxa"/>
              <w:right w:w="60" w:type="dxa"/>
            </w:tcMar>
          </w:tcPr>
          <w:p w:rsidR="00940F56" w:rsidRPr="008C094A" w:rsidRDefault="00940F56" w:rsidP="00940F56">
            <w:pPr>
              <w:pStyle w:val="DMETW3377BIPRevolvingCredit"/>
              <w:keepNext/>
              <w:keepLines/>
              <w:rPr>
                <w:rFonts w:ascii="Helvetica" w:hAnsi="Helvetica" w:cs="Helvetica"/>
                <w:sz w:val="16"/>
              </w:rPr>
            </w:pPr>
            <w:r w:rsidRPr="008C094A">
              <w:rPr>
                <w:rFonts w:ascii="Helvetica" w:hAnsi="Helvetica" w:cs="Helvetica"/>
                <w:sz w:val="16"/>
              </w:rPr>
              <w:t>The revolving credit facility has commitment fees based on the unsecured senior debt ratings assigned to TDS and U.S. Cellular by certain ratings agencies.</w:t>
            </w:r>
          </w:p>
        </w:tc>
      </w:tr>
      <w:bookmarkEnd w:id="122"/>
    </w:tbl>
    <w:p w:rsidR="00940F56" w:rsidRPr="00FA6641" w:rsidRDefault="00940F56" w:rsidP="00940F56">
      <w:pPr>
        <w:pStyle w:val="DMspace10ptnobreak"/>
      </w:pPr>
    </w:p>
    <w:p w:rsidR="00940F56" w:rsidRPr="00FA6641" w:rsidRDefault="00940F56" w:rsidP="00940F56">
      <w:pPr>
        <w:pStyle w:val="DMpara"/>
      </w:pPr>
      <w:bookmarkStart w:id="124" w:name="DM_MAP_b0659954380d47e0b9b18df7510ca7e7"/>
      <w:r w:rsidRPr="00FA6641">
        <w:t xml:space="preserve">In connection with U.S. </w:t>
      </w:r>
      <w:proofErr w:type="spellStart"/>
      <w:r w:rsidRPr="00FA6641">
        <w:t>Cellular’s</w:t>
      </w:r>
      <w:proofErr w:type="spellEnd"/>
      <w:r w:rsidRPr="00FA6641">
        <w:t xml:space="preserve"> revolving credit facility, TDS and U.S. Cellular entered into a subordination agreement dated December 17, 2010 together with the administrative agent for the lenders under U.S. </w:t>
      </w:r>
      <w:proofErr w:type="spellStart"/>
      <w:r w:rsidRPr="00FA6641">
        <w:t>Cellular’s</w:t>
      </w:r>
      <w:proofErr w:type="spellEnd"/>
      <w:r w:rsidRPr="00FA6641">
        <w:t xml:space="preserve"> revolving credit agreement.  Pursuant to this subordination agreement, (a) any consolidated funded indebtedness from U.S. Cellular to TDS will be unsecured and (b) any (i) consolidated funded indebtedness from U.S. Cellular to TDS (other than “refinancing indebtedness” as defined in the subordination agreement) in excess of $105 million and (ii) refinancing indebtedness in excess of $250 million will be subordinated and made junior in right of payment to the prior payment in full of obligations to the lenders under U.S. </w:t>
      </w:r>
      <w:proofErr w:type="spellStart"/>
      <w:r w:rsidRPr="00FA6641">
        <w:t>Cellular’s</w:t>
      </w:r>
      <w:proofErr w:type="spellEnd"/>
      <w:r w:rsidRPr="00FA6641">
        <w:t xml:space="preserve"> revolving credit agreement.  As of </w:t>
      </w:r>
      <w:r>
        <w:rPr>
          <w:noProof/>
        </w:rPr>
        <w:t>December 31, 2015</w:t>
      </w:r>
      <w:r w:rsidRPr="00FA6641">
        <w:t>, U.S. Cellular had no outstanding consolidated funded indebtedness or refinancing indebtedness that was subordinated to the revolving credit agreement pursuant to the subordination agreement.</w:t>
      </w:r>
    </w:p>
    <w:p w:rsidR="00940F56" w:rsidRPr="00FA6641" w:rsidRDefault="00940F56" w:rsidP="00940F56">
      <w:pPr>
        <w:pStyle w:val="DMpara"/>
      </w:pPr>
      <w:bookmarkStart w:id="125" w:name="DM_MAP_e7ff0cfcd17c42c195b355b0afbdce59"/>
      <w:bookmarkEnd w:id="124"/>
      <w:r w:rsidRPr="00FA6641">
        <w:t xml:space="preserve">In July 2014, TDS and U.S. Cellular entered into amendments to the revolving credit facilities agreements which increased the Consolidated Leverage Ratio (the ratio of Consolidated Funded Indebtedness to Consolidated Earnings before interest, taxes, depreciation and amortization) that the companies are required to maintain.  Beginning July 1, 2014, TDS and U.S. Cellular are required to maintain the Consolidated Leverage Ratio at a level not to exceed 3.75 to 1.00 for the period of the four fiscal quarters most recently ended (this was 3.00 to 1.00 prior to July 1, 2014).  The terms of the amendment decrease the maximum permitted Consolidated Leverage Ratio beginning January 1, 2016 from 3.75 to 3.50, with further decreases effective July 1, 2016 and January 1, 2017 (and will return to 3.00 to 1.00 at that time).  For the twelve months ended </w:t>
      </w:r>
      <w:r>
        <w:rPr>
          <w:noProof/>
        </w:rPr>
        <w:t>December 31, 2015</w:t>
      </w:r>
      <w:r w:rsidRPr="00FA6641">
        <w:t xml:space="preserve">, the actual Consolidated Leverage Ratio was 2.25 to 1.00.  Future changes in TDS’ and U.S. </w:t>
      </w:r>
      <w:proofErr w:type="spellStart"/>
      <w:r w:rsidRPr="00FA6641">
        <w:t>Cellular’s</w:t>
      </w:r>
      <w:proofErr w:type="spellEnd"/>
      <w:r w:rsidRPr="00FA6641">
        <w:t xml:space="preserve"> financial condition could negatively impact their ability to meet the financial covenants and requirements in their revolving credit facilities agreements.  TDS also has certain other non-material credit facilities from time to time.</w:t>
      </w:r>
    </w:p>
    <w:bookmarkEnd w:id="125"/>
    <w:p w:rsidR="00940F56" w:rsidRPr="00FA6641" w:rsidRDefault="00940F56" w:rsidP="00940F56">
      <w:pPr>
        <w:pStyle w:val="DMpara"/>
      </w:pPr>
      <w:r w:rsidRPr="00FA6641">
        <w:t xml:space="preserve">At </w:t>
      </w:r>
      <w:r>
        <w:rPr>
          <w:noProof/>
        </w:rPr>
        <w:t>December 31, 2015</w:t>
      </w:r>
      <w:r w:rsidRPr="00FA6641">
        <w:t xml:space="preserve">, TDS had recorded $3.6 million of issuance costs related to the revolving credit facilities which is included in </w:t>
      </w:r>
      <w:proofErr w:type="gramStart"/>
      <w:r w:rsidRPr="00FA6641">
        <w:t>Other</w:t>
      </w:r>
      <w:proofErr w:type="gramEnd"/>
      <w:r w:rsidRPr="00FA6641">
        <w:t xml:space="preserve"> assets and deferred charges in the Consolidated Balance Sheet.</w:t>
      </w:r>
    </w:p>
    <w:p w:rsidR="00940F56" w:rsidRPr="00FA6641" w:rsidRDefault="00940F56" w:rsidP="00940F56">
      <w:pPr>
        <w:pStyle w:val="DMblue9ptbold"/>
      </w:pPr>
      <w:r w:rsidRPr="00FA6641">
        <w:t>Term Loan</w:t>
      </w:r>
    </w:p>
    <w:p w:rsidR="00940F56" w:rsidRPr="00FA6641" w:rsidRDefault="00940F56" w:rsidP="00940F56">
      <w:pPr>
        <w:pStyle w:val="DMpara"/>
        <w:rPr>
          <w:rFonts w:eastAsiaTheme="minorHAnsi"/>
        </w:rPr>
      </w:pPr>
      <w:bookmarkStart w:id="126" w:name="DM_MAP_6861fb3a356447779070c76d0b85f347"/>
      <w:r w:rsidRPr="00FA6641">
        <w:rPr>
          <w:rFonts w:eastAsiaTheme="minorHAnsi"/>
        </w:rPr>
        <w:t>In January 2015, U.S. Cellular entered into a senior term loan credit facility.  In July 2015, U.S. Cellular borrowed the full amount of $225 million available under this facility in two separate draws.  The interest rate on outstanding borrowings will be reset at three and six month intervals at a rate of LIBOR plus 250 basis points.  This credit facility provides for the draws to be continued on a long-term basis under terms that are readily determinable.  U.S. Cellular has the ability and intent to carry the debt for the duration of the agreement.  Principal reductions will be due and payable in quarterly installments of $2.8 million beginning in March 2016 through December 2021, and the remaining unpaid balance will be due and payable in January 2022.  This facility was entered into for general corporate purposes, including working capital, spectrum purchases and capital expenditures.</w:t>
      </w:r>
    </w:p>
    <w:bookmarkEnd w:id="126"/>
    <w:p w:rsidR="00940F56" w:rsidRPr="00FA6641" w:rsidRDefault="00940F56" w:rsidP="00940F56">
      <w:pPr>
        <w:pStyle w:val="DMpara"/>
        <w:rPr>
          <w:rFonts w:eastAsiaTheme="minorHAnsi"/>
        </w:rPr>
      </w:pPr>
      <w:r w:rsidRPr="00FA6641">
        <w:rPr>
          <w:rFonts w:eastAsiaTheme="minorHAnsi"/>
        </w:rPr>
        <w:t>The continued availability of the term loan facility requires U.S. Cellular to comply with certain negative and affirmative covenants, maintain certain financial ratios and make representations regarding certain matters at the time of each borrowing, that are substantially the same as those in the U.S. Cellular revolving credit facility described above.</w:t>
      </w:r>
    </w:p>
    <w:p w:rsidR="00940F56" w:rsidRPr="00FA6641" w:rsidRDefault="00940F56" w:rsidP="00940F56">
      <w:pPr>
        <w:pStyle w:val="DMpara"/>
        <w:rPr>
          <w:rFonts w:eastAsiaTheme="minorHAnsi"/>
        </w:rPr>
      </w:pPr>
      <w:bookmarkStart w:id="127" w:name="DM_MAP_5e003e5d5f3243ed889491a53de8a069"/>
      <w:r w:rsidRPr="00FA6641">
        <w:rPr>
          <w:rFonts w:eastAsiaTheme="minorHAnsi"/>
        </w:rPr>
        <w:lastRenderedPageBreak/>
        <w:t xml:space="preserve">In connection with U.S. </w:t>
      </w:r>
      <w:proofErr w:type="spellStart"/>
      <w:r w:rsidRPr="00FA6641">
        <w:rPr>
          <w:rFonts w:eastAsiaTheme="minorHAnsi"/>
        </w:rPr>
        <w:t>Cellular’s</w:t>
      </w:r>
      <w:proofErr w:type="spellEnd"/>
      <w:r w:rsidRPr="00FA6641">
        <w:rPr>
          <w:rFonts w:eastAsiaTheme="minorHAnsi"/>
        </w:rPr>
        <w:t xml:space="preserve"> term loan credit facility, TDS and U.S. Cellular entered into a subordination agreement dated January 21, 2015 together with the administrative agent for the lenders under U.S. </w:t>
      </w:r>
      <w:proofErr w:type="spellStart"/>
      <w:r w:rsidRPr="00FA6641">
        <w:rPr>
          <w:rFonts w:eastAsiaTheme="minorHAnsi"/>
        </w:rPr>
        <w:t>Cellular’s</w:t>
      </w:r>
      <w:proofErr w:type="spellEnd"/>
      <w:r w:rsidRPr="00FA6641">
        <w:rPr>
          <w:rFonts w:eastAsiaTheme="minorHAnsi"/>
        </w:rPr>
        <w:t xml:space="preserve"> term loan credit agreement, which is substantially the same as the subordination agreement in the U.S. Cellular revolving credit facility described above.  As of </w:t>
      </w:r>
      <w:r>
        <w:rPr>
          <w:rFonts w:eastAsiaTheme="minorHAnsi"/>
          <w:noProof/>
        </w:rPr>
        <w:t>December 31, 2015</w:t>
      </w:r>
      <w:r w:rsidRPr="00FA6641">
        <w:rPr>
          <w:rFonts w:eastAsiaTheme="minorHAnsi"/>
        </w:rPr>
        <w:t>, U.S. Cellular had no outstanding consolidated funded indebtedness or refinancing indebtedness that was subordinated to the term loan facility pursuant to this subordination agreement.</w:t>
      </w:r>
    </w:p>
    <w:bookmarkEnd w:id="127"/>
    <w:p w:rsidR="00940F56" w:rsidRPr="00FA6641" w:rsidRDefault="00940F56" w:rsidP="00940F56">
      <w:pPr>
        <w:pStyle w:val="DMblue9ptbold"/>
        <w:rPr>
          <w:rFonts w:eastAsiaTheme="minorHAnsi"/>
        </w:rPr>
      </w:pPr>
      <w:r w:rsidRPr="00FA6641">
        <w:rPr>
          <w:rFonts w:eastAsiaTheme="minorHAnsi"/>
        </w:rPr>
        <w:t>Other Long-Term Debt</w:t>
      </w:r>
    </w:p>
    <w:p w:rsidR="00940F56" w:rsidRPr="00FA6641" w:rsidRDefault="00940F56" w:rsidP="00940F56">
      <w:pPr>
        <w:pStyle w:val="DMpara"/>
        <w:rPr>
          <w:rFonts w:eastAsiaTheme="minorHAnsi"/>
        </w:rPr>
      </w:pPr>
      <w:r w:rsidRPr="00FA6641">
        <w:t xml:space="preserve">In November 2015, U.S. Cellular issued $300 million of 7.25% Senior Notes due 2064, and received cash proceeds of $289.7 million after payment of debt issuance costs of $10.3 million. </w:t>
      </w:r>
      <w:r w:rsidRPr="00FA6641">
        <w:rPr>
          <w:rFonts w:eastAsiaTheme="minorHAnsi"/>
        </w:rPr>
        <w:t>These funds will be used for general corporate purposes, including working capital, spectrum purchases and capital expenditures.</w:t>
      </w:r>
    </w:p>
    <w:p w:rsidR="00940F56" w:rsidRPr="008C094A" w:rsidRDefault="00940F56" w:rsidP="00940F56">
      <w:pPr>
        <w:pStyle w:val="DMpara"/>
        <w:keepNext/>
      </w:pPr>
      <w:bookmarkStart w:id="128" w:name="DM_MAP_a352864c17fb401db96679b2914099ac"/>
      <w:r w:rsidRPr="008C094A">
        <w:lastRenderedPageBreak/>
        <w:t>Long-term debt as of December 31, 2015 and 2014 was as follows:</w:t>
      </w: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
        <w:gridCol w:w="140"/>
        <w:gridCol w:w="140"/>
        <w:gridCol w:w="140"/>
        <w:gridCol w:w="862"/>
        <w:gridCol w:w="876"/>
        <w:gridCol w:w="140"/>
        <w:gridCol w:w="720"/>
        <w:gridCol w:w="140"/>
        <w:gridCol w:w="577"/>
        <w:gridCol w:w="178"/>
        <w:gridCol w:w="848"/>
        <w:gridCol w:w="178"/>
        <w:gridCol w:w="1090"/>
        <w:gridCol w:w="178"/>
        <w:gridCol w:w="862"/>
        <w:gridCol w:w="178"/>
        <w:gridCol w:w="848"/>
        <w:gridCol w:w="178"/>
        <w:gridCol w:w="1090"/>
        <w:gridCol w:w="178"/>
        <w:gridCol w:w="848"/>
      </w:tblGrid>
      <w:tr w:rsidR="00940F56" w:rsidTr="00940F56">
        <w:trPr>
          <w:trHeight w:hRule="exact" w:val="240"/>
        </w:trPr>
        <w:tc>
          <w:tcPr>
            <w:tcW w:w="1200" w:type="dxa"/>
            <w:gridSpan w:val="5"/>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b/>
                <w:sz w:val="16"/>
                <w:u w:val="single"/>
              </w:rPr>
            </w:pPr>
            <w:bookmarkStart w:id="129" w:name="DOC_TBL00055_1_1"/>
            <w:bookmarkEnd w:id="129"/>
          </w:p>
        </w:tc>
        <w:tc>
          <w:tcPr>
            <w:tcW w:w="91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60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8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6735" w:type="dxa"/>
            <w:gridSpan w:val="11"/>
            <w:tcBorders>
              <w:top w:val="nil"/>
              <w:left w:val="nil"/>
              <w:bottom w:val="inset" w:sz="12" w:space="0" w:color="0075C5"/>
              <w:right w:val="nil"/>
            </w:tcBorders>
            <w:tcMar>
              <w:left w:w="60" w:type="dxa"/>
              <w:right w:w="60" w:type="dxa"/>
            </w:tcMar>
            <w:vAlign w:val="center"/>
          </w:tcPr>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December 31,</w:t>
            </w:r>
          </w:p>
        </w:tc>
      </w:tr>
      <w:tr w:rsidR="00940F56" w:rsidTr="00940F56">
        <w:trPr>
          <w:trHeight w:hRule="exact" w:val="240"/>
        </w:trPr>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b/>
                <w:sz w:val="16"/>
                <w:u w:val="single"/>
              </w:rPr>
            </w:pP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b/>
                <w:sz w:val="16"/>
                <w:u w:val="single"/>
              </w:rPr>
            </w:pP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b/>
                <w:sz w:val="16"/>
                <w:u w:val="single"/>
              </w:rPr>
            </w:pP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b/>
                <w:sz w:val="16"/>
                <w:u w:val="single"/>
              </w:rPr>
            </w:pPr>
          </w:p>
        </w:tc>
        <w:tc>
          <w:tcPr>
            <w:tcW w:w="90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b/>
                <w:sz w:val="16"/>
                <w:u w:val="single"/>
              </w:rPr>
            </w:pPr>
          </w:p>
        </w:tc>
        <w:tc>
          <w:tcPr>
            <w:tcW w:w="91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60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8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3285" w:type="dxa"/>
            <w:gridSpan w:val="5"/>
            <w:tcBorders>
              <w:top w:val="nil"/>
              <w:left w:val="nil"/>
              <w:bottom w:val="inset" w:sz="12" w:space="0" w:color="0075C5"/>
              <w:right w:val="nil"/>
            </w:tcBorders>
            <w:tcMar>
              <w:left w:w="60" w:type="dxa"/>
              <w:right w:w="60" w:type="dxa"/>
            </w:tcMar>
            <w:vAlign w:val="center"/>
          </w:tcPr>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2015</w:t>
            </w:r>
          </w:p>
        </w:tc>
        <w:tc>
          <w:tcPr>
            <w:tcW w:w="18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b/>
                <w:sz w:val="16"/>
              </w:rPr>
            </w:pPr>
          </w:p>
        </w:tc>
        <w:tc>
          <w:tcPr>
            <w:tcW w:w="3270" w:type="dxa"/>
            <w:gridSpan w:val="5"/>
            <w:tcBorders>
              <w:top w:val="nil"/>
              <w:left w:val="nil"/>
              <w:bottom w:val="inset" w:sz="12" w:space="0" w:color="0075C5"/>
              <w:right w:val="nil"/>
            </w:tcBorders>
            <w:tcMar>
              <w:left w:w="60" w:type="dxa"/>
              <w:right w:w="60" w:type="dxa"/>
            </w:tcMar>
            <w:vAlign w:val="center"/>
          </w:tcPr>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2014</w:t>
            </w:r>
          </w:p>
        </w:tc>
      </w:tr>
      <w:tr w:rsidR="00940F56" w:rsidTr="00940F56">
        <w:trPr>
          <w:trHeight w:hRule="exact" w:val="1590"/>
        </w:trPr>
        <w:tc>
          <w:tcPr>
            <w:tcW w:w="1200" w:type="dxa"/>
            <w:gridSpan w:val="5"/>
            <w:tcBorders>
              <w:top w:val="nil"/>
              <w:left w:val="nil"/>
              <w:bottom w:val="inset" w:sz="12" w:space="0" w:color="0075C5"/>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4"/>
              </w:rPr>
            </w:pPr>
          </w:p>
        </w:tc>
        <w:tc>
          <w:tcPr>
            <w:tcW w:w="990" w:type="dxa"/>
            <w:gridSpan w:val="2"/>
            <w:tcBorders>
              <w:top w:val="nil"/>
              <w:left w:val="nil"/>
              <w:bottom w:val="inset" w:sz="12" w:space="0" w:color="0075C5"/>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 xml:space="preserve">Issuance </w:t>
            </w:r>
          </w:p>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date</w:t>
            </w:r>
          </w:p>
        </w:tc>
        <w:tc>
          <w:tcPr>
            <w:tcW w:w="825" w:type="dxa"/>
            <w:gridSpan w:val="2"/>
            <w:tcBorders>
              <w:top w:val="nil"/>
              <w:left w:val="nil"/>
              <w:bottom w:val="inset" w:sz="12" w:space="0" w:color="0075C5"/>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 xml:space="preserve">Maturity </w:t>
            </w:r>
          </w:p>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date</w:t>
            </w:r>
          </w:p>
        </w:tc>
        <w:tc>
          <w:tcPr>
            <w:tcW w:w="600" w:type="dxa"/>
            <w:tcBorders>
              <w:top w:val="nil"/>
              <w:left w:val="nil"/>
              <w:bottom w:val="inset" w:sz="12" w:space="0" w:color="0075C5"/>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 xml:space="preserve">Call </w:t>
            </w:r>
          </w:p>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date</w:t>
            </w:r>
          </w:p>
        </w:tc>
        <w:tc>
          <w:tcPr>
            <w:tcW w:w="180" w:type="dxa"/>
            <w:tcBorders>
              <w:top w:val="nil"/>
              <w:left w:val="nil"/>
              <w:bottom w:val="inset" w:sz="12" w:space="0" w:color="0075C5"/>
              <w:right w:val="nil"/>
            </w:tcBorders>
            <w:tcMar>
              <w:left w:w="60" w:type="dxa"/>
              <w:right w:w="60" w:type="dxa"/>
            </w:tcMar>
            <w:vAlign w:val="center"/>
          </w:tcPr>
          <w:p w:rsidR="00940F56" w:rsidRPr="008C094A" w:rsidRDefault="00940F56" w:rsidP="00940F56">
            <w:pPr>
              <w:pStyle w:val="DMETW3377BIPLongTermDebt"/>
              <w:keepNext/>
              <w:keepLines/>
              <w:jc w:val="center"/>
              <w:rPr>
                <w:rFonts w:ascii="Helvetica" w:hAnsi="Helvetica" w:cs="Helvetica"/>
                <w:b/>
                <w:sz w:val="16"/>
              </w:rPr>
            </w:pPr>
          </w:p>
        </w:tc>
        <w:tc>
          <w:tcPr>
            <w:tcW w:w="885" w:type="dxa"/>
            <w:tcBorders>
              <w:top w:val="nil"/>
              <w:left w:val="nil"/>
              <w:bottom w:val="inset" w:sz="12" w:space="0" w:color="0075C5"/>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 xml:space="preserve">Principal </w:t>
            </w:r>
          </w:p>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Amount</w:t>
            </w:r>
          </w:p>
        </w:tc>
        <w:tc>
          <w:tcPr>
            <w:tcW w:w="180" w:type="dxa"/>
            <w:tcBorders>
              <w:top w:val="nil"/>
              <w:left w:val="nil"/>
              <w:bottom w:val="inset" w:sz="12" w:space="0" w:color="0075C5"/>
              <w:right w:val="nil"/>
            </w:tcBorders>
            <w:tcMar>
              <w:left w:w="60" w:type="dxa"/>
              <w:right w:w="60" w:type="dxa"/>
            </w:tcMar>
            <w:vAlign w:val="center"/>
          </w:tcPr>
          <w:p w:rsidR="00940F56" w:rsidRPr="008C094A" w:rsidRDefault="00940F56" w:rsidP="00940F56">
            <w:pPr>
              <w:pStyle w:val="DMETW3377BIPLongTermDebt"/>
              <w:keepNext/>
              <w:keepLines/>
              <w:jc w:val="center"/>
              <w:rPr>
                <w:rFonts w:ascii="Helvetica" w:hAnsi="Helvetica" w:cs="Helvetica"/>
                <w:b/>
                <w:sz w:val="16"/>
              </w:rPr>
            </w:pPr>
          </w:p>
        </w:tc>
        <w:tc>
          <w:tcPr>
            <w:tcW w:w="1140" w:type="dxa"/>
            <w:tcBorders>
              <w:top w:val="nil"/>
              <w:left w:val="nil"/>
              <w:bottom w:val="inset" w:sz="12" w:space="0" w:color="0075C5"/>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Less</w:t>
            </w:r>
          </w:p>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 xml:space="preserve">Unamortized </w:t>
            </w:r>
          </w:p>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 xml:space="preserve">discount </w:t>
            </w:r>
          </w:p>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 xml:space="preserve">and debt </w:t>
            </w:r>
          </w:p>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 xml:space="preserve">issuance </w:t>
            </w:r>
          </w:p>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costs</w:t>
            </w:r>
          </w:p>
        </w:tc>
        <w:tc>
          <w:tcPr>
            <w:tcW w:w="180" w:type="dxa"/>
            <w:tcBorders>
              <w:top w:val="nil"/>
              <w:left w:val="nil"/>
              <w:bottom w:val="inset" w:sz="12" w:space="0" w:color="0075C5"/>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b/>
                <w:sz w:val="16"/>
              </w:rPr>
            </w:pPr>
          </w:p>
        </w:tc>
        <w:tc>
          <w:tcPr>
            <w:tcW w:w="900" w:type="dxa"/>
            <w:tcBorders>
              <w:top w:val="nil"/>
              <w:left w:val="nil"/>
              <w:bottom w:val="inset" w:sz="12" w:space="0" w:color="0075C5"/>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Total</w:t>
            </w:r>
          </w:p>
        </w:tc>
        <w:tc>
          <w:tcPr>
            <w:tcW w:w="180" w:type="dxa"/>
            <w:tcBorders>
              <w:top w:val="nil"/>
              <w:left w:val="nil"/>
              <w:bottom w:val="inset" w:sz="12" w:space="0" w:color="0075C5"/>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b/>
                <w:sz w:val="16"/>
              </w:rPr>
            </w:pPr>
          </w:p>
        </w:tc>
        <w:tc>
          <w:tcPr>
            <w:tcW w:w="885" w:type="dxa"/>
            <w:tcBorders>
              <w:top w:val="nil"/>
              <w:left w:val="nil"/>
              <w:bottom w:val="inset" w:sz="12" w:space="0" w:color="0075C5"/>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 xml:space="preserve">Principal </w:t>
            </w:r>
          </w:p>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Amount</w:t>
            </w:r>
          </w:p>
        </w:tc>
        <w:tc>
          <w:tcPr>
            <w:tcW w:w="180" w:type="dxa"/>
            <w:tcBorders>
              <w:top w:val="nil"/>
              <w:left w:val="nil"/>
              <w:bottom w:val="inset" w:sz="12" w:space="0" w:color="0075C5"/>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b/>
                <w:sz w:val="16"/>
              </w:rPr>
            </w:pPr>
          </w:p>
        </w:tc>
        <w:tc>
          <w:tcPr>
            <w:tcW w:w="1140" w:type="dxa"/>
            <w:tcBorders>
              <w:top w:val="nil"/>
              <w:left w:val="nil"/>
              <w:bottom w:val="inset" w:sz="12" w:space="0" w:color="0075C5"/>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Less</w:t>
            </w:r>
          </w:p>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 xml:space="preserve">Unamortized </w:t>
            </w:r>
          </w:p>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 xml:space="preserve">discount </w:t>
            </w:r>
          </w:p>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 xml:space="preserve">and debt </w:t>
            </w:r>
          </w:p>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 xml:space="preserve">issuance </w:t>
            </w:r>
          </w:p>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costs</w:t>
            </w:r>
          </w:p>
        </w:tc>
        <w:tc>
          <w:tcPr>
            <w:tcW w:w="1065" w:type="dxa"/>
            <w:gridSpan w:val="2"/>
            <w:tcBorders>
              <w:top w:val="nil"/>
              <w:left w:val="nil"/>
              <w:bottom w:val="inset" w:sz="12" w:space="0" w:color="0075C5"/>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b/>
                <w:sz w:val="16"/>
              </w:rPr>
            </w:pPr>
            <w:r w:rsidRPr="008C094A">
              <w:rPr>
                <w:rFonts w:ascii="Helvetica" w:hAnsi="Helvetica" w:cs="Helvetica"/>
                <w:b/>
                <w:sz w:val="16"/>
              </w:rPr>
              <w:t>Total</w:t>
            </w:r>
          </w:p>
        </w:tc>
      </w:tr>
      <w:tr w:rsidR="00940F56" w:rsidTr="00940F56">
        <w:trPr>
          <w:trHeight w:hRule="exact" w:val="225"/>
        </w:trPr>
        <w:tc>
          <w:tcPr>
            <w:tcW w:w="2115" w:type="dxa"/>
            <w:gridSpan w:val="6"/>
            <w:tcBorders>
              <w:top w:val="inset" w:sz="12" w:space="0" w:color="0075C5"/>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4"/>
              </w:rPr>
            </w:pPr>
            <w:r w:rsidRPr="008C094A">
              <w:rPr>
                <w:rFonts w:ascii="Helvetica" w:hAnsi="Helvetica" w:cs="Helvetica"/>
                <w:sz w:val="14"/>
              </w:rPr>
              <w:t>(Dollars in thousands)</w:t>
            </w: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jc w:val="center"/>
              <w:rPr>
                <w:rFonts w:ascii="Helvetica" w:hAnsi="Helvetica" w:cs="Helvetica"/>
                <w:b/>
                <w:sz w:val="16"/>
              </w:rPr>
            </w:pPr>
          </w:p>
        </w:tc>
        <w:tc>
          <w:tcPr>
            <w:tcW w:w="75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b/>
                <w:sz w:val="16"/>
              </w:rPr>
            </w:pP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jc w:val="center"/>
              <w:rPr>
                <w:rFonts w:ascii="Helvetica" w:hAnsi="Helvetica" w:cs="Helvetica"/>
                <w:b/>
                <w:sz w:val="16"/>
              </w:rPr>
            </w:pPr>
          </w:p>
        </w:tc>
        <w:tc>
          <w:tcPr>
            <w:tcW w:w="60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b/>
                <w:sz w:val="16"/>
              </w:rPr>
            </w:pPr>
          </w:p>
        </w:tc>
        <w:tc>
          <w:tcPr>
            <w:tcW w:w="18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jc w:val="center"/>
              <w:rPr>
                <w:rFonts w:ascii="Helvetica" w:hAnsi="Helvetica" w:cs="Helvetica"/>
                <w:b/>
                <w:sz w:val="16"/>
              </w:rPr>
            </w:pPr>
          </w:p>
        </w:tc>
        <w:tc>
          <w:tcPr>
            <w:tcW w:w="88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18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jc w:val="center"/>
              <w:rPr>
                <w:rFonts w:ascii="Helvetica" w:hAnsi="Helvetica" w:cs="Helvetica"/>
                <w:b/>
                <w:sz w:val="16"/>
              </w:rPr>
            </w:pPr>
          </w:p>
        </w:tc>
        <w:tc>
          <w:tcPr>
            <w:tcW w:w="114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18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b/>
                <w:sz w:val="16"/>
              </w:rPr>
            </w:pPr>
          </w:p>
        </w:tc>
        <w:tc>
          <w:tcPr>
            <w:tcW w:w="90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b/>
                <w:sz w:val="16"/>
              </w:rPr>
            </w:pPr>
          </w:p>
        </w:tc>
        <w:tc>
          <w:tcPr>
            <w:tcW w:w="18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b/>
                <w:sz w:val="16"/>
              </w:rPr>
            </w:pPr>
          </w:p>
        </w:tc>
        <w:tc>
          <w:tcPr>
            <w:tcW w:w="88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18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b/>
                <w:sz w:val="16"/>
              </w:rPr>
            </w:pPr>
          </w:p>
        </w:tc>
        <w:tc>
          <w:tcPr>
            <w:tcW w:w="114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b/>
                <w:sz w:val="16"/>
              </w:rPr>
            </w:pPr>
          </w:p>
        </w:tc>
        <w:tc>
          <w:tcPr>
            <w:tcW w:w="88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b/>
                <w:sz w:val="16"/>
              </w:rPr>
            </w:pPr>
          </w:p>
        </w:tc>
      </w:tr>
      <w:tr w:rsidR="00940F56" w:rsidTr="00940F56">
        <w:trPr>
          <w:trHeight w:hRule="exact" w:val="255"/>
        </w:trPr>
        <w:tc>
          <w:tcPr>
            <w:tcW w:w="1200" w:type="dxa"/>
            <w:gridSpan w:val="5"/>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b/>
                <w:sz w:val="16"/>
              </w:rPr>
            </w:pPr>
            <w:r w:rsidRPr="008C094A">
              <w:rPr>
                <w:rFonts w:ascii="Helvetica" w:hAnsi="Helvetica" w:cs="Helvetica"/>
                <w:b/>
                <w:sz w:val="16"/>
              </w:rPr>
              <w:t>TDS:</w:t>
            </w:r>
          </w:p>
        </w:tc>
        <w:tc>
          <w:tcPr>
            <w:tcW w:w="91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60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8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8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14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8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90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jc w:val="right"/>
              <w:rPr>
                <w:rFonts w:ascii="Helvetica" w:hAnsi="Helvetica" w:cs="Helvetica"/>
                <w:sz w:val="16"/>
              </w:rPr>
            </w:pPr>
          </w:p>
        </w:tc>
        <w:tc>
          <w:tcPr>
            <w:tcW w:w="18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jc w:val="right"/>
              <w:rPr>
                <w:rFonts w:ascii="Helvetica" w:hAnsi="Helvetica" w:cs="Helvetica"/>
                <w:sz w:val="16"/>
              </w:rPr>
            </w:pPr>
          </w:p>
        </w:tc>
        <w:tc>
          <w:tcPr>
            <w:tcW w:w="18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jc w:val="right"/>
              <w:rPr>
                <w:rFonts w:ascii="Helvetica" w:hAnsi="Helvetica" w:cs="Helvetica"/>
                <w:sz w:val="16"/>
              </w:rPr>
            </w:pPr>
          </w:p>
        </w:tc>
        <w:tc>
          <w:tcPr>
            <w:tcW w:w="18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jc w:val="right"/>
              <w:rPr>
                <w:rFonts w:ascii="Helvetica" w:hAnsi="Helvetica" w:cs="Helvetica"/>
                <w:sz w:val="16"/>
              </w:rPr>
            </w:pPr>
          </w:p>
        </w:tc>
      </w:tr>
      <w:tr w:rsidR="00940F56" w:rsidTr="00940F56">
        <w:trPr>
          <w:trHeight w:hRule="exact" w:val="255"/>
        </w:trPr>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b/>
                <w:sz w:val="16"/>
              </w:rPr>
            </w:pP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b/>
                <w:sz w:val="16"/>
              </w:rPr>
            </w:pPr>
          </w:p>
        </w:tc>
        <w:tc>
          <w:tcPr>
            <w:tcW w:w="1965" w:type="dxa"/>
            <w:gridSpan w:val="4"/>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r w:rsidRPr="008C094A">
              <w:rPr>
                <w:rFonts w:ascii="Helvetica" w:hAnsi="Helvetica" w:cs="Helvetica"/>
                <w:sz w:val="16"/>
              </w:rPr>
              <w:t>Unsecured Senior Notes</w:t>
            </w: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60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8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8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14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8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90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jc w:val="right"/>
              <w:rPr>
                <w:rFonts w:ascii="Helvetica" w:hAnsi="Helvetica" w:cs="Helvetica"/>
                <w:sz w:val="16"/>
              </w:rPr>
            </w:pPr>
          </w:p>
        </w:tc>
        <w:tc>
          <w:tcPr>
            <w:tcW w:w="18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jc w:val="right"/>
              <w:rPr>
                <w:rFonts w:ascii="Helvetica" w:hAnsi="Helvetica" w:cs="Helvetica"/>
                <w:sz w:val="16"/>
              </w:rPr>
            </w:pPr>
          </w:p>
        </w:tc>
        <w:tc>
          <w:tcPr>
            <w:tcW w:w="18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jc w:val="right"/>
              <w:rPr>
                <w:rFonts w:ascii="Helvetica" w:hAnsi="Helvetica" w:cs="Helvetica"/>
                <w:sz w:val="16"/>
              </w:rPr>
            </w:pPr>
          </w:p>
        </w:tc>
        <w:tc>
          <w:tcPr>
            <w:tcW w:w="18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jc w:val="right"/>
              <w:rPr>
                <w:rFonts w:ascii="Helvetica" w:hAnsi="Helvetica" w:cs="Helvetica"/>
                <w:sz w:val="16"/>
              </w:rPr>
            </w:pPr>
          </w:p>
        </w:tc>
      </w:tr>
      <w:tr w:rsidR="00940F56" w:rsidTr="00940F56">
        <w:trPr>
          <w:trHeight w:hRule="exact" w:val="450"/>
        </w:trPr>
        <w:tc>
          <w:tcPr>
            <w:tcW w:w="7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050" w:type="dxa"/>
            <w:gridSpan w:val="3"/>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r w:rsidRPr="008C094A">
              <w:rPr>
                <w:rFonts w:ascii="Helvetica" w:hAnsi="Helvetica" w:cs="Helvetica"/>
                <w:sz w:val="16"/>
              </w:rPr>
              <w:t>6.625%</w:t>
            </w:r>
          </w:p>
        </w:tc>
        <w:tc>
          <w:tcPr>
            <w:tcW w:w="91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 xml:space="preserve">March </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2005</w:t>
            </w:r>
          </w:p>
        </w:tc>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75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 xml:space="preserve">March </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2045</w:t>
            </w:r>
          </w:p>
        </w:tc>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60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 xml:space="preserve">March </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2010</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r w:rsidRPr="008C094A">
              <w:rPr>
                <w:rFonts w:ascii="Helvetica" w:hAnsi="Helvetica" w:cs="Helvetica"/>
                <w:b/>
                <w:sz w:val="16"/>
              </w:rPr>
              <w:t>$</w:t>
            </w: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b/>
                <w:sz w:val="16"/>
              </w:rPr>
            </w:pPr>
            <w:r w:rsidRPr="008C094A">
              <w:rPr>
                <w:rFonts w:ascii="Helvetica" w:hAnsi="Helvetica" w:cs="Helvetica"/>
                <w:b/>
                <w:sz w:val="16"/>
              </w:rPr>
              <w:t>116,250</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r w:rsidRPr="008C094A">
              <w:rPr>
                <w:rFonts w:ascii="Helvetica" w:hAnsi="Helvetica" w:cs="Helvetica"/>
                <w:b/>
                <w:sz w:val="16"/>
              </w:rPr>
              <w:t>$</w:t>
            </w:r>
          </w:p>
        </w:tc>
        <w:tc>
          <w:tcPr>
            <w:tcW w:w="114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r w:rsidRPr="008C094A">
              <w:rPr>
                <w:rFonts w:ascii="Helvetica" w:hAnsi="Helvetica" w:cs="Helvetica"/>
                <w:b/>
                <w:sz w:val="16"/>
              </w:rPr>
              <w:t>3,567</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r w:rsidRPr="008C094A">
              <w:rPr>
                <w:rFonts w:ascii="Helvetica" w:hAnsi="Helvetica" w:cs="Helvetica"/>
                <w:b/>
                <w:sz w:val="16"/>
              </w:rPr>
              <w:t>$</w:t>
            </w:r>
          </w:p>
        </w:tc>
        <w:tc>
          <w:tcPr>
            <w:tcW w:w="90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color w:val="000000"/>
                <w:sz w:val="16"/>
              </w:rPr>
            </w:pPr>
            <w:r w:rsidRPr="008C094A">
              <w:rPr>
                <w:rFonts w:ascii="Helvetica" w:hAnsi="Helvetica" w:cs="Helvetica"/>
                <w:b/>
                <w:color w:val="000000"/>
                <w:sz w:val="16"/>
              </w:rPr>
              <w:t>112,683</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r w:rsidRPr="008C094A">
              <w:rPr>
                <w:rFonts w:ascii="Helvetica" w:hAnsi="Helvetica" w:cs="Helvetica"/>
                <w:sz w:val="16"/>
              </w:rPr>
              <w:t>$</w:t>
            </w: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116,250</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r w:rsidRPr="008C094A">
              <w:rPr>
                <w:rFonts w:ascii="Helvetica" w:hAnsi="Helvetica" w:cs="Helvetica"/>
                <w:sz w:val="16"/>
              </w:rPr>
              <w:t>$</w:t>
            </w:r>
          </w:p>
        </w:tc>
        <w:tc>
          <w:tcPr>
            <w:tcW w:w="114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r w:rsidRPr="008C094A">
              <w:rPr>
                <w:rFonts w:ascii="Helvetica" w:hAnsi="Helvetica" w:cs="Helvetica"/>
                <w:sz w:val="16"/>
              </w:rPr>
              <w:t>3,604</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r w:rsidRPr="008C094A">
              <w:rPr>
                <w:rFonts w:ascii="Helvetica" w:hAnsi="Helvetica" w:cs="Helvetica"/>
                <w:sz w:val="16"/>
              </w:rPr>
              <w:t>$</w:t>
            </w: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color w:val="000000"/>
                <w:sz w:val="16"/>
              </w:rPr>
            </w:pPr>
            <w:r w:rsidRPr="008C094A">
              <w:rPr>
                <w:rFonts w:ascii="Helvetica" w:hAnsi="Helvetica" w:cs="Helvetica"/>
                <w:color w:val="000000"/>
                <w:sz w:val="16"/>
              </w:rPr>
              <w:t>112,646</w:t>
            </w:r>
          </w:p>
        </w:tc>
      </w:tr>
      <w:tr w:rsidR="00940F56" w:rsidTr="00940F56">
        <w:trPr>
          <w:trHeight w:hRule="exact" w:val="450"/>
        </w:trPr>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050" w:type="dxa"/>
            <w:gridSpan w:val="3"/>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r w:rsidRPr="008C094A">
              <w:rPr>
                <w:rFonts w:ascii="Helvetica" w:hAnsi="Helvetica" w:cs="Helvetica"/>
                <w:sz w:val="16"/>
              </w:rPr>
              <w:t>6.875%</w:t>
            </w:r>
          </w:p>
        </w:tc>
        <w:tc>
          <w:tcPr>
            <w:tcW w:w="91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Nov</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2010</w:t>
            </w: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75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Nov</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2059</w:t>
            </w: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60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Nov</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2015</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b/>
                <w:sz w:val="16"/>
              </w:rPr>
            </w:pPr>
            <w:r w:rsidRPr="008C094A">
              <w:rPr>
                <w:rFonts w:ascii="Helvetica" w:hAnsi="Helvetica" w:cs="Helvetica"/>
                <w:b/>
                <w:sz w:val="16"/>
              </w:rPr>
              <w:t>225,000</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14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r w:rsidRPr="008C094A">
              <w:rPr>
                <w:rFonts w:ascii="Helvetica" w:hAnsi="Helvetica" w:cs="Helvetica"/>
                <w:b/>
                <w:sz w:val="16"/>
              </w:rPr>
              <w:t>7,537</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90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color w:val="000000"/>
                <w:sz w:val="16"/>
              </w:rPr>
            </w:pPr>
            <w:r w:rsidRPr="008C094A">
              <w:rPr>
                <w:rFonts w:ascii="Helvetica" w:hAnsi="Helvetica" w:cs="Helvetica"/>
                <w:b/>
                <w:color w:val="000000"/>
                <w:sz w:val="16"/>
              </w:rPr>
              <w:t>217,463</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225,000</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r w:rsidRPr="008C094A">
              <w:rPr>
                <w:rFonts w:ascii="Helvetica" w:hAnsi="Helvetica" w:cs="Helvetica"/>
                <w:sz w:val="16"/>
              </w:rPr>
              <w:t>7,561</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color w:val="000000"/>
                <w:sz w:val="16"/>
              </w:rPr>
            </w:pPr>
            <w:r w:rsidRPr="008C094A">
              <w:rPr>
                <w:rFonts w:ascii="Helvetica" w:hAnsi="Helvetica" w:cs="Helvetica"/>
                <w:color w:val="000000"/>
                <w:sz w:val="16"/>
              </w:rPr>
              <w:t>217,439</w:t>
            </w:r>
          </w:p>
        </w:tc>
      </w:tr>
      <w:tr w:rsidR="00940F56" w:rsidTr="00940F56">
        <w:trPr>
          <w:trHeight w:hRule="exact" w:val="450"/>
        </w:trPr>
        <w:tc>
          <w:tcPr>
            <w:tcW w:w="7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050" w:type="dxa"/>
            <w:gridSpan w:val="3"/>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r w:rsidRPr="008C094A">
              <w:rPr>
                <w:rFonts w:ascii="Helvetica" w:hAnsi="Helvetica" w:cs="Helvetica"/>
                <w:sz w:val="16"/>
              </w:rPr>
              <w:t>7.000%</w:t>
            </w:r>
          </w:p>
        </w:tc>
        <w:tc>
          <w:tcPr>
            <w:tcW w:w="91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 xml:space="preserve">March </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2011</w:t>
            </w:r>
          </w:p>
        </w:tc>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75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 xml:space="preserve">March </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2060</w:t>
            </w:r>
          </w:p>
        </w:tc>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60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 xml:space="preserve">March </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2016</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b/>
                <w:sz w:val="16"/>
              </w:rPr>
            </w:pPr>
            <w:r w:rsidRPr="008C094A">
              <w:rPr>
                <w:rFonts w:ascii="Helvetica" w:hAnsi="Helvetica" w:cs="Helvetica"/>
                <w:b/>
                <w:sz w:val="16"/>
              </w:rPr>
              <w:t>300,000</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14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r w:rsidRPr="008C094A">
              <w:rPr>
                <w:rFonts w:ascii="Helvetica" w:hAnsi="Helvetica" w:cs="Helvetica"/>
                <w:b/>
                <w:sz w:val="16"/>
              </w:rPr>
              <w:t>9,621</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90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color w:val="000000"/>
                <w:sz w:val="16"/>
              </w:rPr>
            </w:pPr>
            <w:r w:rsidRPr="008C094A">
              <w:rPr>
                <w:rFonts w:ascii="Helvetica" w:hAnsi="Helvetica" w:cs="Helvetica"/>
                <w:b/>
                <w:color w:val="000000"/>
                <w:sz w:val="16"/>
              </w:rPr>
              <w:t>290,379</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300,000</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r w:rsidRPr="008C094A">
              <w:rPr>
                <w:rFonts w:ascii="Helvetica" w:hAnsi="Helvetica" w:cs="Helvetica"/>
                <w:sz w:val="16"/>
              </w:rPr>
              <w:t>9,650</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color w:val="000000"/>
                <w:sz w:val="16"/>
              </w:rPr>
            </w:pPr>
            <w:r w:rsidRPr="008C094A">
              <w:rPr>
                <w:rFonts w:ascii="Helvetica" w:hAnsi="Helvetica" w:cs="Helvetica"/>
                <w:color w:val="000000"/>
                <w:sz w:val="16"/>
              </w:rPr>
              <w:t>290,350</w:t>
            </w:r>
          </w:p>
        </w:tc>
      </w:tr>
      <w:tr w:rsidR="00940F56" w:rsidTr="00940F56">
        <w:trPr>
          <w:trHeight w:hRule="exact" w:val="450"/>
        </w:trPr>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050" w:type="dxa"/>
            <w:gridSpan w:val="3"/>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r w:rsidRPr="008C094A">
              <w:rPr>
                <w:rFonts w:ascii="Helvetica" w:hAnsi="Helvetica" w:cs="Helvetica"/>
                <w:sz w:val="16"/>
              </w:rPr>
              <w:t>5.875%</w:t>
            </w:r>
          </w:p>
        </w:tc>
        <w:tc>
          <w:tcPr>
            <w:tcW w:w="91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Nov</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2012</w:t>
            </w: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75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Dec</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2061</w:t>
            </w: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60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Dec</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2017</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b/>
                <w:sz w:val="16"/>
              </w:rPr>
            </w:pPr>
            <w:r w:rsidRPr="008C094A">
              <w:rPr>
                <w:rFonts w:ascii="Helvetica" w:hAnsi="Helvetica" w:cs="Helvetica"/>
                <w:b/>
                <w:sz w:val="16"/>
              </w:rPr>
              <w:t>195,000</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14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r w:rsidRPr="008C094A">
              <w:rPr>
                <w:rFonts w:ascii="Helvetica" w:hAnsi="Helvetica" w:cs="Helvetica"/>
                <w:b/>
                <w:sz w:val="16"/>
              </w:rPr>
              <w:t>6,718</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90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color w:val="000000"/>
                <w:sz w:val="16"/>
              </w:rPr>
            </w:pPr>
            <w:r w:rsidRPr="008C094A">
              <w:rPr>
                <w:rFonts w:ascii="Helvetica" w:hAnsi="Helvetica" w:cs="Helvetica"/>
                <w:b/>
                <w:color w:val="000000"/>
                <w:sz w:val="16"/>
              </w:rPr>
              <w:t>188,282</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195,000</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r w:rsidRPr="008C094A">
              <w:rPr>
                <w:rFonts w:ascii="Helvetica" w:hAnsi="Helvetica" w:cs="Helvetica"/>
                <w:sz w:val="16"/>
              </w:rPr>
              <w:t>6,744</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color w:val="000000"/>
                <w:sz w:val="16"/>
              </w:rPr>
            </w:pPr>
            <w:r w:rsidRPr="008C094A">
              <w:rPr>
                <w:rFonts w:ascii="Helvetica" w:hAnsi="Helvetica" w:cs="Helvetica"/>
                <w:color w:val="000000"/>
                <w:sz w:val="16"/>
              </w:rPr>
              <w:t>188,256</w:t>
            </w:r>
          </w:p>
        </w:tc>
      </w:tr>
      <w:tr w:rsidR="00940F56" w:rsidTr="00940F56">
        <w:trPr>
          <w:trHeight w:hRule="exact" w:val="450"/>
        </w:trPr>
        <w:tc>
          <w:tcPr>
            <w:tcW w:w="7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125" w:type="dxa"/>
            <w:gridSpan w:val="4"/>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r w:rsidRPr="008C094A">
              <w:rPr>
                <w:rFonts w:ascii="Helvetica" w:hAnsi="Helvetica" w:cs="Helvetica"/>
                <w:sz w:val="16"/>
              </w:rPr>
              <w:t>Purchase contract</w:t>
            </w:r>
          </w:p>
        </w:tc>
        <w:tc>
          <w:tcPr>
            <w:tcW w:w="91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Oct</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2001</w:t>
            </w:r>
          </w:p>
        </w:tc>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75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Oct</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2021</w:t>
            </w:r>
          </w:p>
        </w:tc>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60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b/>
                <w:sz w:val="16"/>
              </w:rPr>
            </w:pPr>
            <w:r w:rsidRPr="008C094A">
              <w:rPr>
                <w:rFonts w:ascii="Helvetica" w:hAnsi="Helvetica" w:cs="Helvetica"/>
                <w:b/>
                <w:sz w:val="16"/>
              </w:rPr>
              <w:t>1,097</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14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r w:rsidRPr="008C094A">
              <w:rPr>
                <w:rFonts w:ascii="Helvetica" w:hAnsi="Helvetica" w:cs="Helvetica"/>
                <w:b/>
                <w:sz w:val="16"/>
              </w:rPr>
              <w:t>–</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90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color w:val="000000"/>
                <w:sz w:val="16"/>
              </w:rPr>
            </w:pPr>
            <w:r w:rsidRPr="008C094A">
              <w:rPr>
                <w:rFonts w:ascii="Helvetica" w:hAnsi="Helvetica" w:cs="Helvetica"/>
                <w:b/>
                <w:color w:val="000000"/>
                <w:sz w:val="16"/>
              </w:rPr>
              <w:t>1,097</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1,097</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r w:rsidRPr="008C094A">
              <w:rPr>
                <w:rFonts w:ascii="Helvetica" w:hAnsi="Helvetica" w:cs="Helvetica"/>
                <w:sz w:val="16"/>
              </w:rPr>
              <w:t>–</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color w:val="000000"/>
                <w:sz w:val="16"/>
              </w:rPr>
            </w:pPr>
            <w:r w:rsidRPr="008C094A">
              <w:rPr>
                <w:rFonts w:ascii="Helvetica" w:hAnsi="Helvetica" w:cs="Helvetica"/>
                <w:color w:val="000000"/>
                <w:sz w:val="16"/>
              </w:rPr>
              <w:t>1,097</w:t>
            </w:r>
          </w:p>
        </w:tc>
      </w:tr>
      <w:tr w:rsidR="00940F56" w:rsidTr="00940F56">
        <w:trPr>
          <w:trHeight w:hRule="exact" w:val="225"/>
        </w:trPr>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815" w:type="dxa"/>
            <w:gridSpan w:val="2"/>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r w:rsidRPr="008C094A">
              <w:rPr>
                <w:rFonts w:ascii="Helvetica" w:hAnsi="Helvetica" w:cs="Helvetica"/>
                <w:b/>
                <w:sz w:val="16"/>
              </w:rPr>
              <w:t xml:space="preserve">Total Parent </w:t>
            </w: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60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single" w:sz="4" w:space="0" w:color="000000"/>
              <w:left w:val="nil"/>
              <w:bottom w:val="single" w:sz="4" w:space="0" w:color="000000"/>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b/>
                <w:sz w:val="16"/>
              </w:rPr>
            </w:pPr>
            <w:r w:rsidRPr="008C094A">
              <w:rPr>
                <w:rFonts w:ascii="Helvetica" w:hAnsi="Helvetica" w:cs="Helvetica"/>
                <w:b/>
                <w:sz w:val="16"/>
              </w:rPr>
              <w:t>837,347</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140" w:type="dxa"/>
            <w:tcBorders>
              <w:top w:val="single" w:sz="4" w:space="0" w:color="000000"/>
              <w:left w:val="nil"/>
              <w:bottom w:val="single" w:sz="4" w:space="0" w:color="000000"/>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r w:rsidRPr="008C094A">
              <w:rPr>
                <w:rFonts w:ascii="Helvetica" w:hAnsi="Helvetica" w:cs="Helvetica"/>
                <w:b/>
                <w:sz w:val="16"/>
              </w:rPr>
              <w:t>27,443</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900" w:type="dxa"/>
            <w:tcBorders>
              <w:top w:val="single" w:sz="4" w:space="0" w:color="000000"/>
              <w:left w:val="nil"/>
              <w:bottom w:val="single" w:sz="4" w:space="0" w:color="000000"/>
              <w:right w:val="nil"/>
            </w:tcBorders>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color w:val="000000"/>
                <w:sz w:val="16"/>
              </w:rPr>
            </w:pPr>
            <w:r w:rsidRPr="008C094A">
              <w:rPr>
                <w:rFonts w:ascii="Helvetica" w:hAnsi="Helvetica" w:cs="Helvetica"/>
                <w:b/>
                <w:color w:val="000000"/>
                <w:sz w:val="16"/>
              </w:rPr>
              <w:t>809,904</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single" w:sz="4" w:space="0" w:color="000000"/>
              <w:left w:val="nil"/>
              <w:bottom w:val="single" w:sz="4" w:space="0" w:color="000000"/>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837,347</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single" w:sz="4" w:space="0" w:color="000000"/>
              <w:left w:val="nil"/>
              <w:bottom w:val="single" w:sz="4" w:space="0" w:color="000000"/>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r w:rsidRPr="008C094A">
              <w:rPr>
                <w:rFonts w:ascii="Helvetica" w:hAnsi="Helvetica" w:cs="Helvetica"/>
                <w:sz w:val="16"/>
              </w:rPr>
              <w:t>27,559</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single" w:sz="4" w:space="0" w:color="000000"/>
              <w:left w:val="nil"/>
              <w:bottom w:val="single" w:sz="4" w:space="0" w:color="000000"/>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color w:val="000000"/>
                <w:sz w:val="16"/>
              </w:rPr>
            </w:pPr>
            <w:r w:rsidRPr="008C094A">
              <w:rPr>
                <w:rFonts w:ascii="Helvetica" w:hAnsi="Helvetica" w:cs="Helvetica"/>
                <w:color w:val="000000"/>
                <w:sz w:val="16"/>
              </w:rPr>
              <w:t>809,788</w:t>
            </w:r>
          </w:p>
        </w:tc>
      </w:tr>
      <w:tr w:rsidR="00940F56" w:rsidTr="00940F56">
        <w:trPr>
          <w:trHeight w:hRule="exact" w:val="255"/>
        </w:trPr>
        <w:tc>
          <w:tcPr>
            <w:tcW w:w="1200" w:type="dxa"/>
            <w:gridSpan w:val="5"/>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b/>
                <w:sz w:val="16"/>
              </w:rPr>
            </w:pPr>
            <w:r w:rsidRPr="008C094A">
              <w:rPr>
                <w:rFonts w:ascii="Helvetica" w:hAnsi="Helvetica" w:cs="Helvetica"/>
                <w:b/>
                <w:sz w:val="16"/>
              </w:rPr>
              <w:t>Subsidiaries:</w:t>
            </w:r>
          </w:p>
        </w:tc>
        <w:tc>
          <w:tcPr>
            <w:tcW w:w="91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60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14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90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sz w:val="16"/>
              </w:rPr>
            </w:pP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p>
        </w:tc>
      </w:tr>
      <w:tr w:rsidR="00940F56" w:rsidTr="00940F56">
        <w:trPr>
          <w:trHeight w:hRule="exact" w:val="255"/>
        </w:trPr>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b/>
                <w:sz w:val="16"/>
              </w:rPr>
            </w:pPr>
          </w:p>
        </w:tc>
        <w:tc>
          <w:tcPr>
            <w:tcW w:w="1125" w:type="dxa"/>
            <w:gridSpan w:val="4"/>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b/>
                <w:sz w:val="16"/>
              </w:rPr>
            </w:pPr>
            <w:r w:rsidRPr="008C094A">
              <w:rPr>
                <w:rFonts w:ascii="Helvetica" w:hAnsi="Helvetica" w:cs="Helvetica"/>
                <w:b/>
                <w:sz w:val="16"/>
              </w:rPr>
              <w:t xml:space="preserve">U.S. Cellular - </w:t>
            </w:r>
          </w:p>
        </w:tc>
        <w:tc>
          <w:tcPr>
            <w:tcW w:w="91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600"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14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90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sz w:val="16"/>
              </w:rPr>
            </w:pP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p>
        </w:tc>
      </w:tr>
      <w:tr w:rsidR="00940F56" w:rsidTr="00940F56">
        <w:trPr>
          <w:trHeight w:hRule="exact" w:val="255"/>
        </w:trPr>
        <w:tc>
          <w:tcPr>
            <w:tcW w:w="7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b/>
                <w:sz w:val="16"/>
              </w:rPr>
            </w:pPr>
          </w:p>
        </w:tc>
        <w:tc>
          <w:tcPr>
            <w:tcW w:w="7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b/>
                <w:sz w:val="16"/>
              </w:rPr>
            </w:pPr>
          </w:p>
        </w:tc>
        <w:tc>
          <w:tcPr>
            <w:tcW w:w="1965" w:type="dxa"/>
            <w:gridSpan w:val="4"/>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r w:rsidRPr="008C094A">
              <w:rPr>
                <w:rFonts w:ascii="Helvetica" w:hAnsi="Helvetica" w:cs="Helvetica"/>
                <w:sz w:val="16"/>
              </w:rPr>
              <w:t>Unsecured Senior Notes</w:t>
            </w:r>
          </w:p>
        </w:tc>
        <w:tc>
          <w:tcPr>
            <w:tcW w:w="7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600"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14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90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sz w:val="16"/>
              </w:rPr>
            </w:pP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p>
        </w:tc>
      </w:tr>
      <w:tr w:rsidR="00940F56" w:rsidTr="00940F56">
        <w:trPr>
          <w:trHeight w:hRule="exact" w:val="765"/>
        </w:trPr>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1050" w:type="dxa"/>
            <w:gridSpan w:val="3"/>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r w:rsidRPr="008C094A">
              <w:rPr>
                <w:rFonts w:ascii="Helvetica" w:hAnsi="Helvetica" w:cs="Helvetica"/>
                <w:sz w:val="16"/>
              </w:rPr>
              <w:t>6.700%</w:t>
            </w:r>
          </w:p>
        </w:tc>
        <w:tc>
          <w:tcPr>
            <w:tcW w:w="91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Dec 2003</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and</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June 2004</w:t>
            </w: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75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Dec</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2033</w:t>
            </w: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60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Dec</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2003</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b/>
                <w:sz w:val="16"/>
              </w:rPr>
            </w:pPr>
            <w:r w:rsidRPr="008C094A">
              <w:rPr>
                <w:rFonts w:ascii="Helvetica" w:hAnsi="Helvetica" w:cs="Helvetica"/>
                <w:b/>
                <w:sz w:val="16"/>
              </w:rPr>
              <w:t>544,000</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14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r w:rsidRPr="008C094A">
              <w:rPr>
                <w:rFonts w:ascii="Helvetica" w:hAnsi="Helvetica" w:cs="Helvetica"/>
                <w:b/>
                <w:sz w:val="16"/>
              </w:rPr>
              <w:t>15,247</w:t>
            </w:r>
          </w:p>
        </w:tc>
        <w:tc>
          <w:tcPr>
            <w:tcW w:w="18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b/>
                <w:sz w:val="16"/>
              </w:rPr>
            </w:pPr>
          </w:p>
        </w:tc>
        <w:tc>
          <w:tcPr>
            <w:tcW w:w="90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sz w:val="16"/>
              </w:rPr>
            </w:pPr>
            <w:r w:rsidRPr="008C094A">
              <w:rPr>
                <w:rFonts w:ascii="Helvetica" w:hAnsi="Helvetica" w:cs="Helvetica"/>
                <w:b/>
                <w:sz w:val="16"/>
              </w:rPr>
              <w:t>528,753</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544,000</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r w:rsidRPr="008C094A">
              <w:rPr>
                <w:rFonts w:ascii="Helvetica" w:hAnsi="Helvetica" w:cs="Helvetica"/>
                <w:sz w:val="16"/>
              </w:rPr>
              <w:t>15,656</w:t>
            </w:r>
          </w:p>
        </w:tc>
        <w:tc>
          <w:tcPr>
            <w:tcW w:w="18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528,344</w:t>
            </w:r>
          </w:p>
        </w:tc>
      </w:tr>
      <w:tr w:rsidR="00940F56" w:rsidTr="00940F56">
        <w:trPr>
          <w:trHeight w:hRule="exact" w:val="450"/>
        </w:trPr>
        <w:tc>
          <w:tcPr>
            <w:tcW w:w="7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050" w:type="dxa"/>
            <w:gridSpan w:val="3"/>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r w:rsidRPr="008C094A">
              <w:rPr>
                <w:rFonts w:ascii="Helvetica" w:hAnsi="Helvetica" w:cs="Helvetica"/>
                <w:sz w:val="16"/>
              </w:rPr>
              <w:t>6.950%</w:t>
            </w:r>
          </w:p>
        </w:tc>
        <w:tc>
          <w:tcPr>
            <w:tcW w:w="91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 xml:space="preserve">May </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2011</w:t>
            </w:r>
          </w:p>
        </w:tc>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75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 xml:space="preserve">May </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2060</w:t>
            </w:r>
          </w:p>
        </w:tc>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60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 xml:space="preserve">May </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2016</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b/>
                <w:sz w:val="16"/>
              </w:rPr>
            </w:pPr>
            <w:r w:rsidRPr="008C094A">
              <w:rPr>
                <w:rFonts w:ascii="Helvetica" w:hAnsi="Helvetica" w:cs="Helvetica"/>
                <w:b/>
                <w:sz w:val="16"/>
              </w:rPr>
              <w:t>342,000</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14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r w:rsidRPr="008C094A">
              <w:rPr>
                <w:rFonts w:ascii="Helvetica" w:hAnsi="Helvetica" w:cs="Helvetica"/>
                <w:b/>
                <w:sz w:val="16"/>
              </w:rPr>
              <w:t>10,905</w:t>
            </w: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b/>
                <w:sz w:val="16"/>
              </w:rPr>
            </w:pPr>
          </w:p>
        </w:tc>
        <w:tc>
          <w:tcPr>
            <w:tcW w:w="90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sz w:val="16"/>
              </w:rPr>
            </w:pPr>
            <w:r w:rsidRPr="008C094A">
              <w:rPr>
                <w:rFonts w:ascii="Helvetica" w:hAnsi="Helvetica" w:cs="Helvetica"/>
                <w:b/>
                <w:sz w:val="16"/>
              </w:rPr>
              <w:t>331,095</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342,000</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r w:rsidRPr="008C094A">
              <w:rPr>
                <w:rFonts w:ascii="Helvetica" w:hAnsi="Helvetica" w:cs="Helvetica"/>
                <w:sz w:val="16"/>
              </w:rPr>
              <w:t>10,937</w:t>
            </w: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331,063</w:t>
            </w:r>
          </w:p>
        </w:tc>
      </w:tr>
      <w:tr w:rsidR="00940F56" w:rsidTr="00940F56">
        <w:trPr>
          <w:trHeight w:hRule="exact" w:val="450"/>
        </w:trPr>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050" w:type="dxa"/>
            <w:gridSpan w:val="3"/>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r w:rsidRPr="008C094A">
              <w:rPr>
                <w:rFonts w:ascii="Helvetica" w:hAnsi="Helvetica" w:cs="Helvetica"/>
                <w:sz w:val="16"/>
              </w:rPr>
              <w:t>7.250%</w:t>
            </w:r>
          </w:p>
        </w:tc>
        <w:tc>
          <w:tcPr>
            <w:tcW w:w="91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Dec</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2014</w:t>
            </w: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75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Dec</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2063</w:t>
            </w: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60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Dec</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2019</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b/>
                <w:sz w:val="16"/>
              </w:rPr>
            </w:pPr>
            <w:r w:rsidRPr="008C094A">
              <w:rPr>
                <w:rFonts w:ascii="Helvetica" w:hAnsi="Helvetica" w:cs="Helvetica"/>
                <w:b/>
                <w:sz w:val="16"/>
              </w:rPr>
              <w:t>275,000</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14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r w:rsidRPr="008C094A">
              <w:rPr>
                <w:rFonts w:ascii="Helvetica" w:hAnsi="Helvetica" w:cs="Helvetica"/>
                <w:b/>
                <w:sz w:val="16"/>
              </w:rPr>
              <w:t>9,629</w:t>
            </w:r>
          </w:p>
        </w:tc>
        <w:tc>
          <w:tcPr>
            <w:tcW w:w="18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b/>
                <w:sz w:val="16"/>
              </w:rPr>
            </w:pPr>
          </w:p>
        </w:tc>
        <w:tc>
          <w:tcPr>
            <w:tcW w:w="90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sz w:val="16"/>
              </w:rPr>
            </w:pPr>
            <w:r w:rsidRPr="008C094A">
              <w:rPr>
                <w:rFonts w:ascii="Helvetica" w:hAnsi="Helvetica" w:cs="Helvetica"/>
                <w:b/>
                <w:sz w:val="16"/>
              </w:rPr>
              <w:t>265,371</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275,000</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r w:rsidRPr="008C094A">
              <w:rPr>
                <w:rFonts w:ascii="Helvetica" w:hAnsi="Helvetica" w:cs="Helvetica"/>
                <w:sz w:val="16"/>
              </w:rPr>
              <w:t>9,644</w:t>
            </w:r>
          </w:p>
        </w:tc>
        <w:tc>
          <w:tcPr>
            <w:tcW w:w="18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265,356</w:t>
            </w:r>
          </w:p>
        </w:tc>
      </w:tr>
      <w:tr w:rsidR="00940F56" w:rsidTr="00940F56">
        <w:trPr>
          <w:trHeight w:hRule="exact" w:val="450"/>
        </w:trPr>
        <w:tc>
          <w:tcPr>
            <w:tcW w:w="7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shd w:val="solid" w:color="CCE3F3" w:fill="FFFFFF"/>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050" w:type="dxa"/>
            <w:gridSpan w:val="3"/>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r w:rsidRPr="008C094A">
              <w:rPr>
                <w:rFonts w:ascii="Helvetica" w:hAnsi="Helvetica" w:cs="Helvetica"/>
                <w:sz w:val="16"/>
              </w:rPr>
              <w:t>7.250%</w:t>
            </w:r>
          </w:p>
        </w:tc>
        <w:tc>
          <w:tcPr>
            <w:tcW w:w="91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Nov</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2015</w:t>
            </w:r>
          </w:p>
        </w:tc>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75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Nov</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2064</w:t>
            </w:r>
          </w:p>
        </w:tc>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60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Nov</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2020</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b/>
                <w:sz w:val="16"/>
              </w:rPr>
            </w:pPr>
            <w:r w:rsidRPr="008C094A">
              <w:rPr>
                <w:rFonts w:ascii="Helvetica" w:hAnsi="Helvetica" w:cs="Helvetica"/>
                <w:b/>
                <w:sz w:val="16"/>
              </w:rPr>
              <w:t>300,000</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14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r w:rsidRPr="008C094A">
              <w:rPr>
                <w:rFonts w:ascii="Helvetica" w:hAnsi="Helvetica" w:cs="Helvetica"/>
                <w:b/>
                <w:sz w:val="16"/>
              </w:rPr>
              <w:t>10,316</w:t>
            </w: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b/>
                <w:sz w:val="16"/>
              </w:rPr>
            </w:pPr>
          </w:p>
        </w:tc>
        <w:tc>
          <w:tcPr>
            <w:tcW w:w="90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sz w:val="16"/>
              </w:rPr>
            </w:pPr>
            <w:r w:rsidRPr="008C094A">
              <w:rPr>
                <w:rFonts w:ascii="Helvetica" w:hAnsi="Helvetica" w:cs="Helvetica"/>
                <w:b/>
                <w:sz w:val="16"/>
              </w:rPr>
              <w:t>289,684</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r w:rsidRPr="008C094A">
              <w:rPr>
                <w:rFonts w:ascii="Helvetica" w:hAnsi="Helvetica" w:cs="Helvetica"/>
                <w:sz w:val="16"/>
              </w:rPr>
              <w:t>–</w:t>
            </w: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w:t>
            </w:r>
          </w:p>
        </w:tc>
      </w:tr>
      <w:tr w:rsidR="00940F56" w:rsidTr="00940F56">
        <w:trPr>
          <w:trHeight w:hRule="exact" w:val="450"/>
        </w:trPr>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tcMar>
              <w:left w:w="60" w:type="dxa"/>
              <w:right w:w="60" w:type="dxa"/>
            </w:tcMar>
            <w:vAlign w:val="center"/>
          </w:tcPr>
          <w:p w:rsidR="00940F56" w:rsidRPr="008C094A" w:rsidRDefault="00940F56" w:rsidP="00940F56">
            <w:pPr>
              <w:pStyle w:val="DMETW3377BIPLongTermDebt"/>
              <w:keepNext/>
              <w:keepLines/>
              <w:rPr>
                <w:rFonts w:ascii="Helvetica" w:hAnsi="Helvetica" w:cs="Helvetica"/>
                <w:sz w:val="16"/>
              </w:rPr>
            </w:pPr>
          </w:p>
        </w:tc>
        <w:tc>
          <w:tcPr>
            <w:tcW w:w="1050" w:type="dxa"/>
            <w:gridSpan w:val="3"/>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r w:rsidRPr="008C094A">
              <w:rPr>
                <w:rFonts w:ascii="Helvetica" w:hAnsi="Helvetica" w:cs="Helvetica"/>
                <w:sz w:val="16"/>
              </w:rPr>
              <w:t>Term Loan</w:t>
            </w:r>
          </w:p>
        </w:tc>
        <w:tc>
          <w:tcPr>
            <w:tcW w:w="91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Jan</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2015</w:t>
            </w: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75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Jan</w:t>
            </w:r>
          </w:p>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2022</w:t>
            </w: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60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b/>
                <w:sz w:val="16"/>
              </w:rPr>
            </w:pPr>
            <w:r w:rsidRPr="008C094A">
              <w:rPr>
                <w:rFonts w:ascii="Helvetica" w:hAnsi="Helvetica" w:cs="Helvetica"/>
                <w:b/>
                <w:sz w:val="16"/>
              </w:rPr>
              <w:t>225,000</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14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r w:rsidRPr="008C094A">
              <w:rPr>
                <w:rFonts w:ascii="Helvetica" w:hAnsi="Helvetica" w:cs="Helvetica"/>
                <w:b/>
                <w:sz w:val="16"/>
              </w:rPr>
              <w:t>2,283</w:t>
            </w:r>
          </w:p>
        </w:tc>
        <w:tc>
          <w:tcPr>
            <w:tcW w:w="18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b/>
                <w:sz w:val="16"/>
              </w:rPr>
            </w:pPr>
          </w:p>
        </w:tc>
        <w:tc>
          <w:tcPr>
            <w:tcW w:w="90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sz w:val="16"/>
              </w:rPr>
            </w:pPr>
            <w:r w:rsidRPr="008C094A">
              <w:rPr>
                <w:rFonts w:ascii="Helvetica" w:hAnsi="Helvetica" w:cs="Helvetica"/>
                <w:b/>
                <w:sz w:val="16"/>
              </w:rPr>
              <w:t>222,717</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r w:rsidRPr="008C094A">
              <w:rPr>
                <w:rFonts w:ascii="Helvetica" w:hAnsi="Helvetica" w:cs="Helvetica"/>
                <w:sz w:val="16"/>
              </w:rPr>
              <w:t>–</w:t>
            </w:r>
          </w:p>
        </w:tc>
        <w:tc>
          <w:tcPr>
            <w:tcW w:w="18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w:t>
            </w:r>
          </w:p>
        </w:tc>
      </w:tr>
      <w:tr w:rsidR="00940F56" w:rsidTr="00940F56">
        <w:trPr>
          <w:trHeight w:hRule="exact" w:val="225"/>
        </w:trPr>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3465" w:type="dxa"/>
            <w:gridSpan w:val="8"/>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r w:rsidRPr="008C094A">
              <w:rPr>
                <w:rFonts w:ascii="Helvetica" w:hAnsi="Helvetica" w:cs="Helvetica"/>
                <w:sz w:val="16"/>
              </w:rPr>
              <w:t>Obligation on capital leases</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b/>
                <w:sz w:val="16"/>
              </w:rPr>
            </w:pPr>
            <w:r w:rsidRPr="008C094A">
              <w:rPr>
                <w:rFonts w:ascii="Helvetica" w:hAnsi="Helvetica" w:cs="Helvetica"/>
                <w:b/>
                <w:sz w:val="16"/>
              </w:rPr>
              <w:t>2,200</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14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r w:rsidRPr="008C094A">
              <w:rPr>
                <w:rFonts w:ascii="Helvetica" w:hAnsi="Helvetica" w:cs="Helvetica"/>
                <w:b/>
                <w:sz w:val="16"/>
              </w:rPr>
              <w:t>–</w:t>
            </w: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b/>
                <w:sz w:val="16"/>
              </w:rPr>
            </w:pPr>
          </w:p>
        </w:tc>
        <w:tc>
          <w:tcPr>
            <w:tcW w:w="90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sz w:val="16"/>
              </w:rPr>
            </w:pPr>
            <w:r w:rsidRPr="008C094A">
              <w:rPr>
                <w:rFonts w:ascii="Helvetica" w:hAnsi="Helvetica" w:cs="Helvetica"/>
                <w:b/>
                <w:sz w:val="16"/>
              </w:rPr>
              <w:t>2,200</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2,143</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r w:rsidRPr="008C094A">
              <w:rPr>
                <w:rFonts w:ascii="Helvetica" w:hAnsi="Helvetica" w:cs="Helvetica"/>
                <w:sz w:val="16"/>
              </w:rPr>
              <w:t>–</w:t>
            </w: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2,143</w:t>
            </w:r>
          </w:p>
        </w:tc>
      </w:tr>
      <w:tr w:rsidR="00940F56" w:rsidTr="00940F56">
        <w:trPr>
          <w:trHeight w:hRule="exact" w:val="255"/>
        </w:trPr>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2040" w:type="dxa"/>
            <w:gridSpan w:val="5"/>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r w:rsidRPr="008C094A">
              <w:rPr>
                <w:rFonts w:ascii="Helvetica" w:hAnsi="Helvetica" w:cs="Helvetica"/>
                <w:b/>
                <w:sz w:val="16"/>
              </w:rPr>
              <w:t xml:space="preserve">TDS Telecom - </w:t>
            </w: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75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60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b/>
                <w:sz w:val="16"/>
              </w:rPr>
            </w:pP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14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p>
        </w:tc>
        <w:tc>
          <w:tcPr>
            <w:tcW w:w="18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b/>
                <w:sz w:val="16"/>
              </w:rPr>
            </w:pPr>
          </w:p>
        </w:tc>
        <w:tc>
          <w:tcPr>
            <w:tcW w:w="90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sz w:val="16"/>
              </w:rPr>
            </w:pP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p>
        </w:tc>
        <w:tc>
          <w:tcPr>
            <w:tcW w:w="18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p>
        </w:tc>
      </w:tr>
      <w:tr w:rsidR="00940F56" w:rsidTr="00940F56">
        <w:trPr>
          <w:trHeight w:hRule="exact" w:val="225"/>
        </w:trPr>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3465" w:type="dxa"/>
            <w:gridSpan w:val="8"/>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r w:rsidRPr="008C094A">
              <w:rPr>
                <w:rFonts w:ascii="Helvetica" w:hAnsi="Helvetica" w:cs="Helvetica"/>
                <w:sz w:val="16"/>
              </w:rPr>
              <w:t>Rural Utilities Service (“RUS”) and other notes</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b/>
                <w:sz w:val="16"/>
              </w:rPr>
            </w:pPr>
            <w:r w:rsidRPr="008C094A">
              <w:rPr>
                <w:rFonts w:ascii="Helvetica" w:hAnsi="Helvetica" w:cs="Helvetica"/>
                <w:b/>
                <w:sz w:val="16"/>
              </w:rPr>
              <w:t>691</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14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b/>
                <w:sz w:val="16"/>
              </w:rPr>
            </w:pPr>
          </w:p>
        </w:tc>
        <w:tc>
          <w:tcPr>
            <w:tcW w:w="90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sz w:val="16"/>
              </w:rPr>
            </w:pPr>
            <w:r w:rsidRPr="008C094A">
              <w:rPr>
                <w:rFonts w:ascii="Helvetica" w:hAnsi="Helvetica" w:cs="Helvetica"/>
                <w:b/>
                <w:sz w:val="16"/>
              </w:rPr>
              <w:t>691</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699</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699</w:t>
            </w:r>
          </w:p>
        </w:tc>
      </w:tr>
      <w:tr w:rsidR="00940F56" w:rsidTr="00940F56">
        <w:trPr>
          <w:trHeight w:hRule="exact" w:val="255"/>
        </w:trPr>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3465" w:type="dxa"/>
            <w:gridSpan w:val="8"/>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r w:rsidRPr="008C094A">
              <w:rPr>
                <w:rFonts w:ascii="Helvetica" w:hAnsi="Helvetica" w:cs="Helvetica"/>
                <w:sz w:val="16"/>
              </w:rPr>
              <w:t>Obligation on capital leases</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b/>
                <w:sz w:val="16"/>
              </w:rPr>
            </w:pPr>
            <w:r w:rsidRPr="008C094A">
              <w:rPr>
                <w:rFonts w:ascii="Helvetica" w:hAnsi="Helvetica" w:cs="Helvetica"/>
                <w:b/>
                <w:sz w:val="16"/>
              </w:rPr>
              <w:t>733</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14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r w:rsidRPr="008C094A">
              <w:rPr>
                <w:rFonts w:ascii="Helvetica" w:hAnsi="Helvetica" w:cs="Helvetica"/>
                <w:b/>
                <w:sz w:val="16"/>
              </w:rPr>
              <w:t>–</w:t>
            </w:r>
          </w:p>
        </w:tc>
        <w:tc>
          <w:tcPr>
            <w:tcW w:w="18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b/>
                <w:sz w:val="16"/>
              </w:rPr>
            </w:pPr>
          </w:p>
        </w:tc>
        <w:tc>
          <w:tcPr>
            <w:tcW w:w="90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sz w:val="16"/>
              </w:rPr>
            </w:pPr>
            <w:r w:rsidRPr="008C094A">
              <w:rPr>
                <w:rFonts w:ascii="Helvetica" w:hAnsi="Helvetica" w:cs="Helvetica"/>
                <w:b/>
                <w:sz w:val="16"/>
              </w:rPr>
              <w:t>733</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767</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r w:rsidRPr="008C094A">
              <w:rPr>
                <w:rFonts w:ascii="Helvetica" w:hAnsi="Helvetica" w:cs="Helvetica"/>
                <w:sz w:val="16"/>
              </w:rPr>
              <w:t>–</w:t>
            </w:r>
          </w:p>
        </w:tc>
        <w:tc>
          <w:tcPr>
            <w:tcW w:w="18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767</w:t>
            </w:r>
          </w:p>
        </w:tc>
      </w:tr>
      <w:tr w:rsidR="00940F56" w:rsidTr="00940F56">
        <w:trPr>
          <w:trHeight w:hRule="exact" w:val="225"/>
        </w:trPr>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1125" w:type="dxa"/>
            <w:gridSpan w:val="4"/>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r w:rsidRPr="008C094A">
              <w:rPr>
                <w:rFonts w:ascii="Helvetica" w:hAnsi="Helvetica" w:cs="Helvetica"/>
                <w:b/>
                <w:sz w:val="16"/>
              </w:rPr>
              <w:t xml:space="preserve">Other - </w:t>
            </w:r>
          </w:p>
        </w:tc>
        <w:tc>
          <w:tcPr>
            <w:tcW w:w="91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75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60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b/>
                <w:sz w:val="16"/>
              </w:rPr>
            </w:pP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14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b/>
                <w:sz w:val="16"/>
              </w:rPr>
            </w:pPr>
          </w:p>
        </w:tc>
        <w:tc>
          <w:tcPr>
            <w:tcW w:w="90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sz w:val="16"/>
              </w:rPr>
            </w:pP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p>
        </w:tc>
      </w:tr>
      <w:tr w:rsidR="00940F56" w:rsidTr="00940F56">
        <w:trPr>
          <w:trHeight w:hRule="exact" w:val="450"/>
        </w:trPr>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1965" w:type="dxa"/>
            <w:gridSpan w:val="4"/>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r w:rsidRPr="008C094A">
              <w:rPr>
                <w:rFonts w:ascii="Helvetica" w:hAnsi="Helvetica" w:cs="Helvetica"/>
                <w:sz w:val="16"/>
              </w:rPr>
              <w:t>Long-term notes</w:t>
            </w: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75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center"/>
              <w:rPr>
                <w:rFonts w:ascii="Helvetica" w:hAnsi="Helvetica" w:cs="Helvetica"/>
                <w:sz w:val="16"/>
              </w:rPr>
            </w:pPr>
            <w:r w:rsidRPr="008C094A">
              <w:rPr>
                <w:rFonts w:ascii="Helvetica" w:hAnsi="Helvetica" w:cs="Helvetica"/>
                <w:sz w:val="16"/>
              </w:rPr>
              <w:t>Through 2016</w:t>
            </w: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60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b/>
                <w:sz w:val="16"/>
              </w:rPr>
            </w:pPr>
            <w:r w:rsidRPr="008C094A">
              <w:rPr>
                <w:rFonts w:ascii="Helvetica" w:hAnsi="Helvetica" w:cs="Helvetica"/>
                <w:b/>
                <w:sz w:val="16"/>
              </w:rPr>
              <w:t>2,961</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14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r w:rsidRPr="008C094A">
              <w:rPr>
                <w:rFonts w:ascii="Helvetica" w:hAnsi="Helvetica" w:cs="Helvetica"/>
                <w:b/>
                <w:sz w:val="16"/>
              </w:rPr>
              <w:t>–</w:t>
            </w:r>
          </w:p>
        </w:tc>
        <w:tc>
          <w:tcPr>
            <w:tcW w:w="18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b/>
                <w:sz w:val="16"/>
              </w:rPr>
            </w:pPr>
          </w:p>
        </w:tc>
        <w:tc>
          <w:tcPr>
            <w:tcW w:w="90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sz w:val="16"/>
              </w:rPr>
            </w:pPr>
            <w:r w:rsidRPr="008C094A">
              <w:rPr>
                <w:rFonts w:ascii="Helvetica" w:hAnsi="Helvetica" w:cs="Helvetica"/>
                <w:b/>
                <w:sz w:val="16"/>
              </w:rPr>
              <w:t>2,961</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3,686</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r w:rsidRPr="008C094A">
              <w:rPr>
                <w:rFonts w:ascii="Helvetica" w:hAnsi="Helvetica" w:cs="Helvetica"/>
                <w:sz w:val="16"/>
              </w:rPr>
              <w:t>–</w:t>
            </w:r>
          </w:p>
        </w:tc>
        <w:tc>
          <w:tcPr>
            <w:tcW w:w="18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3,686</w:t>
            </w:r>
          </w:p>
        </w:tc>
      </w:tr>
      <w:tr w:rsidR="00940F56" w:rsidTr="00940F56">
        <w:trPr>
          <w:trHeight w:hRule="exact" w:val="255"/>
        </w:trPr>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2790" w:type="dxa"/>
            <w:gridSpan w:val="6"/>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r w:rsidRPr="008C094A">
              <w:rPr>
                <w:rFonts w:ascii="Helvetica" w:hAnsi="Helvetica" w:cs="Helvetica"/>
                <w:sz w:val="16"/>
              </w:rPr>
              <w:t>Obligation on capital leases</w:t>
            </w:r>
          </w:p>
        </w:tc>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60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885" w:type="dxa"/>
            <w:tcBorders>
              <w:top w:val="nil"/>
              <w:left w:val="nil"/>
              <w:bottom w:val="single" w:sz="4" w:space="0" w:color="000000"/>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b/>
                <w:sz w:val="16"/>
              </w:rPr>
            </w:pPr>
            <w:r w:rsidRPr="008C094A">
              <w:rPr>
                <w:rFonts w:ascii="Helvetica" w:hAnsi="Helvetica" w:cs="Helvetica"/>
                <w:b/>
                <w:sz w:val="16"/>
              </w:rPr>
              <w:t>24</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14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b/>
                <w:sz w:val="16"/>
              </w:rPr>
            </w:pPr>
          </w:p>
        </w:tc>
        <w:tc>
          <w:tcPr>
            <w:tcW w:w="90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sz w:val="16"/>
              </w:rPr>
            </w:pPr>
            <w:r w:rsidRPr="008C094A">
              <w:rPr>
                <w:rFonts w:ascii="Helvetica" w:hAnsi="Helvetica" w:cs="Helvetica"/>
                <w:b/>
                <w:sz w:val="16"/>
              </w:rPr>
              <w:t>24</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31</w:t>
            </w: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r w:rsidRPr="008C094A">
              <w:rPr>
                <w:rFonts w:ascii="Helvetica" w:hAnsi="Helvetica" w:cs="Helvetica"/>
                <w:sz w:val="16"/>
              </w:rPr>
              <w:t>–</w:t>
            </w: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31</w:t>
            </w:r>
          </w:p>
        </w:tc>
      </w:tr>
      <w:tr w:rsidR="00940F56" w:rsidTr="00940F56">
        <w:trPr>
          <w:trHeight w:hRule="exact" w:val="255"/>
        </w:trPr>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1815" w:type="dxa"/>
            <w:gridSpan w:val="2"/>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r w:rsidRPr="008C094A">
              <w:rPr>
                <w:rFonts w:ascii="Helvetica" w:hAnsi="Helvetica" w:cs="Helvetica"/>
                <w:b/>
                <w:sz w:val="16"/>
              </w:rPr>
              <w:t xml:space="preserve">Total Subsidiaries </w:t>
            </w: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75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60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885" w:type="dxa"/>
            <w:tcBorders>
              <w:top w:val="single" w:sz="4" w:space="0" w:color="000000"/>
              <w:left w:val="nil"/>
              <w:bottom w:val="single" w:sz="4" w:space="0" w:color="000000"/>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b/>
                <w:sz w:val="16"/>
              </w:rPr>
            </w:pPr>
            <w:r w:rsidRPr="008C094A">
              <w:rPr>
                <w:rFonts w:ascii="Helvetica" w:hAnsi="Helvetica" w:cs="Helvetica"/>
                <w:b/>
                <w:sz w:val="16"/>
              </w:rPr>
              <w:t>1,692,609</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b/>
                <w:sz w:val="16"/>
              </w:rPr>
            </w:pPr>
          </w:p>
        </w:tc>
        <w:tc>
          <w:tcPr>
            <w:tcW w:w="1140" w:type="dxa"/>
            <w:tcBorders>
              <w:top w:val="single" w:sz="4" w:space="0" w:color="000000"/>
              <w:left w:val="nil"/>
              <w:bottom w:val="single" w:sz="4" w:space="0" w:color="000000"/>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r w:rsidRPr="008C094A">
              <w:rPr>
                <w:rFonts w:ascii="Helvetica" w:hAnsi="Helvetica" w:cs="Helvetica"/>
                <w:b/>
                <w:sz w:val="16"/>
              </w:rPr>
              <w:t>48,380</w:t>
            </w:r>
          </w:p>
        </w:tc>
        <w:tc>
          <w:tcPr>
            <w:tcW w:w="18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b/>
                <w:sz w:val="16"/>
              </w:rPr>
            </w:pPr>
          </w:p>
        </w:tc>
        <w:tc>
          <w:tcPr>
            <w:tcW w:w="900" w:type="dxa"/>
            <w:tcBorders>
              <w:top w:val="single" w:sz="4" w:space="0" w:color="000000"/>
              <w:left w:val="nil"/>
              <w:bottom w:val="single" w:sz="4" w:space="0" w:color="000000"/>
              <w:right w:val="nil"/>
            </w:tcBorders>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sz w:val="16"/>
              </w:rPr>
            </w:pPr>
            <w:r w:rsidRPr="008C094A">
              <w:rPr>
                <w:rFonts w:ascii="Helvetica" w:hAnsi="Helvetica" w:cs="Helvetica"/>
                <w:b/>
                <w:sz w:val="16"/>
              </w:rPr>
              <w:t>1,644,229</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885" w:type="dxa"/>
            <w:tcBorders>
              <w:top w:val="single" w:sz="4" w:space="0" w:color="000000"/>
              <w:left w:val="nil"/>
              <w:bottom w:val="single" w:sz="4" w:space="0" w:color="000000"/>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1,168,326</w:t>
            </w: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jc w:val="right"/>
              <w:rPr>
                <w:rFonts w:ascii="Helvetica" w:hAnsi="Helvetica" w:cs="Helvetica"/>
                <w:sz w:val="16"/>
              </w:rPr>
            </w:pPr>
          </w:p>
        </w:tc>
        <w:tc>
          <w:tcPr>
            <w:tcW w:w="1140" w:type="dxa"/>
            <w:tcBorders>
              <w:top w:val="single" w:sz="4" w:space="0" w:color="000000"/>
              <w:left w:val="nil"/>
              <w:bottom w:val="single" w:sz="4" w:space="0" w:color="000000"/>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r w:rsidRPr="008C094A">
              <w:rPr>
                <w:rFonts w:ascii="Helvetica" w:hAnsi="Helvetica" w:cs="Helvetica"/>
                <w:sz w:val="16"/>
              </w:rPr>
              <w:t>36,237</w:t>
            </w:r>
          </w:p>
        </w:tc>
        <w:tc>
          <w:tcPr>
            <w:tcW w:w="18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p>
        </w:tc>
        <w:tc>
          <w:tcPr>
            <w:tcW w:w="885" w:type="dxa"/>
            <w:tcBorders>
              <w:top w:val="single" w:sz="4" w:space="0" w:color="000000"/>
              <w:left w:val="nil"/>
              <w:bottom w:val="single" w:sz="4" w:space="0" w:color="000000"/>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1,132,089</w:t>
            </w:r>
          </w:p>
        </w:tc>
      </w:tr>
      <w:tr w:rsidR="00940F56" w:rsidTr="00940F56">
        <w:trPr>
          <w:trHeight w:hRule="exact" w:val="255"/>
        </w:trPr>
        <w:tc>
          <w:tcPr>
            <w:tcW w:w="2940" w:type="dxa"/>
            <w:gridSpan w:val="8"/>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r w:rsidRPr="008C094A">
              <w:rPr>
                <w:rFonts w:ascii="Helvetica" w:hAnsi="Helvetica" w:cs="Helvetica"/>
                <w:b/>
                <w:sz w:val="16"/>
              </w:rPr>
              <w:t xml:space="preserve">Total long-term debt </w:t>
            </w:r>
          </w:p>
        </w:tc>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60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b/>
                <w:sz w:val="16"/>
              </w:rPr>
            </w:pPr>
            <w:r w:rsidRPr="008C094A">
              <w:rPr>
                <w:rFonts w:ascii="Helvetica" w:hAnsi="Helvetica" w:cs="Helvetica"/>
                <w:b/>
                <w:sz w:val="16"/>
              </w:rPr>
              <w:t>$</w:t>
            </w:r>
          </w:p>
        </w:tc>
        <w:tc>
          <w:tcPr>
            <w:tcW w:w="885" w:type="dxa"/>
            <w:tcBorders>
              <w:top w:val="single" w:sz="4" w:space="0" w:color="000000"/>
              <w:left w:val="nil"/>
              <w:bottom w:val="double" w:sz="4" w:space="0" w:color="000000"/>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b/>
                <w:sz w:val="16"/>
              </w:rPr>
            </w:pPr>
            <w:r w:rsidRPr="008C094A">
              <w:rPr>
                <w:rFonts w:ascii="Helvetica" w:hAnsi="Helvetica" w:cs="Helvetica"/>
                <w:b/>
                <w:sz w:val="16"/>
              </w:rPr>
              <w:t>2,529,956</w:t>
            </w: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b/>
                <w:sz w:val="16"/>
              </w:rPr>
            </w:pPr>
            <w:r w:rsidRPr="008C094A">
              <w:rPr>
                <w:rFonts w:ascii="Helvetica" w:hAnsi="Helvetica" w:cs="Helvetica"/>
                <w:b/>
                <w:sz w:val="16"/>
              </w:rPr>
              <w:t>$</w:t>
            </w:r>
          </w:p>
        </w:tc>
        <w:tc>
          <w:tcPr>
            <w:tcW w:w="1140" w:type="dxa"/>
            <w:tcBorders>
              <w:top w:val="single" w:sz="4" w:space="0" w:color="000000"/>
              <w:left w:val="nil"/>
              <w:bottom w:val="double" w:sz="4" w:space="0" w:color="000000"/>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r w:rsidRPr="008C094A">
              <w:rPr>
                <w:rFonts w:ascii="Helvetica" w:hAnsi="Helvetica" w:cs="Helvetica"/>
                <w:b/>
                <w:sz w:val="16"/>
              </w:rPr>
              <w:t>75,823</w:t>
            </w: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b/>
                <w:sz w:val="16"/>
              </w:rPr>
            </w:pPr>
            <w:r w:rsidRPr="008C094A">
              <w:rPr>
                <w:rFonts w:ascii="Helvetica" w:hAnsi="Helvetica" w:cs="Helvetica"/>
                <w:b/>
                <w:sz w:val="16"/>
              </w:rPr>
              <w:t>$</w:t>
            </w:r>
          </w:p>
        </w:tc>
        <w:tc>
          <w:tcPr>
            <w:tcW w:w="900" w:type="dxa"/>
            <w:tcBorders>
              <w:top w:val="nil"/>
              <w:left w:val="nil"/>
              <w:bottom w:val="double" w:sz="4" w:space="0" w:color="auto"/>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sz w:val="16"/>
              </w:rPr>
            </w:pPr>
            <w:r w:rsidRPr="008C094A">
              <w:rPr>
                <w:rFonts w:ascii="Helvetica" w:hAnsi="Helvetica" w:cs="Helvetica"/>
                <w:b/>
                <w:sz w:val="16"/>
              </w:rPr>
              <w:t>2,454,133</w:t>
            </w: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r w:rsidRPr="008C094A">
              <w:rPr>
                <w:rFonts w:ascii="Helvetica" w:hAnsi="Helvetica" w:cs="Helvetica"/>
                <w:sz w:val="16"/>
              </w:rPr>
              <w:t>$</w:t>
            </w:r>
          </w:p>
        </w:tc>
        <w:tc>
          <w:tcPr>
            <w:tcW w:w="885" w:type="dxa"/>
            <w:tcBorders>
              <w:top w:val="single" w:sz="4" w:space="0" w:color="000000"/>
              <w:left w:val="nil"/>
              <w:bottom w:val="double" w:sz="4" w:space="0" w:color="000000"/>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2,005,673</w:t>
            </w: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r w:rsidRPr="008C094A">
              <w:rPr>
                <w:rFonts w:ascii="Helvetica" w:hAnsi="Helvetica" w:cs="Helvetica"/>
                <w:sz w:val="16"/>
              </w:rPr>
              <w:t>$</w:t>
            </w:r>
          </w:p>
        </w:tc>
        <w:tc>
          <w:tcPr>
            <w:tcW w:w="1140" w:type="dxa"/>
            <w:tcBorders>
              <w:top w:val="single" w:sz="4" w:space="0" w:color="000000"/>
              <w:left w:val="nil"/>
              <w:bottom w:val="double" w:sz="4" w:space="0" w:color="000000"/>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r w:rsidRPr="008C094A">
              <w:rPr>
                <w:rFonts w:ascii="Helvetica" w:hAnsi="Helvetica" w:cs="Helvetica"/>
                <w:sz w:val="16"/>
              </w:rPr>
              <w:t>63,796</w:t>
            </w: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r w:rsidRPr="008C094A">
              <w:rPr>
                <w:rFonts w:ascii="Helvetica" w:hAnsi="Helvetica" w:cs="Helvetica"/>
                <w:sz w:val="16"/>
              </w:rPr>
              <w:t>$</w:t>
            </w:r>
          </w:p>
        </w:tc>
        <w:tc>
          <w:tcPr>
            <w:tcW w:w="885" w:type="dxa"/>
            <w:tcBorders>
              <w:top w:val="nil"/>
              <w:left w:val="nil"/>
              <w:bottom w:val="double" w:sz="4" w:space="0" w:color="auto"/>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1,941,877</w:t>
            </w:r>
          </w:p>
        </w:tc>
      </w:tr>
      <w:tr w:rsidR="00940F56" w:rsidTr="00940F56">
        <w:trPr>
          <w:trHeight w:hRule="exact" w:val="255"/>
        </w:trPr>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2790" w:type="dxa"/>
            <w:gridSpan w:val="6"/>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r w:rsidRPr="008C094A">
              <w:rPr>
                <w:rFonts w:ascii="Helvetica" w:hAnsi="Helvetica" w:cs="Helvetica"/>
                <w:b/>
                <w:sz w:val="16"/>
              </w:rPr>
              <w:t>Long-term debt, current</w:t>
            </w:r>
          </w:p>
        </w:tc>
        <w:tc>
          <w:tcPr>
            <w:tcW w:w="75"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60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b/>
                <w:sz w:val="16"/>
              </w:rPr>
            </w:pPr>
          </w:p>
        </w:tc>
        <w:tc>
          <w:tcPr>
            <w:tcW w:w="180" w:type="dxa"/>
            <w:tcBorders>
              <w:top w:val="nil"/>
              <w:left w:val="nil"/>
              <w:bottom w:val="nil"/>
              <w:right w:val="nil"/>
            </w:tcBorders>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114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p>
        </w:tc>
        <w:tc>
          <w:tcPr>
            <w:tcW w:w="18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b/>
                <w:sz w:val="16"/>
              </w:rPr>
            </w:pPr>
            <w:r w:rsidRPr="008C094A">
              <w:rPr>
                <w:rFonts w:ascii="Helvetica" w:hAnsi="Helvetica" w:cs="Helvetica"/>
                <w:b/>
                <w:sz w:val="16"/>
              </w:rPr>
              <w:t>$</w:t>
            </w:r>
          </w:p>
        </w:tc>
        <w:tc>
          <w:tcPr>
            <w:tcW w:w="90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sz w:val="16"/>
              </w:rPr>
            </w:pPr>
            <w:r w:rsidRPr="008C094A">
              <w:rPr>
                <w:rFonts w:ascii="Helvetica" w:hAnsi="Helvetica" w:cs="Helvetica"/>
                <w:b/>
                <w:sz w:val="16"/>
              </w:rPr>
              <w:t>14,306</w:t>
            </w:r>
          </w:p>
        </w:tc>
        <w:tc>
          <w:tcPr>
            <w:tcW w:w="18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p>
        </w:tc>
        <w:tc>
          <w:tcPr>
            <w:tcW w:w="18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p>
        </w:tc>
        <w:tc>
          <w:tcPr>
            <w:tcW w:w="114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p>
        </w:tc>
        <w:tc>
          <w:tcPr>
            <w:tcW w:w="180"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r w:rsidRPr="008C094A">
              <w:rPr>
                <w:rFonts w:ascii="Helvetica" w:hAnsi="Helvetica" w:cs="Helvetica"/>
                <w:sz w:val="16"/>
              </w:rPr>
              <w:t>$</w:t>
            </w:r>
          </w:p>
        </w:tc>
        <w:tc>
          <w:tcPr>
            <w:tcW w:w="885" w:type="dxa"/>
            <w:tcBorders>
              <w:top w:val="nil"/>
              <w:left w:val="nil"/>
              <w:bottom w:val="nil"/>
              <w:right w:val="nil"/>
            </w:tcBorders>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808</w:t>
            </w:r>
          </w:p>
        </w:tc>
      </w:tr>
      <w:tr w:rsidR="00940F56" w:rsidTr="00940F56">
        <w:trPr>
          <w:trHeight w:hRule="exact" w:val="255"/>
        </w:trPr>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2790" w:type="dxa"/>
            <w:gridSpan w:val="6"/>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r w:rsidRPr="008C094A">
              <w:rPr>
                <w:rFonts w:ascii="Helvetica" w:hAnsi="Helvetica" w:cs="Helvetica"/>
                <w:b/>
                <w:sz w:val="16"/>
              </w:rPr>
              <w:t>Long-term debt, noncurrent</w:t>
            </w:r>
          </w:p>
        </w:tc>
        <w:tc>
          <w:tcPr>
            <w:tcW w:w="7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60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sz w:val="16"/>
              </w:rPr>
            </w:pP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885"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color w:val="000000"/>
                <w:sz w:val="16"/>
              </w:rPr>
            </w:pPr>
          </w:p>
        </w:tc>
        <w:tc>
          <w:tcPr>
            <w:tcW w:w="180" w:type="dxa"/>
            <w:tcBorders>
              <w:top w:val="nil"/>
              <w:left w:val="nil"/>
              <w:bottom w:val="nil"/>
              <w:right w:val="nil"/>
            </w:tcBorders>
            <w:shd w:val="solid" w:color="CCE3F3" w:fill="FFFFFF"/>
            <w:tcMar>
              <w:left w:w="60" w:type="dxa"/>
              <w:right w:w="60" w:type="dxa"/>
            </w:tcMar>
            <w:vAlign w:val="bottom"/>
          </w:tcPr>
          <w:p w:rsidR="00940F56" w:rsidRPr="008C094A" w:rsidRDefault="00940F56" w:rsidP="00940F56">
            <w:pPr>
              <w:pStyle w:val="DMETW3377BIPLongTermDebt"/>
              <w:keepNext/>
              <w:keepLines/>
              <w:rPr>
                <w:rFonts w:ascii="Helvetica" w:hAnsi="Helvetica" w:cs="Helvetica"/>
                <w:b/>
                <w:sz w:val="16"/>
              </w:rPr>
            </w:pPr>
          </w:p>
        </w:tc>
        <w:tc>
          <w:tcPr>
            <w:tcW w:w="114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b/>
                <w:sz w:val="16"/>
              </w:rPr>
            </w:pP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b/>
                <w:sz w:val="16"/>
              </w:rPr>
            </w:pPr>
            <w:r w:rsidRPr="008C094A">
              <w:rPr>
                <w:rFonts w:ascii="Helvetica" w:hAnsi="Helvetica" w:cs="Helvetica"/>
                <w:b/>
                <w:sz w:val="16"/>
              </w:rPr>
              <w:t>$</w:t>
            </w:r>
          </w:p>
        </w:tc>
        <w:tc>
          <w:tcPr>
            <w:tcW w:w="90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96"/>
              </w:tabs>
              <w:rPr>
                <w:rFonts w:ascii="Helvetica" w:hAnsi="Helvetica" w:cs="Helvetica"/>
                <w:b/>
                <w:sz w:val="16"/>
              </w:rPr>
            </w:pPr>
            <w:r w:rsidRPr="008C094A">
              <w:rPr>
                <w:rFonts w:ascii="Helvetica" w:hAnsi="Helvetica" w:cs="Helvetica"/>
                <w:b/>
                <w:sz w:val="16"/>
              </w:rPr>
              <w:t>2,439,827</w:t>
            </w: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color w:val="000000"/>
                <w:sz w:val="16"/>
              </w:rPr>
            </w:pP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p>
        </w:tc>
        <w:tc>
          <w:tcPr>
            <w:tcW w:w="114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936"/>
              </w:tabs>
              <w:rPr>
                <w:rFonts w:ascii="Helvetica" w:hAnsi="Helvetica" w:cs="Helvetica"/>
                <w:sz w:val="16"/>
              </w:rPr>
            </w:pPr>
          </w:p>
        </w:tc>
        <w:tc>
          <w:tcPr>
            <w:tcW w:w="180"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24"/>
              </w:tabs>
              <w:rPr>
                <w:rFonts w:ascii="Helvetica" w:hAnsi="Helvetica" w:cs="Helvetica"/>
                <w:sz w:val="16"/>
              </w:rPr>
            </w:pPr>
            <w:r w:rsidRPr="008C094A">
              <w:rPr>
                <w:rFonts w:ascii="Helvetica" w:hAnsi="Helvetica" w:cs="Helvetica"/>
                <w:sz w:val="16"/>
              </w:rPr>
              <w:t>$</w:t>
            </w:r>
          </w:p>
        </w:tc>
        <w:tc>
          <w:tcPr>
            <w:tcW w:w="885" w:type="dxa"/>
            <w:tcBorders>
              <w:top w:val="nil"/>
              <w:left w:val="nil"/>
              <w:bottom w:val="nil"/>
              <w:right w:val="nil"/>
            </w:tcBorders>
            <w:shd w:val="solid" w:color="CCE3F3" w:fill="FFFFFF"/>
            <w:tcMar>
              <w:left w:w="0" w:type="dxa"/>
              <w:right w:w="0" w:type="dxa"/>
            </w:tcMar>
            <w:vAlign w:val="bottom"/>
          </w:tcPr>
          <w:p w:rsidR="00940F56" w:rsidRPr="008C094A" w:rsidRDefault="00940F56" w:rsidP="00940F56">
            <w:pPr>
              <w:pStyle w:val="DMETW3377BIPLongTermDebt"/>
              <w:keepNext/>
              <w:keepLines/>
              <w:tabs>
                <w:tab w:val="decimal" w:pos="681"/>
              </w:tabs>
              <w:rPr>
                <w:rFonts w:ascii="Helvetica" w:hAnsi="Helvetica" w:cs="Helvetica"/>
                <w:sz w:val="16"/>
              </w:rPr>
            </w:pPr>
            <w:r w:rsidRPr="008C094A">
              <w:rPr>
                <w:rFonts w:ascii="Helvetica" w:hAnsi="Helvetica" w:cs="Helvetica"/>
                <w:sz w:val="16"/>
              </w:rPr>
              <w:t>1,941,069</w:t>
            </w:r>
          </w:p>
        </w:tc>
      </w:tr>
      <w:bookmarkEnd w:id="128"/>
    </w:tbl>
    <w:p w:rsidR="00940F56" w:rsidRPr="00FA6641" w:rsidRDefault="00940F56" w:rsidP="00940F56">
      <w:pPr>
        <w:pStyle w:val="DMspace10ptnobreak"/>
      </w:pPr>
    </w:p>
    <w:p w:rsidR="00940F56" w:rsidRPr="00FA6641" w:rsidRDefault="00940F56" w:rsidP="00940F56">
      <w:pPr>
        <w:pStyle w:val="DMpara"/>
      </w:pPr>
      <w:r w:rsidRPr="00FA6641">
        <w:t>TDS may redeem its callable notes and U.S. Cellular may redeem its 6.95% Senior Notes, 7.25% 2063 Senior Notes and 7.25% 2064 Senior Notes, in whole or in part at any time after the respective call date, at a redemption price equal to 100% of the principal amount redeemed plus accrued and unpaid interest.  U.S. Cellular may redeem the 6.7% Senior Notes, in whole or in part, at any time prior to maturity at a redemption price equal to the greater of (a) 100% of the principal amount of such notes, plus accrued and unpaid interest, or (b) the sum of the present values of the remaining scheduled payments of principal and interest thereon discounted to the redemption date on a semi-annual basis at the Treasury Rate plus 30 basis points.</w:t>
      </w:r>
    </w:p>
    <w:p w:rsidR="00940F56" w:rsidRPr="00FA6641" w:rsidRDefault="00940F56" w:rsidP="00940F56">
      <w:pPr>
        <w:pStyle w:val="DMpara"/>
      </w:pPr>
      <w:r w:rsidRPr="00FA6641">
        <w:t xml:space="preserve">Interest on the notes is payable quarterly on Senior Notes outstanding at </w:t>
      </w:r>
      <w:r>
        <w:rPr>
          <w:noProof/>
        </w:rPr>
        <w:t>December 31, 2015</w:t>
      </w:r>
      <w:r w:rsidRPr="00FA6641">
        <w:t xml:space="preserve">, with the exception of U.S. </w:t>
      </w:r>
      <w:proofErr w:type="spellStart"/>
      <w:r w:rsidRPr="00FA6641">
        <w:t>Cellular's</w:t>
      </w:r>
      <w:proofErr w:type="spellEnd"/>
      <w:r w:rsidRPr="00FA6641">
        <w:t xml:space="preserve"> 6.7% note in which interest is payable semi-annually.</w:t>
      </w:r>
    </w:p>
    <w:p w:rsidR="00940F56" w:rsidRPr="00FA6641" w:rsidRDefault="00940F56" w:rsidP="00940F56">
      <w:pPr>
        <w:pStyle w:val="DMpara"/>
        <w:rPr>
          <w:szCs w:val="20"/>
        </w:rPr>
      </w:pPr>
      <w:r w:rsidRPr="00FA6641">
        <w:rPr>
          <w:szCs w:val="20"/>
        </w:rPr>
        <w:t>The annual requirements for principal payments on long-term debt are approximately $14.3 million, $12.1 million, $11.4 million, $11.4 million and $11.4 million for the years 2016 through 2020, respectively.</w:t>
      </w:r>
    </w:p>
    <w:p w:rsidR="00940F56" w:rsidRPr="00FA6641" w:rsidRDefault="00940F56" w:rsidP="00940F56">
      <w:pPr>
        <w:pStyle w:val="DMpara"/>
      </w:pPr>
      <w:r w:rsidRPr="00FA6641">
        <w:lastRenderedPageBreak/>
        <w:t xml:space="preserve">The covenants associated with TDS and its subsidiaries’ long-term debt obligations, among other things, restrict TDS’ ability, subject to certain exclusions, to incur additional liens, enter into sale and leaseback transactions, and sell, consolidate or merge assets. </w:t>
      </w:r>
    </w:p>
    <w:p w:rsidR="00940F56" w:rsidRPr="00FA6641" w:rsidRDefault="00940F56" w:rsidP="00940F56">
      <w:pPr>
        <w:pStyle w:val="DMpara"/>
      </w:pPr>
      <w:r w:rsidRPr="00FA6641">
        <w:t>TDS’ long-term debt notes do not contain any provisions resulting in acceleration of the maturities of outstanding debt in the event of a change in TDS’ credit rating. However, a downgrade in TDS’ credit rating could adversely affect its ability to obtain long-term debt financing in the future.</w:t>
      </w:r>
    </w:p>
    <w:bookmarkEnd w:id="120"/>
    <w:bookmarkEnd w:id="121"/>
    <w:p w:rsidR="00940F56" w:rsidRPr="00C178B2" w:rsidRDefault="00940F56" w:rsidP="00940F56">
      <w:pPr>
        <w:rPr>
          <w:rFonts w:eastAsiaTheme="minorHAnsi"/>
          <w:color w:val="0075C5"/>
          <w:szCs w:val="28"/>
        </w:rPr>
        <w:sectPr w:rsidR="00940F56" w:rsidRPr="00C178B2" w:rsidSect="00940F56">
          <w:footerReference w:type="default" r:id="rId30"/>
          <w:type w:val="continuous"/>
          <w:pgSz w:w="12240" w:h="15840"/>
          <w:pgMar w:top="576" w:right="720" w:bottom="576" w:left="720" w:header="432" w:footer="432" w:gutter="0"/>
          <w:cols w:space="708"/>
          <w:docGrid w:linePitch="360"/>
        </w:sectPr>
      </w:pPr>
    </w:p>
    <w:p w:rsidR="00940F56" w:rsidRPr="0090637F" w:rsidRDefault="00940F56" w:rsidP="00940F56">
      <w:pPr>
        <w:pStyle w:val="DMblue15ptbold"/>
        <w:rPr>
          <w:highlight w:val="green"/>
        </w:rPr>
      </w:pPr>
      <w:bookmarkStart w:id="130" w:name="DM_MAP_eb1c9097792f49c68fcf40d534c5c6de"/>
      <w:bookmarkStart w:id="131" w:name="_DMBM_3271"/>
      <w:r w:rsidRPr="0090637F">
        <w:lastRenderedPageBreak/>
        <w:t xml:space="preserve">Note 12 </w:t>
      </w:r>
      <w:r w:rsidRPr="0090637F">
        <w:rPr>
          <w:noProof/>
        </w:rPr>
        <w:t>Employee Benefit Plans</w:t>
      </w:r>
    </w:p>
    <w:p w:rsidR="00940F56" w:rsidRPr="0090637F" w:rsidRDefault="00940F56" w:rsidP="00940F56">
      <w:pPr>
        <w:pStyle w:val="DMblue9ptbold"/>
      </w:pPr>
      <w:r w:rsidRPr="0090637F">
        <w:t>Defined Contribution Plans</w:t>
      </w:r>
    </w:p>
    <w:p w:rsidR="00940F56" w:rsidRPr="0090637F" w:rsidRDefault="00940F56" w:rsidP="00940F56">
      <w:pPr>
        <w:pStyle w:val="DMpara"/>
      </w:pPr>
      <w:bookmarkStart w:id="132" w:name="DM_MAP_b231d32da60f4372be9fe2acaa806628"/>
      <w:r w:rsidRPr="0090637F">
        <w:t xml:space="preserve">TDS sponsors a qualified noncontributory defined contribution pension plan.  The plan provides benefits for certain employees of TDS Corporate, TDS Telecom and U.S. Cellular.  Under this plan, pension costs are calculated separately for each participant and are funded annually.  Total pension costs were $16.4 million, $16.4 million and $16.2 million in </w:t>
      </w:r>
      <w:r w:rsidRPr="0090637F">
        <w:rPr>
          <w:noProof/>
        </w:rPr>
        <w:t>2015</w:t>
      </w:r>
      <w:r w:rsidRPr="0090637F">
        <w:t xml:space="preserve">, </w:t>
      </w:r>
      <w:r w:rsidRPr="0090637F">
        <w:rPr>
          <w:noProof/>
        </w:rPr>
        <w:t>2014</w:t>
      </w:r>
      <w:r w:rsidRPr="0090637F">
        <w:t xml:space="preserve"> and </w:t>
      </w:r>
      <w:r w:rsidRPr="0090637F">
        <w:rPr>
          <w:noProof/>
        </w:rPr>
        <w:t>2013</w:t>
      </w:r>
      <w:r w:rsidRPr="0090637F">
        <w:t xml:space="preserve">, respectively.  In addition, TDS sponsors a defined contribution retirement savings plan (“401(k)”) plan.  Total costs incurred from TDS’ contributions to the 401(k) plan were $25.7 million, $25.3 million and $24.8 million in </w:t>
      </w:r>
      <w:r w:rsidRPr="0090637F">
        <w:rPr>
          <w:noProof/>
        </w:rPr>
        <w:t>2015</w:t>
      </w:r>
      <w:r w:rsidRPr="0090637F">
        <w:t xml:space="preserve">, </w:t>
      </w:r>
      <w:r w:rsidRPr="0090637F">
        <w:rPr>
          <w:noProof/>
        </w:rPr>
        <w:t>2014</w:t>
      </w:r>
      <w:r w:rsidRPr="0090637F">
        <w:t xml:space="preserve"> and </w:t>
      </w:r>
      <w:r w:rsidRPr="0090637F">
        <w:rPr>
          <w:noProof/>
        </w:rPr>
        <w:t>2013</w:t>
      </w:r>
      <w:r w:rsidRPr="0090637F">
        <w:t>, respectively.</w:t>
      </w:r>
      <w:bookmarkEnd w:id="132"/>
    </w:p>
    <w:p w:rsidR="00940F56" w:rsidRPr="0090637F" w:rsidRDefault="00940F56" w:rsidP="00940F56">
      <w:pPr>
        <w:pStyle w:val="DMpara"/>
      </w:pPr>
      <w:r w:rsidRPr="0090637F">
        <w:t>TDS also sponsors an unfunded nonqualified deferred supplemental executive retirement plan for certain employees to offset the reduction of benefits caused by the limitation on annual employee compensation under the tax laws.</w:t>
      </w:r>
    </w:p>
    <w:p w:rsidR="00940F56" w:rsidRPr="0090637F" w:rsidRDefault="00940F56" w:rsidP="00940F56">
      <w:pPr>
        <w:pStyle w:val="DMblue9ptbold"/>
      </w:pPr>
      <w:r w:rsidRPr="0090637F">
        <w:t>Other Post-Retirement Benefits</w:t>
      </w:r>
    </w:p>
    <w:p w:rsidR="00940F56" w:rsidRPr="0090637F" w:rsidRDefault="00940F56" w:rsidP="00940F56">
      <w:pPr>
        <w:pStyle w:val="DMpara"/>
      </w:pPr>
      <w:r w:rsidRPr="0090637F">
        <w:t xml:space="preserve">TDS sponsors a defined benefit post-retirement plan that provides medical benefits to retirees and that covers certain employees of TDS Corporate and TDS Telecom.  The plan is contributory, with retiree contributions adjusted annually. </w:t>
      </w:r>
    </w:p>
    <w:p w:rsidR="00940F56" w:rsidRPr="0090637F" w:rsidRDefault="00940F56" w:rsidP="00940F56">
      <w:pPr>
        <w:pStyle w:val="DMpara"/>
      </w:pPr>
      <w:r w:rsidRPr="0090637F">
        <w:rPr>
          <w:szCs w:val="20"/>
        </w:rPr>
        <w:t>In August 2015, TDS approved an amendment to its defined benefit post-retirement plan.  Under this plan, TDS provides a subsidy to retirees to pay for various medical plan options. The amendment increased subsidy caps and became effective January 1, 2016.  The plan amendment, along with certain valuation assumption updates, increased the plan’s benefit obligation by $8.6 million. This amount is included in TDS’ December 31, 2015 Accumulated other comprehensive income (loss) as a component of Net actuarial gains (losses) and Prior service cost.</w:t>
      </w:r>
    </w:p>
    <w:p w:rsidR="00940F56" w:rsidRPr="0090637F" w:rsidRDefault="00940F56" w:rsidP="00940F56">
      <w:pPr>
        <w:pStyle w:val="DMpara"/>
        <w:keepNext/>
      </w:pPr>
      <w:bookmarkStart w:id="133" w:name="DM_MAP_bbd48dd02d30458c9dc4d9d456cb79e0"/>
      <w:r w:rsidRPr="0090637F">
        <w:t>The following amounts are included in Accumulated other comprehensive income (loss) in the Consolidated Balance Sheet before affecting such amounts for income taxes: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5"/>
        <w:gridCol w:w="225"/>
        <w:gridCol w:w="1350"/>
        <w:gridCol w:w="225"/>
        <w:gridCol w:w="225"/>
        <w:gridCol w:w="1350"/>
      </w:tblGrid>
      <w:tr w:rsidR="00940F56" w:rsidTr="00940F56">
        <w:trPr>
          <w:trHeight w:hRule="exact" w:val="270"/>
        </w:trPr>
        <w:tc>
          <w:tcPr>
            <w:tcW w:w="74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AOCI"/>
              <w:keepNext/>
              <w:keepLines/>
              <w:rPr>
                <w:rFonts w:ascii="Helvetica" w:eastAsia="Helvetica" w:hAnsi="Helvetica" w:cs="Helvetica"/>
                <w:b/>
                <w:sz w:val="18"/>
                <w:lang w:bidi="en-US"/>
              </w:rPr>
            </w:pPr>
            <w:bookmarkStart w:id="134" w:name="DOC_TBL00056_1_1"/>
            <w:bookmarkEnd w:id="134"/>
            <w:r w:rsidRPr="0090637F">
              <w:rPr>
                <w:rFonts w:ascii="Helvetica" w:eastAsia="Helvetica" w:hAnsi="Helvetica" w:cs="Helvetica"/>
                <w:b/>
                <w:sz w:val="18"/>
                <w:lang w:bidi="en-US"/>
              </w:rPr>
              <w:t>December 31,</w:t>
            </w: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AOCI"/>
              <w:keepNext/>
              <w:keepLines/>
              <w:jc w:val="center"/>
              <w:rPr>
                <w:rFonts w:ascii="Helvetica" w:eastAsia="Helvetica" w:hAnsi="Helvetica" w:cs="Helvetica"/>
                <w:b/>
                <w:sz w:val="18"/>
              </w:rPr>
            </w:pPr>
            <w:r w:rsidRPr="0090637F">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AOCI"/>
              <w:keepNext/>
              <w:keepLines/>
              <w:jc w:val="center"/>
              <w:rPr>
                <w:rFonts w:ascii="Helvetica" w:eastAsia="Helvetica" w:hAnsi="Helvetica" w:cs="Helvetica"/>
                <w:b/>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AOCI"/>
              <w:keepNext/>
              <w:keepLines/>
              <w:jc w:val="center"/>
              <w:rPr>
                <w:rFonts w:ascii="Helvetica" w:eastAsia="Helvetica" w:hAnsi="Helvetica" w:cs="Helvetica"/>
                <w:sz w:val="18"/>
              </w:rPr>
            </w:pPr>
            <w:r w:rsidRPr="0090637F">
              <w:rPr>
                <w:rFonts w:ascii="Helvetica" w:eastAsia="Helvetica" w:hAnsi="Helvetica" w:cs="Helvetica"/>
                <w:sz w:val="18"/>
              </w:rPr>
              <w:t>2014</w:t>
            </w:r>
          </w:p>
        </w:tc>
      </w:tr>
      <w:tr w:rsidR="00940F56" w:rsidTr="00940F56">
        <w:trPr>
          <w:trHeight w:hRule="exact" w:val="255"/>
        </w:trPr>
        <w:tc>
          <w:tcPr>
            <w:tcW w:w="74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AOCI"/>
              <w:keepNext/>
              <w:keepLines/>
              <w:rPr>
                <w:rFonts w:ascii="Helvetica" w:eastAsia="Helvetica" w:hAnsi="Helvetica" w:cs="Helvetica"/>
                <w:sz w:val="16"/>
              </w:rPr>
            </w:pPr>
            <w:r w:rsidRPr="0090637F">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AOCI"/>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AOCI"/>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AOCI"/>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AOCI"/>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AOCI"/>
              <w:keepNext/>
              <w:keepLines/>
              <w:rPr>
                <w:rFonts w:ascii="Helvetica" w:eastAsia="Helvetica" w:hAnsi="Helvetica" w:cs="Helvetica"/>
                <w:sz w:val="18"/>
                <w:lang w:bidi="en-US"/>
              </w:rPr>
            </w:pPr>
          </w:p>
        </w:tc>
      </w:tr>
      <w:tr w:rsidR="00940F56" w:rsidTr="00940F56">
        <w:trPr>
          <w:trHeight w:hRule="exact" w:val="255"/>
        </w:trPr>
        <w:tc>
          <w:tcPr>
            <w:tcW w:w="74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AOCI"/>
              <w:keepNext/>
              <w:keepLines/>
              <w:rPr>
                <w:rFonts w:ascii="Helvetica" w:eastAsia="Helvetica" w:hAnsi="Helvetica" w:cs="Helvetica"/>
                <w:sz w:val="18"/>
              </w:rPr>
            </w:pPr>
            <w:r w:rsidRPr="0090637F">
              <w:rPr>
                <w:rFonts w:ascii="Helvetica" w:eastAsia="Helvetica" w:hAnsi="Helvetica" w:cs="Helvetica"/>
                <w:sz w:val="18"/>
              </w:rPr>
              <w:t xml:space="preserve">Net prior service costs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AOCI"/>
              <w:keepNext/>
              <w:keepLines/>
              <w:rPr>
                <w:rFonts w:ascii="Helvetica" w:eastAsia="Helvetica" w:hAnsi="Helvetica" w:cs="Helvetica"/>
                <w:b/>
                <w:sz w:val="18"/>
              </w:rPr>
            </w:pPr>
            <w:r w:rsidRPr="0090637F">
              <w:rPr>
                <w:rFonts w:ascii="Helvetica" w:eastAsia="Helvetica" w:hAnsi="Helvetica" w:cs="Helvetica"/>
                <w:b/>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AOCI"/>
              <w:keepNext/>
              <w:keepLines/>
              <w:tabs>
                <w:tab w:val="decimal" w:pos="1146"/>
              </w:tabs>
              <w:rPr>
                <w:rFonts w:ascii="Helvetica" w:eastAsia="Helvetica" w:hAnsi="Helvetica" w:cs="Helvetica"/>
                <w:b/>
                <w:sz w:val="18"/>
              </w:rPr>
            </w:pPr>
            <w:r w:rsidRPr="0090637F">
              <w:rPr>
                <w:rFonts w:ascii="Helvetica" w:eastAsia="Helvetica" w:hAnsi="Helvetica" w:cs="Helvetica"/>
                <w:b/>
                <w:sz w:val="18"/>
              </w:rPr>
              <w:t>6,846</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AOCI"/>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AOCI"/>
              <w:keepNext/>
              <w:keepLines/>
              <w:jc w:val="right"/>
              <w:rPr>
                <w:rFonts w:ascii="Helvetica" w:eastAsia="Helvetica" w:hAnsi="Helvetica" w:cs="Helvetica"/>
                <w:sz w:val="18"/>
              </w:rPr>
            </w:pPr>
            <w:r w:rsidRPr="0090637F">
              <w:rPr>
                <w:rFonts w:ascii="Helvetica" w:eastAsia="Helvetica" w:hAnsi="Helvetica" w:cs="Helvetica"/>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AOCI"/>
              <w:keepNext/>
              <w:keepLines/>
              <w:tabs>
                <w:tab w:val="decimal" w:pos="1146"/>
              </w:tabs>
              <w:rPr>
                <w:rFonts w:ascii="Helvetica" w:eastAsia="Helvetica" w:hAnsi="Helvetica" w:cs="Helvetica"/>
                <w:sz w:val="18"/>
              </w:rPr>
            </w:pPr>
            <w:r w:rsidRPr="0090637F">
              <w:rPr>
                <w:rFonts w:ascii="Helvetica" w:eastAsia="Helvetica" w:hAnsi="Helvetica" w:cs="Helvetica"/>
                <w:sz w:val="18"/>
              </w:rPr>
              <w:t>17,246</w:t>
            </w:r>
          </w:p>
        </w:tc>
      </w:tr>
      <w:tr w:rsidR="00940F56" w:rsidTr="00940F56">
        <w:trPr>
          <w:trHeight w:hRule="exact" w:val="255"/>
        </w:trPr>
        <w:tc>
          <w:tcPr>
            <w:tcW w:w="74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AOCI"/>
              <w:keepNext/>
              <w:keepLines/>
              <w:rPr>
                <w:rFonts w:ascii="Helvetica" w:eastAsia="Helvetica" w:hAnsi="Helvetica" w:cs="Helvetica"/>
                <w:sz w:val="18"/>
              </w:rPr>
            </w:pPr>
            <w:r w:rsidRPr="0090637F">
              <w:rPr>
                <w:rFonts w:ascii="Helvetica" w:eastAsia="Helvetica" w:hAnsi="Helvetica" w:cs="Helvetica"/>
                <w:sz w:val="18"/>
              </w:rPr>
              <w:t xml:space="preserve">Net actuarial loss </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90637F" w:rsidRDefault="00940F56" w:rsidP="00940F56">
            <w:pPr>
              <w:pStyle w:val="DMETW3378BIPAOCI"/>
              <w:keepNext/>
              <w:keepLines/>
              <w:rPr>
                <w:rFonts w:ascii="Helvetica" w:eastAsia="Helvetica" w:hAnsi="Helvetica" w:cs="Helvetica"/>
                <w:b/>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90637F" w:rsidRDefault="00940F56" w:rsidP="00940F56">
            <w:pPr>
              <w:pStyle w:val="DMETW3378BIPAOCI"/>
              <w:keepNext/>
              <w:keepLines/>
              <w:tabs>
                <w:tab w:val="decimal" w:pos="1146"/>
              </w:tabs>
              <w:rPr>
                <w:rFonts w:ascii="Helvetica" w:eastAsia="Helvetica" w:hAnsi="Helvetica" w:cs="Helvetica"/>
                <w:b/>
                <w:sz w:val="18"/>
              </w:rPr>
            </w:pPr>
            <w:r w:rsidRPr="0090637F">
              <w:rPr>
                <w:rFonts w:ascii="Helvetica" w:eastAsia="Helvetica" w:hAnsi="Helvetica" w:cs="Helvetica"/>
                <w:b/>
                <w:sz w:val="18"/>
              </w:rPr>
              <w:t>(7,280)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AOCI"/>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90637F" w:rsidRDefault="00940F56" w:rsidP="00940F56">
            <w:pPr>
              <w:pStyle w:val="DMETW3378BIPAOCI"/>
              <w:keepNext/>
              <w:keepLines/>
              <w:jc w:val="right"/>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90637F" w:rsidRDefault="00940F56" w:rsidP="00940F56">
            <w:pPr>
              <w:pStyle w:val="DMETW3378BIPAOCI"/>
              <w:keepNext/>
              <w:keepLines/>
              <w:tabs>
                <w:tab w:val="decimal" w:pos="1146"/>
              </w:tabs>
              <w:rPr>
                <w:rFonts w:ascii="Helvetica" w:eastAsia="Helvetica" w:hAnsi="Helvetica" w:cs="Helvetica"/>
                <w:sz w:val="18"/>
              </w:rPr>
            </w:pPr>
            <w:r w:rsidRPr="0090637F">
              <w:rPr>
                <w:rFonts w:ascii="Helvetica" w:eastAsia="Helvetica" w:hAnsi="Helvetica" w:cs="Helvetica"/>
                <w:sz w:val="18"/>
              </w:rPr>
              <w:t>(8,436)</w:t>
            </w:r>
          </w:p>
        </w:tc>
      </w:tr>
      <w:tr w:rsidR="00940F56" w:rsidTr="00940F56">
        <w:trPr>
          <w:trHeight w:hRule="exact" w:val="270"/>
        </w:trPr>
        <w:tc>
          <w:tcPr>
            <w:tcW w:w="74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AOCI"/>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90637F" w:rsidRDefault="00940F56" w:rsidP="00940F56">
            <w:pPr>
              <w:pStyle w:val="DMETW3378BIPAOCI"/>
              <w:keepNext/>
              <w:keepLines/>
              <w:rPr>
                <w:rFonts w:ascii="Helvetica" w:eastAsia="Helvetica" w:hAnsi="Helvetica" w:cs="Helvetica"/>
                <w:b/>
                <w:sz w:val="18"/>
              </w:rPr>
            </w:pPr>
            <w:r w:rsidRPr="0090637F">
              <w:rPr>
                <w:rFonts w:ascii="Helvetica" w:eastAsia="Helvetica" w:hAnsi="Helvetica" w:cs="Helvetica"/>
                <w:b/>
                <w:sz w:val="18"/>
              </w:rPr>
              <w:t>$</w:t>
            </w:r>
          </w:p>
        </w:tc>
        <w:tc>
          <w:tcPr>
            <w:tcW w:w="135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90637F" w:rsidRDefault="00940F56" w:rsidP="00940F56">
            <w:pPr>
              <w:pStyle w:val="DMETW3378BIPAOCI"/>
              <w:keepNext/>
              <w:keepLines/>
              <w:tabs>
                <w:tab w:val="decimal" w:pos="1146"/>
              </w:tabs>
              <w:rPr>
                <w:rFonts w:ascii="Helvetica" w:eastAsia="Helvetica" w:hAnsi="Helvetica" w:cs="Helvetica"/>
                <w:b/>
                <w:sz w:val="18"/>
              </w:rPr>
            </w:pPr>
            <w:r w:rsidRPr="0090637F">
              <w:rPr>
                <w:rFonts w:ascii="Helvetica" w:eastAsia="Helvetica" w:hAnsi="Helvetica" w:cs="Helvetica"/>
                <w:b/>
                <w:sz w:val="18"/>
              </w:rPr>
              <w:t>(434)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AOCI"/>
              <w:keepNext/>
              <w:keepLines/>
              <w:jc w:val="right"/>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90637F" w:rsidRDefault="00940F56" w:rsidP="00940F56">
            <w:pPr>
              <w:pStyle w:val="DMETW3378BIPAOCI"/>
              <w:keepNext/>
              <w:keepLines/>
              <w:jc w:val="right"/>
              <w:rPr>
                <w:rFonts w:ascii="Helvetica" w:eastAsia="Helvetica" w:hAnsi="Helvetica" w:cs="Helvetica"/>
                <w:sz w:val="18"/>
              </w:rPr>
            </w:pPr>
            <w:r w:rsidRPr="0090637F">
              <w:rPr>
                <w:rFonts w:ascii="Helvetica" w:eastAsia="Helvetica" w:hAnsi="Helvetica" w:cs="Helvetica"/>
                <w:sz w:val="18"/>
              </w:rPr>
              <w:t>$</w:t>
            </w:r>
          </w:p>
        </w:tc>
        <w:tc>
          <w:tcPr>
            <w:tcW w:w="135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90637F" w:rsidRDefault="00940F56" w:rsidP="00940F56">
            <w:pPr>
              <w:pStyle w:val="DMETW3378BIPAOCI"/>
              <w:keepNext/>
              <w:keepLines/>
              <w:tabs>
                <w:tab w:val="decimal" w:pos="1146"/>
              </w:tabs>
              <w:rPr>
                <w:rFonts w:ascii="Helvetica" w:eastAsia="Helvetica" w:hAnsi="Helvetica" w:cs="Helvetica"/>
                <w:sz w:val="18"/>
              </w:rPr>
            </w:pPr>
            <w:r w:rsidRPr="0090637F">
              <w:rPr>
                <w:rFonts w:ascii="Helvetica" w:eastAsia="Helvetica" w:hAnsi="Helvetica" w:cs="Helvetica"/>
                <w:sz w:val="18"/>
              </w:rPr>
              <w:t>8,810</w:t>
            </w:r>
          </w:p>
        </w:tc>
      </w:tr>
      <w:bookmarkEnd w:id="133"/>
    </w:tbl>
    <w:p w:rsidR="00940F56" w:rsidRPr="0090637F" w:rsidRDefault="00940F56" w:rsidP="00940F56">
      <w:pPr>
        <w:pStyle w:val="DMspace10ptnobreak"/>
      </w:pPr>
    </w:p>
    <w:p w:rsidR="00940F56" w:rsidRPr="0090637F" w:rsidRDefault="00940F56" w:rsidP="00940F56">
      <w:pPr>
        <w:pStyle w:val="DMpara"/>
      </w:pPr>
      <w:r w:rsidRPr="0090637F">
        <w:t xml:space="preserve">The estimated net actuarial loss and prior service cost gain for the postretirement benefit plans that will be amortized from Accumulated other comprehensive loss into net periodic benefit cost during </w:t>
      </w:r>
      <w:r w:rsidRPr="0090637F">
        <w:rPr>
          <w:noProof/>
        </w:rPr>
        <w:t>2016</w:t>
      </w:r>
      <w:r w:rsidRPr="0090637F">
        <w:t xml:space="preserve"> are $0.2 million and $2.0 million, respectively.</w:t>
      </w:r>
    </w:p>
    <w:p w:rsidR="00940F56" w:rsidRPr="0090637F" w:rsidRDefault="00940F56" w:rsidP="00940F56">
      <w:pPr>
        <w:pStyle w:val="DMpara"/>
        <w:keepNext/>
      </w:pPr>
      <w:bookmarkStart w:id="135" w:name="DM_MAP_f385c7629af04a57bb0bfb537279c6c5"/>
      <w:r w:rsidRPr="0090637F">
        <w:lastRenderedPageBreak/>
        <w:t>The following table reconciles the beginning and ending balances of the benefit obligation and the fair value of plan assets for the other post-retirement benefit plan.</w:t>
      </w:r>
    </w:p>
    <w:tbl>
      <w:tblPr>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
        <w:gridCol w:w="7425"/>
        <w:gridCol w:w="225"/>
        <w:gridCol w:w="1350"/>
        <w:gridCol w:w="225"/>
        <w:gridCol w:w="225"/>
        <w:gridCol w:w="1350"/>
      </w:tblGrid>
      <w:tr w:rsidR="00940F56" w:rsidTr="00940F56">
        <w:trPr>
          <w:trHeight w:hRule="exact" w:val="270"/>
        </w:trPr>
        <w:tc>
          <w:tcPr>
            <w:tcW w:w="765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b/>
                <w:sz w:val="18"/>
                <w:lang w:bidi="en-US"/>
              </w:rPr>
            </w:pPr>
            <w:bookmarkStart w:id="136" w:name="DOC_TBL00057_1_1"/>
            <w:bookmarkEnd w:id="136"/>
            <w:r w:rsidRPr="0090637F">
              <w:rPr>
                <w:rFonts w:ascii="Helvetica" w:eastAsia="Helvetica" w:hAnsi="Helvetica" w:cs="Helvetica"/>
                <w:b/>
                <w:sz w:val="18"/>
                <w:lang w:bidi="en-US"/>
              </w:rPr>
              <w:t>December 31,</w:t>
            </w: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jc w:val="center"/>
              <w:rPr>
                <w:rFonts w:ascii="Helvetica" w:eastAsia="Helvetica" w:hAnsi="Helvetica" w:cs="Helvetica"/>
                <w:b/>
                <w:sz w:val="18"/>
              </w:rPr>
            </w:pPr>
            <w:r w:rsidRPr="0090637F">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jc w:val="center"/>
              <w:rPr>
                <w:rFonts w:ascii="Helvetica" w:eastAsia="Helvetica" w:hAnsi="Helvetica" w:cs="Helvetica"/>
                <w:b/>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jc w:val="center"/>
              <w:rPr>
                <w:rFonts w:ascii="Helvetica" w:eastAsia="Helvetica" w:hAnsi="Helvetica" w:cs="Helvetica"/>
                <w:sz w:val="18"/>
              </w:rPr>
            </w:pPr>
            <w:r w:rsidRPr="0090637F">
              <w:rPr>
                <w:rFonts w:ascii="Helvetica" w:eastAsia="Helvetica" w:hAnsi="Helvetica" w:cs="Helvetica"/>
                <w:sz w:val="18"/>
              </w:rPr>
              <w:t>2014</w:t>
            </w:r>
          </w:p>
        </w:tc>
      </w:tr>
      <w:tr w:rsidR="00940F56" w:rsidTr="00940F56">
        <w:trPr>
          <w:trHeight w:hRule="exact" w:val="255"/>
        </w:trPr>
        <w:tc>
          <w:tcPr>
            <w:tcW w:w="7650" w:type="dxa"/>
            <w:gridSpan w:val="2"/>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undedStatus"/>
              <w:keepNext/>
              <w:keepLines/>
              <w:rPr>
                <w:rFonts w:ascii="Helvetica" w:eastAsia="Helvetica" w:hAnsi="Helvetica" w:cs="Helvetica"/>
                <w:sz w:val="16"/>
              </w:rPr>
            </w:pPr>
            <w:r w:rsidRPr="0090637F">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lang w:bidi="en-US"/>
              </w:rPr>
            </w:pPr>
          </w:p>
        </w:tc>
      </w:tr>
      <w:tr w:rsidR="00940F56" w:rsidTr="00940F56">
        <w:trPr>
          <w:trHeight w:hRule="exact" w:val="255"/>
        </w:trPr>
        <w:tc>
          <w:tcPr>
            <w:tcW w:w="765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r w:rsidRPr="0090637F">
              <w:rPr>
                <w:rFonts w:ascii="Helvetica" w:eastAsia="Helvetica" w:hAnsi="Helvetica" w:cs="Helvetica"/>
                <w:sz w:val="18"/>
              </w:rPr>
              <w:t>Change in benefit obligation</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jc w:val="right"/>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jc w:val="right"/>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74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r w:rsidRPr="0090637F">
              <w:rPr>
                <w:rFonts w:ascii="Helvetica" w:eastAsia="Helvetica" w:hAnsi="Helvetica" w:cs="Helvetica"/>
                <w:sz w:val="18"/>
              </w:rPr>
              <w:t xml:space="preserve">Benefit obligation at beginning of year </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b/>
                <w:sz w:val="18"/>
              </w:rPr>
            </w:pPr>
            <w:r w:rsidRPr="0090637F">
              <w:rPr>
                <w:rFonts w:ascii="Helvetica" w:eastAsia="Helvetica" w:hAnsi="Helvetica" w:cs="Helvetica"/>
                <w:b/>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b/>
                <w:sz w:val="18"/>
              </w:rPr>
            </w:pPr>
            <w:r w:rsidRPr="0090637F">
              <w:rPr>
                <w:rFonts w:ascii="Helvetica" w:eastAsia="Helvetica" w:hAnsi="Helvetica" w:cs="Helvetica"/>
                <w:b/>
                <w:sz w:val="18"/>
              </w:rPr>
              <w:t>34,645</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r w:rsidRPr="0090637F">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sz w:val="18"/>
              </w:rPr>
            </w:pPr>
            <w:r w:rsidRPr="0090637F">
              <w:rPr>
                <w:rFonts w:ascii="Helvetica" w:eastAsia="Helvetica" w:hAnsi="Helvetica" w:cs="Helvetica"/>
                <w:sz w:val="18"/>
              </w:rPr>
              <w:t>46,142</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74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r w:rsidRPr="0090637F">
              <w:rPr>
                <w:rFonts w:ascii="Helvetica" w:eastAsia="Helvetica" w:hAnsi="Helvetica" w:cs="Helvetica"/>
                <w:sz w:val="18"/>
              </w:rPr>
              <w:t xml:space="preserve">Service cost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b/>
                <w:sz w:val="18"/>
              </w:rPr>
            </w:pPr>
            <w:r w:rsidRPr="0090637F">
              <w:rPr>
                <w:rFonts w:ascii="Helvetica" w:eastAsia="Helvetica" w:hAnsi="Helvetica" w:cs="Helvetica"/>
                <w:b/>
                <w:sz w:val="18"/>
              </w:rPr>
              <w:t>549</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sz w:val="18"/>
              </w:rPr>
            </w:pPr>
            <w:r w:rsidRPr="0090637F">
              <w:rPr>
                <w:rFonts w:ascii="Helvetica" w:eastAsia="Helvetica" w:hAnsi="Helvetica" w:cs="Helvetica"/>
                <w:sz w:val="18"/>
              </w:rPr>
              <w:t>1,018</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74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r w:rsidRPr="0090637F">
              <w:rPr>
                <w:rFonts w:ascii="Helvetica" w:eastAsia="Helvetica" w:hAnsi="Helvetica" w:cs="Helvetica"/>
                <w:sz w:val="18"/>
              </w:rPr>
              <w:t xml:space="preserve">Interest cost </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b/>
                <w:sz w:val="18"/>
              </w:rPr>
            </w:pPr>
            <w:r w:rsidRPr="0090637F">
              <w:rPr>
                <w:rFonts w:ascii="Helvetica" w:eastAsia="Helvetica" w:hAnsi="Helvetica" w:cs="Helvetica"/>
                <w:b/>
                <w:sz w:val="18"/>
              </w:rPr>
              <w:t>1,540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sz w:val="18"/>
              </w:rPr>
            </w:pPr>
            <w:r w:rsidRPr="0090637F">
              <w:rPr>
                <w:rFonts w:ascii="Helvetica" w:eastAsia="Helvetica" w:hAnsi="Helvetica" w:cs="Helvetica"/>
                <w:sz w:val="18"/>
              </w:rPr>
              <w:t>2,255</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74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r w:rsidRPr="0090637F">
              <w:rPr>
                <w:rFonts w:ascii="Helvetica" w:eastAsia="Helvetica" w:hAnsi="Helvetica" w:cs="Helvetica"/>
                <w:sz w:val="18"/>
              </w:rPr>
              <w:t xml:space="preserve">Plan amendments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b/>
                <w:sz w:val="18"/>
              </w:rPr>
            </w:pPr>
            <w:r w:rsidRPr="0090637F">
              <w:rPr>
                <w:rFonts w:ascii="Helvetica" w:eastAsia="Helvetica" w:hAnsi="Helvetica" w:cs="Helvetica"/>
                <w:b/>
                <w:sz w:val="18"/>
              </w:rPr>
              <w:t>7,412</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sz w:val="18"/>
              </w:rPr>
            </w:pPr>
            <w:r w:rsidRPr="0090637F">
              <w:rPr>
                <w:rFonts w:ascii="Helvetica" w:eastAsia="Helvetica" w:hAnsi="Helvetica" w:cs="Helvetica"/>
                <w:sz w:val="18"/>
              </w:rPr>
              <w:t>(2,057)</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74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r w:rsidRPr="0090637F">
              <w:rPr>
                <w:rFonts w:ascii="Helvetica" w:eastAsia="Helvetica" w:hAnsi="Helvetica" w:cs="Helvetica"/>
                <w:sz w:val="18"/>
              </w:rPr>
              <w:t xml:space="preserve">Actuarial (gain) loss </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b/>
                <w:sz w:val="18"/>
              </w:rPr>
            </w:pPr>
            <w:r w:rsidRPr="0090637F">
              <w:rPr>
                <w:rFonts w:ascii="Helvetica" w:eastAsia="Helvetica" w:hAnsi="Helvetica" w:cs="Helvetica"/>
                <w:b/>
                <w:sz w:val="18"/>
              </w:rPr>
              <w:t>(3,723)</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sz w:val="18"/>
              </w:rPr>
            </w:pPr>
            <w:r w:rsidRPr="0090637F">
              <w:rPr>
                <w:rFonts w:ascii="Helvetica" w:eastAsia="Helvetica" w:hAnsi="Helvetica" w:cs="Helvetica"/>
                <w:sz w:val="18"/>
              </w:rPr>
              <w:t>(10,897)</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74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r w:rsidRPr="0090637F">
              <w:rPr>
                <w:rFonts w:ascii="Helvetica" w:eastAsia="Helvetica" w:hAnsi="Helvetica" w:cs="Helvetica"/>
                <w:sz w:val="18"/>
              </w:rPr>
              <w:t xml:space="preserve">Prescription drug subsidy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b/>
                <w:sz w:val="18"/>
              </w:rPr>
            </w:pPr>
            <w:r w:rsidRPr="0090637F">
              <w:rPr>
                <w:rFonts w:ascii="Helvetica" w:eastAsia="Helvetica" w:hAnsi="Helvetica" w:cs="Helvetica"/>
                <w:b/>
                <w:sz w:val="18"/>
              </w:rPr>
              <w:t>227</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sz w:val="18"/>
              </w:rPr>
            </w:pPr>
            <w:r w:rsidRPr="0090637F">
              <w:rPr>
                <w:rFonts w:ascii="Helvetica" w:eastAsia="Helvetica" w:hAnsi="Helvetica" w:cs="Helvetica"/>
                <w:sz w:val="18"/>
              </w:rPr>
              <w:t>264</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74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r w:rsidRPr="0090637F">
              <w:rPr>
                <w:rFonts w:ascii="Helvetica" w:eastAsia="Helvetica" w:hAnsi="Helvetica" w:cs="Helvetica"/>
                <w:sz w:val="18"/>
              </w:rPr>
              <w:t>Employee contribution</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b/>
                <w:sz w:val="18"/>
              </w:rPr>
            </w:pPr>
            <w:r w:rsidRPr="0090637F">
              <w:rPr>
                <w:rFonts w:ascii="Helvetica" w:eastAsia="Helvetica" w:hAnsi="Helvetica" w:cs="Helvetica"/>
                <w:b/>
                <w:sz w:val="18"/>
              </w:rPr>
              <w:t>2,222</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sz w:val="18"/>
              </w:rPr>
            </w:pPr>
            <w:r w:rsidRPr="0090637F">
              <w:rPr>
                <w:rFonts w:ascii="Helvetica" w:eastAsia="Helvetica" w:hAnsi="Helvetica" w:cs="Helvetica"/>
                <w:sz w:val="18"/>
              </w:rPr>
              <w:t>2,216</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74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r w:rsidRPr="0090637F">
              <w:rPr>
                <w:rFonts w:ascii="Helvetica" w:eastAsia="Helvetica" w:hAnsi="Helvetica" w:cs="Helvetica"/>
                <w:sz w:val="18"/>
              </w:rPr>
              <w:t xml:space="preserve">Benefits paid </w:t>
            </w: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b/>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b/>
                <w:sz w:val="18"/>
              </w:rPr>
            </w:pPr>
            <w:r w:rsidRPr="0090637F">
              <w:rPr>
                <w:rFonts w:ascii="Helvetica" w:eastAsia="Helvetica" w:hAnsi="Helvetica" w:cs="Helvetica"/>
                <w:b/>
                <w:sz w:val="18"/>
              </w:rPr>
              <w:t>(4,101)</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sz w:val="18"/>
              </w:rPr>
            </w:pPr>
            <w:r w:rsidRPr="0090637F">
              <w:rPr>
                <w:rFonts w:ascii="Helvetica" w:eastAsia="Helvetica" w:hAnsi="Helvetica" w:cs="Helvetica"/>
                <w:sz w:val="18"/>
              </w:rPr>
              <w:t>(4,296)</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74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r w:rsidRPr="0090637F">
              <w:rPr>
                <w:rFonts w:ascii="Helvetica" w:eastAsia="Helvetica" w:hAnsi="Helvetica" w:cs="Helvetica"/>
                <w:sz w:val="18"/>
              </w:rPr>
              <w:t xml:space="preserve">Benefit obligation at end of year </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b/>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b/>
                <w:sz w:val="18"/>
              </w:rPr>
            </w:pPr>
            <w:r w:rsidRPr="0090637F">
              <w:rPr>
                <w:rFonts w:ascii="Helvetica" w:eastAsia="Helvetica" w:hAnsi="Helvetica" w:cs="Helvetica"/>
                <w:b/>
                <w:sz w:val="18"/>
              </w:rPr>
              <w:t>38,771</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sz w:val="18"/>
              </w:rPr>
            </w:pPr>
            <w:r w:rsidRPr="0090637F">
              <w:rPr>
                <w:rFonts w:ascii="Helvetica" w:eastAsia="Helvetica" w:hAnsi="Helvetica" w:cs="Helvetica"/>
                <w:sz w:val="18"/>
              </w:rPr>
              <w:t>34,645</w:t>
            </w:r>
          </w:p>
        </w:tc>
      </w:tr>
      <w:tr w:rsidR="00940F56" w:rsidTr="00940F56">
        <w:trPr>
          <w:trHeight w:hRule="exact" w:val="255"/>
        </w:trPr>
        <w:tc>
          <w:tcPr>
            <w:tcW w:w="7650"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r w:rsidRPr="0090637F">
              <w:rPr>
                <w:rFonts w:ascii="Helvetica" w:eastAsia="Helvetica" w:hAnsi="Helvetica" w:cs="Helvetica"/>
                <w:sz w:val="18"/>
              </w:rPr>
              <w:t>Change in plan assets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74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r w:rsidRPr="0090637F">
              <w:rPr>
                <w:rFonts w:ascii="Helvetica" w:eastAsia="Helvetica" w:hAnsi="Helvetica" w:cs="Helvetica"/>
                <w:sz w:val="18"/>
              </w:rPr>
              <w:t xml:space="preserve">Fair value of plan assets at beginning of year </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b/>
                <w:sz w:val="18"/>
              </w:rPr>
            </w:pPr>
            <w:r w:rsidRPr="0090637F">
              <w:rPr>
                <w:rFonts w:ascii="Helvetica" w:eastAsia="Helvetica" w:hAnsi="Helvetica" w:cs="Helvetica"/>
                <w:b/>
                <w:sz w:val="18"/>
              </w:rPr>
              <w:t>51,324</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sz w:val="18"/>
              </w:rPr>
            </w:pPr>
            <w:r w:rsidRPr="0090637F">
              <w:rPr>
                <w:rFonts w:ascii="Helvetica" w:eastAsia="Helvetica" w:hAnsi="Helvetica" w:cs="Helvetica"/>
                <w:sz w:val="18"/>
              </w:rPr>
              <w:t>49,743</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74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r w:rsidRPr="0090637F">
              <w:rPr>
                <w:rFonts w:ascii="Helvetica" w:eastAsia="Helvetica" w:hAnsi="Helvetica" w:cs="Helvetica"/>
                <w:sz w:val="18"/>
              </w:rPr>
              <w:t xml:space="preserve">Actual return (loss) on plan assets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b/>
                <w:sz w:val="18"/>
              </w:rPr>
            </w:pPr>
            <w:r w:rsidRPr="0090637F">
              <w:rPr>
                <w:rFonts w:ascii="Helvetica" w:eastAsia="Helvetica" w:hAnsi="Helvetica" w:cs="Helvetica"/>
                <w:b/>
                <w:sz w:val="18"/>
              </w:rPr>
              <w:t>395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sz w:val="18"/>
              </w:rPr>
            </w:pPr>
            <w:r w:rsidRPr="0090637F">
              <w:rPr>
                <w:rFonts w:ascii="Helvetica" w:eastAsia="Helvetica" w:hAnsi="Helvetica" w:cs="Helvetica"/>
                <w:sz w:val="18"/>
              </w:rPr>
              <w:t>3,495</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74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r w:rsidRPr="0090637F">
              <w:rPr>
                <w:rFonts w:ascii="Helvetica" w:eastAsia="Helvetica" w:hAnsi="Helvetica" w:cs="Helvetica"/>
                <w:sz w:val="18"/>
              </w:rPr>
              <w:t>Employee contribution</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b/>
                <w:sz w:val="18"/>
              </w:rPr>
            </w:pPr>
            <w:r w:rsidRPr="0090637F">
              <w:rPr>
                <w:rFonts w:ascii="Helvetica" w:eastAsia="Helvetica" w:hAnsi="Helvetica" w:cs="Helvetica"/>
                <w:b/>
                <w:sz w:val="18"/>
              </w:rPr>
              <w:t>2,222</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sz w:val="18"/>
              </w:rPr>
            </w:pPr>
            <w:r w:rsidRPr="0090637F">
              <w:rPr>
                <w:rFonts w:ascii="Helvetica" w:eastAsia="Helvetica" w:hAnsi="Helvetica" w:cs="Helvetica"/>
                <w:sz w:val="18"/>
              </w:rPr>
              <w:t>2,216</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74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r w:rsidRPr="0090637F">
              <w:rPr>
                <w:rFonts w:ascii="Helvetica" w:eastAsia="Helvetica" w:hAnsi="Helvetica" w:cs="Helvetica"/>
                <w:sz w:val="18"/>
              </w:rPr>
              <w:t xml:space="preserve">Employer contribution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b/>
                <w:sz w:val="18"/>
              </w:rPr>
            </w:pPr>
            <w:r w:rsidRPr="0090637F">
              <w:rPr>
                <w:rFonts w:ascii="Helvetica" w:eastAsia="Helvetica" w:hAnsi="Helvetica" w:cs="Helvetica"/>
                <w:b/>
                <w:sz w:val="18"/>
              </w:rPr>
              <w:t>168</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sz w:val="18"/>
              </w:rPr>
            </w:pPr>
            <w:r w:rsidRPr="0090637F">
              <w:rPr>
                <w:rFonts w:ascii="Helvetica" w:eastAsia="Helvetica" w:hAnsi="Helvetica" w:cs="Helvetica"/>
                <w:sz w:val="18"/>
              </w:rPr>
              <w:t>166</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74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r w:rsidRPr="0090637F">
              <w:rPr>
                <w:rFonts w:ascii="Helvetica" w:eastAsia="Helvetica" w:hAnsi="Helvetica" w:cs="Helvetica"/>
                <w:sz w:val="18"/>
              </w:rPr>
              <w:t xml:space="preserve">Benefits paid </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b/>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b/>
                <w:sz w:val="18"/>
              </w:rPr>
            </w:pPr>
            <w:r w:rsidRPr="0090637F">
              <w:rPr>
                <w:rFonts w:ascii="Helvetica" w:eastAsia="Helvetica" w:hAnsi="Helvetica" w:cs="Helvetica"/>
                <w:b/>
                <w:sz w:val="18"/>
              </w:rPr>
              <w:t>(4,101)</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sz w:val="18"/>
              </w:rPr>
            </w:pPr>
            <w:r w:rsidRPr="0090637F">
              <w:rPr>
                <w:rFonts w:ascii="Helvetica" w:eastAsia="Helvetica" w:hAnsi="Helvetica" w:cs="Helvetica"/>
                <w:sz w:val="18"/>
              </w:rPr>
              <w:t>(4,296)</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74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r w:rsidRPr="0090637F">
              <w:rPr>
                <w:rFonts w:ascii="Helvetica" w:eastAsia="Helvetica" w:hAnsi="Helvetica" w:cs="Helvetica"/>
                <w:sz w:val="18"/>
              </w:rPr>
              <w:t xml:space="preserve">Fair value of plan assets at end of year </w:t>
            </w: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b/>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b/>
                <w:sz w:val="18"/>
              </w:rPr>
            </w:pPr>
            <w:r w:rsidRPr="0090637F">
              <w:rPr>
                <w:rFonts w:ascii="Helvetica" w:eastAsia="Helvetica" w:hAnsi="Helvetica" w:cs="Helvetica"/>
                <w:b/>
                <w:sz w:val="18"/>
              </w:rPr>
              <w:t>50,008</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sz w:val="18"/>
              </w:rPr>
            </w:pPr>
            <w:r w:rsidRPr="0090637F">
              <w:rPr>
                <w:rFonts w:ascii="Helvetica" w:eastAsia="Helvetica" w:hAnsi="Helvetica" w:cs="Helvetica"/>
                <w:sz w:val="18"/>
              </w:rPr>
              <w:t>51,324</w:t>
            </w:r>
          </w:p>
        </w:tc>
      </w:tr>
      <w:tr w:rsidR="00940F56" w:rsidTr="00940F56">
        <w:trPr>
          <w:trHeight w:hRule="exact" w:val="270"/>
        </w:trPr>
        <w:tc>
          <w:tcPr>
            <w:tcW w:w="765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r w:rsidRPr="0090637F">
              <w:rPr>
                <w:rFonts w:ascii="Helvetica" w:eastAsia="Helvetica" w:hAnsi="Helvetica" w:cs="Helvetica"/>
                <w:sz w:val="18"/>
              </w:rPr>
              <w:t xml:space="preserve">Funded status </w:t>
            </w: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b/>
                <w:sz w:val="18"/>
              </w:rPr>
            </w:pPr>
            <w:r w:rsidRPr="0090637F">
              <w:rPr>
                <w:rFonts w:ascii="Helvetica" w:eastAsia="Helvetica" w:hAnsi="Helvetica" w:cs="Helvetica"/>
                <w:b/>
                <w:sz w:val="18"/>
              </w:rPr>
              <w:t>$</w:t>
            </w:r>
          </w:p>
        </w:tc>
        <w:tc>
          <w:tcPr>
            <w:tcW w:w="135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b/>
                <w:sz w:val="18"/>
              </w:rPr>
            </w:pPr>
            <w:r w:rsidRPr="0090637F">
              <w:rPr>
                <w:rFonts w:ascii="Helvetica" w:eastAsia="Helvetica" w:hAnsi="Helvetica" w:cs="Helvetica"/>
                <w:b/>
                <w:sz w:val="18"/>
              </w:rPr>
              <w:t>11,237</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jc w:val="right"/>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90637F" w:rsidRDefault="00940F56" w:rsidP="00940F56">
            <w:pPr>
              <w:pStyle w:val="DMETW3378BIPFundedStatus"/>
              <w:keepNext/>
              <w:keepLines/>
              <w:rPr>
                <w:rFonts w:ascii="Helvetica" w:eastAsia="Helvetica" w:hAnsi="Helvetica" w:cs="Helvetica"/>
                <w:sz w:val="18"/>
              </w:rPr>
            </w:pPr>
            <w:r w:rsidRPr="0090637F">
              <w:rPr>
                <w:rFonts w:ascii="Helvetica" w:eastAsia="Helvetica" w:hAnsi="Helvetica" w:cs="Helvetica"/>
                <w:sz w:val="18"/>
              </w:rPr>
              <w:t>$</w:t>
            </w:r>
          </w:p>
        </w:tc>
        <w:tc>
          <w:tcPr>
            <w:tcW w:w="135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Pr="0090637F" w:rsidRDefault="00940F56" w:rsidP="00940F56">
            <w:pPr>
              <w:pStyle w:val="DMETW3378BIPFundedStatus"/>
              <w:keepNext/>
              <w:keepLines/>
              <w:tabs>
                <w:tab w:val="decimal" w:pos="1146"/>
              </w:tabs>
              <w:rPr>
                <w:rFonts w:ascii="Helvetica" w:eastAsia="Helvetica" w:hAnsi="Helvetica" w:cs="Helvetica"/>
                <w:sz w:val="18"/>
              </w:rPr>
            </w:pPr>
            <w:r w:rsidRPr="0090637F">
              <w:rPr>
                <w:rFonts w:ascii="Helvetica" w:eastAsia="Helvetica" w:hAnsi="Helvetica" w:cs="Helvetica"/>
                <w:sz w:val="18"/>
              </w:rPr>
              <w:t>16,679</w:t>
            </w:r>
          </w:p>
        </w:tc>
      </w:tr>
      <w:bookmarkEnd w:id="135"/>
    </w:tbl>
    <w:p w:rsidR="00940F56" w:rsidRPr="0090637F" w:rsidRDefault="00940F56" w:rsidP="00940F56">
      <w:pPr>
        <w:pStyle w:val="DMspace10ptnobreak"/>
      </w:pPr>
    </w:p>
    <w:p w:rsidR="00940F56" w:rsidRPr="0090637F" w:rsidRDefault="00940F56" w:rsidP="00940F56">
      <w:pPr>
        <w:pStyle w:val="DMpara"/>
      </w:pPr>
      <w:r w:rsidRPr="0090637F">
        <w:t xml:space="preserve">The funded status identified above is recorded as a component of </w:t>
      </w:r>
      <w:proofErr w:type="gramStart"/>
      <w:r w:rsidRPr="0090637F">
        <w:t>Other</w:t>
      </w:r>
      <w:proofErr w:type="gramEnd"/>
      <w:r w:rsidRPr="0090637F">
        <w:t xml:space="preserve"> assets and deferred charges in TDS’ Consolidated Balance Sheet as of December 31, </w:t>
      </w:r>
      <w:r w:rsidRPr="0090637F">
        <w:rPr>
          <w:noProof/>
        </w:rPr>
        <w:t>2015</w:t>
      </w:r>
      <w:r w:rsidRPr="0090637F">
        <w:t xml:space="preserve"> and </w:t>
      </w:r>
      <w:r w:rsidRPr="0090637F">
        <w:rPr>
          <w:noProof/>
        </w:rPr>
        <w:t>2014</w:t>
      </w:r>
      <w:r w:rsidRPr="0090637F">
        <w:t>.</w:t>
      </w:r>
    </w:p>
    <w:p w:rsidR="00940F56" w:rsidRPr="0090637F" w:rsidRDefault="00940F56" w:rsidP="00940F56">
      <w:pPr>
        <w:pStyle w:val="DMpara"/>
        <w:rPr>
          <w:szCs w:val="20"/>
        </w:rPr>
      </w:pPr>
      <w:bookmarkStart w:id="137" w:name="DM_MAP_722e861d99f6400289f8be27e53cfb4a"/>
      <w:r w:rsidRPr="0090637F">
        <w:rPr>
          <w:szCs w:val="20"/>
        </w:rPr>
        <w:t xml:space="preserve">The following table sets forth by level within the fair value hierarchy the plans’ assets at fair value, as of December 31, </w:t>
      </w:r>
      <w:r w:rsidRPr="0090637F">
        <w:t xml:space="preserve">2015 and </w:t>
      </w:r>
      <w:r w:rsidRPr="0090637F">
        <w:rPr>
          <w:noProof/>
        </w:rPr>
        <w:t>2014</w:t>
      </w:r>
      <w:r w:rsidRPr="0090637F">
        <w:rPr>
          <w:szCs w:val="20"/>
        </w:rPr>
        <w:t>.  A financial instrument’s level within the fair value hierarchy is based on the lowest level of any input that is significant to the fair value measurement.  A financial instrument’s level within the fair value hierarchy is not representative of its expected performance or its overall risk profile, and therefore Level 3 assets are not necessarily higher risk than Level 2 assets or Level 1 assets.  There were no Level 3 assets for any years presented.</w:t>
      </w:r>
    </w:p>
    <w:p w:rsidR="00940F56" w:rsidRPr="0090637F" w:rsidRDefault="00940F56" w:rsidP="00940F56">
      <w:pPr>
        <w:pStyle w:val="DMpara"/>
        <w:rPr>
          <w:szCs w:val="20"/>
        </w:rPr>
      </w:pPr>
      <w:r w:rsidRPr="0090637F">
        <w:rPr>
          <w:szCs w:val="20"/>
        </w:rPr>
        <w:t>Mutual funds are valued based on the closing price reported on the active market on which the individual securities are traded.  The bank common trust is entirely comprised of the BlackRock Intermediate Government/Credit Bond Index Fund F (“BlackRock Bond Fund”) and is valued using the market approach which values the underlying investments in the fund using observable inputs for similar assets.</w:t>
      </w:r>
    </w:p>
    <w:tbl>
      <w:tblP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
        <w:gridCol w:w="140"/>
        <w:gridCol w:w="5247"/>
        <w:gridCol w:w="225"/>
        <w:gridCol w:w="1349"/>
        <w:gridCol w:w="225"/>
        <w:gridCol w:w="225"/>
        <w:gridCol w:w="1349"/>
        <w:gridCol w:w="225"/>
        <w:gridCol w:w="225"/>
        <w:gridCol w:w="1349"/>
      </w:tblGrid>
      <w:tr w:rsidR="00940F56" w:rsidTr="00940F56">
        <w:trPr>
          <w:trHeight w:hRule="exact" w:val="270"/>
        </w:trPr>
        <w:tc>
          <w:tcPr>
            <w:tcW w:w="5610" w:type="dxa"/>
            <w:gridSpan w:val="3"/>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b/>
                <w:sz w:val="18"/>
                <w:lang w:bidi="en-US"/>
              </w:rPr>
            </w:pPr>
            <w:bookmarkStart w:id="138" w:name="DOC_TBL00058_1_1"/>
            <w:bookmarkEnd w:id="138"/>
            <w:r w:rsidRPr="0090637F">
              <w:rPr>
                <w:rFonts w:ascii="Helvetica" w:eastAsia="Helvetica" w:hAnsi="Helvetica" w:cs="Helvetica"/>
                <w:b/>
                <w:sz w:val="18"/>
                <w:lang w:bidi="en-US"/>
              </w:rPr>
              <w:lastRenderedPageBreak/>
              <w:t>December 31, 2015</w:t>
            </w: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b/>
                <w:sz w:val="18"/>
              </w:rPr>
            </w:pPr>
            <w:r w:rsidRPr="0090637F">
              <w:rPr>
                <w:rFonts w:ascii="Helvetica" w:eastAsia="Helvetica" w:hAnsi="Helvetica" w:cs="Helvetica"/>
                <w:b/>
                <w:sz w:val="18"/>
              </w:rPr>
              <w:t>Level 1</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b/>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b/>
                <w:sz w:val="18"/>
              </w:rPr>
            </w:pPr>
            <w:r w:rsidRPr="0090637F">
              <w:rPr>
                <w:rFonts w:ascii="Helvetica" w:eastAsia="Helvetica" w:hAnsi="Helvetica" w:cs="Helvetica"/>
                <w:b/>
                <w:sz w:val="18"/>
              </w:rPr>
              <w:t>Level 2</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b/>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b/>
                <w:sz w:val="18"/>
              </w:rPr>
            </w:pPr>
            <w:r w:rsidRPr="0090637F">
              <w:rPr>
                <w:rFonts w:ascii="Helvetica" w:eastAsia="Helvetica" w:hAnsi="Helvetica" w:cs="Helvetica"/>
                <w:b/>
                <w:sz w:val="18"/>
              </w:rPr>
              <w:t>Total</w:t>
            </w:r>
          </w:p>
        </w:tc>
      </w:tr>
      <w:tr w:rsidR="00940F56" w:rsidTr="00940F56">
        <w:trPr>
          <w:trHeight w:hRule="exact" w:val="270"/>
        </w:trPr>
        <w:tc>
          <w:tcPr>
            <w:tcW w:w="5610" w:type="dxa"/>
            <w:gridSpan w:val="3"/>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sz w:val="16"/>
              </w:rPr>
            </w:pPr>
            <w:r w:rsidRPr="0090637F">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b/>
                <w:sz w:val="18"/>
                <w:lang w:bidi="en-US"/>
              </w:rPr>
            </w:pPr>
          </w:p>
        </w:tc>
      </w:tr>
      <w:tr w:rsidR="00940F56" w:rsidTr="00940F56">
        <w:trPr>
          <w:trHeight w:hRule="exact" w:val="255"/>
        </w:trPr>
        <w:tc>
          <w:tcPr>
            <w:tcW w:w="561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Mutual funds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538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International equity</w:t>
            </w:r>
            <w:r w:rsidRPr="0090637F">
              <w:rPr>
                <w:rFonts w:ascii="Helvetica" w:eastAsia="Helvetica" w:hAnsi="Helvetica" w:cs="Helvetica"/>
                <w:sz w:val="18"/>
                <w:vertAlign w:val="superscript"/>
              </w:rPr>
              <w:t>1</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11,912</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11,912</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538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Money market</w:t>
            </w:r>
            <w:r w:rsidRPr="0090637F">
              <w:rPr>
                <w:rFonts w:ascii="Helvetica" w:eastAsia="Helvetica" w:hAnsi="Helvetica" w:cs="Helvetica"/>
                <w:sz w:val="18"/>
                <w:vertAlign w:val="superscript"/>
              </w:rPr>
              <w:t>2</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3,139</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3,139</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538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US large cap</w:t>
            </w:r>
            <w:r w:rsidRPr="0090637F">
              <w:rPr>
                <w:rFonts w:ascii="Helvetica" w:eastAsia="Helvetica" w:hAnsi="Helvetica" w:cs="Helvetica"/>
                <w:sz w:val="18"/>
                <w:vertAlign w:val="superscript"/>
              </w:rPr>
              <w:t>3</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22,327</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22,327</w:t>
            </w:r>
          </w:p>
        </w:tc>
      </w:tr>
      <w:tr w:rsidR="00940F56" w:rsidTr="00940F56">
        <w:trPr>
          <w:trHeight w:hRule="exact" w:val="255"/>
        </w:trPr>
        <w:tc>
          <w:tcPr>
            <w:tcW w:w="561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Bank common trust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538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Bond</w:t>
            </w:r>
            <w:r w:rsidRPr="0090637F">
              <w:rPr>
                <w:rFonts w:ascii="Helvetica" w:eastAsia="Helvetica" w:hAnsi="Helvetica" w:cs="Helvetica"/>
                <w:sz w:val="18"/>
                <w:vertAlign w:val="superscript"/>
              </w:rPr>
              <w:t>4</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12,630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12,630</w:t>
            </w:r>
          </w:p>
        </w:tc>
      </w:tr>
      <w:tr w:rsidR="00940F56" w:rsidTr="00940F56">
        <w:trPr>
          <w:trHeight w:hRule="exact" w:val="270"/>
        </w:trPr>
        <w:tc>
          <w:tcPr>
            <w:tcW w:w="561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Total plan assets at fair value</w:t>
            </w: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w:t>
            </w:r>
          </w:p>
        </w:tc>
        <w:tc>
          <w:tcPr>
            <w:tcW w:w="135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37,378</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w:t>
            </w:r>
          </w:p>
        </w:tc>
        <w:tc>
          <w:tcPr>
            <w:tcW w:w="135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12,630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w:t>
            </w:r>
          </w:p>
        </w:tc>
        <w:tc>
          <w:tcPr>
            <w:tcW w:w="1350" w:type="dxa"/>
            <w:tcBorders>
              <w:top w:val="single" w:sz="4" w:space="0" w:color="000000"/>
              <w:left w:val="nil"/>
              <w:bottom w:val="double" w:sz="4" w:space="0" w:color="000000"/>
              <w:right w:val="nil"/>
              <w:tl2br w:val="nil"/>
              <w:tr2bl w:val="nil"/>
            </w:tcBorders>
            <w:shd w:val="solid" w:color="CCE3F3" w:fill="FFFFFF"/>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50,008</w:t>
            </w:r>
          </w:p>
        </w:tc>
      </w:tr>
      <w:tr w:rsidR="00940F56" w:rsidTr="00940F56">
        <w:trPr>
          <w:trHeight w:hRule="exact" w:val="27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52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lang w:bidi="en-US"/>
              </w:rPr>
            </w:pPr>
          </w:p>
        </w:tc>
      </w:tr>
      <w:tr w:rsidR="00940F56" w:rsidTr="00940F56">
        <w:trPr>
          <w:trHeight w:hRule="exact" w:val="270"/>
        </w:trPr>
        <w:tc>
          <w:tcPr>
            <w:tcW w:w="5610" w:type="dxa"/>
            <w:gridSpan w:val="3"/>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b/>
                <w:sz w:val="18"/>
              </w:rPr>
            </w:pPr>
            <w:r w:rsidRPr="0090637F">
              <w:rPr>
                <w:rFonts w:ascii="Helvetica" w:eastAsia="Helvetica" w:hAnsi="Helvetica" w:cs="Helvetica"/>
                <w:b/>
                <w:sz w:val="18"/>
              </w:rPr>
              <w:t>December 31, 2014</w:t>
            </w: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b/>
                <w:sz w:val="18"/>
              </w:rPr>
            </w:pPr>
            <w:r w:rsidRPr="0090637F">
              <w:rPr>
                <w:rFonts w:ascii="Helvetica" w:eastAsia="Helvetica" w:hAnsi="Helvetica" w:cs="Helvetica"/>
                <w:b/>
                <w:sz w:val="18"/>
              </w:rPr>
              <w:t>Level 1</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b/>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b/>
                <w:sz w:val="18"/>
              </w:rPr>
            </w:pPr>
            <w:r w:rsidRPr="0090637F">
              <w:rPr>
                <w:rFonts w:ascii="Helvetica" w:eastAsia="Helvetica" w:hAnsi="Helvetica" w:cs="Helvetica"/>
                <w:b/>
                <w:sz w:val="18"/>
              </w:rPr>
              <w:t>Level 2</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b/>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b/>
                <w:sz w:val="18"/>
              </w:rPr>
            </w:pPr>
            <w:r w:rsidRPr="0090637F">
              <w:rPr>
                <w:rFonts w:ascii="Helvetica" w:eastAsia="Helvetica" w:hAnsi="Helvetica" w:cs="Helvetica"/>
                <w:b/>
                <w:sz w:val="18"/>
              </w:rPr>
              <w:t>Total</w:t>
            </w:r>
          </w:p>
        </w:tc>
      </w:tr>
      <w:tr w:rsidR="00940F56" w:rsidTr="00940F56">
        <w:trPr>
          <w:trHeight w:hRule="exact" w:val="270"/>
        </w:trPr>
        <w:tc>
          <w:tcPr>
            <w:tcW w:w="561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6"/>
              </w:rPr>
            </w:pPr>
            <w:r w:rsidRPr="0090637F">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center"/>
              <w:rPr>
                <w:rFonts w:ascii="Helvetica" w:eastAsia="Helvetica" w:hAnsi="Helvetica" w:cs="Helvetica"/>
                <w:sz w:val="18"/>
                <w:lang w:bidi="en-US"/>
              </w:rPr>
            </w:pPr>
          </w:p>
        </w:tc>
      </w:tr>
      <w:tr w:rsidR="00940F56" w:rsidTr="00940F56">
        <w:trPr>
          <w:trHeight w:hRule="exact" w:val="255"/>
        </w:trPr>
        <w:tc>
          <w:tcPr>
            <w:tcW w:w="561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Mutual funds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538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Bond</w:t>
            </w:r>
            <w:r w:rsidRPr="0090637F">
              <w:rPr>
                <w:rFonts w:ascii="Helvetica" w:eastAsia="Helvetica" w:hAnsi="Helvetica" w:cs="Helvetica"/>
                <w:sz w:val="18"/>
                <w:vertAlign w:val="superscript"/>
              </w:rPr>
              <w:t>5</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12,842</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12,842</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538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International equity</w:t>
            </w:r>
            <w:r w:rsidRPr="0090637F">
              <w:rPr>
                <w:rFonts w:ascii="Helvetica" w:eastAsia="Helvetica" w:hAnsi="Helvetica" w:cs="Helvetica"/>
                <w:sz w:val="18"/>
                <w:vertAlign w:val="superscript"/>
              </w:rPr>
              <w:t>1</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12,003</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12,003</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538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Money market</w:t>
            </w:r>
            <w:r w:rsidRPr="0090637F">
              <w:rPr>
                <w:rFonts w:ascii="Helvetica" w:eastAsia="Helvetica" w:hAnsi="Helvetica" w:cs="Helvetica"/>
                <w:sz w:val="18"/>
                <w:vertAlign w:val="superscript"/>
              </w:rPr>
              <w:t>2</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2,053</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2,053</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538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US large cap</w:t>
            </w:r>
            <w:r w:rsidRPr="0090637F">
              <w:rPr>
                <w:rFonts w:ascii="Helvetica" w:eastAsia="Helvetica" w:hAnsi="Helvetica" w:cs="Helvetica"/>
                <w:sz w:val="18"/>
                <w:vertAlign w:val="superscript"/>
              </w:rPr>
              <w:t>3</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20,191</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20,191</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538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US small cap</w:t>
            </w:r>
            <w:r w:rsidRPr="0090637F">
              <w:rPr>
                <w:rFonts w:ascii="Helvetica" w:eastAsia="Helvetica" w:hAnsi="Helvetica" w:cs="Helvetica"/>
                <w:sz w:val="18"/>
                <w:vertAlign w:val="superscript"/>
              </w:rPr>
              <w:t>6</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4,234</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4,234</w:t>
            </w:r>
          </w:p>
        </w:tc>
      </w:tr>
      <w:tr w:rsidR="00940F56" w:rsidTr="00940F56">
        <w:trPr>
          <w:trHeight w:hRule="exact" w:val="270"/>
        </w:trPr>
        <w:tc>
          <w:tcPr>
            <w:tcW w:w="561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Other</w:t>
            </w: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1</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1</w:t>
            </w:r>
          </w:p>
        </w:tc>
      </w:tr>
      <w:tr w:rsidR="00940F56" w:rsidTr="00940F56">
        <w:trPr>
          <w:trHeight w:hRule="exact" w:val="270"/>
        </w:trPr>
        <w:tc>
          <w:tcPr>
            <w:tcW w:w="561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Total plan assets at fair value</w:t>
            </w: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w:t>
            </w:r>
          </w:p>
        </w:tc>
        <w:tc>
          <w:tcPr>
            <w:tcW w:w="135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51,323</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w:t>
            </w:r>
          </w:p>
        </w:tc>
        <w:tc>
          <w:tcPr>
            <w:tcW w:w="135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1</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jc w:val="right"/>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90637F" w:rsidRDefault="00940F56" w:rsidP="00940F56">
            <w:pPr>
              <w:pStyle w:val="DMETW3378BIPFairValueofPlanAssets"/>
              <w:keepNext/>
              <w:keepLines/>
              <w:rPr>
                <w:rFonts w:ascii="Helvetica" w:eastAsia="Helvetica" w:hAnsi="Helvetica" w:cs="Helvetica"/>
                <w:sz w:val="18"/>
              </w:rPr>
            </w:pPr>
            <w:r w:rsidRPr="0090637F">
              <w:rPr>
                <w:rFonts w:ascii="Helvetica" w:eastAsia="Helvetica" w:hAnsi="Helvetica" w:cs="Helvetica"/>
                <w:sz w:val="18"/>
              </w:rPr>
              <w:t>$</w:t>
            </w:r>
          </w:p>
        </w:tc>
        <w:tc>
          <w:tcPr>
            <w:tcW w:w="1350" w:type="dxa"/>
            <w:tcBorders>
              <w:top w:val="single" w:sz="4" w:space="0" w:color="000000"/>
              <w:left w:val="nil"/>
              <w:bottom w:val="double" w:sz="4" w:space="0" w:color="000000"/>
              <w:right w:val="nil"/>
              <w:tl2br w:val="nil"/>
              <w:tr2bl w:val="nil"/>
            </w:tcBorders>
            <w:shd w:val="clear" w:color="auto" w:fill="auto"/>
            <w:tcMar>
              <w:left w:w="0" w:type="dxa"/>
              <w:right w:w="0" w:type="dxa"/>
            </w:tcMar>
            <w:vAlign w:val="center"/>
          </w:tcPr>
          <w:p w:rsidR="00940F56" w:rsidRPr="0090637F" w:rsidRDefault="00940F56" w:rsidP="00940F56">
            <w:pPr>
              <w:pStyle w:val="DMETW3378BIPFairValueofPlanAssets"/>
              <w:keepNext/>
              <w:keepLines/>
              <w:tabs>
                <w:tab w:val="decimal" w:pos="1146"/>
              </w:tabs>
              <w:rPr>
                <w:rFonts w:ascii="Helvetica" w:eastAsia="Helvetica" w:hAnsi="Helvetica" w:cs="Helvetica"/>
                <w:sz w:val="18"/>
              </w:rPr>
            </w:pPr>
            <w:r w:rsidRPr="0090637F">
              <w:rPr>
                <w:rFonts w:ascii="Helvetica" w:eastAsia="Helvetica" w:hAnsi="Helvetica" w:cs="Helvetica"/>
                <w:sz w:val="18"/>
              </w:rPr>
              <w:t>51,324</w:t>
            </w:r>
          </w:p>
        </w:tc>
      </w:tr>
      <w:tr w:rsidR="00940F56" w:rsidTr="00940F56">
        <w:trPr>
          <w:trHeight w:hRule="exact" w:val="270"/>
        </w:trPr>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8"/>
              </w:rPr>
            </w:pPr>
          </w:p>
        </w:tc>
        <w:tc>
          <w:tcPr>
            <w:tcW w:w="13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8"/>
              </w:rPr>
            </w:pPr>
          </w:p>
        </w:tc>
        <w:tc>
          <w:tcPr>
            <w:tcW w:w="5250"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8"/>
              </w:rPr>
            </w:pPr>
          </w:p>
        </w:tc>
        <w:tc>
          <w:tcPr>
            <w:tcW w:w="1350" w:type="dxa"/>
            <w:tcBorders>
              <w:top w:val="nil"/>
              <w:left w:val="nil"/>
              <w:bottom w:val="nil"/>
              <w:right w:val="nil"/>
              <w:tl2br w:val="nil"/>
              <w:tr2bl w:val="nil"/>
            </w:tcBorders>
            <w:shd w:val="clear" w:color="auto" w:fill="auto"/>
            <w:tcMar>
              <w:left w:w="0" w:type="dxa"/>
              <w:right w:w="0" w:type="dxa"/>
            </w:tcMar>
            <w:vAlign w:val="bottom"/>
          </w:tcPr>
          <w:p w:rsidR="00940F56" w:rsidRPr="0090637F" w:rsidRDefault="00940F56" w:rsidP="00940F56">
            <w:pPr>
              <w:pStyle w:val="DMETW3378BIPFairValueofPlanAssets"/>
              <w:keepNext/>
              <w:keepLines/>
              <w:tabs>
                <w:tab w:val="decimal" w:pos="1146"/>
              </w:tab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8"/>
                <w:lang w:bidi="en-US"/>
              </w:rPr>
            </w:pPr>
          </w:p>
        </w:tc>
      </w:tr>
      <w:tr w:rsidR="00940F56" w:rsidTr="00940F56">
        <w:trPr>
          <w:trHeight w:hRule="exact" w:val="420"/>
        </w:trPr>
        <w:tc>
          <w:tcPr>
            <w:tcW w:w="360" w:type="dxa"/>
            <w:gridSpan w:val="2"/>
            <w:tcBorders>
              <w:top w:val="nil"/>
              <w:left w:val="nil"/>
              <w:bottom w:val="nil"/>
              <w:right w:val="nil"/>
              <w:tl2br w:val="nil"/>
              <w:tr2bl w:val="nil"/>
            </w:tcBorders>
            <w:shd w:val="clear" w:color="auto" w:fill="auto"/>
            <w:tcMar>
              <w:left w:w="0" w:type="dxa"/>
              <w:right w:w="0" w:type="dxa"/>
            </w:tcMar>
          </w:tcPr>
          <w:p w:rsidR="00940F56" w:rsidRPr="0090637F" w:rsidRDefault="00940F56" w:rsidP="00940F56">
            <w:pPr>
              <w:pStyle w:val="DMETW3378BIPFairValueofPlanAssets"/>
              <w:keepNext/>
              <w:keepLines/>
              <w:jc w:val="center"/>
              <w:rPr>
                <w:rFonts w:ascii="Helvetica" w:eastAsia="Helvetica" w:hAnsi="Helvetica" w:cs="Helvetica"/>
                <w:color w:val="000000"/>
                <w:sz w:val="18"/>
                <w:vertAlign w:val="superscript"/>
              </w:rPr>
            </w:pPr>
            <w:r w:rsidRPr="0090637F">
              <w:rPr>
                <w:rFonts w:ascii="Helvetica" w:eastAsia="Helvetica" w:hAnsi="Helvetica" w:cs="Helvetica"/>
                <w:color w:val="000000"/>
                <w:sz w:val="18"/>
                <w:vertAlign w:val="superscript"/>
              </w:rPr>
              <w:t>1</w:t>
            </w:r>
          </w:p>
        </w:tc>
        <w:tc>
          <w:tcPr>
            <w:tcW w:w="10425" w:type="dxa"/>
            <w:gridSpan w:val="9"/>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FairValueofPlanAssets"/>
              <w:keepNext/>
              <w:keepLines/>
              <w:rPr>
                <w:rFonts w:ascii="Helvetica" w:eastAsia="Helvetica" w:hAnsi="Helvetica" w:cs="Helvetica"/>
                <w:color w:val="000000"/>
                <w:sz w:val="16"/>
              </w:rPr>
            </w:pPr>
            <w:r w:rsidRPr="0090637F">
              <w:rPr>
                <w:rFonts w:ascii="Helvetica" w:eastAsia="Helvetica" w:hAnsi="Helvetica" w:cs="Helvetica"/>
                <w:color w:val="000000"/>
                <w:sz w:val="16"/>
              </w:rPr>
              <w:t xml:space="preserve">International equity - This type of fund seeks to provide long-term capital appreciation by investing in the stocks of companies located outside the United States that are considered to have the potential for above-average capital appreciation. </w:t>
            </w:r>
          </w:p>
        </w:tc>
      </w:tr>
      <w:tr w:rsidR="00940F56" w:rsidTr="00940F56">
        <w:trPr>
          <w:trHeight w:hRule="exact" w:val="109"/>
        </w:trPr>
        <w:tc>
          <w:tcPr>
            <w:tcW w:w="225" w:type="dxa"/>
            <w:tcBorders>
              <w:top w:val="nil"/>
              <w:left w:val="nil"/>
              <w:bottom w:val="nil"/>
              <w:right w:val="nil"/>
              <w:tl2br w:val="nil"/>
              <w:tr2bl w:val="nil"/>
            </w:tcBorders>
            <w:shd w:val="clear" w:color="auto" w:fill="auto"/>
            <w:tcMar>
              <w:left w:w="0" w:type="dxa"/>
              <w:right w:w="0" w:type="dxa"/>
            </w:tcMar>
            <w:vAlign w:val="bottom"/>
          </w:tcPr>
          <w:p w:rsidR="00940F56" w:rsidRPr="0090637F" w:rsidRDefault="00940F56" w:rsidP="00940F56">
            <w:pPr>
              <w:pStyle w:val="DMETW3378BIPFairValueofPlanAssets"/>
              <w:keepNext/>
              <w:keepLines/>
              <w:jc w:val="center"/>
              <w:rPr>
                <w:rFonts w:ascii="Helvetica" w:eastAsia="Helvetica" w:hAnsi="Helvetica" w:cs="Helvetica"/>
                <w:color w:val="000000"/>
                <w:sz w:val="18"/>
                <w:vertAlign w:val="superscript"/>
              </w:rPr>
            </w:pPr>
          </w:p>
        </w:tc>
        <w:tc>
          <w:tcPr>
            <w:tcW w:w="135" w:type="dxa"/>
            <w:tcBorders>
              <w:top w:val="nil"/>
              <w:left w:val="nil"/>
              <w:bottom w:val="nil"/>
              <w:right w:val="nil"/>
              <w:tl2br w:val="nil"/>
              <w:tr2bl w:val="nil"/>
            </w:tcBorders>
            <w:shd w:val="clear" w:color="auto" w:fill="auto"/>
            <w:tcMar>
              <w:left w:w="0" w:type="dxa"/>
              <w:right w:w="0" w:type="dxa"/>
            </w:tcMar>
            <w:vAlign w:val="bottom"/>
          </w:tcPr>
          <w:p w:rsidR="00940F56" w:rsidRPr="0090637F" w:rsidRDefault="00940F56" w:rsidP="00940F56">
            <w:pPr>
              <w:pStyle w:val="DMETW3378BIPFairValueofPlanAssets"/>
              <w:keepNext/>
              <w:keepLines/>
              <w:jc w:val="center"/>
              <w:rPr>
                <w:rFonts w:ascii="Helvetica" w:eastAsia="Helvetica" w:hAnsi="Helvetica" w:cs="Helvetica"/>
                <w:color w:val="000000"/>
                <w:sz w:val="18"/>
                <w:vertAlign w:val="superscript"/>
              </w:rPr>
            </w:pPr>
          </w:p>
        </w:tc>
        <w:tc>
          <w:tcPr>
            <w:tcW w:w="5250"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1350"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1350"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1350"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lang w:bidi="en-US"/>
              </w:rPr>
            </w:pPr>
          </w:p>
        </w:tc>
      </w:tr>
      <w:tr w:rsidR="00940F56" w:rsidTr="00940F56">
        <w:trPr>
          <w:trHeight w:hRule="exact" w:val="420"/>
        </w:trPr>
        <w:tc>
          <w:tcPr>
            <w:tcW w:w="360" w:type="dxa"/>
            <w:gridSpan w:val="2"/>
            <w:tcBorders>
              <w:top w:val="nil"/>
              <w:left w:val="nil"/>
              <w:bottom w:val="nil"/>
              <w:right w:val="nil"/>
              <w:tl2br w:val="nil"/>
              <w:tr2bl w:val="nil"/>
            </w:tcBorders>
            <w:shd w:val="clear" w:color="auto" w:fill="auto"/>
            <w:tcMar>
              <w:left w:w="0" w:type="dxa"/>
              <w:right w:w="0" w:type="dxa"/>
            </w:tcMar>
          </w:tcPr>
          <w:p w:rsidR="00940F56" w:rsidRPr="0090637F" w:rsidRDefault="00940F56" w:rsidP="00940F56">
            <w:pPr>
              <w:pStyle w:val="DMETW3378BIPFairValueofPlanAssets"/>
              <w:keepNext/>
              <w:keepLines/>
              <w:jc w:val="center"/>
              <w:rPr>
                <w:rFonts w:ascii="Helvetica" w:eastAsia="Helvetica" w:hAnsi="Helvetica" w:cs="Helvetica"/>
                <w:color w:val="000000"/>
                <w:sz w:val="18"/>
                <w:vertAlign w:val="superscript"/>
              </w:rPr>
            </w:pPr>
            <w:r w:rsidRPr="0090637F">
              <w:rPr>
                <w:rFonts w:ascii="Helvetica" w:eastAsia="Helvetica" w:hAnsi="Helvetica" w:cs="Helvetica"/>
                <w:color w:val="000000"/>
                <w:sz w:val="18"/>
                <w:vertAlign w:val="superscript"/>
              </w:rPr>
              <w:t>2</w:t>
            </w:r>
          </w:p>
        </w:tc>
        <w:tc>
          <w:tcPr>
            <w:tcW w:w="10425" w:type="dxa"/>
            <w:gridSpan w:val="9"/>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FairValueofPlanAssets"/>
              <w:keepNext/>
              <w:keepLines/>
              <w:rPr>
                <w:rFonts w:ascii="Helvetica" w:eastAsia="Helvetica" w:hAnsi="Helvetica" w:cs="Helvetica"/>
                <w:color w:val="000000"/>
                <w:sz w:val="16"/>
              </w:rPr>
            </w:pPr>
            <w:r w:rsidRPr="0090637F">
              <w:rPr>
                <w:rFonts w:ascii="Helvetica" w:eastAsia="Helvetica" w:hAnsi="Helvetica" w:cs="Helvetica"/>
                <w:color w:val="000000"/>
                <w:sz w:val="16"/>
              </w:rPr>
              <w:t>Money market - This type of fund seeks as high a level of current income as is consistent with the preservation of capital and the maintenance of liquidity by investing in a diversified portfolio of high-quality, dollar-denominated short-term debt securities.</w:t>
            </w:r>
          </w:p>
        </w:tc>
      </w:tr>
      <w:tr w:rsidR="00940F56" w:rsidTr="00940F56">
        <w:trPr>
          <w:trHeight w:hRule="exact" w:val="109"/>
        </w:trPr>
        <w:tc>
          <w:tcPr>
            <w:tcW w:w="225" w:type="dxa"/>
            <w:tcBorders>
              <w:top w:val="nil"/>
              <w:left w:val="nil"/>
              <w:bottom w:val="nil"/>
              <w:right w:val="nil"/>
              <w:tl2br w:val="nil"/>
              <w:tr2bl w:val="nil"/>
            </w:tcBorders>
            <w:shd w:val="clear" w:color="auto" w:fill="auto"/>
            <w:tcMar>
              <w:left w:w="0" w:type="dxa"/>
              <w:right w:w="0" w:type="dxa"/>
            </w:tcMar>
            <w:vAlign w:val="bottom"/>
          </w:tcPr>
          <w:p w:rsidR="00940F56" w:rsidRPr="0090637F" w:rsidRDefault="00940F56" w:rsidP="00940F56">
            <w:pPr>
              <w:pStyle w:val="DMETW3378BIPFairValueofPlanAssets"/>
              <w:keepNext/>
              <w:keepLines/>
              <w:jc w:val="center"/>
              <w:rPr>
                <w:rFonts w:ascii="Helvetica" w:eastAsia="Helvetica" w:hAnsi="Helvetica" w:cs="Helvetica"/>
                <w:color w:val="000000"/>
                <w:sz w:val="18"/>
                <w:vertAlign w:val="superscript"/>
              </w:rPr>
            </w:pPr>
          </w:p>
        </w:tc>
        <w:tc>
          <w:tcPr>
            <w:tcW w:w="135" w:type="dxa"/>
            <w:tcBorders>
              <w:top w:val="nil"/>
              <w:left w:val="nil"/>
              <w:bottom w:val="nil"/>
              <w:right w:val="nil"/>
              <w:tl2br w:val="nil"/>
              <w:tr2bl w:val="nil"/>
            </w:tcBorders>
            <w:shd w:val="clear" w:color="auto" w:fill="auto"/>
            <w:tcMar>
              <w:left w:w="0" w:type="dxa"/>
              <w:right w:w="0" w:type="dxa"/>
            </w:tcMar>
            <w:vAlign w:val="bottom"/>
          </w:tcPr>
          <w:p w:rsidR="00940F56" w:rsidRPr="0090637F" w:rsidRDefault="00940F56" w:rsidP="00940F56">
            <w:pPr>
              <w:pStyle w:val="DMETW3378BIPFairValueofPlanAssets"/>
              <w:keepNext/>
              <w:keepLines/>
              <w:jc w:val="center"/>
              <w:rPr>
                <w:rFonts w:ascii="Helvetica" w:eastAsia="Helvetica" w:hAnsi="Helvetica" w:cs="Helvetica"/>
                <w:color w:val="000000"/>
                <w:sz w:val="18"/>
                <w:vertAlign w:val="superscript"/>
              </w:rPr>
            </w:pPr>
          </w:p>
        </w:tc>
        <w:tc>
          <w:tcPr>
            <w:tcW w:w="5250"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1350"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1350"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1350"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lang w:bidi="en-US"/>
              </w:rPr>
            </w:pPr>
          </w:p>
        </w:tc>
      </w:tr>
      <w:tr w:rsidR="00940F56" w:rsidTr="00940F56">
        <w:trPr>
          <w:trHeight w:hRule="exact" w:val="630"/>
        </w:trPr>
        <w:tc>
          <w:tcPr>
            <w:tcW w:w="360" w:type="dxa"/>
            <w:gridSpan w:val="2"/>
            <w:tcBorders>
              <w:top w:val="nil"/>
              <w:left w:val="nil"/>
              <w:bottom w:val="nil"/>
              <w:right w:val="nil"/>
              <w:tl2br w:val="nil"/>
              <w:tr2bl w:val="nil"/>
            </w:tcBorders>
            <w:shd w:val="clear" w:color="auto" w:fill="auto"/>
            <w:tcMar>
              <w:left w:w="0" w:type="dxa"/>
              <w:right w:w="0" w:type="dxa"/>
            </w:tcMar>
          </w:tcPr>
          <w:p w:rsidR="00940F56" w:rsidRPr="0090637F" w:rsidRDefault="00940F56" w:rsidP="00940F56">
            <w:pPr>
              <w:pStyle w:val="DMETW3378BIPFairValueofPlanAssets"/>
              <w:keepNext/>
              <w:keepLines/>
              <w:jc w:val="center"/>
              <w:rPr>
                <w:rFonts w:ascii="Helvetica" w:eastAsia="Helvetica" w:hAnsi="Helvetica" w:cs="Helvetica"/>
                <w:color w:val="000000"/>
                <w:sz w:val="18"/>
                <w:vertAlign w:val="superscript"/>
              </w:rPr>
            </w:pPr>
            <w:r w:rsidRPr="0090637F">
              <w:rPr>
                <w:rFonts w:ascii="Helvetica" w:eastAsia="Helvetica" w:hAnsi="Helvetica" w:cs="Helvetica"/>
                <w:color w:val="000000"/>
                <w:sz w:val="18"/>
                <w:vertAlign w:val="superscript"/>
              </w:rPr>
              <w:t>3</w:t>
            </w:r>
          </w:p>
        </w:tc>
        <w:tc>
          <w:tcPr>
            <w:tcW w:w="10425" w:type="dxa"/>
            <w:gridSpan w:val="9"/>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FairValueofPlanAssets"/>
              <w:keepNext/>
              <w:keepLines/>
              <w:rPr>
                <w:rFonts w:ascii="Helvetica" w:eastAsia="Helvetica" w:hAnsi="Helvetica" w:cs="Helvetica"/>
                <w:color w:val="000000"/>
                <w:sz w:val="16"/>
              </w:rPr>
            </w:pPr>
            <w:r w:rsidRPr="0090637F">
              <w:rPr>
                <w:rFonts w:ascii="Helvetica" w:eastAsia="Helvetica" w:hAnsi="Helvetica" w:cs="Helvetica"/>
                <w:color w:val="000000"/>
                <w:sz w:val="16"/>
              </w:rPr>
              <w:t>US large cap - This type of fund seeks to track the performance of several benchmark indices that measure the investment return of large-capitalization stocks.  The funds attempt to replicate the indices by investing substantially all of their assets in the stocks that make up the various indices in approximately the same proportion as the weighting in the indices.</w:t>
            </w:r>
          </w:p>
        </w:tc>
      </w:tr>
      <w:tr w:rsidR="00940F56" w:rsidTr="00940F56">
        <w:trPr>
          <w:trHeight w:hRule="exact" w:val="105"/>
        </w:trPr>
        <w:tc>
          <w:tcPr>
            <w:tcW w:w="225" w:type="dxa"/>
            <w:tcBorders>
              <w:top w:val="nil"/>
              <w:left w:val="nil"/>
              <w:bottom w:val="nil"/>
              <w:right w:val="nil"/>
              <w:tl2br w:val="nil"/>
              <w:tr2bl w:val="nil"/>
            </w:tcBorders>
            <w:shd w:val="clear" w:color="auto" w:fill="auto"/>
            <w:tcMar>
              <w:left w:w="0" w:type="dxa"/>
              <w:right w:w="0" w:type="dxa"/>
            </w:tcMar>
          </w:tcPr>
          <w:p w:rsidR="00940F56" w:rsidRPr="0090637F" w:rsidRDefault="00940F56" w:rsidP="00940F56">
            <w:pPr>
              <w:pStyle w:val="DMETW3378BIPFairValueofPlanAssets"/>
              <w:keepNext/>
              <w:keepLines/>
              <w:jc w:val="center"/>
              <w:rPr>
                <w:rFonts w:ascii="Helvetica" w:eastAsia="Helvetica" w:hAnsi="Helvetica" w:cs="Helvetica"/>
                <w:color w:val="000000"/>
                <w:sz w:val="18"/>
                <w:vertAlign w:val="superscript"/>
              </w:rPr>
            </w:pPr>
          </w:p>
        </w:tc>
        <w:tc>
          <w:tcPr>
            <w:tcW w:w="135" w:type="dxa"/>
            <w:tcBorders>
              <w:top w:val="nil"/>
              <w:left w:val="nil"/>
              <w:bottom w:val="nil"/>
              <w:right w:val="nil"/>
              <w:tl2br w:val="nil"/>
              <w:tr2bl w:val="nil"/>
            </w:tcBorders>
            <w:shd w:val="clear" w:color="auto" w:fill="auto"/>
            <w:tcMar>
              <w:left w:w="0" w:type="dxa"/>
              <w:right w:w="0" w:type="dxa"/>
            </w:tcMar>
          </w:tcPr>
          <w:p w:rsidR="00940F56" w:rsidRPr="0090637F" w:rsidRDefault="00940F56" w:rsidP="00940F56">
            <w:pPr>
              <w:pStyle w:val="DMETW3378BIPFairValueofPlanAssets"/>
              <w:keepNext/>
              <w:keepLines/>
              <w:jc w:val="center"/>
              <w:rPr>
                <w:rFonts w:ascii="Helvetica" w:eastAsia="Helvetica" w:hAnsi="Helvetica" w:cs="Helvetica"/>
                <w:color w:val="000000"/>
                <w:sz w:val="18"/>
                <w:vertAlign w:val="superscript"/>
              </w:rPr>
            </w:pPr>
          </w:p>
        </w:tc>
        <w:tc>
          <w:tcPr>
            <w:tcW w:w="5250" w:type="dxa"/>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1350" w:type="dxa"/>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1350" w:type="dxa"/>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1350" w:type="dxa"/>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FairValueofPlanAssets"/>
              <w:keepNext/>
              <w:keepLines/>
              <w:rPr>
                <w:rFonts w:ascii="Helvetica" w:eastAsia="Helvetica" w:hAnsi="Helvetica" w:cs="Helvetica"/>
                <w:color w:val="000000"/>
                <w:sz w:val="16"/>
                <w:lang w:bidi="en-US"/>
              </w:rPr>
            </w:pPr>
          </w:p>
        </w:tc>
      </w:tr>
      <w:tr w:rsidR="00940F56" w:rsidTr="00940F56">
        <w:trPr>
          <w:trHeight w:hRule="exact" w:val="420"/>
        </w:trPr>
        <w:tc>
          <w:tcPr>
            <w:tcW w:w="360" w:type="dxa"/>
            <w:gridSpan w:val="2"/>
            <w:tcBorders>
              <w:top w:val="nil"/>
              <w:left w:val="nil"/>
              <w:bottom w:val="nil"/>
              <w:right w:val="nil"/>
              <w:tl2br w:val="nil"/>
              <w:tr2bl w:val="nil"/>
            </w:tcBorders>
            <w:shd w:val="clear" w:color="auto" w:fill="auto"/>
            <w:tcMar>
              <w:left w:w="0" w:type="dxa"/>
              <w:right w:w="0" w:type="dxa"/>
            </w:tcMar>
          </w:tcPr>
          <w:p w:rsidR="00940F56" w:rsidRPr="0090637F" w:rsidRDefault="00940F56" w:rsidP="00940F56">
            <w:pPr>
              <w:pStyle w:val="DMETW3378BIPFairValueofPlanAssets"/>
              <w:keepNext/>
              <w:keepLines/>
              <w:jc w:val="center"/>
              <w:rPr>
                <w:rFonts w:ascii="Helvetica" w:eastAsia="Helvetica" w:hAnsi="Helvetica" w:cs="Helvetica"/>
                <w:color w:val="000000"/>
                <w:sz w:val="18"/>
                <w:vertAlign w:val="superscript"/>
              </w:rPr>
            </w:pPr>
            <w:r w:rsidRPr="0090637F">
              <w:rPr>
                <w:rFonts w:ascii="Helvetica" w:eastAsia="Helvetica" w:hAnsi="Helvetica" w:cs="Helvetica"/>
                <w:color w:val="000000"/>
                <w:sz w:val="18"/>
                <w:vertAlign w:val="superscript"/>
              </w:rPr>
              <w:t>4</w:t>
            </w:r>
          </w:p>
        </w:tc>
        <w:tc>
          <w:tcPr>
            <w:tcW w:w="10425" w:type="dxa"/>
            <w:gridSpan w:val="9"/>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FairValueofPlanAssets"/>
              <w:keepNext/>
              <w:keepLines/>
              <w:rPr>
                <w:rFonts w:ascii="Helvetica" w:eastAsia="Helvetica" w:hAnsi="Helvetica" w:cs="Helvetica"/>
                <w:color w:val="000000"/>
                <w:sz w:val="16"/>
              </w:rPr>
            </w:pPr>
            <w:r w:rsidRPr="0090637F">
              <w:rPr>
                <w:rFonts w:ascii="Helvetica" w:eastAsia="Helvetica" w:hAnsi="Helvetica" w:cs="Helvetica"/>
                <w:color w:val="000000"/>
                <w:sz w:val="16"/>
              </w:rPr>
              <w:t>Bond (bank common trust) – This type of fund seeks to achieve maximum total return by investing in Bond Index Funds and other short-term investments.</w:t>
            </w:r>
          </w:p>
        </w:tc>
      </w:tr>
      <w:tr w:rsidR="00940F56" w:rsidTr="00940F56">
        <w:trPr>
          <w:trHeight w:hRule="exact" w:val="109"/>
        </w:trPr>
        <w:tc>
          <w:tcPr>
            <w:tcW w:w="225" w:type="dxa"/>
            <w:tcBorders>
              <w:top w:val="nil"/>
              <w:left w:val="nil"/>
              <w:bottom w:val="nil"/>
              <w:right w:val="nil"/>
              <w:tl2br w:val="nil"/>
              <w:tr2bl w:val="nil"/>
            </w:tcBorders>
            <w:shd w:val="clear" w:color="auto" w:fill="auto"/>
            <w:tcMar>
              <w:left w:w="0" w:type="dxa"/>
              <w:right w:w="0" w:type="dxa"/>
            </w:tcMar>
            <w:vAlign w:val="bottom"/>
          </w:tcPr>
          <w:p w:rsidR="00940F56" w:rsidRPr="0090637F" w:rsidRDefault="00940F56" w:rsidP="00940F56">
            <w:pPr>
              <w:pStyle w:val="DMETW3378BIPFairValueofPlanAssets"/>
              <w:keepNext/>
              <w:keepLines/>
              <w:jc w:val="center"/>
              <w:rPr>
                <w:rFonts w:ascii="Helvetica" w:eastAsia="Helvetica" w:hAnsi="Helvetica" w:cs="Helvetica"/>
                <w:color w:val="000000"/>
                <w:sz w:val="18"/>
                <w:vertAlign w:val="superscript"/>
              </w:rPr>
            </w:pPr>
          </w:p>
        </w:tc>
        <w:tc>
          <w:tcPr>
            <w:tcW w:w="135" w:type="dxa"/>
            <w:tcBorders>
              <w:top w:val="nil"/>
              <w:left w:val="nil"/>
              <w:bottom w:val="nil"/>
              <w:right w:val="nil"/>
              <w:tl2br w:val="nil"/>
              <w:tr2bl w:val="nil"/>
            </w:tcBorders>
            <w:shd w:val="clear" w:color="auto" w:fill="auto"/>
            <w:tcMar>
              <w:left w:w="0" w:type="dxa"/>
              <w:right w:w="0" w:type="dxa"/>
            </w:tcMar>
            <w:vAlign w:val="bottom"/>
          </w:tcPr>
          <w:p w:rsidR="00940F56" w:rsidRPr="0090637F" w:rsidRDefault="00940F56" w:rsidP="00940F56">
            <w:pPr>
              <w:pStyle w:val="DMETW3378BIPFairValueofPlanAssets"/>
              <w:keepNext/>
              <w:keepLines/>
              <w:jc w:val="center"/>
              <w:rPr>
                <w:rFonts w:ascii="Helvetica" w:eastAsia="Helvetica" w:hAnsi="Helvetica" w:cs="Helvetica"/>
                <w:color w:val="000000"/>
                <w:sz w:val="18"/>
                <w:vertAlign w:val="superscript"/>
              </w:rPr>
            </w:pPr>
          </w:p>
        </w:tc>
        <w:tc>
          <w:tcPr>
            <w:tcW w:w="5250"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1350"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1350"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1350"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lang w:bidi="en-US"/>
              </w:rPr>
            </w:pPr>
          </w:p>
        </w:tc>
      </w:tr>
      <w:tr w:rsidR="00940F56" w:rsidTr="00940F56">
        <w:trPr>
          <w:trHeight w:hRule="exact" w:val="630"/>
        </w:trPr>
        <w:tc>
          <w:tcPr>
            <w:tcW w:w="360" w:type="dxa"/>
            <w:gridSpan w:val="2"/>
            <w:tcBorders>
              <w:top w:val="nil"/>
              <w:left w:val="nil"/>
              <w:bottom w:val="nil"/>
              <w:right w:val="nil"/>
              <w:tl2br w:val="nil"/>
              <w:tr2bl w:val="nil"/>
            </w:tcBorders>
            <w:shd w:val="clear" w:color="auto" w:fill="auto"/>
            <w:tcMar>
              <w:left w:w="0" w:type="dxa"/>
              <w:right w:w="0" w:type="dxa"/>
            </w:tcMar>
          </w:tcPr>
          <w:p w:rsidR="00940F56" w:rsidRPr="0090637F" w:rsidRDefault="00940F56" w:rsidP="00940F56">
            <w:pPr>
              <w:pStyle w:val="DMETW3378BIPFairValueofPlanAssets"/>
              <w:keepNext/>
              <w:keepLines/>
              <w:jc w:val="center"/>
              <w:rPr>
                <w:rFonts w:ascii="Helvetica" w:eastAsia="Helvetica" w:hAnsi="Helvetica" w:cs="Helvetica"/>
                <w:color w:val="000000"/>
                <w:sz w:val="18"/>
                <w:vertAlign w:val="superscript"/>
              </w:rPr>
            </w:pPr>
            <w:r w:rsidRPr="0090637F">
              <w:rPr>
                <w:rFonts w:ascii="Helvetica" w:eastAsia="Helvetica" w:hAnsi="Helvetica" w:cs="Helvetica"/>
                <w:color w:val="000000"/>
                <w:sz w:val="18"/>
                <w:vertAlign w:val="superscript"/>
              </w:rPr>
              <w:t>5</w:t>
            </w:r>
          </w:p>
        </w:tc>
        <w:tc>
          <w:tcPr>
            <w:tcW w:w="10425" w:type="dxa"/>
            <w:gridSpan w:val="9"/>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FairValueofPlanAssets"/>
              <w:keepNext/>
              <w:keepLines/>
              <w:rPr>
                <w:rFonts w:ascii="Helvetica" w:eastAsia="Helvetica" w:hAnsi="Helvetica" w:cs="Helvetica"/>
                <w:color w:val="000000"/>
                <w:sz w:val="16"/>
              </w:rPr>
            </w:pPr>
            <w:r w:rsidRPr="0090637F">
              <w:rPr>
                <w:rFonts w:ascii="Helvetica" w:eastAsia="Helvetica" w:hAnsi="Helvetica" w:cs="Helvetica"/>
                <w:color w:val="000000"/>
                <w:sz w:val="16"/>
              </w:rPr>
              <w:t>Bond (mutual funds) - This type of fund seeks to achieve a maximum total return, consistent with preservation of capital and prudent investment management by investing in a wide spectrum of fixed income instruments including bonds, debt securities and other similar instruments issued by government and private-sector entities.</w:t>
            </w:r>
          </w:p>
        </w:tc>
      </w:tr>
      <w:tr w:rsidR="00940F56" w:rsidTr="00940F56">
        <w:trPr>
          <w:trHeight w:hRule="exact" w:val="109"/>
        </w:trPr>
        <w:tc>
          <w:tcPr>
            <w:tcW w:w="225" w:type="dxa"/>
            <w:tcBorders>
              <w:top w:val="nil"/>
              <w:left w:val="nil"/>
              <w:bottom w:val="nil"/>
              <w:right w:val="nil"/>
              <w:tl2br w:val="nil"/>
              <w:tr2bl w:val="nil"/>
            </w:tcBorders>
            <w:shd w:val="clear" w:color="auto" w:fill="auto"/>
            <w:tcMar>
              <w:left w:w="0" w:type="dxa"/>
              <w:right w:w="0" w:type="dxa"/>
            </w:tcMar>
            <w:vAlign w:val="bottom"/>
          </w:tcPr>
          <w:p w:rsidR="00940F56" w:rsidRPr="0090637F" w:rsidRDefault="00940F56" w:rsidP="00940F56">
            <w:pPr>
              <w:pStyle w:val="DMETW3378BIPFairValueofPlanAssets"/>
              <w:keepNext/>
              <w:keepLines/>
              <w:jc w:val="center"/>
              <w:rPr>
                <w:rFonts w:ascii="Helvetica" w:eastAsia="Helvetica" w:hAnsi="Helvetica" w:cs="Helvetica"/>
                <w:color w:val="000000"/>
                <w:sz w:val="18"/>
                <w:vertAlign w:val="superscript"/>
              </w:rPr>
            </w:pPr>
          </w:p>
        </w:tc>
        <w:tc>
          <w:tcPr>
            <w:tcW w:w="135" w:type="dxa"/>
            <w:tcBorders>
              <w:top w:val="nil"/>
              <w:left w:val="nil"/>
              <w:bottom w:val="nil"/>
              <w:right w:val="nil"/>
              <w:tl2br w:val="nil"/>
              <w:tr2bl w:val="nil"/>
            </w:tcBorders>
            <w:shd w:val="clear" w:color="auto" w:fill="auto"/>
            <w:tcMar>
              <w:left w:w="0" w:type="dxa"/>
              <w:right w:w="0" w:type="dxa"/>
            </w:tcMar>
            <w:vAlign w:val="bottom"/>
          </w:tcPr>
          <w:p w:rsidR="00940F56" w:rsidRPr="0090637F" w:rsidRDefault="00940F56" w:rsidP="00940F56">
            <w:pPr>
              <w:pStyle w:val="DMETW3378BIPFairValueofPlanAssets"/>
              <w:keepNext/>
              <w:keepLines/>
              <w:jc w:val="center"/>
              <w:rPr>
                <w:rFonts w:ascii="Helvetica" w:eastAsia="Helvetica" w:hAnsi="Helvetica" w:cs="Helvetica"/>
                <w:color w:val="000000"/>
                <w:sz w:val="18"/>
                <w:vertAlign w:val="superscript"/>
              </w:rPr>
            </w:pPr>
          </w:p>
        </w:tc>
        <w:tc>
          <w:tcPr>
            <w:tcW w:w="5250"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1350"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1350"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rPr>
            </w:pPr>
          </w:p>
        </w:tc>
        <w:tc>
          <w:tcPr>
            <w:tcW w:w="1350"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FairValueofPlanAssets"/>
              <w:keepNext/>
              <w:keepLines/>
              <w:rPr>
                <w:rFonts w:ascii="Helvetica" w:eastAsia="Helvetica" w:hAnsi="Helvetica" w:cs="Helvetica"/>
                <w:color w:val="000000"/>
                <w:sz w:val="16"/>
                <w:lang w:bidi="en-US"/>
              </w:rPr>
            </w:pPr>
          </w:p>
        </w:tc>
      </w:tr>
      <w:tr w:rsidR="00940F56" w:rsidTr="00940F56">
        <w:trPr>
          <w:trHeight w:hRule="exact" w:val="630"/>
        </w:trPr>
        <w:tc>
          <w:tcPr>
            <w:tcW w:w="360" w:type="dxa"/>
            <w:gridSpan w:val="2"/>
            <w:tcBorders>
              <w:top w:val="nil"/>
              <w:left w:val="nil"/>
              <w:bottom w:val="nil"/>
              <w:right w:val="nil"/>
              <w:tl2br w:val="nil"/>
              <w:tr2bl w:val="nil"/>
            </w:tcBorders>
            <w:shd w:val="clear" w:color="auto" w:fill="auto"/>
            <w:tcMar>
              <w:left w:w="0" w:type="dxa"/>
              <w:right w:w="0" w:type="dxa"/>
            </w:tcMar>
          </w:tcPr>
          <w:p w:rsidR="00940F56" w:rsidRPr="0090637F" w:rsidRDefault="00940F56" w:rsidP="00940F56">
            <w:pPr>
              <w:pStyle w:val="DMETW3378BIPFairValueofPlanAssets"/>
              <w:keepNext/>
              <w:keepLines/>
              <w:jc w:val="center"/>
              <w:rPr>
                <w:rFonts w:ascii="Helvetica" w:eastAsia="Helvetica" w:hAnsi="Helvetica" w:cs="Helvetica"/>
                <w:color w:val="000000"/>
                <w:sz w:val="18"/>
                <w:vertAlign w:val="superscript"/>
              </w:rPr>
            </w:pPr>
            <w:r w:rsidRPr="0090637F">
              <w:rPr>
                <w:rFonts w:ascii="Helvetica" w:eastAsia="Helvetica" w:hAnsi="Helvetica" w:cs="Helvetica"/>
                <w:color w:val="000000"/>
                <w:sz w:val="18"/>
                <w:vertAlign w:val="superscript"/>
              </w:rPr>
              <w:t>6</w:t>
            </w:r>
          </w:p>
        </w:tc>
        <w:tc>
          <w:tcPr>
            <w:tcW w:w="10425" w:type="dxa"/>
            <w:gridSpan w:val="9"/>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FairValueofPlanAssets"/>
              <w:keepNext/>
              <w:keepLines/>
              <w:rPr>
                <w:rFonts w:ascii="Helvetica" w:eastAsia="Helvetica" w:hAnsi="Helvetica" w:cs="Helvetica"/>
                <w:color w:val="000000"/>
                <w:sz w:val="16"/>
              </w:rPr>
            </w:pPr>
            <w:r w:rsidRPr="0090637F">
              <w:rPr>
                <w:rFonts w:ascii="Helvetica" w:eastAsia="Helvetica" w:hAnsi="Helvetica" w:cs="Helvetica"/>
                <w:color w:val="000000"/>
                <w:sz w:val="16"/>
              </w:rPr>
              <w:t>US small cap - This type of fund seeks to track the performance of a benchmark index that measures the investment return of small-capitalization stocks.  The fund attempts to replicate the index by investing substantially all of its assets in the stocks that make up the index in approximately the same proportion as the weighting in the index.</w:t>
            </w:r>
          </w:p>
        </w:tc>
      </w:tr>
      <w:bookmarkEnd w:id="137"/>
    </w:tbl>
    <w:p w:rsidR="00940F56" w:rsidRPr="0090637F" w:rsidRDefault="00940F56" w:rsidP="00940F56">
      <w:pPr>
        <w:pStyle w:val="DMspace10ptnobreak"/>
      </w:pPr>
    </w:p>
    <w:p w:rsidR="00940F56" w:rsidRPr="0090637F" w:rsidRDefault="00940F56" w:rsidP="00940F56">
      <w:pPr>
        <w:pStyle w:val="DMpara"/>
      </w:pPr>
      <w:bookmarkStart w:id="139" w:name="DM_MAP_e6ac12ca989b4ec6ab925919dc067cbe"/>
      <w:r w:rsidRPr="0090637F">
        <w:t>The following table summarizes how plan assets are invested.</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5"/>
        <w:gridCol w:w="225"/>
        <w:gridCol w:w="1350"/>
        <w:gridCol w:w="225"/>
        <w:gridCol w:w="1350"/>
        <w:gridCol w:w="225"/>
        <w:gridCol w:w="1350"/>
      </w:tblGrid>
      <w:tr w:rsidR="00940F56" w:rsidTr="00940F56">
        <w:trPr>
          <w:trHeight w:hRule="exact" w:val="255"/>
        </w:trPr>
        <w:tc>
          <w:tcPr>
            <w:tcW w:w="607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rPr>
                <w:rFonts w:ascii="Helvetica" w:eastAsia="Helvetica" w:hAnsi="Helvetica" w:cs="Helvetica"/>
                <w:b/>
                <w:sz w:val="18"/>
                <w:lang w:bidi="en-US"/>
              </w:rPr>
            </w:pPr>
            <w:bookmarkStart w:id="140" w:name="DOC_TBL00059_1_1"/>
            <w:bookmarkEnd w:id="140"/>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jc w:val="center"/>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rPr>
                <w:rFonts w:ascii="Helvetica" w:eastAsia="Helvetica" w:hAnsi="Helvetica" w:cs="Helvetica"/>
                <w:b/>
                <w:sz w:val="18"/>
              </w:rPr>
            </w:pPr>
          </w:p>
        </w:tc>
        <w:tc>
          <w:tcPr>
            <w:tcW w:w="2925"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jc w:val="center"/>
              <w:rPr>
                <w:rFonts w:ascii="Helvetica" w:eastAsia="Helvetica" w:hAnsi="Helvetica" w:cs="Helvetica"/>
                <w:b/>
                <w:sz w:val="18"/>
              </w:rPr>
            </w:pPr>
            <w:r w:rsidRPr="0090637F">
              <w:rPr>
                <w:rFonts w:ascii="Helvetica" w:eastAsia="Helvetica" w:hAnsi="Helvetica" w:cs="Helvetica"/>
                <w:b/>
                <w:sz w:val="18"/>
              </w:rPr>
              <w:t>Allocation of Plan Assets</w:t>
            </w:r>
          </w:p>
        </w:tc>
      </w:tr>
      <w:tr w:rsidR="00940F56" w:rsidTr="00940F56">
        <w:trPr>
          <w:trHeight w:hRule="exact" w:val="270"/>
        </w:trPr>
        <w:tc>
          <w:tcPr>
            <w:tcW w:w="607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jc w:val="center"/>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rPr>
                <w:rFonts w:ascii="Helvetica" w:eastAsia="Helvetica" w:hAnsi="Helvetica" w:cs="Helvetica"/>
                <w:b/>
                <w:sz w:val="18"/>
              </w:rPr>
            </w:pPr>
          </w:p>
        </w:tc>
        <w:tc>
          <w:tcPr>
            <w:tcW w:w="2925" w:type="dxa"/>
            <w:gridSpan w:val="3"/>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jc w:val="center"/>
              <w:rPr>
                <w:rFonts w:ascii="Helvetica" w:eastAsia="Helvetica" w:hAnsi="Helvetica" w:cs="Helvetica"/>
                <w:b/>
                <w:sz w:val="18"/>
              </w:rPr>
            </w:pPr>
            <w:r w:rsidRPr="0090637F">
              <w:rPr>
                <w:rFonts w:ascii="Helvetica" w:eastAsia="Helvetica" w:hAnsi="Helvetica" w:cs="Helvetica"/>
                <w:b/>
                <w:sz w:val="18"/>
              </w:rPr>
              <w:t>at December 31,</w:t>
            </w:r>
          </w:p>
        </w:tc>
      </w:tr>
      <w:tr w:rsidR="00940F56" w:rsidTr="00940F56">
        <w:trPr>
          <w:trHeight w:hRule="exact" w:val="255"/>
        </w:trPr>
        <w:tc>
          <w:tcPr>
            <w:tcW w:w="607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rPr>
                <w:rFonts w:ascii="Helvetica" w:eastAsia="Helvetica" w:hAnsi="Helvetica" w:cs="Helvetica"/>
                <w:b/>
                <w:sz w:val="18"/>
              </w:rPr>
            </w:pPr>
            <w:r w:rsidRPr="0090637F">
              <w:rPr>
                <w:rFonts w:ascii="Helvetica" w:eastAsia="Helvetica" w:hAnsi="Helvetica" w:cs="Helvetica"/>
                <w:b/>
                <w:sz w:val="18"/>
              </w:rPr>
              <w:t>Investment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jc w:val="center"/>
              <w:rPr>
                <w:rFonts w:ascii="Helvetica" w:eastAsia="Helvetica" w:hAnsi="Helvetica" w:cs="Helvetica"/>
                <w:b/>
                <w:sz w:val="18"/>
              </w:rPr>
            </w:pPr>
            <w:r w:rsidRPr="0090637F">
              <w:rPr>
                <w:rFonts w:ascii="Helvetica" w:eastAsia="Helvetica" w:hAnsi="Helvetica" w:cs="Helvetica"/>
                <w:b/>
                <w:sz w:val="18"/>
              </w:rPr>
              <w:t>Target Asset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jc w:val="center"/>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jc w:val="center"/>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jc w:val="center"/>
              <w:rPr>
                <w:rFonts w:ascii="Helvetica" w:eastAsia="Helvetica" w:hAnsi="Helvetica" w:cs="Helvetica"/>
                <w:b/>
                <w:sz w:val="18"/>
                <w:lang w:bidi="en-US"/>
              </w:rPr>
            </w:pPr>
          </w:p>
        </w:tc>
      </w:tr>
      <w:tr w:rsidR="00940F56" w:rsidTr="00940F56">
        <w:trPr>
          <w:trHeight w:hRule="exact" w:val="270"/>
        </w:trPr>
        <w:tc>
          <w:tcPr>
            <w:tcW w:w="607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rPr>
                <w:rFonts w:ascii="Helvetica" w:eastAsia="Helvetica" w:hAnsi="Helvetica" w:cs="Helvetica"/>
                <w:b/>
                <w:sz w:val="18"/>
              </w:rPr>
            </w:pPr>
            <w:r w:rsidRPr="0090637F">
              <w:rPr>
                <w:rFonts w:ascii="Helvetica" w:eastAsia="Helvetica" w:hAnsi="Helvetica" w:cs="Helvetica"/>
                <w:b/>
                <w:sz w:val="18"/>
              </w:rPr>
              <w:t>Category</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rPr>
                <w:rFonts w:ascii="Helvetica" w:eastAsia="Helvetica" w:hAnsi="Helvetica" w:cs="Helvetica"/>
                <w:b/>
                <w:sz w:val="18"/>
              </w:rPr>
            </w:pPr>
          </w:p>
        </w:tc>
        <w:tc>
          <w:tcPr>
            <w:tcW w:w="135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jc w:val="center"/>
              <w:rPr>
                <w:rFonts w:ascii="Helvetica" w:eastAsia="Helvetica" w:hAnsi="Helvetica" w:cs="Helvetica"/>
                <w:b/>
                <w:sz w:val="18"/>
              </w:rPr>
            </w:pPr>
            <w:r w:rsidRPr="0090637F">
              <w:rPr>
                <w:rFonts w:ascii="Helvetica" w:eastAsia="Helvetica" w:hAnsi="Helvetica" w:cs="Helvetica"/>
                <w:b/>
                <w:sz w:val="18"/>
              </w:rPr>
              <w:t>Allocation</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jc w:val="center"/>
              <w:rPr>
                <w:rFonts w:ascii="Helvetica" w:eastAsia="Helvetica" w:hAnsi="Helvetica" w:cs="Helvetica"/>
                <w:b/>
                <w:sz w:val="18"/>
              </w:rPr>
            </w:pPr>
          </w:p>
        </w:tc>
        <w:tc>
          <w:tcPr>
            <w:tcW w:w="135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jc w:val="center"/>
              <w:rPr>
                <w:rFonts w:ascii="Helvetica" w:eastAsia="Helvetica" w:hAnsi="Helvetica" w:cs="Helvetica"/>
                <w:b/>
                <w:sz w:val="18"/>
              </w:rPr>
            </w:pPr>
            <w:r w:rsidRPr="0090637F">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rPr>
                <w:rFonts w:ascii="Helvetica" w:eastAsia="Helvetica" w:hAnsi="Helvetica" w:cs="Helvetica"/>
                <w:sz w:val="18"/>
              </w:rPr>
            </w:pPr>
          </w:p>
        </w:tc>
        <w:tc>
          <w:tcPr>
            <w:tcW w:w="135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jc w:val="center"/>
              <w:rPr>
                <w:rFonts w:ascii="Helvetica" w:eastAsia="Helvetica" w:hAnsi="Helvetica" w:cs="Helvetica"/>
                <w:sz w:val="18"/>
              </w:rPr>
            </w:pPr>
            <w:r w:rsidRPr="0090637F">
              <w:rPr>
                <w:rFonts w:ascii="Helvetica" w:eastAsia="Helvetica" w:hAnsi="Helvetica" w:cs="Helvetica"/>
                <w:sz w:val="18"/>
              </w:rPr>
              <w:t>2014</w:t>
            </w:r>
          </w:p>
        </w:tc>
      </w:tr>
      <w:tr w:rsidR="00940F56" w:rsidTr="00940F56">
        <w:trPr>
          <w:trHeight w:hRule="exact" w:val="255"/>
        </w:trPr>
        <w:tc>
          <w:tcPr>
            <w:tcW w:w="607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InvestmentCategory"/>
              <w:keepNext/>
              <w:keepLines/>
              <w:rPr>
                <w:rFonts w:ascii="Helvetica" w:eastAsia="Helvetica" w:hAnsi="Helvetica" w:cs="Helvetica"/>
                <w:sz w:val="18"/>
              </w:rPr>
            </w:pPr>
            <w:r w:rsidRPr="0090637F">
              <w:rPr>
                <w:rFonts w:ascii="Helvetica" w:eastAsia="Helvetica" w:hAnsi="Helvetica" w:cs="Helvetica"/>
                <w:sz w:val="18"/>
              </w:rPr>
              <w:t xml:space="preserve">U.S. equities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InvestmentCategory"/>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InvestmentCategory"/>
              <w:keepNext/>
              <w:keepLines/>
              <w:jc w:val="right"/>
              <w:rPr>
                <w:rFonts w:ascii="Helvetica" w:eastAsia="Helvetica" w:hAnsi="Helvetica" w:cs="Helvetica"/>
                <w:sz w:val="18"/>
              </w:rPr>
            </w:pPr>
            <w:r w:rsidRPr="0090637F">
              <w:rPr>
                <w:rFonts w:ascii="Helvetica" w:eastAsia="Helvetica" w:hAnsi="Helvetica" w:cs="Helvetica"/>
                <w:sz w:val="18"/>
              </w:rPr>
              <w:t>45%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InvestmentCategory"/>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InvestmentCategory"/>
              <w:keepNext/>
              <w:keepLines/>
              <w:jc w:val="right"/>
              <w:rPr>
                <w:rFonts w:ascii="Helvetica" w:eastAsia="Helvetica" w:hAnsi="Helvetica" w:cs="Helvetica"/>
                <w:b/>
                <w:sz w:val="18"/>
              </w:rPr>
            </w:pPr>
            <w:r w:rsidRPr="0090637F">
              <w:rPr>
                <w:rFonts w:ascii="Helvetica" w:eastAsia="Helvetica" w:hAnsi="Helvetica" w:cs="Helvetica"/>
                <w:b/>
                <w:sz w:val="18"/>
              </w:rPr>
              <w:t>44.7%</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InvestmentCategory"/>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InvestmentCategory"/>
              <w:keepNext/>
              <w:keepLines/>
              <w:jc w:val="right"/>
              <w:rPr>
                <w:rFonts w:ascii="Helvetica" w:eastAsia="Helvetica" w:hAnsi="Helvetica" w:cs="Helvetica"/>
                <w:sz w:val="18"/>
              </w:rPr>
            </w:pPr>
            <w:r w:rsidRPr="0090637F">
              <w:rPr>
                <w:rFonts w:ascii="Helvetica" w:eastAsia="Helvetica" w:hAnsi="Helvetica" w:cs="Helvetica"/>
                <w:sz w:val="18"/>
              </w:rPr>
              <w:t>47.6%</w:t>
            </w:r>
          </w:p>
        </w:tc>
      </w:tr>
      <w:tr w:rsidR="00940F56" w:rsidTr="00940F56">
        <w:trPr>
          <w:trHeight w:hRule="exact" w:val="255"/>
        </w:trPr>
        <w:tc>
          <w:tcPr>
            <w:tcW w:w="607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rPr>
                <w:rFonts w:ascii="Helvetica" w:eastAsia="Helvetica" w:hAnsi="Helvetica" w:cs="Helvetica"/>
                <w:sz w:val="18"/>
              </w:rPr>
            </w:pPr>
            <w:r w:rsidRPr="0090637F">
              <w:rPr>
                <w:rFonts w:ascii="Helvetica" w:eastAsia="Helvetica" w:hAnsi="Helvetica" w:cs="Helvetica"/>
                <w:sz w:val="18"/>
              </w:rPr>
              <w:t xml:space="preserve">International equities </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jc w:val="right"/>
              <w:rPr>
                <w:rFonts w:ascii="Helvetica" w:eastAsia="Helvetica" w:hAnsi="Helvetica" w:cs="Helvetica"/>
                <w:sz w:val="18"/>
              </w:rPr>
            </w:pPr>
            <w:r w:rsidRPr="0090637F">
              <w:rPr>
                <w:rFonts w:ascii="Helvetica" w:eastAsia="Helvetica" w:hAnsi="Helvetica" w:cs="Helvetica"/>
                <w:sz w:val="18"/>
              </w:rPr>
              <w:t>25%</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jc w:val="right"/>
              <w:rPr>
                <w:rFonts w:ascii="Helvetica" w:eastAsia="Helvetica" w:hAnsi="Helvetica" w:cs="Helvetica"/>
                <w:b/>
                <w:sz w:val="18"/>
              </w:rPr>
            </w:pPr>
            <w:r w:rsidRPr="0090637F">
              <w:rPr>
                <w:rFonts w:ascii="Helvetica" w:eastAsia="Helvetica" w:hAnsi="Helvetica" w:cs="Helvetica"/>
                <w:b/>
                <w:sz w:val="18"/>
              </w:rPr>
              <w:t>23.8%</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InvestmentCategory"/>
              <w:keepNext/>
              <w:keepLines/>
              <w:jc w:val="right"/>
              <w:rPr>
                <w:rFonts w:ascii="Helvetica" w:eastAsia="Helvetica" w:hAnsi="Helvetica" w:cs="Helvetica"/>
                <w:sz w:val="18"/>
              </w:rPr>
            </w:pPr>
            <w:r w:rsidRPr="0090637F">
              <w:rPr>
                <w:rFonts w:ascii="Helvetica" w:eastAsia="Helvetica" w:hAnsi="Helvetica" w:cs="Helvetica"/>
                <w:sz w:val="18"/>
              </w:rPr>
              <w:t>23.4%</w:t>
            </w:r>
          </w:p>
        </w:tc>
      </w:tr>
      <w:tr w:rsidR="00940F56" w:rsidTr="00940F56">
        <w:trPr>
          <w:trHeight w:hRule="exact" w:val="255"/>
        </w:trPr>
        <w:tc>
          <w:tcPr>
            <w:tcW w:w="607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InvestmentCategory"/>
              <w:keepNext/>
              <w:keepLines/>
              <w:rPr>
                <w:rFonts w:ascii="Helvetica" w:eastAsia="Helvetica" w:hAnsi="Helvetica" w:cs="Helvetica"/>
                <w:sz w:val="18"/>
              </w:rPr>
            </w:pPr>
            <w:r w:rsidRPr="0090637F">
              <w:rPr>
                <w:rFonts w:ascii="Helvetica" w:eastAsia="Helvetica" w:hAnsi="Helvetica" w:cs="Helvetica"/>
                <w:sz w:val="18"/>
              </w:rPr>
              <w:t xml:space="preserve">Debt securities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InvestmentCategory"/>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InvestmentCategory"/>
              <w:keepNext/>
              <w:keepLines/>
              <w:jc w:val="right"/>
              <w:rPr>
                <w:rFonts w:ascii="Helvetica" w:eastAsia="Helvetica" w:hAnsi="Helvetica" w:cs="Helvetica"/>
                <w:sz w:val="18"/>
              </w:rPr>
            </w:pPr>
            <w:r w:rsidRPr="0090637F">
              <w:rPr>
                <w:rFonts w:ascii="Helvetica" w:eastAsia="Helvetica" w:hAnsi="Helvetica" w:cs="Helvetica"/>
                <w:sz w:val="18"/>
              </w:rPr>
              <w:t>30%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InvestmentCategory"/>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InvestmentCategory"/>
              <w:keepNext/>
              <w:keepLines/>
              <w:jc w:val="right"/>
              <w:rPr>
                <w:rFonts w:ascii="Helvetica" w:eastAsia="Helvetica" w:hAnsi="Helvetica" w:cs="Helvetica"/>
                <w:b/>
                <w:sz w:val="18"/>
              </w:rPr>
            </w:pPr>
            <w:r w:rsidRPr="0090637F">
              <w:rPr>
                <w:rFonts w:ascii="Helvetica" w:eastAsia="Helvetica" w:hAnsi="Helvetica" w:cs="Helvetica"/>
                <w:b/>
                <w:sz w:val="18"/>
              </w:rPr>
              <w:t>31.5%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InvestmentCategory"/>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InvestmentCategory"/>
              <w:keepNext/>
              <w:keepLines/>
              <w:jc w:val="right"/>
              <w:rPr>
                <w:rFonts w:ascii="Helvetica" w:eastAsia="Helvetica" w:hAnsi="Helvetica" w:cs="Helvetica"/>
                <w:sz w:val="18"/>
              </w:rPr>
            </w:pPr>
            <w:r w:rsidRPr="0090637F">
              <w:rPr>
                <w:rFonts w:ascii="Helvetica" w:eastAsia="Helvetica" w:hAnsi="Helvetica" w:cs="Helvetica"/>
                <w:sz w:val="18"/>
              </w:rPr>
              <w:t>29.0%</w:t>
            </w:r>
          </w:p>
        </w:tc>
      </w:tr>
      <w:bookmarkEnd w:id="139"/>
    </w:tbl>
    <w:p w:rsidR="00940F56" w:rsidRPr="0090637F" w:rsidRDefault="00940F56" w:rsidP="00940F56">
      <w:pPr>
        <w:pStyle w:val="DMspace10ptnobreak"/>
      </w:pPr>
    </w:p>
    <w:p w:rsidR="00940F56" w:rsidRPr="0090637F" w:rsidRDefault="00940F56" w:rsidP="00940F56">
      <w:pPr>
        <w:pStyle w:val="DMpara"/>
      </w:pPr>
      <w:r w:rsidRPr="0090637F">
        <w:t xml:space="preserve">The post-retirement benefit fund engages multiple asset managers to ensure proper diversification of the investment portfolio within each asset category.  The investment objective is to meet or exceed the rate of return of a performance index comprised of 45% Dow Jones U.S. Total Stock Market Index, 25% FTSE All World (excluding U.S.) </w:t>
      </w:r>
      <w:proofErr w:type="gramStart"/>
      <w:r w:rsidRPr="0090637F">
        <w:t>Stock Index, and 30% Barclays Capital Aggregate Bond Index.</w:t>
      </w:r>
      <w:proofErr w:type="gramEnd"/>
      <w:r w:rsidRPr="0090637F">
        <w:t xml:space="preserve">  The three-year and five-year average rates of return for TDS’ post-retirement benefit fund are 8.02% and 7.40%, respectively.</w:t>
      </w:r>
    </w:p>
    <w:p w:rsidR="00940F56" w:rsidRPr="0090637F" w:rsidRDefault="00940F56" w:rsidP="00940F56">
      <w:pPr>
        <w:pStyle w:val="DMpara"/>
      </w:pPr>
      <w:r w:rsidRPr="0090637F">
        <w:t>The post-retirement benefit fund does not hold any debt or equity securities issued by TDS, U.S. Cellular or any related parties.</w:t>
      </w:r>
    </w:p>
    <w:p w:rsidR="00940F56" w:rsidRPr="0090637F" w:rsidRDefault="00940F56" w:rsidP="00940F56">
      <w:pPr>
        <w:pStyle w:val="DMpara"/>
      </w:pPr>
      <w:r w:rsidRPr="0090637F">
        <w:t xml:space="preserve">TDS is not required to set aside current funds for its future retiree health insurance benefits.  The decision to contribute to the plan assets is based upon several factors, including the funded status of the plan, market conditions, alternative investment opportunities, tax benefits and other circumstances.  In accordance with applicable income tax regulations, annual contributions to fund the costs of future retiree medical benefits may not exceed certain thresholds.  TDS has not determined whether it will make a contribution to the plan in </w:t>
      </w:r>
      <w:r w:rsidRPr="0090637F">
        <w:rPr>
          <w:noProof/>
        </w:rPr>
        <w:t>2016</w:t>
      </w:r>
      <w:r w:rsidRPr="0090637F">
        <w:t>.</w:t>
      </w:r>
    </w:p>
    <w:p w:rsidR="00940F56" w:rsidRPr="0090637F" w:rsidRDefault="00940F56" w:rsidP="00940F56">
      <w:pPr>
        <w:pStyle w:val="DMpara"/>
        <w:rPr>
          <w:color w:val="000000"/>
        </w:rPr>
      </w:pPr>
      <w:bookmarkStart w:id="141" w:name="DM_MAP_93a67ddb6c24436e96bb8ab024cf9388"/>
      <w:r w:rsidRPr="0090637F">
        <w:rPr>
          <w:color w:val="000000"/>
        </w:rPr>
        <w:lastRenderedPageBreak/>
        <w:t>Net periodic benefit cost recorded in the Consolidated Statement of Operations includes the following components: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5250"/>
        <w:gridCol w:w="225"/>
        <w:gridCol w:w="1350"/>
        <w:gridCol w:w="225"/>
        <w:gridCol w:w="225"/>
        <w:gridCol w:w="1350"/>
        <w:gridCol w:w="225"/>
        <w:gridCol w:w="225"/>
        <w:gridCol w:w="1350"/>
      </w:tblGrid>
      <w:tr w:rsidR="00940F56" w:rsidTr="00940F56">
        <w:trPr>
          <w:trHeight w:hRule="exact" w:val="270"/>
        </w:trPr>
        <w:tc>
          <w:tcPr>
            <w:tcW w:w="562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b/>
                <w:sz w:val="18"/>
                <w:lang w:bidi="en-US"/>
              </w:rPr>
            </w:pPr>
            <w:bookmarkStart w:id="142" w:name="DOC_TBL00060_1_1"/>
            <w:bookmarkEnd w:id="142"/>
            <w:r w:rsidRPr="0090637F">
              <w:rPr>
                <w:rFonts w:ascii="Helvetica" w:eastAsia="Helvetica" w:hAnsi="Helvetica" w:cs="Helvetica"/>
                <w:b/>
                <w:sz w:val="18"/>
                <w:lang w:bidi="en-US"/>
              </w:rPr>
              <w:t>Year Ended December 31,</w:t>
            </w: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jc w:val="center"/>
              <w:rPr>
                <w:rFonts w:ascii="Helvetica" w:eastAsia="Helvetica" w:hAnsi="Helvetica" w:cs="Helvetica"/>
                <w:b/>
                <w:sz w:val="18"/>
              </w:rPr>
            </w:pPr>
            <w:r w:rsidRPr="0090637F">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jc w:val="center"/>
              <w:rPr>
                <w:rFonts w:ascii="Helvetica" w:eastAsia="Helvetica" w:hAnsi="Helvetica" w:cs="Helvetica"/>
                <w:b/>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jc w:val="center"/>
              <w:rPr>
                <w:rFonts w:ascii="Helvetica" w:eastAsia="Helvetica" w:hAnsi="Helvetica" w:cs="Helvetica"/>
                <w:sz w:val="18"/>
              </w:rPr>
            </w:pPr>
            <w:r w:rsidRPr="0090637F">
              <w:rPr>
                <w:rFonts w:ascii="Helvetica" w:eastAsia="Helvetica" w:hAnsi="Helvetica" w:cs="Helvetica"/>
                <w:sz w:val="18"/>
              </w:rPr>
              <w:t>2014</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jc w:val="center"/>
              <w:rPr>
                <w:rFonts w:ascii="Helvetica" w:eastAsia="Helvetica" w:hAnsi="Helvetica" w:cs="Helvetica"/>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jc w:val="center"/>
              <w:rPr>
                <w:rFonts w:ascii="Helvetica" w:eastAsia="Helvetica" w:hAnsi="Helvetica" w:cs="Helvetica"/>
                <w:sz w:val="18"/>
              </w:rPr>
            </w:pPr>
            <w:r w:rsidRPr="0090637F">
              <w:rPr>
                <w:rFonts w:ascii="Helvetica" w:eastAsia="Helvetica" w:hAnsi="Helvetica" w:cs="Helvetica"/>
                <w:sz w:val="18"/>
              </w:rPr>
              <w:t>2013</w:t>
            </w:r>
          </w:p>
        </w:tc>
      </w:tr>
      <w:tr w:rsidR="00940F56" w:rsidTr="00940F56">
        <w:trPr>
          <w:trHeight w:hRule="exact" w:val="255"/>
        </w:trPr>
        <w:tc>
          <w:tcPr>
            <w:tcW w:w="5625" w:type="dxa"/>
            <w:gridSpan w:val="2"/>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PlaninIncStmt"/>
              <w:keepNext/>
              <w:keepLines/>
              <w:rPr>
                <w:rFonts w:ascii="Helvetica" w:eastAsia="Helvetica" w:hAnsi="Helvetica" w:cs="Helvetica"/>
                <w:sz w:val="16"/>
              </w:rPr>
            </w:pPr>
            <w:r w:rsidRPr="0090637F">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jc w:val="center"/>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jc w:val="center"/>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sz w:val="18"/>
                <w:lang w:bidi="en-US"/>
              </w:rPr>
            </w:pPr>
          </w:p>
        </w:tc>
      </w:tr>
      <w:tr w:rsidR="00940F56" w:rsidTr="00940F56">
        <w:trPr>
          <w:trHeight w:hRule="exact" w:val="255"/>
        </w:trPr>
        <w:tc>
          <w:tcPr>
            <w:tcW w:w="562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sz w:val="18"/>
              </w:rPr>
            </w:pPr>
            <w:r w:rsidRPr="0090637F">
              <w:rPr>
                <w:rFonts w:ascii="Helvetica" w:eastAsia="Helvetica" w:hAnsi="Helvetica" w:cs="Helvetica"/>
                <w:sz w:val="18"/>
              </w:rPr>
              <w:t xml:space="preserve">Service cost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b/>
                <w:sz w:val="18"/>
              </w:rPr>
            </w:pPr>
            <w:r w:rsidRPr="0090637F">
              <w:rPr>
                <w:rFonts w:ascii="Helvetica" w:eastAsia="Helvetica" w:hAnsi="Helvetica" w:cs="Helvetica"/>
                <w:b/>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PlaninIncStmt"/>
              <w:keepNext/>
              <w:keepLines/>
              <w:tabs>
                <w:tab w:val="decimal" w:pos="1146"/>
              </w:tabs>
              <w:rPr>
                <w:rFonts w:ascii="Helvetica" w:eastAsia="Helvetica" w:hAnsi="Helvetica" w:cs="Helvetica"/>
                <w:b/>
                <w:sz w:val="18"/>
              </w:rPr>
            </w:pPr>
            <w:r w:rsidRPr="0090637F">
              <w:rPr>
                <w:rFonts w:ascii="Helvetica" w:eastAsia="Helvetica" w:hAnsi="Helvetica" w:cs="Helvetica"/>
                <w:b/>
                <w:sz w:val="18"/>
              </w:rPr>
              <w:t>549</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r w:rsidRPr="0090637F">
              <w:rPr>
                <w:rFonts w:ascii="Helvetica" w:eastAsia="Helvetica" w:hAnsi="Helvetica" w:cs="Helvetica"/>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PlaninIncStmt"/>
              <w:keepNext/>
              <w:keepLines/>
              <w:tabs>
                <w:tab w:val="decimal" w:pos="1146"/>
              </w:tabs>
              <w:rPr>
                <w:rFonts w:ascii="Helvetica" w:eastAsia="Helvetica" w:hAnsi="Helvetica" w:cs="Helvetica"/>
                <w:sz w:val="18"/>
              </w:rPr>
            </w:pPr>
            <w:r w:rsidRPr="0090637F">
              <w:rPr>
                <w:rFonts w:ascii="Helvetica" w:eastAsia="Helvetica" w:hAnsi="Helvetica" w:cs="Helvetica"/>
                <w:sz w:val="18"/>
              </w:rPr>
              <w:t>1,018</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r w:rsidRPr="0090637F">
              <w:rPr>
                <w:rFonts w:ascii="Helvetica" w:eastAsia="Helvetica" w:hAnsi="Helvetica" w:cs="Helvetica"/>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PlaninIncStmt"/>
              <w:keepNext/>
              <w:keepLines/>
              <w:tabs>
                <w:tab w:val="decimal" w:pos="1146"/>
              </w:tabs>
              <w:rPr>
                <w:rFonts w:ascii="Helvetica" w:eastAsia="Helvetica" w:hAnsi="Helvetica" w:cs="Helvetica"/>
                <w:sz w:val="18"/>
              </w:rPr>
            </w:pPr>
            <w:r w:rsidRPr="0090637F">
              <w:rPr>
                <w:rFonts w:ascii="Helvetica" w:eastAsia="Helvetica" w:hAnsi="Helvetica" w:cs="Helvetica"/>
                <w:sz w:val="18"/>
              </w:rPr>
              <w:t>1,348</w:t>
            </w:r>
          </w:p>
        </w:tc>
      </w:tr>
      <w:tr w:rsidR="00940F56" w:rsidTr="00940F56">
        <w:trPr>
          <w:trHeight w:hRule="exact" w:val="255"/>
        </w:trPr>
        <w:tc>
          <w:tcPr>
            <w:tcW w:w="562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sz w:val="18"/>
              </w:rPr>
            </w:pPr>
            <w:r w:rsidRPr="0090637F">
              <w:rPr>
                <w:rFonts w:ascii="Helvetica" w:eastAsia="Helvetica" w:hAnsi="Helvetica" w:cs="Helvetica"/>
                <w:sz w:val="18"/>
              </w:rPr>
              <w:t>Interest cost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PlaninIncStmt"/>
              <w:keepNext/>
              <w:keepLines/>
              <w:tabs>
                <w:tab w:val="decimal" w:pos="1146"/>
              </w:tabs>
              <w:rPr>
                <w:rFonts w:ascii="Helvetica" w:eastAsia="Helvetica" w:hAnsi="Helvetica" w:cs="Helvetica"/>
                <w:b/>
                <w:sz w:val="18"/>
              </w:rPr>
            </w:pPr>
            <w:r w:rsidRPr="0090637F">
              <w:rPr>
                <w:rFonts w:ascii="Helvetica" w:eastAsia="Helvetica" w:hAnsi="Helvetica" w:cs="Helvetica"/>
                <w:b/>
                <w:sz w:val="18"/>
              </w:rPr>
              <w:t>1,540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PlaninIncStmt"/>
              <w:keepNext/>
              <w:keepLines/>
              <w:tabs>
                <w:tab w:val="decimal" w:pos="1146"/>
              </w:tabs>
              <w:rPr>
                <w:rFonts w:ascii="Helvetica" w:eastAsia="Helvetica" w:hAnsi="Helvetica" w:cs="Helvetica"/>
                <w:sz w:val="18"/>
              </w:rPr>
            </w:pPr>
            <w:r w:rsidRPr="0090637F">
              <w:rPr>
                <w:rFonts w:ascii="Helvetica" w:eastAsia="Helvetica" w:hAnsi="Helvetica" w:cs="Helvetica"/>
                <w:sz w:val="18"/>
              </w:rPr>
              <w:t>2,255</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PlaninIncStmt"/>
              <w:keepNext/>
              <w:keepLines/>
              <w:tabs>
                <w:tab w:val="decimal" w:pos="1146"/>
              </w:tabs>
              <w:rPr>
                <w:rFonts w:ascii="Helvetica" w:eastAsia="Helvetica" w:hAnsi="Helvetica" w:cs="Helvetica"/>
                <w:sz w:val="18"/>
              </w:rPr>
            </w:pPr>
            <w:r w:rsidRPr="0090637F">
              <w:rPr>
                <w:rFonts w:ascii="Helvetica" w:eastAsia="Helvetica" w:hAnsi="Helvetica" w:cs="Helvetica"/>
                <w:sz w:val="18"/>
              </w:rPr>
              <w:t>2,137</w:t>
            </w:r>
          </w:p>
        </w:tc>
      </w:tr>
      <w:tr w:rsidR="00940F56" w:rsidTr="00940F56">
        <w:trPr>
          <w:trHeight w:hRule="exact" w:val="255"/>
        </w:trPr>
        <w:tc>
          <w:tcPr>
            <w:tcW w:w="562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sz w:val="18"/>
              </w:rPr>
            </w:pPr>
            <w:r w:rsidRPr="0090637F">
              <w:rPr>
                <w:rFonts w:ascii="Helvetica" w:eastAsia="Helvetica" w:hAnsi="Helvetica" w:cs="Helvetica"/>
                <w:sz w:val="18"/>
              </w:rPr>
              <w:t xml:space="preserve">Expected return on plan assets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PlaninIncStmt"/>
              <w:keepNext/>
              <w:keepLines/>
              <w:tabs>
                <w:tab w:val="decimal" w:pos="1146"/>
              </w:tabs>
              <w:rPr>
                <w:rFonts w:ascii="Helvetica" w:eastAsia="Helvetica" w:hAnsi="Helvetica" w:cs="Helvetica"/>
                <w:b/>
                <w:sz w:val="18"/>
              </w:rPr>
            </w:pPr>
            <w:r w:rsidRPr="0090637F">
              <w:rPr>
                <w:rFonts w:ascii="Helvetica" w:eastAsia="Helvetica" w:hAnsi="Helvetica" w:cs="Helvetica"/>
                <w:b/>
                <w:sz w:val="18"/>
              </w:rPr>
              <w:t>(3,252)</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PlaninIncStmt"/>
              <w:keepNext/>
              <w:keepLines/>
              <w:tabs>
                <w:tab w:val="decimal" w:pos="1146"/>
              </w:tabs>
              <w:rPr>
                <w:rFonts w:ascii="Helvetica" w:eastAsia="Helvetica" w:hAnsi="Helvetica" w:cs="Helvetica"/>
                <w:sz w:val="18"/>
              </w:rPr>
            </w:pPr>
            <w:r w:rsidRPr="0090637F">
              <w:rPr>
                <w:rFonts w:ascii="Helvetica" w:eastAsia="Helvetica" w:hAnsi="Helvetica" w:cs="Helvetica"/>
                <w:sz w:val="18"/>
              </w:rPr>
              <w:t>(3,402)</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PlaninIncStmt"/>
              <w:keepNext/>
              <w:keepLines/>
              <w:tabs>
                <w:tab w:val="decimal" w:pos="1146"/>
              </w:tabs>
              <w:rPr>
                <w:rFonts w:ascii="Helvetica" w:eastAsia="Helvetica" w:hAnsi="Helvetica" w:cs="Helvetica"/>
                <w:sz w:val="18"/>
              </w:rPr>
            </w:pPr>
            <w:r w:rsidRPr="0090637F">
              <w:rPr>
                <w:rFonts w:ascii="Helvetica" w:eastAsia="Helvetica" w:hAnsi="Helvetica" w:cs="Helvetica"/>
                <w:sz w:val="18"/>
              </w:rPr>
              <w:t>(3,065)</w:t>
            </w:r>
          </w:p>
        </w:tc>
      </w:tr>
      <w:tr w:rsidR="00940F56" w:rsidTr="00940F56">
        <w:trPr>
          <w:trHeight w:hRule="exact" w:val="255"/>
        </w:trPr>
        <w:tc>
          <w:tcPr>
            <w:tcW w:w="562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sz w:val="18"/>
              </w:rPr>
            </w:pPr>
            <w:r w:rsidRPr="0090637F">
              <w:rPr>
                <w:rFonts w:ascii="Helvetica" w:eastAsia="Helvetica" w:hAnsi="Helvetica" w:cs="Helvetica"/>
                <w:sz w:val="18"/>
              </w:rPr>
              <w:t>Amortization of prior service costs</w:t>
            </w:r>
            <w:r w:rsidRPr="0090637F">
              <w:rPr>
                <w:rFonts w:ascii="Helvetica" w:eastAsia="Helvetica" w:hAnsi="Helvetica" w:cs="Helvetica"/>
                <w:sz w:val="18"/>
                <w:vertAlign w:val="superscript"/>
              </w:rPr>
              <w:t>1</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PlaninIncStmt"/>
              <w:keepNext/>
              <w:keepLines/>
              <w:tabs>
                <w:tab w:val="decimal" w:pos="1146"/>
              </w:tabs>
              <w:rPr>
                <w:rFonts w:ascii="Helvetica" w:eastAsia="Helvetica" w:hAnsi="Helvetica" w:cs="Helvetica"/>
                <w:b/>
                <w:sz w:val="18"/>
              </w:rPr>
            </w:pPr>
            <w:r w:rsidRPr="0090637F">
              <w:rPr>
                <w:rFonts w:ascii="Helvetica" w:eastAsia="Helvetica" w:hAnsi="Helvetica" w:cs="Helvetica"/>
                <w:b/>
                <w:sz w:val="18"/>
              </w:rPr>
              <w:t>(2,988)</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PlaninIncStmt"/>
              <w:keepNext/>
              <w:keepLines/>
              <w:tabs>
                <w:tab w:val="decimal" w:pos="1146"/>
              </w:tabs>
              <w:rPr>
                <w:rFonts w:ascii="Helvetica" w:eastAsia="Helvetica" w:hAnsi="Helvetica" w:cs="Helvetica"/>
                <w:sz w:val="18"/>
              </w:rPr>
            </w:pPr>
            <w:r w:rsidRPr="0090637F">
              <w:rPr>
                <w:rFonts w:ascii="Helvetica" w:eastAsia="Helvetica" w:hAnsi="Helvetica" w:cs="Helvetica"/>
                <w:sz w:val="18"/>
              </w:rPr>
              <w:t>(3,644)</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PlaninIncStmt"/>
              <w:keepNext/>
              <w:keepLines/>
              <w:tabs>
                <w:tab w:val="decimal" w:pos="1146"/>
              </w:tabs>
              <w:rPr>
                <w:rFonts w:ascii="Helvetica" w:eastAsia="Helvetica" w:hAnsi="Helvetica" w:cs="Helvetica"/>
                <w:sz w:val="18"/>
              </w:rPr>
            </w:pPr>
            <w:r w:rsidRPr="0090637F">
              <w:rPr>
                <w:rFonts w:ascii="Helvetica" w:eastAsia="Helvetica" w:hAnsi="Helvetica" w:cs="Helvetica"/>
                <w:sz w:val="18"/>
              </w:rPr>
              <w:t>(3,605)</w:t>
            </w:r>
          </w:p>
        </w:tc>
      </w:tr>
      <w:tr w:rsidR="00940F56" w:rsidTr="00940F56">
        <w:trPr>
          <w:trHeight w:hRule="exact" w:val="255"/>
        </w:trPr>
        <w:tc>
          <w:tcPr>
            <w:tcW w:w="562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sz w:val="18"/>
              </w:rPr>
            </w:pPr>
            <w:r w:rsidRPr="0090637F">
              <w:rPr>
                <w:rFonts w:ascii="Helvetica" w:eastAsia="Helvetica" w:hAnsi="Helvetica" w:cs="Helvetica"/>
                <w:sz w:val="18"/>
              </w:rPr>
              <w:t>Amortization of actuarial losses</w:t>
            </w:r>
            <w:r w:rsidRPr="0090637F">
              <w:rPr>
                <w:rFonts w:ascii="Helvetica" w:eastAsia="Helvetica" w:hAnsi="Helvetica" w:cs="Helvetica"/>
                <w:sz w:val="18"/>
                <w:vertAlign w:val="superscript"/>
              </w:rPr>
              <w:t>2</w:t>
            </w: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b/>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0637F" w:rsidRDefault="00940F56" w:rsidP="00940F56">
            <w:pPr>
              <w:pStyle w:val="DMETW3378BIPPlaninIncStmt"/>
              <w:keepNext/>
              <w:keepLines/>
              <w:tabs>
                <w:tab w:val="decimal" w:pos="1146"/>
              </w:tabs>
              <w:rPr>
                <w:rFonts w:ascii="Helvetica" w:eastAsia="Helvetica" w:hAnsi="Helvetica" w:cs="Helvetica"/>
                <w:b/>
                <w:sz w:val="18"/>
              </w:rPr>
            </w:pPr>
            <w:r w:rsidRPr="0090637F">
              <w:rPr>
                <w:rFonts w:ascii="Helvetica" w:eastAsia="Helvetica" w:hAnsi="Helvetica" w:cs="Helvetica"/>
                <w:b/>
                <w:sz w:val="18"/>
              </w:rPr>
              <w:t>290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90637F" w:rsidRDefault="00940F56" w:rsidP="00940F56">
            <w:pPr>
              <w:pStyle w:val="DMETW3378BIPPlaninIncStmt"/>
              <w:keepNext/>
              <w:keepLines/>
              <w:tabs>
                <w:tab w:val="decimal" w:pos="1146"/>
              </w:tabs>
              <w:rPr>
                <w:rFonts w:ascii="Helvetica" w:eastAsia="Helvetica" w:hAnsi="Helvetica" w:cs="Helvetica"/>
                <w:sz w:val="18"/>
              </w:rPr>
            </w:pPr>
            <w:r w:rsidRPr="0090637F">
              <w:rPr>
                <w:rFonts w:ascii="Helvetica" w:eastAsia="Helvetica" w:hAnsi="Helvetica" w:cs="Helvetica"/>
                <w:sz w:val="18"/>
              </w:rPr>
              <w:t>1,287</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PlaninIncStmt"/>
              <w:keepNext/>
              <w:keepLines/>
              <w:tabs>
                <w:tab w:val="decimal" w:pos="1146"/>
              </w:tabs>
              <w:rPr>
                <w:rFonts w:ascii="Helvetica" w:eastAsia="Helvetica" w:hAnsi="Helvetica" w:cs="Helvetica"/>
                <w:sz w:val="18"/>
              </w:rPr>
            </w:pPr>
            <w:r w:rsidRPr="0090637F">
              <w:rPr>
                <w:rFonts w:ascii="Helvetica" w:eastAsia="Helvetica" w:hAnsi="Helvetica" w:cs="Helvetica"/>
                <w:sz w:val="18"/>
              </w:rPr>
              <w:t>2,452</w:t>
            </w:r>
          </w:p>
        </w:tc>
      </w:tr>
      <w:tr w:rsidR="00940F56" w:rsidTr="00940F56">
        <w:trPr>
          <w:trHeight w:hRule="exact" w:val="270"/>
        </w:trPr>
        <w:tc>
          <w:tcPr>
            <w:tcW w:w="562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sz w:val="18"/>
              </w:rPr>
            </w:pPr>
            <w:r w:rsidRPr="0090637F">
              <w:rPr>
                <w:rFonts w:ascii="Helvetica" w:eastAsia="Helvetica" w:hAnsi="Helvetica" w:cs="Helvetica"/>
                <w:sz w:val="18"/>
              </w:rPr>
              <w:t>Net post-retirement cost (benefit)</w:t>
            </w: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b/>
                <w:sz w:val="18"/>
              </w:rPr>
            </w:pPr>
            <w:r w:rsidRPr="0090637F">
              <w:rPr>
                <w:rFonts w:ascii="Helvetica" w:eastAsia="Helvetica" w:hAnsi="Helvetica" w:cs="Helvetica"/>
                <w:b/>
                <w:sz w:val="18"/>
              </w:rPr>
              <w:t>$</w:t>
            </w:r>
          </w:p>
        </w:tc>
        <w:tc>
          <w:tcPr>
            <w:tcW w:w="135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Pr="0090637F" w:rsidRDefault="00940F56" w:rsidP="00940F56">
            <w:pPr>
              <w:pStyle w:val="DMETW3378BIPPlaninIncStmt"/>
              <w:keepNext/>
              <w:keepLines/>
              <w:tabs>
                <w:tab w:val="decimal" w:pos="1146"/>
              </w:tabs>
              <w:rPr>
                <w:rFonts w:ascii="Helvetica" w:eastAsia="Helvetica" w:hAnsi="Helvetica" w:cs="Helvetica"/>
                <w:b/>
                <w:sz w:val="18"/>
              </w:rPr>
            </w:pPr>
            <w:r w:rsidRPr="0090637F">
              <w:rPr>
                <w:rFonts w:ascii="Helvetica" w:eastAsia="Helvetica" w:hAnsi="Helvetica" w:cs="Helvetica"/>
                <w:b/>
                <w:sz w:val="18"/>
              </w:rPr>
              <w:t>(3,861)</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r w:rsidRPr="0090637F">
              <w:rPr>
                <w:rFonts w:ascii="Helvetica" w:eastAsia="Helvetica" w:hAnsi="Helvetica" w:cs="Helvetica"/>
                <w:sz w:val="18"/>
              </w:rPr>
              <w:t>$</w:t>
            </w:r>
          </w:p>
        </w:tc>
        <w:tc>
          <w:tcPr>
            <w:tcW w:w="1350" w:type="dxa"/>
            <w:tcBorders>
              <w:top w:val="single" w:sz="4" w:space="0" w:color="000000"/>
              <w:left w:val="nil"/>
              <w:bottom w:val="double" w:sz="4" w:space="0" w:color="000000"/>
              <w:right w:val="nil"/>
              <w:tl2br w:val="nil"/>
              <w:tr2bl w:val="nil"/>
            </w:tcBorders>
            <w:shd w:val="clear" w:color="auto" w:fill="auto"/>
            <w:tcMar>
              <w:left w:w="0" w:type="dxa"/>
              <w:right w:w="0" w:type="dxa"/>
            </w:tcMar>
            <w:vAlign w:val="center"/>
          </w:tcPr>
          <w:p w:rsidR="00940F56" w:rsidRPr="0090637F" w:rsidRDefault="00940F56" w:rsidP="00940F56">
            <w:pPr>
              <w:pStyle w:val="DMETW3378BIPPlaninIncStmt"/>
              <w:keepNext/>
              <w:keepLines/>
              <w:tabs>
                <w:tab w:val="decimal" w:pos="1146"/>
              </w:tabs>
              <w:rPr>
                <w:rFonts w:ascii="Helvetica" w:eastAsia="Helvetica" w:hAnsi="Helvetica" w:cs="Helvetica"/>
                <w:sz w:val="18"/>
              </w:rPr>
            </w:pPr>
            <w:r w:rsidRPr="0090637F">
              <w:rPr>
                <w:rFonts w:ascii="Helvetica" w:eastAsia="Helvetica" w:hAnsi="Helvetica" w:cs="Helvetica"/>
                <w:sz w:val="18"/>
              </w:rPr>
              <w:t>(2,486)</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jc w:val="right"/>
              <w:rPr>
                <w:rFonts w:ascii="Helvetica" w:eastAsia="Helvetica" w:hAnsi="Helvetica" w:cs="Helvetica"/>
                <w:sz w:val="18"/>
              </w:rPr>
            </w:pPr>
            <w:r w:rsidRPr="0090637F">
              <w:rPr>
                <w:rFonts w:ascii="Helvetica" w:eastAsia="Helvetica" w:hAnsi="Helvetica" w:cs="Helvetica"/>
                <w:sz w:val="18"/>
              </w:rPr>
              <w:t>$</w:t>
            </w:r>
          </w:p>
        </w:tc>
        <w:tc>
          <w:tcPr>
            <w:tcW w:w="1350" w:type="dxa"/>
            <w:tcBorders>
              <w:top w:val="single" w:sz="4" w:space="0" w:color="000000"/>
              <w:left w:val="nil"/>
              <w:bottom w:val="double" w:sz="4" w:space="0" w:color="000000"/>
              <w:right w:val="nil"/>
              <w:tl2br w:val="nil"/>
              <w:tr2bl w:val="nil"/>
            </w:tcBorders>
            <w:shd w:val="clear" w:color="auto" w:fill="auto"/>
            <w:tcMar>
              <w:left w:w="0" w:type="dxa"/>
              <w:right w:w="0" w:type="dxa"/>
            </w:tcMar>
            <w:vAlign w:val="center"/>
          </w:tcPr>
          <w:p w:rsidR="00940F56" w:rsidRPr="0090637F" w:rsidRDefault="00940F56" w:rsidP="00940F56">
            <w:pPr>
              <w:pStyle w:val="DMETW3378BIPPlaninIncStmt"/>
              <w:keepNext/>
              <w:keepLines/>
              <w:tabs>
                <w:tab w:val="decimal" w:pos="1146"/>
              </w:tabs>
              <w:rPr>
                <w:rFonts w:ascii="Helvetica" w:eastAsia="Helvetica" w:hAnsi="Helvetica" w:cs="Helvetica"/>
                <w:sz w:val="18"/>
              </w:rPr>
            </w:pPr>
            <w:r w:rsidRPr="0090637F">
              <w:rPr>
                <w:rFonts w:ascii="Helvetica" w:eastAsia="Helvetica" w:hAnsi="Helvetica" w:cs="Helvetica"/>
                <w:sz w:val="18"/>
              </w:rPr>
              <w:t>(733)</w:t>
            </w:r>
          </w:p>
        </w:tc>
      </w:tr>
      <w:tr w:rsidR="00940F56" w:rsidTr="00940F56">
        <w:trPr>
          <w:trHeight w:hRule="exact" w:val="270"/>
        </w:trPr>
        <w:tc>
          <w:tcPr>
            <w:tcW w:w="37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sz w:val="18"/>
              </w:rPr>
            </w:pPr>
          </w:p>
        </w:tc>
        <w:tc>
          <w:tcPr>
            <w:tcW w:w="52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inIncStmt"/>
              <w:keepNext/>
              <w:keepLines/>
              <w:rPr>
                <w:rFonts w:ascii="Helvetica" w:eastAsia="Helvetica" w:hAnsi="Helvetica" w:cs="Helvetica"/>
                <w:sz w:val="18"/>
                <w:lang w:bidi="en-US"/>
              </w:rPr>
            </w:pPr>
          </w:p>
        </w:tc>
      </w:tr>
      <w:tr w:rsidR="00940F56" w:rsidTr="00940F56">
        <w:trPr>
          <w:trHeight w:hRule="exact" w:val="240"/>
        </w:trPr>
        <w:tc>
          <w:tcPr>
            <w:tcW w:w="375" w:type="dxa"/>
            <w:tcBorders>
              <w:top w:val="nil"/>
              <w:left w:val="nil"/>
              <w:bottom w:val="nil"/>
              <w:right w:val="nil"/>
              <w:tl2br w:val="nil"/>
              <w:tr2bl w:val="nil"/>
            </w:tcBorders>
            <w:shd w:val="clear" w:color="auto" w:fill="auto"/>
            <w:tcMar>
              <w:left w:w="0" w:type="dxa"/>
              <w:right w:w="0" w:type="dxa"/>
            </w:tcMar>
          </w:tcPr>
          <w:p w:rsidR="00940F56" w:rsidRPr="0090637F" w:rsidRDefault="00940F56" w:rsidP="00940F56">
            <w:pPr>
              <w:pStyle w:val="DMETW3378BIPPlaninIncStmt"/>
              <w:keepNext/>
              <w:keepLines/>
              <w:jc w:val="center"/>
              <w:rPr>
                <w:rFonts w:ascii="Helvetica" w:eastAsia="Helvetica" w:hAnsi="Helvetica" w:cs="Helvetica"/>
                <w:sz w:val="18"/>
                <w:vertAlign w:val="superscript"/>
              </w:rPr>
            </w:pPr>
            <w:r w:rsidRPr="0090637F">
              <w:rPr>
                <w:rFonts w:ascii="Helvetica" w:eastAsia="Helvetica" w:hAnsi="Helvetica" w:cs="Helvetica"/>
                <w:sz w:val="18"/>
                <w:vertAlign w:val="superscript"/>
              </w:rPr>
              <w:t>1</w:t>
            </w:r>
          </w:p>
        </w:tc>
        <w:tc>
          <w:tcPr>
            <w:tcW w:w="10425" w:type="dxa"/>
            <w:gridSpan w:val="9"/>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PlaninIncStmt"/>
              <w:keepNext/>
              <w:keepLines/>
              <w:rPr>
                <w:rFonts w:ascii="Helvetica" w:eastAsia="Helvetica" w:hAnsi="Helvetica" w:cs="Helvetica"/>
                <w:sz w:val="16"/>
              </w:rPr>
            </w:pPr>
            <w:r w:rsidRPr="0090637F">
              <w:rPr>
                <w:rFonts w:ascii="Helvetica" w:eastAsia="Helvetica" w:hAnsi="Helvetica" w:cs="Helvetica"/>
                <w:sz w:val="16"/>
              </w:rPr>
              <w:t>Based on straight-line amortization over the average time remaining before active employees become fully eligible for plan benefits.</w:t>
            </w:r>
          </w:p>
        </w:tc>
      </w:tr>
      <w:tr w:rsidR="00940F56" w:rsidTr="00940F56">
        <w:trPr>
          <w:trHeight w:hRule="exact" w:val="105"/>
        </w:trPr>
        <w:tc>
          <w:tcPr>
            <w:tcW w:w="375" w:type="dxa"/>
            <w:tcBorders>
              <w:top w:val="nil"/>
              <w:left w:val="nil"/>
              <w:bottom w:val="nil"/>
              <w:right w:val="nil"/>
              <w:tl2br w:val="nil"/>
              <w:tr2bl w:val="nil"/>
            </w:tcBorders>
            <w:shd w:val="clear" w:color="auto" w:fill="auto"/>
            <w:tcMar>
              <w:left w:w="0" w:type="dxa"/>
              <w:right w:w="0" w:type="dxa"/>
            </w:tcMar>
          </w:tcPr>
          <w:p w:rsidR="00940F56" w:rsidRPr="0090637F" w:rsidRDefault="00940F56" w:rsidP="00940F56">
            <w:pPr>
              <w:pStyle w:val="DMETW3378BIPPlaninIncStmt"/>
              <w:keepNext/>
              <w:keepLines/>
              <w:jc w:val="center"/>
              <w:rPr>
                <w:rFonts w:ascii="Helvetica" w:eastAsia="Helvetica" w:hAnsi="Helvetica" w:cs="Helvetica"/>
                <w:sz w:val="18"/>
                <w:vertAlign w:val="superscript"/>
              </w:rPr>
            </w:pPr>
            <w:r w:rsidRPr="0090637F">
              <w:rPr>
                <w:rFonts w:ascii="Helvetica" w:eastAsia="Helvetica" w:hAnsi="Helvetica" w:cs="Helvetica"/>
                <w:sz w:val="18"/>
                <w:vertAlign w:val="superscript"/>
              </w:rPr>
              <w:t> </w:t>
            </w:r>
          </w:p>
        </w:tc>
        <w:tc>
          <w:tcPr>
            <w:tcW w:w="5250" w:type="dxa"/>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PlaninIncStmt"/>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PlaninIncStmt"/>
              <w:keepNext/>
              <w:keepLines/>
              <w:rPr>
                <w:rFonts w:ascii="Helvetica" w:eastAsia="Helvetica" w:hAnsi="Helvetica" w:cs="Helvetica"/>
                <w:sz w:val="16"/>
              </w:rPr>
            </w:pPr>
          </w:p>
        </w:tc>
        <w:tc>
          <w:tcPr>
            <w:tcW w:w="1350" w:type="dxa"/>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PlaninIncStmt"/>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PlaninIncStmt"/>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PlaninIncStmt"/>
              <w:keepNext/>
              <w:keepLines/>
              <w:rPr>
                <w:rFonts w:ascii="Helvetica" w:eastAsia="Helvetica" w:hAnsi="Helvetica" w:cs="Helvetica"/>
                <w:sz w:val="16"/>
              </w:rPr>
            </w:pPr>
          </w:p>
        </w:tc>
        <w:tc>
          <w:tcPr>
            <w:tcW w:w="1350" w:type="dxa"/>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PlaninIncStmt"/>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PlaninIncStmt"/>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PlaninIncStmt"/>
              <w:keepNext/>
              <w:keepLines/>
              <w:rPr>
                <w:rFonts w:ascii="Helvetica" w:eastAsia="Helvetica" w:hAnsi="Helvetica" w:cs="Helvetica"/>
                <w:sz w:val="16"/>
              </w:rPr>
            </w:pPr>
          </w:p>
        </w:tc>
        <w:tc>
          <w:tcPr>
            <w:tcW w:w="1350" w:type="dxa"/>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PlaninIncStmt"/>
              <w:keepNext/>
              <w:keepLines/>
              <w:rPr>
                <w:rFonts w:ascii="Helvetica" w:eastAsia="Helvetica" w:hAnsi="Helvetica" w:cs="Helvetica"/>
                <w:sz w:val="16"/>
                <w:lang w:bidi="en-US"/>
              </w:rPr>
            </w:pPr>
          </w:p>
        </w:tc>
      </w:tr>
      <w:tr w:rsidR="00940F56" w:rsidTr="00940F56">
        <w:trPr>
          <w:trHeight w:hRule="exact" w:val="240"/>
        </w:trPr>
        <w:tc>
          <w:tcPr>
            <w:tcW w:w="375" w:type="dxa"/>
            <w:tcBorders>
              <w:top w:val="nil"/>
              <w:left w:val="nil"/>
              <w:bottom w:val="nil"/>
              <w:right w:val="nil"/>
              <w:tl2br w:val="nil"/>
              <w:tr2bl w:val="nil"/>
            </w:tcBorders>
            <w:shd w:val="clear" w:color="auto" w:fill="auto"/>
            <w:tcMar>
              <w:left w:w="0" w:type="dxa"/>
              <w:right w:w="0" w:type="dxa"/>
            </w:tcMar>
          </w:tcPr>
          <w:p w:rsidR="00940F56" w:rsidRPr="0090637F" w:rsidRDefault="00940F56" w:rsidP="00940F56">
            <w:pPr>
              <w:pStyle w:val="DMETW3378BIPPlaninIncStmt"/>
              <w:keepNext/>
              <w:keepLines/>
              <w:jc w:val="center"/>
              <w:rPr>
                <w:rFonts w:ascii="Helvetica" w:eastAsia="Helvetica" w:hAnsi="Helvetica" w:cs="Helvetica"/>
                <w:sz w:val="18"/>
                <w:vertAlign w:val="superscript"/>
              </w:rPr>
            </w:pPr>
            <w:r w:rsidRPr="0090637F">
              <w:rPr>
                <w:rFonts w:ascii="Helvetica" w:eastAsia="Helvetica" w:hAnsi="Helvetica" w:cs="Helvetica"/>
                <w:sz w:val="18"/>
                <w:vertAlign w:val="superscript"/>
              </w:rPr>
              <w:t>2</w:t>
            </w:r>
          </w:p>
        </w:tc>
        <w:tc>
          <w:tcPr>
            <w:tcW w:w="10425" w:type="dxa"/>
            <w:gridSpan w:val="9"/>
            <w:tcBorders>
              <w:top w:val="nil"/>
              <w:left w:val="nil"/>
              <w:bottom w:val="nil"/>
              <w:right w:val="nil"/>
              <w:tl2br w:val="nil"/>
              <w:tr2bl w:val="nil"/>
            </w:tcBorders>
            <w:shd w:val="clear" w:color="auto" w:fill="auto"/>
            <w:tcMar>
              <w:left w:w="60" w:type="dxa"/>
              <w:right w:w="60" w:type="dxa"/>
            </w:tcMar>
          </w:tcPr>
          <w:p w:rsidR="00940F56" w:rsidRPr="0090637F" w:rsidRDefault="00940F56" w:rsidP="00940F56">
            <w:pPr>
              <w:pStyle w:val="DMETW3378BIPPlaninIncStmt"/>
              <w:keepNext/>
              <w:keepLines/>
              <w:rPr>
                <w:rFonts w:ascii="Helvetica" w:eastAsia="Helvetica" w:hAnsi="Helvetica" w:cs="Helvetica"/>
                <w:sz w:val="16"/>
              </w:rPr>
            </w:pPr>
            <w:r w:rsidRPr="0090637F">
              <w:rPr>
                <w:rFonts w:ascii="Helvetica" w:eastAsia="Helvetica" w:hAnsi="Helvetica" w:cs="Helvetica"/>
                <w:sz w:val="16"/>
              </w:rPr>
              <w:t>Based on straight-line amortization over the average time remaining before active employees retire.</w:t>
            </w:r>
          </w:p>
        </w:tc>
      </w:tr>
      <w:bookmarkEnd w:id="141"/>
    </w:tbl>
    <w:p w:rsidR="00940F56" w:rsidRPr="0090637F" w:rsidRDefault="00940F56" w:rsidP="00940F56">
      <w:pPr>
        <w:pStyle w:val="DMspace10ptnobreak"/>
      </w:pPr>
    </w:p>
    <w:p w:rsidR="00940F56" w:rsidRPr="0090637F" w:rsidRDefault="00940F56" w:rsidP="00940F56">
      <w:pPr>
        <w:pStyle w:val="DMpara"/>
      </w:pPr>
      <w:bookmarkStart w:id="143" w:name="DM_MAP_9b001af8afa14da2b2155d702ed292dc"/>
      <w:r w:rsidRPr="0090637F">
        <w:t>The following assumptions were used to determine benefit obligations and net periodic benefit cost: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5"/>
        <w:gridCol w:w="1575"/>
        <w:gridCol w:w="225"/>
        <w:gridCol w:w="1575"/>
      </w:tblGrid>
      <w:tr w:rsidR="00940F56" w:rsidTr="00940F56">
        <w:trPr>
          <w:trHeight w:hRule="exact" w:val="270"/>
        </w:trPr>
        <w:tc>
          <w:tcPr>
            <w:tcW w:w="74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PlanAssumptions"/>
              <w:keepNext/>
              <w:keepLines/>
              <w:rPr>
                <w:rFonts w:ascii="Helvetica" w:eastAsia="Helvetica" w:hAnsi="Helvetica" w:cs="Helvetica"/>
                <w:b/>
                <w:sz w:val="18"/>
                <w:lang w:bidi="en-US"/>
              </w:rPr>
            </w:pPr>
            <w:bookmarkStart w:id="144" w:name="DOC_TBL00061_1_1"/>
            <w:bookmarkEnd w:id="144"/>
            <w:r w:rsidRPr="0090637F">
              <w:rPr>
                <w:rFonts w:ascii="Helvetica" w:eastAsia="Helvetica" w:hAnsi="Helvetica" w:cs="Helvetica"/>
                <w:b/>
                <w:sz w:val="18"/>
                <w:lang w:bidi="en-US"/>
              </w:rPr>
              <w:t>December 31,</w:t>
            </w:r>
          </w:p>
        </w:tc>
        <w:tc>
          <w:tcPr>
            <w:tcW w:w="157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PlanAssumptions"/>
              <w:keepNext/>
              <w:keepLines/>
              <w:jc w:val="center"/>
              <w:rPr>
                <w:rFonts w:ascii="Helvetica" w:eastAsia="Helvetica" w:hAnsi="Helvetica" w:cs="Helvetica"/>
                <w:b/>
                <w:sz w:val="18"/>
              </w:rPr>
            </w:pPr>
            <w:r w:rsidRPr="0090637F">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PlanAssumptions"/>
              <w:keepNext/>
              <w:keepLines/>
              <w:jc w:val="center"/>
              <w:rPr>
                <w:rFonts w:ascii="Helvetica" w:eastAsia="Helvetica" w:hAnsi="Helvetica" w:cs="Helvetica"/>
                <w:b/>
                <w:sz w:val="18"/>
              </w:rPr>
            </w:pPr>
          </w:p>
        </w:tc>
        <w:tc>
          <w:tcPr>
            <w:tcW w:w="157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PlanAssumptions"/>
              <w:keepNext/>
              <w:keepLines/>
              <w:jc w:val="center"/>
              <w:rPr>
                <w:rFonts w:ascii="Helvetica" w:eastAsia="Helvetica" w:hAnsi="Helvetica" w:cs="Helvetica"/>
                <w:sz w:val="18"/>
              </w:rPr>
            </w:pPr>
            <w:r w:rsidRPr="0090637F">
              <w:rPr>
                <w:rFonts w:ascii="Helvetica" w:eastAsia="Helvetica" w:hAnsi="Helvetica" w:cs="Helvetica"/>
                <w:sz w:val="18"/>
              </w:rPr>
              <w:t>2014</w:t>
            </w:r>
          </w:p>
        </w:tc>
      </w:tr>
      <w:tr w:rsidR="00940F56" w:rsidTr="00940F56">
        <w:trPr>
          <w:trHeight w:hRule="exact" w:val="255"/>
        </w:trPr>
        <w:tc>
          <w:tcPr>
            <w:tcW w:w="74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Assumptions"/>
              <w:keepNext/>
              <w:keepLines/>
              <w:rPr>
                <w:rFonts w:ascii="Helvetica" w:eastAsia="Helvetica" w:hAnsi="Helvetica" w:cs="Helvetica"/>
                <w:b/>
                <w:sz w:val="18"/>
              </w:rPr>
            </w:pPr>
            <w:r w:rsidRPr="0090637F">
              <w:rPr>
                <w:rFonts w:ascii="Helvetica" w:eastAsia="Helvetica" w:hAnsi="Helvetica" w:cs="Helvetica"/>
                <w:b/>
                <w:sz w:val="18"/>
              </w:rPr>
              <w:t>Benefit obligations</w:t>
            </w:r>
          </w:p>
        </w:tc>
        <w:tc>
          <w:tcPr>
            <w:tcW w:w="157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Assumptions"/>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Assumptions"/>
              <w:keepNext/>
              <w:keepLines/>
              <w:jc w:val="center"/>
              <w:rPr>
                <w:rFonts w:ascii="Helvetica" w:eastAsia="Helvetica" w:hAnsi="Helvetica" w:cs="Helvetica"/>
                <w:b/>
                <w:sz w:val="18"/>
              </w:rPr>
            </w:pPr>
          </w:p>
        </w:tc>
        <w:tc>
          <w:tcPr>
            <w:tcW w:w="157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Assumptions"/>
              <w:keepNext/>
              <w:keepLines/>
              <w:jc w:val="center"/>
              <w:rPr>
                <w:rFonts w:ascii="Helvetica" w:eastAsia="Helvetica" w:hAnsi="Helvetica" w:cs="Helvetica"/>
                <w:sz w:val="18"/>
                <w:lang w:bidi="en-US"/>
              </w:rPr>
            </w:pPr>
          </w:p>
        </w:tc>
      </w:tr>
      <w:tr w:rsidR="00940F56" w:rsidTr="00940F56">
        <w:trPr>
          <w:trHeight w:hRule="exact" w:val="255"/>
        </w:trPr>
        <w:tc>
          <w:tcPr>
            <w:tcW w:w="74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Assumptions"/>
              <w:keepNext/>
              <w:keepLines/>
              <w:rPr>
                <w:rFonts w:ascii="Helvetica" w:eastAsia="Helvetica" w:hAnsi="Helvetica" w:cs="Helvetica"/>
                <w:sz w:val="18"/>
              </w:rPr>
            </w:pPr>
            <w:r w:rsidRPr="0090637F">
              <w:rPr>
                <w:rFonts w:ascii="Helvetica" w:eastAsia="Helvetica" w:hAnsi="Helvetica" w:cs="Helvetica"/>
                <w:sz w:val="18"/>
              </w:rPr>
              <w:t xml:space="preserve">Discount rate </w:t>
            </w:r>
          </w:p>
        </w:tc>
        <w:tc>
          <w:tcPr>
            <w:tcW w:w="157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Assumptions"/>
              <w:keepNext/>
              <w:keepLines/>
              <w:jc w:val="right"/>
              <w:rPr>
                <w:rFonts w:ascii="Helvetica" w:eastAsia="Helvetica" w:hAnsi="Helvetica" w:cs="Helvetica"/>
                <w:b/>
                <w:sz w:val="18"/>
              </w:rPr>
            </w:pPr>
            <w:r w:rsidRPr="0090637F">
              <w:rPr>
                <w:rFonts w:ascii="Helvetica" w:eastAsia="Helvetica" w:hAnsi="Helvetica" w:cs="Helvetica"/>
                <w:b/>
                <w:sz w:val="18"/>
              </w:rPr>
              <w:t>4.40%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Assumptions"/>
              <w:keepNext/>
              <w:keepLines/>
              <w:jc w:val="right"/>
              <w:rPr>
                <w:rFonts w:ascii="Helvetica" w:eastAsia="Helvetica" w:hAnsi="Helvetica" w:cs="Helvetica"/>
                <w:sz w:val="18"/>
              </w:rPr>
            </w:pPr>
          </w:p>
        </w:tc>
        <w:tc>
          <w:tcPr>
            <w:tcW w:w="157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Assumptions"/>
              <w:keepNext/>
              <w:keepLines/>
              <w:jc w:val="right"/>
              <w:rPr>
                <w:rFonts w:ascii="Helvetica" w:eastAsia="Helvetica" w:hAnsi="Helvetica" w:cs="Helvetica"/>
                <w:sz w:val="18"/>
              </w:rPr>
            </w:pPr>
            <w:r w:rsidRPr="0090637F">
              <w:rPr>
                <w:rFonts w:ascii="Helvetica" w:eastAsia="Helvetica" w:hAnsi="Helvetica" w:cs="Helvetica"/>
                <w:sz w:val="18"/>
              </w:rPr>
              <w:t>4.20%</w:t>
            </w:r>
          </w:p>
        </w:tc>
      </w:tr>
      <w:tr w:rsidR="00940F56" w:rsidTr="00940F56">
        <w:trPr>
          <w:trHeight w:hRule="exact" w:val="255"/>
        </w:trPr>
        <w:tc>
          <w:tcPr>
            <w:tcW w:w="74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Assumptions"/>
              <w:keepNext/>
              <w:keepLines/>
              <w:rPr>
                <w:rFonts w:ascii="Helvetica" w:eastAsia="Helvetica" w:hAnsi="Helvetica" w:cs="Helvetica"/>
                <w:sz w:val="18"/>
              </w:rPr>
            </w:pPr>
          </w:p>
        </w:tc>
        <w:tc>
          <w:tcPr>
            <w:tcW w:w="157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Assumptions"/>
              <w:keepNext/>
              <w:keepLines/>
              <w:jc w:val="right"/>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Assumptions"/>
              <w:keepNext/>
              <w:keepLines/>
              <w:jc w:val="right"/>
              <w:rPr>
                <w:rFonts w:ascii="Helvetica" w:eastAsia="Helvetica" w:hAnsi="Helvetica" w:cs="Helvetica"/>
                <w:sz w:val="18"/>
              </w:rPr>
            </w:pPr>
          </w:p>
        </w:tc>
        <w:tc>
          <w:tcPr>
            <w:tcW w:w="157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Assumptions"/>
              <w:keepNext/>
              <w:keepLines/>
              <w:jc w:val="right"/>
              <w:rPr>
                <w:rFonts w:ascii="Helvetica" w:eastAsia="Helvetica" w:hAnsi="Helvetica" w:cs="Helvetica"/>
                <w:sz w:val="18"/>
                <w:lang w:bidi="en-US"/>
              </w:rPr>
            </w:pPr>
          </w:p>
        </w:tc>
      </w:tr>
      <w:tr w:rsidR="00940F56" w:rsidTr="00940F56">
        <w:trPr>
          <w:trHeight w:hRule="exact" w:val="255"/>
        </w:trPr>
        <w:tc>
          <w:tcPr>
            <w:tcW w:w="74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Assumptions"/>
              <w:keepNext/>
              <w:keepLines/>
              <w:rPr>
                <w:rFonts w:ascii="Helvetica" w:eastAsia="Helvetica" w:hAnsi="Helvetica" w:cs="Helvetica"/>
                <w:b/>
                <w:sz w:val="18"/>
              </w:rPr>
            </w:pPr>
            <w:r w:rsidRPr="0090637F">
              <w:rPr>
                <w:rFonts w:ascii="Helvetica" w:eastAsia="Helvetica" w:hAnsi="Helvetica" w:cs="Helvetica"/>
                <w:b/>
                <w:sz w:val="18"/>
              </w:rPr>
              <w:t>Net periodic benefit cost</w:t>
            </w:r>
          </w:p>
        </w:tc>
        <w:tc>
          <w:tcPr>
            <w:tcW w:w="157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Assumptions"/>
              <w:keepNext/>
              <w:keepLines/>
              <w:jc w:val="right"/>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Assumptions"/>
              <w:keepNext/>
              <w:keepLines/>
              <w:jc w:val="right"/>
              <w:rPr>
                <w:rFonts w:ascii="Helvetica" w:eastAsia="Helvetica" w:hAnsi="Helvetica" w:cs="Helvetica"/>
                <w:sz w:val="18"/>
              </w:rPr>
            </w:pPr>
          </w:p>
        </w:tc>
        <w:tc>
          <w:tcPr>
            <w:tcW w:w="157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Assumptions"/>
              <w:keepNext/>
              <w:keepLines/>
              <w:jc w:val="right"/>
              <w:rPr>
                <w:rFonts w:ascii="Helvetica" w:eastAsia="Helvetica" w:hAnsi="Helvetica" w:cs="Helvetica"/>
                <w:sz w:val="18"/>
                <w:lang w:bidi="en-US"/>
              </w:rPr>
            </w:pPr>
          </w:p>
        </w:tc>
      </w:tr>
      <w:tr w:rsidR="00940F56" w:rsidTr="00940F56">
        <w:trPr>
          <w:trHeight w:hRule="exact" w:val="255"/>
        </w:trPr>
        <w:tc>
          <w:tcPr>
            <w:tcW w:w="74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Assumptions"/>
              <w:keepNext/>
              <w:keepLines/>
              <w:rPr>
                <w:rFonts w:ascii="Helvetica" w:eastAsia="Helvetica" w:hAnsi="Helvetica" w:cs="Helvetica"/>
                <w:sz w:val="18"/>
              </w:rPr>
            </w:pPr>
            <w:r w:rsidRPr="0090637F">
              <w:rPr>
                <w:rFonts w:ascii="Helvetica" w:eastAsia="Helvetica" w:hAnsi="Helvetica" w:cs="Helvetica"/>
                <w:sz w:val="18"/>
              </w:rPr>
              <w:t xml:space="preserve">Discount rate </w:t>
            </w:r>
          </w:p>
        </w:tc>
        <w:tc>
          <w:tcPr>
            <w:tcW w:w="157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Assumptions"/>
              <w:keepNext/>
              <w:keepLines/>
              <w:jc w:val="right"/>
              <w:rPr>
                <w:rFonts w:ascii="Helvetica" w:eastAsia="Helvetica" w:hAnsi="Helvetica" w:cs="Helvetica"/>
                <w:b/>
                <w:sz w:val="18"/>
              </w:rPr>
            </w:pPr>
            <w:r w:rsidRPr="0090637F">
              <w:rPr>
                <w:rFonts w:ascii="Helvetica" w:eastAsia="Helvetica" w:hAnsi="Helvetica" w:cs="Helvetica"/>
                <w:b/>
                <w:sz w:val="18"/>
              </w:rPr>
              <w:t>4.20%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Assumptions"/>
              <w:keepNext/>
              <w:keepLines/>
              <w:jc w:val="right"/>
              <w:rPr>
                <w:rFonts w:ascii="Helvetica" w:eastAsia="Helvetica" w:hAnsi="Helvetica" w:cs="Helvetica"/>
                <w:sz w:val="18"/>
              </w:rPr>
            </w:pPr>
          </w:p>
        </w:tc>
        <w:tc>
          <w:tcPr>
            <w:tcW w:w="157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PlanAssumptions"/>
              <w:keepNext/>
              <w:keepLines/>
              <w:jc w:val="right"/>
              <w:rPr>
                <w:rFonts w:ascii="Helvetica" w:eastAsia="Helvetica" w:hAnsi="Helvetica" w:cs="Helvetica"/>
                <w:sz w:val="18"/>
              </w:rPr>
            </w:pPr>
            <w:r w:rsidRPr="0090637F">
              <w:rPr>
                <w:rFonts w:ascii="Helvetica" w:eastAsia="Helvetica" w:hAnsi="Helvetica" w:cs="Helvetica"/>
                <w:sz w:val="18"/>
              </w:rPr>
              <w:t>5.00%</w:t>
            </w:r>
          </w:p>
        </w:tc>
      </w:tr>
      <w:tr w:rsidR="00940F56" w:rsidTr="00940F56">
        <w:trPr>
          <w:trHeight w:hRule="exact" w:val="255"/>
        </w:trPr>
        <w:tc>
          <w:tcPr>
            <w:tcW w:w="74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Assumptions"/>
              <w:keepNext/>
              <w:keepLines/>
              <w:rPr>
                <w:rFonts w:ascii="Helvetica" w:eastAsia="Helvetica" w:hAnsi="Helvetica" w:cs="Helvetica"/>
                <w:sz w:val="18"/>
              </w:rPr>
            </w:pPr>
            <w:r w:rsidRPr="0090637F">
              <w:rPr>
                <w:rFonts w:ascii="Helvetica" w:eastAsia="Helvetica" w:hAnsi="Helvetica" w:cs="Helvetica"/>
                <w:sz w:val="18"/>
              </w:rPr>
              <w:t xml:space="preserve">Expected return on plan assets </w:t>
            </w:r>
          </w:p>
        </w:tc>
        <w:tc>
          <w:tcPr>
            <w:tcW w:w="157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Assumptions"/>
              <w:keepNext/>
              <w:keepLines/>
              <w:jc w:val="right"/>
              <w:rPr>
                <w:rFonts w:ascii="Helvetica" w:eastAsia="Helvetica" w:hAnsi="Helvetica" w:cs="Helvetica"/>
                <w:b/>
                <w:sz w:val="18"/>
              </w:rPr>
            </w:pPr>
            <w:r w:rsidRPr="0090637F">
              <w:rPr>
                <w:rFonts w:ascii="Helvetica" w:eastAsia="Helvetica" w:hAnsi="Helvetica" w:cs="Helvetica"/>
                <w:b/>
                <w:sz w:val="18"/>
              </w:rPr>
              <w:t>6.50%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Assumptions"/>
              <w:keepNext/>
              <w:keepLines/>
              <w:jc w:val="right"/>
              <w:rPr>
                <w:rFonts w:ascii="Helvetica" w:eastAsia="Helvetica" w:hAnsi="Helvetica" w:cs="Helvetica"/>
                <w:sz w:val="18"/>
              </w:rPr>
            </w:pPr>
          </w:p>
        </w:tc>
        <w:tc>
          <w:tcPr>
            <w:tcW w:w="157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PlanAssumptions"/>
              <w:keepNext/>
              <w:keepLines/>
              <w:jc w:val="right"/>
              <w:rPr>
                <w:rFonts w:ascii="Helvetica" w:eastAsia="Helvetica" w:hAnsi="Helvetica" w:cs="Helvetica"/>
                <w:sz w:val="18"/>
              </w:rPr>
            </w:pPr>
            <w:r w:rsidRPr="0090637F">
              <w:rPr>
                <w:rFonts w:ascii="Helvetica" w:eastAsia="Helvetica" w:hAnsi="Helvetica" w:cs="Helvetica"/>
                <w:sz w:val="18"/>
              </w:rPr>
              <w:t>7.00%</w:t>
            </w:r>
          </w:p>
        </w:tc>
      </w:tr>
      <w:bookmarkEnd w:id="143"/>
    </w:tbl>
    <w:p w:rsidR="00940F56" w:rsidRPr="0090637F" w:rsidRDefault="00940F56" w:rsidP="00940F56">
      <w:pPr>
        <w:pStyle w:val="DMspace10ptnobreak"/>
      </w:pPr>
    </w:p>
    <w:p w:rsidR="00940F56" w:rsidRPr="0090637F" w:rsidRDefault="00940F56" w:rsidP="00940F56">
      <w:pPr>
        <w:pStyle w:val="DMpara"/>
      </w:pPr>
      <w:bookmarkStart w:id="145" w:name="DM_MAP_73f9af5617b549a29ef2395410ea9159"/>
      <w:r w:rsidRPr="0090637F">
        <w:t xml:space="preserve">The discount rate for </w:t>
      </w:r>
      <w:r w:rsidRPr="0090637F">
        <w:rPr>
          <w:noProof/>
        </w:rPr>
        <w:t>2015</w:t>
      </w:r>
      <w:r w:rsidRPr="0090637F">
        <w:t xml:space="preserve"> and </w:t>
      </w:r>
      <w:r w:rsidRPr="0090637F">
        <w:rPr>
          <w:noProof/>
        </w:rPr>
        <w:t>2014</w:t>
      </w:r>
      <w:r w:rsidRPr="0090637F">
        <w:t xml:space="preserve"> was determined using a hypothetical </w:t>
      </w:r>
      <w:proofErr w:type="gramStart"/>
      <w:r w:rsidRPr="0090637F">
        <w:t>Aa</w:t>
      </w:r>
      <w:proofErr w:type="gramEnd"/>
      <w:r w:rsidRPr="0090637F">
        <w:t xml:space="preserve"> spot yield curve represented by a series of annualized individual spot discount rates from six months to 99 years.  The spot rate curve was derived from a direct calculation of the implied forward rate curve based on the included bond cash flows.  This yield curve, when populated with projected cash flows that represent the expected timing and amount of TDS plan benefit payments, produces a single effective interest discount rate that is used to measure the plan’s liabilities. </w:t>
      </w:r>
    </w:p>
    <w:p w:rsidR="00940F56" w:rsidRPr="0090637F" w:rsidRDefault="00940F56" w:rsidP="00940F56">
      <w:pPr>
        <w:pStyle w:val="DMpara"/>
      </w:pPr>
      <w:r w:rsidRPr="0090637F">
        <w:t>The expected rate of return was determined using the target asset allocation for the TDS plan and rate of return expectations for each asset class.</w:t>
      </w:r>
    </w:p>
    <w:p w:rsidR="00940F56" w:rsidRPr="0090637F" w:rsidRDefault="00940F56" w:rsidP="00940F56">
      <w:pPr>
        <w:pStyle w:val="DMpara"/>
      </w:pPr>
      <w:r w:rsidRPr="0090637F">
        <w:t xml:space="preserve">The measurement date for actuarial determination was December 31, 2015.  For measurement purposes, the annual rate of increase in the per capita cost of covered health care benefits was assumed for </w:t>
      </w:r>
      <w:r w:rsidRPr="0090637F">
        <w:rPr>
          <w:noProof/>
        </w:rPr>
        <w:t>2015</w:t>
      </w:r>
      <w:r w:rsidRPr="0090637F">
        <w:t xml:space="preserve"> to be 9.5% for plan participants aged 65 and above, and 7.3% for participants under age 65.  For all participants the </w:t>
      </w:r>
      <w:r w:rsidRPr="0090637F">
        <w:rPr>
          <w:noProof/>
        </w:rPr>
        <w:t>2015</w:t>
      </w:r>
      <w:r w:rsidRPr="0090637F">
        <w:t xml:space="preserve"> annual rate of increase is expected to decrease to 5.0% by 2024. The </w:t>
      </w:r>
      <w:r w:rsidRPr="0090637F">
        <w:rPr>
          <w:noProof/>
        </w:rPr>
        <w:t>2014</w:t>
      </w:r>
      <w:r w:rsidRPr="0090637F">
        <w:t xml:space="preserve"> expected rate of increase was 7.8% for plan participants aged 65 and above, and 7.5% for participants under age 65, decreasing to 5.0% for all participants by 2022.</w:t>
      </w:r>
      <w:bookmarkEnd w:id="145"/>
    </w:p>
    <w:p w:rsidR="00940F56" w:rsidRPr="0090637F" w:rsidRDefault="00940F56" w:rsidP="00940F56">
      <w:pPr>
        <w:pStyle w:val="DMpara"/>
      </w:pPr>
      <w:bookmarkStart w:id="146" w:name="DM_MAP_fb956ee2b6e94b329b4396ecb160a3b3"/>
      <w:r w:rsidRPr="0090637F">
        <w:t xml:space="preserve">A 1% increase or decrease in assumed health care cost trend rates would have the following effects as of and for the year ended December 31, </w:t>
      </w:r>
      <w:r w:rsidRPr="0090637F">
        <w:rPr>
          <w:noProof/>
        </w:rPr>
        <w:t>2015</w:t>
      </w:r>
      <w:r w:rsidRPr="0090637F">
        <w: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5"/>
        <w:gridCol w:w="225"/>
        <w:gridCol w:w="1350"/>
        <w:gridCol w:w="225"/>
        <w:gridCol w:w="225"/>
        <w:gridCol w:w="1350"/>
      </w:tblGrid>
      <w:tr w:rsidR="00940F56" w:rsidTr="00940F56">
        <w:trPr>
          <w:trHeight w:hRule="exact" w:val="270"/>
        </w:trPr>
        <w:tc>
          <w:tcPr>
            <w:tcW w:w="74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HCCostImpact"/>
              <w:keepNext/>
              <w:keepLines/>
              <w:jc w:val="center"/>
              <w:rPr>
                <w:rFonts w:ascii="Helvetica" w:eastAsia="Helvetica" w:hAnsi="Helvetica" w:cs="Helvetica"/>
                <w:b/>
                <w:sz w:val="18"/>
                <w:lang w:bidi="en-US"/>
              </w:rPr>
            </w:pPr>
            <w:bookmarkStart w:id="147" w:name="DOC_TBL00062_1_1"/>
            <w:bookmarkEnd w:id="147"/>
          </w:p>
        </w:tc>
        <w:tc>
          <w:tcPr>
            <w:tcW w:w="3375" w:type="dxa"/>
            <w:gridSpan w:val="5"/>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HCCostImpact"/>
              <w:keepNext/>
              <w:keepLines/>
              <w:jc w:val="center"/>
              <w:rPr>
                <w:rFonts w:ascii="Helvetica" w:eastAsia="Helvetica" w:hAnsi="Helvetica" w:cs="Helvetica"/>
                <w:b/>
                <w:sz w:val="18"/>
              </w:rPr>
            </w:pPr>
            <w:r w:rsidRPr="0090637F">
              <w:rPr>
                <w:rFonts w:ascii="Helvetica" w:eastAsia="Helvetica" w:hAnsi="Helvetica" w:cs="Helvetica"/>
                <w:b/>
                <w:sz w:val="18"/>
              </w:rPr>
              <w:t>One Percent</w:t>
            </w:r>
          </w:p>
        </w:tc>
      </w:tr>
      <w:tr w:rsidR="00940F56" w:rsidTr="00940F56">
        <w:trPr>
          <w:trHeight w:hRule="exact" w:val="270"/>
        </w:trPr>
        <w:tc>
          <w:tcPr>
            <w:tcW w:w="74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HCCostImpact"/>
              <w:keepNext/>
              <w:keepLines/>
              <w:jc w:val="center"/>
              <w:rPr>
                <w:rFonts w:ascii="Helvetica" w:eastAsia="Helvetica" w:hAnsi="Helvetica" w:cs="Helvetica"/>
                <w:b/>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HCCostImpact"/>
              <w:keepNext/>
              <w:keepLines/>
              <w:jc w:val="center"/>
              <w:rPr>
                <w:rFonts w:ascii="Helvetica" w:eastAsia="Helvetica" w:hAnsi="Helvetica" w:cs="Helvetica"/>
                <w:b/>
                <w:sz w:val="18"/>
              </w:rPr>
            </w:pPr>
            <w:r w:rsidRPr="0090637F">
              <w:rPr>
                <w:rFonts w:ascii="Helvetica" w:eastAsia="Helvetica" w:hAnsi="Helvetica" w:cs="Helvetica"/>
                <w:b/>
                <w:sz w:val="18"/>
              </w:rPr>
              <w:t>Increase</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HCCostImpact"/>
              <w:keepNext/>
              <w:keepLines/>
              <w:jc w:val="center"/>
              <w:rPr>
                <w:rFonts w:ascii="Helvetica" w:eastAsia="Helvetica" w:hAnsi="Helvetica" w:cs="Helvetica"/>
                <w:b/>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HCCostImpact"/>
              <w:keepNext/>
              <w:keepLines/>
              <w:jc w:val="center"/>
              <w:rPr>
                <w:rFonts w:ascii="Helvetica" w:eastAsia="Helvetica" w:hAnsi="Helvetica" w:cs="Helvetica"/>
                <w:b/>
                <w:sz w:val="18"/>
              </w:rPr>
            </w:pPr>
            <w:r w:rsidRPr="0090637F">
              <w:rPr>
                <w:rFonts w:ascii="Helvetica" w:eastAsia="Helvetica" w:hAnsi="Helvetica" w:cs="Helvetica"/>
                <w:b/>
                <w:sz w:val="18"/>
              </w:rPr>
              <w:t>Decrease</w:t>
            </w:r>
          </w:p>
        </w:tc>
      </w:tr>
      <w:tr w:rsidR="00940F56" w:rsidTr="00940F56">
        <w:trPr>
          <w:trHeight w:hRule="exact" w:val="255"/>
        </w:trPr>
        <w:tc>
          <w:tcPr>
            <w:tcW w:w="7425"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HCCostImpact"/>
              <w:keepNext/>
              <w:keepLines/>
              <w:rPr>
                <w:rFonts w:ascii="Helvetica" w:eastAsia="Helvetica" w:hAnsi="Helvetica" w:cs="Helvetica"/>
                <w:sz w:val="16"/>
              </w:rPr>
            </w:pPr>
            <w:r w:rsidRPr="0090637F">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HCCostImpact"/>
              <w:keepNext/>
              <w:keepLines/>
              <w:jc w:val="center"/>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HCCostImpac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HCCostImpac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HCCostImpac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HCCostImpact"/>
              <w:keepNext/>
              <w:keepLines/>
              <w:rPr>
                <w:rFonts w:ascii="Helvetica" w:eastAsia="Helvetica" w:hAnsi="Helvetica" w:cs="Helvetica"/>
                <w:sz w:val="18"/>
                <w:lang w:bidi="en-US"/>
              </w:rPr>
            </w:pPr>
          </w:p>
        </w:tc>
      </w:tr>
      <w:tr w:rsidR="00940F56" w:rsidTr="00940F56">
        <w:trPr>
          <w:trHeight w:hRule="exact" w:val="255"/>
        </w:trPr>
        <w:tc>
          <w:tcPr>
            <w:tcW w:w="74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HCCostImpact"/>
              <w:keepNext/>
              <w:keepLines/>
              <w:rPr>
                <w:rFonts w:ascii="Helvetica" w:eastAsia="Helvetica" w:hAnsi="Helvetica" w:cs="Helvetica"/>
                <w:sz w:val="18"/>
              </w:rPr>
            </w:pPr>
            <w:r w:rsidRPr="0090637F">
              <w:rPr>
                <w:rFonts w:ascii="Helvetica" w:eastAsia="Helvetica" w:hAnsi="Helvetica" w:cs="Helvetica"/>
                <w:sz w:val="18"/>
              </w:rPr>
              <w:t xml:space="preserve">Effect on total service and interest cost components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HCCostImpact"/>
              <w:keepNext/>
              <w:keepLines/>
              <w:rPr>
                <w:rFonts w:ascii="Helvetica" w:eastAsia="Helvetica" w:hAnsi="Helvetica" w:cs="Helvetica"/>
                <w:sz w:val="18"/>
              </w:rPr>
            </w:pPr>
            <w:r w:rsidRPr="0090637F">
              <w:rPr>
                <w:rFonts w:ascii="Helvetica" w:eastAsia="Helvetica" w:hAnsi="Helvetica" w:cs="Helvetica"/>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HCCostImpact"/>
              <w:keepNext/>
              <w:keepLines/>
              <w:tabs>
                <w:tab w:val="decimal" w:pos="1146"/>
              </w:tabs>
              <w:rPr>
                <w:rFonts w:ascii="Helvetica" w:eastAsia="Helvetica" w:hAnsi="Helvetica" w:cs="Helvetica"/>
                <w:sz w:val="18"/>
              </w:rPr>
            </w:pPr>
            <w:r w:rsidRPr="0090637F">
              <w:rPr>
                <w:rFonts w:ascii="Helvetica" w:eastAsia="Helvetica" w:hAnsi="Helvetica" w:cs="Helvetica"/>
                <w:sz w:val="18"/>
              </w:rPr>
              <w:t>14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HCCostImpac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HCCostImpact"/>
              <w:keepNext/>
              <w:keepLines/>
              <w:rPr>
                <w:rFonts w:ascii="Helvetica" w:eastAsia="Helvetica" w:hAnsi="Helvetica" w:cs="Helvetica"/>
                <w:sz w:val="18"/>
              </w:rPr>
            </w:pPr>
            <w:r w:rsidRPr="0090637F">
              <w:rPr>
                <w:rFonts w:ascii="Helvetica" w:eastAsia="Helvetica" w:hAnsi="Helvetica" w:cs="Helvetica"/>
                <w:sz w:val="18"/>
              </w:rPr>
              <w:t>$</w:t>
            </w: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HCCostImpact"/>
              <w:keepNext/>
              <w:keepLines/>
              <w:tabs>
                <w:tab w:val="decimal" w:pos="1146"/>
              </w:tabs>
              <w:rPr>
                <w:rFonts w:ascii="Helvetica" w:eastAsia="Helvetica" w:hAnsi="Helvetica" w:cs="Helvetica"/>
                <w:sz w:val="18"/>
              </w:rPr>
            </w:pPr>
            <w:r w:rsidRPr="0090637F">
              <w:rPr>
                <w:rFonts w:ascii="Helvetica" w:eastAsia="Helvetica" w:hAnsi="Helvetica" w:cs="Helvetica"/>
                <w:sz w:val="18"/>
              </w:rPr>
              <w:t>(13)</w:t>
            </w:r>
          </w:p>
        </w:tc>
      </w:tr>
      <w:tr w:rsidR="00940F56" w:rsidTr="00940F56">
        <w:trPr>
          <w:trHeight w:hRule="exact" w:val="255"/>
        </w:trPr>
        <w:tc>
          <w:tcPr>
            <w:tcW w:w="74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HCCostImpact"/>
              <w:keepNext/>
              <w:keepLines/>
              <w:rPr>
                <w:rFonts w:ascii="Helvetica" w:eastAsia="Helvetica" w:hAnsi="Helvetica" w:cs="Helvetica"/>
                <w:sz w:val="18"/>
              </w:rPr>
            </w:pPr>
            <w:r w:rsidRPr="0090637F">
              <w:rPr>
                <w:rFonts w:ascii="Helvetica" w:eastAsia="Helvetica" w:hAnsi="Helvetica" w:cs="Helvetica"/>
                <w:sz w:val="18"/>
              </w:rPr>
              <w:t xml:space="preserve">Effect on post-retirement benefit obligation </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HCCostImpact"/>
              <w:keepNext/>
              <w:keepLines/>
              <w:rPr>
                <w:rFonts w:ascii="Helvetica" w:eastAsia="Helvetica" w:hAnsi="Helvetica" w:cs="Helvetica"/>
                <w:sz w:val="18"/>
              </w:rPr>
            </w:pPr>
            <w:r w:rsidRPr="0090637F">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HCCostImpact"/>
              <w:keepNext/>
              <w:keepLines/>
              <w:tabs>
                <w:tab w:val="decimal" w:pos="1146"/>
              </w:tabs>
              <w:rPr>
                <w:rFonts w:ascii="Helvetica" w:eastAsia="Helvetica" w:hAnsi="Helvetica" w:cs="Helvetica"/>
                <w:sz w:val="18"/>
              </w:rPr>
            </w:pPr>
            <w:r w:rsidRPr="0090637F">
              <w:rPr>
                <w:rFonts w:ascii="Helvetica" w:eastAsia="Helvetica" w:hAnsi="Helvetica" w:cs="Helvetica"/>
                <w:sz w:val="18"/>
              </w:rPr>
              <w:t>230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HCCostImpact"/>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HCCostImpact"/>
              <w:keepNext/>
              <w:keepLines/>
              <w:rPr>
                <w:rFonts w:ascii="Helvetica" w:eastAsia="Helvetica" w:hAnsi="Helvetica" w:cs="Helvetica"/>
                <w:sz w:val="18"/>
              </w:rPr>
            </w:pPr>
            <w:r w:rsidRPr="0090637F">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HCCostImpact"/>
              <w:keepNext/>
              <w:keepLines/>
              <w:tabs>
                <w:tab w:val="decimal" w:pos="1146"/>
              </w:tabs>
              <w:rPr>
                <w:rFonts w:ascii="Helvetica" w:eastAsia="Helvetica" w:hAnsi="Helvetica" w:cs="Helvetica"/>
                <w:sz w:val="18"/>
              </w:rPr>
            </w:pPr>
            <w:r w:rsidRPr="0090637F">
              <w:rPr>
                <w:rFonts w:ascii="Helvetica" w:eastAsia="Helvetica" w:hAnsi="Helvetica" w:cs="Helvetica"/>
                <w:sz w:val="18"/>
              </w:rPr>
              <w:t>(202)</w:t>
            </w:r>
          </w:p>
        </w:tc>
      </w:tr>
      <w:bookmarkEnd w:id="146"/>
    </w:tbl>
    <w:p w:rsidR="00940F56" w:rsidRPr="0090637F" w:rsidRDefault="00940F56" w:rsidP="00940F56">
      <w:pPr>
        <w:pStyle w:val="DMspace10ptnobreak"/>
      </w:pPr>
    </w:p>
    <w:p w:rsidR="00940F56" w:rsidRPr="0090637F" w:rsidRDefault="00940F56" w:rsidP="00940F56">
      <w:pPr>
        <w:pStyle w:val="DMpara"/>
      </w:pPr>
      <w:bookmarkStart w:id="148" w:name="DM_MAP_af5bea8d07ba4fbcbe2bd9251d2819ba"/>
      <w:r w:rsidRPr="0090637F">
        <w:t>The following estimated future benefit payments, which reflect expected future service, are expected to be paid:</w:t>
      </w:r>
    </w:p>
    <w:tbl>
      <w:tblPr>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50"/>
        <w:gridCol w:w="225"/>
        <w:gridCol w:w="1500"/>
      </w:tblGrid>
      <w:tr w:rsidR="00940F56" w:rsidTr="00940F56">
        <w:trPr>
          <w:trHeight w:hRule="exact" w:val="735"/>
        </w:trPr>
        <w:tc>
          <w:tcPr>
            <w:tcW w:w="9150"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90637F" w:rsidRDefault="00940F56" w:rsidP="00940F56">
            <w:pPr>
              <w:pStyle w:val="DMETW3378BIPEstFuturePayments"/>
              <w:keepNext/>
              <w:keepLines/>
              <w:rPr>
                <w:rFonts w:ascii="Helvetica" w:eastAsia="Helvetica" w:hAnsi="Helvetica" w:cs="Helvetica"/>
                <w:b/>
                <w:sz w:val="18"/>
                <w:lang w:bidi="en-US"/>
              </w:rPr>
            </w:pPr>
            <w:bookmarkStart w:id="149" w:name="DOC_TBL00063_1_1"/>
            <w:bookmarkEnd w:id="149"/>
            <w:r w:rsidRPr="0090637F">
              <w:rPr>
                <w:rFonts w:ascii="Helvetica" w:eastAsia="Helvetica" w:hAnsi="Helvetica" w:cs="Helvetica"/>
                <w:b/>
                <w:sz w:val="18"/>
                <w:lang w:bidi="en-US"/>
              </w:rPr>
              <w:t>Year</w:t>
            </w:r>
          </w:p>
        </w:tc>
        <w:tc>
          <w:tcPr>
            <w:tcW w:w="172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90637F" w:rsidRDefault="00940F56" w:rsidP="00940F56">
            <w:pPr>
              <w:pStyle w:val="DMETW3378BIPEstFuturePayments"/>
              <w:keepNext/>
              <w:keepLines/>
              <w:jc w:val="center"/>
              <w:rPr>
                <w:rFonts w:ascii="Helvetica" w:eastAsia="Helvetica" w:hAnsi="Helvetica" w:cs="Helvetica"/>
                <w:b/>
                <w:sz w:val="18"/>
              </w:rPr>
            </w:pPr>
            <w:r w:rsidRPr="0090637F">
              <w:rPr>
                <w:rFonts w:ascii="Helvetica" w:eastAsia="Helvetica" w:hAnsi="Helvetica" w:cs="Helvetica"/>
                <w:b/>
                <w:sz w:val="18"/>
              </w:rPr>
              <w:t xml:space="preserve">Estimated Future </w:t>
            </w:r>
          </w:p>
          <w:p w:rsidR="00940F56" w:rsidRPr="0090637F" w:rsidRDefault="00940F56" w:rsidP="00940F56">
            <w:pPr>
              <w:pStyle w:val="DMETW3378BIPEstFuturePayments"/>
              <w:keepNext/>
              <w:keepLines/>
              <w:jc w:val="center"/>
              <w:rPr>
                <w:rFonts w:ascii="Helvetica" w:eastAsia="Helvetica" w:hAnsi="Helvetica" w:cs="Helvetica"/>
                <w:b/>
                <w:sz w:val="18"/>
              </w:rPr>
            </w:pPr>
            <w:r w:rsidRPr="0090637F">
              <w:rPr>
                <w:rFonts w:ascii="Helvetica" w:eastAsia="Helvetica" w:hAnsi="Helvetica" w:cs="Helvetica"/>
                <w:b/>
                <w:sz w:val="18"/>
              </w:rPr>
              <w:t xml:space="preserve">Post-Retirement </w:t>
            </w:r>
          </w:p>
          <w:p w:rsidR="00940F56" w:rsidRPr="0090637F" w:rsidRDefault="00940F56" w:rsidP="00940F56">
            <w:pPr>
              <w:pStyle w:val="DMETW3378BIPEstFuturePayments"/>
              <w:keepNext/>
              <w:keepLines/>
              <w:jc w:val="center"/>
              <w:rPr>
                <w:rFonts w:ascii="Helvetica" w:eastAsia="Helvetica" w:hAnsi="Helvetica" w:cs="Helvetica"/>
                <w:b/>
                <w:sz w:val="18"/>
              </w:rPr>
            </w:pPr>
            <w:r w:rsidRPr="0090637F">
              <w:rPr>
                <w:rFonts w:ascii="Helvetica" w:eastAsia="Helvetica" w:hAnsi="Helvetica" w:cs="Helvetica"/>
                <w:b/>
                <w:sz w:val="18"/>
              </w:rPr>
              <w:t>Benefit Payments</w:t>
            </w:r>
          </w:p>
        </w:tc>
      </w:tr>
      <w:tr w:rsidR="00940F56" w:rsidTr="00940F56">
        <w:trPr>
          <w:trHeight w:hRule="exact" w:val="255"/>
        </w:trPr>
        <w:tc>
          <w:tcPr>
            <w:tcW w:w="9150" w:type="dxa"/>
            <w:tcBorders>
              <w:top w:val="nil"/>
              <w:left w:val="nil"/>
              <w:bottom w:val="nil"/>
              <w:right w:val="nil"/>
              <w:tl2br w:val="nil"/>
              <w:tr2bl w:val="nil"/>
            </w:tcBorders>
            <w:shd w:val="clear" w:color="auto" w:fill="auto"/>
            <w:tcMar>
              <w:left w:w="60" w:type="dxa"/>
              <w:right w:w="60" w:type="dxa"/>
            </w:tcMar>
            <w:vAlign w:val="bottom"/>
          </w:tcPr>
          <w:p w:rsidR="00940F56" w:rsidRPr="0090637F" w:rsidRDefault="00940F56" w:rsidP="00940F56">
            <w:pPr>
              <w:pStyle w:val="DMETW3378BIPEstFuturePayments"/>
              <w:keepNext/>
              <w:keepLines/>
              <w:rPr>
                <w:rFonts w:ascii="Helvetica" w:eastAsia="Helvetica" w:hAnsi="Helvetica" w:cs="Helvetica"/>
                <w:sz w:val="16"/>
              </w:rPr>
            </w:pPr>
            <w:r w:rsidRPr="0090637F">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EstFuturePayments"/>
              <w:keepNext/>
              <w:keepLines/>
              <w:rPr>
                <w:rFonts w:ascii="Helvetica" w:eastAsia="Helvetica" w:hAnsi="Helvetica" w:cs="Helvetica"/>
                <w:sz w:val="18"/>
              </w:rPr>
            </w:pPr>
          </w:p>
        </w:tc>
        <w:tc>
          <w:tcPr>
            <w:tcW w:w="150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EstFuturePayments"/>
              <w:keepNext/>
              <w:keepLines/>
              <w:rPr>
                <w:rFonts w:ascii="Helvetica" w:eastAsia="Helvetica" w:hAnsi="Helvetica" w:cs="Helvetica"/>
                <w:sz w:val="18"/>
                <w:lang w:bidi="en-US"/>
              </w:rPr>
            </w:pPr>
          </w:p>
        </w:tc>
      </w:tr>
      <w:tr w:rsidR="00940F56" w:rsidTr="00940F56">
        <w:trPr>
          <w:trHeight w:hRule="exact" w:val="255"/>
        </w:trPr>
        <w:tc>
          <w:tcPr>
            <w:tcW w:w="9150"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EstFuturePayments"/>
              <w:keepNext/>
              <w:keepLines/>
              <w:rPr>
                <w:rFonts w:ascii="Helvetica" w:eastAsia="Helvetica" w:hAnsi="Helvetica" w:cs="Helvetica"/>
                <w:sz w:val="18"/>
              </w:rPr>
            </w:pPr>
            <w:r w:rsidRPr="0090637F">
              <w:rPr>
                <w:rFonts w:ascii="Helvetica" w:eastAsia="Helvetica" w:hAnsi="Helvetica" w:cs="Helvetica"/>
                <w:sz w:val="18"/>
              </w:rPr>
              <w:t>2016</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EstFuturePayments"/>
              <w:keepNext/>
              <w:keepLines/>
              <w:rPr>
                <w:rFonts w:ascii="Helvetica" w:eastAsia="Helvetica" w:hAnsi="Helvetica" w:cs="Helvetica"/>
                <w:sz w:val="18"/>
              </w:rPr>
            </w:pPr>
            <w:r w:rsidRPr="0090637F">
              <w:rPr>
                <w:rFonts w:ascii="Helvetica" w:eastAsia="Helvetica" w:hAnsi="Helvetica" w:cs="Helvetica"/>
                <w:sz w:val="18"/>
              </w:rPr>
              <w:t>$</w:t>
            </w:r>
          </w:p>
        </w:tc>
        <w:tc>
          <w:tcPr>
            <w:tcW w:w="150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EstFuturePayments"/>
              <w:keepNext/>
              <w:keepLines/>
              <w:tabs>
                <w:tab w:val="decimal" w:pos="1296"/>
              </w:tabs>
              <w:rPr>
                <w:rFonts w:ascii="Helvetica" w:eastAsia="Helvetica" w:hAnsi="Helvetica" w:cs="Helvetica"/>
                <w:sz w:val="18"/>
              </w:rPr>
            </w:pPr>
            <w:r w:rsidRPr="0090637F">
              <w:rPr>
                <w:rFonts w:ascii="Helvetica" w:eastAsia="Helvetica" w:hAnsi="Helvetica" w:cs="Helvetica"/>
                <w:sz w:val="18"/>
              </w:rPr>
              <w:t>1,823</w:t>
            </w:r>
          </w:p>
        </w:tc>
      </w:tr>
      <w:tr w:rsidR="00940F56" w:rsidTr="00940F56">
        <w:trPr>
          <w:trHeight w:hRule="exact" w:val="255"/>
        </w:trPr>
        <w:tc>
          <w:tcPr>
            <w:tcW w:w="91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EstFuturePayments"/>
              <w:keepNext/>
              <w:keepLines/>
              <w:rPr>
                <w:rFonts w:ascii="Helvetica" w:eastAsia="Helvetica" w:hAnsi="Helvetica" w:cs="Helvetica"/>
                <w:sz w:val="18"/>
              </w:rPr>
            </w:pPr>
            <w:r w:rsidRPr="0090637F">
              <w:rPr>
                <w:rFonts w:ascii="Helvetica" w:eastAsia="Helvetica" w:hAnsi="Helvetica" w:cs="Helvetica"/>
                <w:sz w:val="18"/>
              </w:rPr>
              <w:t>2017</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EstFuturePayments"/>
              <w:keepNext/>
              <w:keepLines/>
              <w:rPr>
                <w:rFonts w:ascii="Helvetica" w:eastAsia="Helvetica" w:hAnsi="Helvetica" w:cs="Helvetica"/>
                <w:sz w:val="18"/>
              </w:rPr>
            </w:pPr>
          </w:p>
        </w:tc>
        <w:tc>
          <w:tcPr>
            <w:tcW w:w="150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EstFuturePayments"/>
              <w:keepNext/>
              <w:keepLines/>
              <w:tabs>
                <w:tab w:val="decimal" w:pos="1296"/>
              </w:tabs>
              <w:rPr>
                <w:rFonts w:ascii="Helvetica" w:eastAsia="Helvetica" w:hAnsi="Helvetica" w:cs="Helvetica"/>
                <w:sz w:val="18"/>
              </w:rPr>
            </w:pPr>
            <w:r w:rsidRPr="0090637F">
              <w:rPr>
                <w:rFonts w:ascii="Helvetica" w:eastAsia="Helvetica" w:hAnsi="Helvetica" w:cs="Helvetica"/>
                <w:sz w:val="18"/>
              </w:rPr>
              <w:t>1,969</w:t>
            </w:r>
          </w:p>
        </w:tc>
      </w:tr>
      <w:tr w:rsidR="00940F56" w:rsidTr="00940F56">
        <w:trPr>
          <w:trHeight w:hRule="exact" w:val="255"/>
        </w:trPr>
        <w:tc>
          <w:tcPr>
            <w:tcW w:w="9150"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EstFuturePayments"/>
              <w:keepNext/>
              <w:keepLines/>
              <w:rPr>
                <w:rFonts w:ascii="Helvetica" w:eastAsia="Helvetica" w:hAnsi="Helvetica" w:cs="Helvetica"/>
                <w:sz w:val="18"/>
              </w:rPr>
            </w:pPr>
            <w:r w:rsidRPr="0090637F">
              <w:rPr>
                <w:rFonts w:ascii="Helvetica" w:eastAsia="Helvetica" w:hAnsi="Helvetica" w:cs="Helvetica"/>
                <w:sz w:val="18"/>
              </w:rPr>
              <w:t>2018</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EstFuturePayments"/>
              <w:keepNext/>
              <w:keepLines/>
              <w:rPr>
                <w:rFonts w:ascii="Helvetica" w:eastAsia="Helvetica" w:hAnsi="Helvetica" w:cs="Helvetica"/>
                <w:sz w:val="18"/>
              </w:rPr>
            </w:pPr>
          </w:p>
        </w:tc>
        <w:tc>
          <w:tcPr>
            <w:tcW w:w="150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EstFuturePayments"/>
              <w:keepNext/>
              <w:keepLines/>
              <w:tabs>
                <w:tab w:val="decimal" w:pos="1296"/>
              </w:tabs>
              <w:rPr>
                <w:rFonts w:ascii="Helvetica" w:eastAsia="Helvetica" w:hAnsi="Helvetica" w:cs="Helvetica"/>
                <w:sz w:val="18"/>
              </w:rPr>
            </w:pPr>
            <w:r w:rsidRPr="0090637F">
              <w:rPr>
                <w:rFonts w:ascii="Helvetica" w:eastAsia="Helvetica" w:hAnsi="Helvetica" w:cs="Helvetica"/>
                <w:sz w:val="18"/>
              </w:rPr>
              <w:t>2,061</w:t>
            </w:r>
          </w:p>
        </w:tc>
      </w:tr>
      <w:tr w:rsidR="00940F56" w:rsidTr="00940F56">
        <w:trPr>
          <w:trHeight w:hRule="exact" w:val="255"/>
        </w:trPr>
        <w:tc>
          <w:tcPr>
            <w:tcW w:w="91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EstFuturePayments"/>
              <w:keepNext/>
              <w:keepLines/>
              <w:rPr>
                <w:rFonts w:ascii="Helvetica" w:eastAsia="Helvetica" w:hAnsi="Helvetica" w:cs="Helvetica"/>
                <w:sz w:val="18"/>
              </w:rPr>
            </w:pPr>
            <w:r w:rsidRPr="0090637F">
              <w:rPr>
                <w:rFonts w:ascii="Helvetica" w:eastAsia="Helvetica" w:hAnsi="Helvetica" w:cs="Helvetica"/>
                <w:sz w:val="18"/>
              </w:rPr>
              <w:t>2019</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EstFuturePayments"/>
              <w:keepNext/>
              <w:keepLines/>
              <w:rPr>
                <w:rFonts w:ascii="Helvetica" w:eastAsia="Helvetica" w:hAnsi="Helvetica" w:cs="Helvetica"/>
                <w:sz w:val="18"/>
              </w:rPr>
            </w:pPr>
          </w:p>
        </w:tc>
        <w:tc>
          <w:tcPr>
            <w:tcW w:w="150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EstFuturePayments"/>
              <w:keepNext/>
              <w:keepLines/>
              <w:tabs>
                <w:tab w:val="decimal" w:pos="1296"/>
              </w:tabs>
              <w:rPr>
                <w:rFonts w:ascii="Helvetica" w:eastAsia="Helvetica" w:hAnsi="Helvetica" w:cs="Helvetica"/>
                <w:sz w:val="18"/>
              </w:rPr>
            </w:pPr>
            <w:r w:rsidRPr="0090637F">
              <w:rPr>
                <w:rFonts w:ascii="Helvetica" w:eastAsia="Helvetica" w:hAnsi="Helvetica" w:cs="Helvetica"/>
                <w:sz w:val="18"/>
              </w:rPr>
              <w:t>2,163</w:t>
            </w:r>
          </w:p>
        </w:tc>
      </w:tr>
      <w:tr w:rsidR="00940F56" w:rsidTr="00940F56">
        <w:trPr>
          <w:trHeight w:hRule="exact" w:val="255"/>
        </w:trPr>
        <w:tc>
          <w:tcPr>
            <w:tcW w:w="9150"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EstFuturePayments"/>
              <w:keepNext/>
              <w:keepLines/>
              <w:rPr>
                <w:rFonts w:ascii="Helvetica" w:eastAsia="Helvetica" w:hAnsi="Helvetica" w:cs="Helvetica"/>
                <w:sz w:val="18"/>
              </w:rPr>
            </w:pPr>
            <w:r w:rsidRPr="0090637F">
              <w:rPr>
                <w:rFonts w:ascii="Helvetica" w:eastAsia="Helvetica" w:hAnsi="Helvetica" w:cs="Helvetica"/>
                <w:sz w:val="18"/>
              </w:rPr>
              <w:t>2020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90637F" w:rsidRDefault="00940F56" w:rsidP="00940F56">
            <w:pPr>
              <w:pStyle w:val="DMETW3378BIPEstFuturePayments"/>
              <w:keepNext/>
              <w:keepLines/>
              <w:rPr>
                <w:rFonts w:ascii="Helvetica" w:eastAsia="Helvetica" w:hAnsi="Helvetica" w:cs="Helvetica"/>
                <w:sz w:val="18"/>
              </w:rPr>
            </w:pPr>
          </w:p>
        </w:tc>
        <w:tc>
          <w:tcPr>
            <w:tcW w:w="1500" w:type="dxa"/>
            <w:tcBorders>
              <w:top w:val="nil"/>
              <w:left w:val="nil"/>
              <w:bottom w:val="nil"/>
              <w:right w:val="nil"/>
              <w:tl2br w:val="nil"/>
              <w:tr2bl w:val="nil"/>
            </w:tcBorders>
            <w:shd w:val="solid" w:color="CCE3F3" w:fill="FFFFFF"/>
            <w:tcMar>
              <w:left w:w="0" w:type="dxa"/>
              <w:right w:w="0" w:type="dxa"/>
            </w:tcMar>
            <w:vAlign w:val="center"/>
          </w:tcPr>
          <w:p w:rsidR="00940F56" w:rsidRPr="0090637F" w:rsidRDefault="00940F56" w:rsidP="00940F56">
            <w:pPr>
              <w:pStyle w:val="DMETW3378BIPEstFuturePayments"/>
              <w:keepNext/>
              <w:keepLines/>
              <w:tabs>
                <w:tab w:val="decimal" w:pos="1296"/>
              </w:tabs>
              <w:rPr>
                <w:rFonts w:ascii="Helvetica" w:eastAsia="Helvetica" w:hAnsi="Helvetica" w:cs="Helvetica"/>
                <w:sz w:val="18"/>
              </w:rPr>
            </w:pPr>
            <w:r w:rsidRPr="0090637F">
              <w:rPr>
                <w:rFonts w:ascii="Helvetica" w:eastAsia="Helvetica" w:hAnsi="Helvetica" w:cs="Helvetica"/>
                <w:sz w:val="18"/>
              </w:rPr>
              <w:t>2,257</w:t>
            </w:r>
          </w:p>
        </w:tc>
      </w:tr>
      <w:tr w:rsidR="00940F56" w:rsidTr="00940F56">
        <w:trPr>
          <w:trHeight w:hRule="exact" w:val="255"/>
        </w:trPr>
        <w:tc>
          <w:tcPr>
            <w:tcW w:w="9150"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EstFuturePayments"/>
              <w:keepNext/>
              <w:keepLines/>
              <w:rPr>
                <w:rFonts w:ascii="Helvetica" w:eastAsia="Helvetica" w:hAnsi="Helvetica" w:cs="Helvetica"/>
                <w:sz w:val="18"/>
              </w:rPr>
            </w:pPr>
            <w:r w:rsidRPr="0090637F">
              <w:rPr>
                <w:rFonts w:ascii="Helvetica" w:eastAsia="Helvetica" w:hAnsi="Helvetica" w:cs="Helvetica"/>
                <w:sz w:val="18"/>
              </w:rPr>
              <w:t>2021-2025</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90637F" w:rsidRDefault="00940F56" w:rsidP="00940F56">
            <w:pPr>
              <w:pStyle w:val="DMETW3378BIPEstFuturePayments"/>
              <w:keepNext/>
              <w:keepLines/>
              <w:rPr>
                <w:rFonts w:ascii="Helvetica" w:eastAsia="Helvetica" w:hAnsi="Helvetica" w:cs="Helvetica"/>
                <w:sz w:val="18"/>
              </w:rPr>
            </w:pPr>
          </w:p>
        </w:tc>
        <w:tc>
          <w:tcPr>
            <w:tcW w:w="1500" w:type="dxa"/>
            <w:tcBorders>
              <w:top w:val="nil"/>
              <w:left w:val="nil"/>
              <w:bottom w:val="nil"/>
              <w:right w:val="nil"/>
              <w:tl2br w:val="nil"/>
              <w:tr2bl w:val="nil"/>
            </w:tcBorders>
            <w:shd w:val="clear" w:color="auto" w:fill="auto"/>
            <w:tcMar>
              <w:left w:w="0" w:type="dxa"/>
              <w:right w:w="0" w:type="dxa"/>
            </w:tcMar>
            <w:vAlign w:val="center"/>
          </w:tcPr>
          <w:p w:rsidR="00940F56" w:rsidRPr="0090637F" w:rsidRDefault="00940F56" w:rsidP="00940F56">
            <w:pPr>
              <w:pStyle w:val="DMETW3378BIPEstFuturePayments"/>
              <w:keepNext/>
              <w:keepLines/>
              <w:tabs>
                <w:tab w:val="decimal" w:pos="1296"/>
              </w:tabs>
              <w:rPr>
                <w:rFonts w:ascii="Helvetica" w:eastAsia="Helvetica" w:hAnsi="Helvetica" w:cs="Helvetica"/>
                <w:sz w:val="18"/>
              </w:rPr>
            </w:pPr>
            <w:r w:rsidRPr="0090637F">
              <w:rPr>
                <w:rFonts w:ascii="Helvetica" w:eastAsia="Helvetica" w:hAnsi="Helvetica" w:cs="Helvetica"/>
                <w:sz w:val="18"/>
              </w:rPr>
              <w:t>12,229</w:t>
            </w:r>
          </w:p>
        </w:tc>
      </w:tr>
      <w:bookmarkEnd w:id="148"/>
    </w:tbl>
    <w:p w:rsidR="00940F56" w:rsidRPr="0090637F" w:rsidRDefault="00940F56" w:rsidP="00940F56">
      <w:pPr>
        <w:pStyle w:val="DMspace10ptnobreak"/>
      </w:pPr>
    </w:p>
    <w:bookmarkEnd w:id="130"/>
    <w:bookmarkEnd w:id="131"/>
    <w:p w:rsidR="00940F56" w:rsidRPr="0080702B" w:rsidRDefault="00940F56" w:rsidP="00940F56">
      <w:pPr>
        <w:pStyle w:val="DMspace10ptnobreak"/>
        <w:sectPr w:rsidR="00940F56" w:rsidRPr="0080702B" w:rsidSect="00940F56">
          <w:footerReference w:type="default" r:id="rId31"/>
          <w:type w:val="continuous"/>
          <w:pgSz w:w="12240" w:h="15840"/>
          <w:pgMar w:top="576" w:right="720" w:bottom="576" w:left="720" w:header="432" w:footer="432" w:gutter="0"/>
          <w:cols w:space="708"/>
          <w:docGrid w:linePitch="360"/>
        </w:sectPr>
      </w:pPr>
    </w:p>
    <w:p w:rsidR="00940F56" w:rsidRPr="00E55615" w:rsidRDefault="00940F56" w:rsidP="00940F56">
      <w:pPr>
        <w:pStyle w:val="DMblue15ptbold"/>
        <w:rPr>
          <w:highlight w:val="cyan"/>
        </w:rPr>
      </w:pPr>
      <w:bookmarkStart w:id="150" w:name="DM_MAP_b2d9a28fe0114d5ea081f044d72baa92"/>
      <w:bookmarkStart w:id="151" w:name="DM_MAP_231fcfd6704744968ba67ccdf9fab017"/>
      <w:bookmarkStart w:id="152" w:name="_DMBM_3272"/>
      <w:r w:rsidRPr="00E55615">
        <w:lastRenderedPageBreak/>
        <w:t xml:space="preserve">Note 13 </w:t>
      </w:r>
      <w:r w:rsidRPr="00E55615">
        <w:rPr>
          <w:noProof/>
        </w:rPr>
        <w:t>Commitments and Contingencies</w:t>
      </w:r>
      <w:r w:rsidRPr="00E55615">
        <w:t xml:space="preserve"> </w:t>
      </w:r>
    </w:p>
    <w:p w:rsidR="00940F56" w:rsidRPr="00E55615" w:rsidRDefault="00940F56" w:rsidP="00940F56">
      <w:pPr>
        <w:pStyle w:val="DMblue9ptbold"/>
      </w:pPr>
      <w:r w:rsidRPr="00E55615">
        <w:t>Agreements</w:t>
      </w:r>
    </w:p>
    <w:p w:rsidR="00940F56" w:rsidRPr="00E55615" w:rsidRDefault="00940F56" w:rsidP="00940F56">
      <w:pPr>
        <w:pStyle w:val="DMpara"/>
      </w:pPr>
      <w:bookmarkStart w:id="153" w:name="DM_MAP_c684e557196647619fd92c4333470f44"/>
      <w:r w:rsidRPr="00E55615">
        <w:t xml:space="preserve">In November 2014, U.S. Cellular executed a Master Statement of Work and certain other documents with Amdocs Software Systems Limited (“Amdocs”).  The agreement provides that U.S. Cellular will outsource to Amdocs certain support functions for its Billing and Operational Support System (“B/OSS”).  Such functions include application support, billing operations and some infrastructure services.  The agreement has a term through September 30, 2019, subject to five one-year renewal periods at U.S. </w:t>
      </w:r>
      <w:proofErr w:type="spellStart"/>
      <w:r w:rsidRPr="00E55615">
        <w:t>Cellular’s</w:t>
      </w:r>
      <w:proofErr w:type="spellEnd"/>
      <w:r w:rsidRPr="00E55615">
        <w:t xml:space="preserve"> option.  The estimated amount to be paid to Amdocs with respect to the agreement during the remaining term is approximately $83 million (exclusive of travel and expenses and subject to certain potential adjustments).</w:t>
      </w:r>
      <w:bookmarkEnd w:id="153"/>
    </w:p>
    <w:p w:rsidR="00940F56" w:rsidRPr="00E55615" w:rsidRDefault="00940F56" w:rsidP="00940F56">
      <w:pPr>
        <w:pStyle w:val="DMpara"/>
      </w:pPr>
      <w:bookmarkStart w:id="154" w:name="DM_MAP_7299b810226944599a629c548f9d25d4"/>
      <w:r w:rsidRPr="00E55615">
        <w:t xml:space="preserve">During 2013, U.S. Cellular entered into agreements with Apple to purchase certain minimum quantities of Apple iPhone products and fund marketing programs related to the Apple iPhone and iPad products over a three-year period beginning in November 2013.  Based on current forecasts, TDS estimates that the remaining contractual commitment as of December 31, </w:t>
      </w:r>
      <w:r w:rsidRPr="00E55615">
        <w:rPr>
          <w:noProof/>
        </w:rPr>
        <w:t>2015</w:t>
      </w:r>
      <w:r w:rsidRPr="00E55615">
        <w:t xml:space="preserve"> under these agreements is approximately $196 million.  At this time, TDS expects to meet its contractual commitments with Apple.</w:t>
      </w:r>
    </w:p>
    <w:bookmarkEnd w:id="154"/>
    <w:p w:rsidR="00940F56" w:rsidRPr="00E55615" w:rsidRDefault="00940F56" w:rsidP="00940F56">
      <w:pPr>
        <w:pStyle w:val="DMblue9ptbold"/>
      </w:pPr>
      <w:r w:rsidRPr="00E55615">
        <w:t>Lease Commitments</w:t>
      </w:r>
    </w:p>
    <w:p w:rsidR="00940F56" w:rsidRPr="00E55615" w:rsidRDefault="00940F56" w:rsidP="00940F56">
      <w:pPr>
        <w:pStyle w:val="DMpara"/>
      </w:pPr>
      <w:bookmarkStart w:id="155" w:name="DM_MAP_e4b803b73f4b4919ad0e288f92b992e0"/>
      <w:r w:rsidRPr="00E55615">
        <w:t>TDS and its subsidiaries have leases for certain plant facilities, office space, retail store sites, cell sites, data centers and data-processing equipment which are accounted for as operating leases.  Certain leases have renewal options and/or fixed rental increases.  Renewal options that are reasonably assured of exercise are included in determining the lease term.  Any rent abatements or lease incentives, in addition to fixed rental increases, are included in the calculation of rent expense and calculated on a straight-line basis over the defined lease term.</w:t>
      </w:r>
    </w:p>
    <w:p w:rsidR="00940F56" w:rsidRPr="00716BBE" w:rsidRDefault="00940F56" w:rsidP="00940F56">
      <w:pPr>
        <w:pStyle w:val="DMpara"/>
      </w:pPr>
      <w:bookmarkStart w:id="156" w:name="DM_MAP_6d8281723acc4740aafa32f01bd05a91"/>
      <w:bookmarkEnd w:id="155"/>
      <w:r w:rsidRPr="00716BBE">
        <w:t xml:space="preserve">As of December 31, </w:t>
      </w:r>
      <w:r w:rsidRPr="00716BBE">
        <w:rPr>
          <w:noProof/>
        </w:rPr>
        <w:t>2015</w:t>
      </w:r>
      <w:r w:rsidRPr="00716BBE">
        <w:t xml:space="preserve">, future minimum rental payments required under operating leases and rental receipts expected under operating leases that have </w:t>
      </w:r>
      <w:proofErr w:type="spellStart"/>
      <w:r w:rsidRPr="00716BBE">
        <w:t>noncancellable</w:t>
      </w:r>
      <w:proofErr w:type="spellEnd"/>
      <w:r w:rsidRPr="00716BBE">
        <w:t xml:space="preserve"> lease terms in excess of one year were as follows: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5"/>
        <w:gridCol w:w="225"/>
        <w:gridCol w:w="1650"/>
        <w:gridCol w:w="225"/>
        <w:gridCol w:w="225"/>
        <w:gridCol w:w="1650"/>
      </w:tblGrid>
      <w:tr w:rsidR="00940F56" w:rsidTr="00940F56">
        <w:trPr>
          <w:trHeight w:hRule="exact" w:val="255"/>
        </w:trPr>
        <w:tc>
          <w:tcPr>
            <w:tcW w:w="6825" w:type="dxa"/>
            <w:vMerge w:val="restart"/>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lang w:bidi="en-US"/>
              </w:rPr>
            </w:pPr>
            <w:bookmarkStart w:id="157" w:name="DOC_TBL00064_1_1"/>
            <w:bookmarkEnd w:id="157"/>
          </w:p>
        </w:tc>
        <w:tc>
          <w:tcPr>
            <w:tcW w:w="187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jc w:val="center"/>
              <w:rPr>
                <w:rFonts w:ascii="Helvetica" w:eastAsia="Helvetica" w:hAnsi="Helvetica" w:cs="Helvetica"/>
                <w:b/>
                <w:sz w:val="18"/>
              </w:rPr>
            </w:pPr>
            <w:r w:rsidRPr="00716BBE">
              <w:rPr>
                <w:rFonts w:ascii="Helvetica" w:eastAsia="Helvetica" w:hAnsi="Helvetica" w:cs="Helvetica"/>
                <w:b/>
                <w:sz w:val="18"/>
              </w:rPr>
              <w:t>Operating Leases</w:t>
            </w:r>
          </w:p>
        </w:tc>
        <w:tc>
          <w:tcPr>
            <w:tcW w:w="225" w:type="dxa"/>
            <w:vMerge w:val="restart"/>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jc w:val="center"/>
              <w:rPr>
                <w:rFonts w:ascii="Helvetica" w:eastAsia="Helvetica" w:hAnsi="Helvetica" w:cs="Helvetica"/>
                <w:b/>
                <w:sz w:val="18"/>
              </w:rPr>
            </w:pPr>
          </w:p>
        </w:tc>
        <w:tc>
          <w:tcPr>
            <w:tcW w:w="187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jc w:val="center"/>
              <w:rPr>
                <w:rFonts w:ascii="Helvetica" w:eastAsia="Helvetica" w:hAnsi="Helvetica" w:cs="Helvetica"/>
                <w:b/>
                <w:sz w:val="18"/>
              </w:rPr>
            </w:pPr>
            <w:r w:rsidRPr="00716BBE">
              <w:rPr>
                <w:rFonts w:ascii="Helvetica" w:eastAsia="Helvetica" w:hAnsi="Helvetica" w:cs="Helvetica"/>
                <w:b/>
                <w:sz w:val="18"/>
              </w:rPr>
              <w:t>Operating Leases</w:t>
            </w:r>
          </w:p>
        </w:tc>
      </w:tr>
      <w:tr w:rsidR="00940F56" w:rsidTr="00940F56">
        <w:trPr>
          <w:trHeight w:hRule="exact" w:val="255"/>
        </w:trPr>
        <w:tc>
          <w:tcPr>
            <w:tcW w:w="6825" w:type="dxa"/>
            <w:vMerge/>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rPr>
                <w:rFonts w:ascii="Helvetica" w:eastAsia="Helvetica" w:hAnsi="Helvetica" w:cs="Helvetica"/>
                <w:sz w:val="18"/>
              </w:rPr>
            </w:pPr>
          </w:p>
        </w:tc>
        <w:tc>
          <w:tcPr>
            <w:tcW w:w="187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jc w:val="center"/>
              <w:rPr>
                <w:rFonts w:ascii="Helvetica" w:eastAsia="Helvetica" w:hAnsi="Helvetica" w:cs="Helvetica"/>
                <w:b/>
                <w:sz w:val="18"/>
              </w:rPr>
            </w:pPr>
            <w:r w:rsidRPr="00716BBE">
              <w:rPr>
                <w:rFonts w:ascii="Helvetica" w:eastAsia="Helvetica" w:hAnsi="Helvetica" w:cs="Helvetica"/>
                <w:b/>
                <w:sz w:val="18"/>
              </w:rPr>
              <w:t>Future Minimum</w:t>
            </w:r>
          </w:p>
        </w:tc>
        <w:tc>
          <w:tcPr>
            <w:tcW w:w="225" w:type="dxa"/>
            <w:vMerge/>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jc w:val="center"/>
              <w:rPr>
                <w:rFonts w:ascii="Helvetica" w:eastAsia="Helvetica" w:hAnsi="Helvetica" w:cs="Helvetica"/>
                <w:b/>
                <w:sz w:val="18"/>
              </w:rPr>
            </w:pPr>
          </w:p>
        </w:tc>
        <w:tc>
          <w:tcPr>
            <w:tcW w:w="187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jc w:val="center"/>
              <w:rPr>
                <w:rFonts w:ascii="Helvetica" w:eastAsia="Helvetica" w:hAnsi="Helvetica" w:cs="Helvetica"/>
                <w:b/>
                <w:sz w:val="18"/>
              </w:rPr>
            </w:pPr>
            <w:r w:rsidRPr="00716BBE">
              <w:rPr>
                <w:rFonts w:ascii="Helvetica" w:eastAsia="Helvetica" w:hAnsi="Helvetica" w:cs="Helvetica"/>
                <w:b/>
                <w:sz w:val="18"/>
              </w:rPr>
              <w:t>Future Minimum</w:t>
            </w:r>
          </w:p>
        </w:tc>
      </w:tr>
      <w:tr w:rsidR="00940F56" w:rsidTr="00940F56">
        <w:trPr>
          <w:trHeight w:hRule="exact" w:val="270"/>
        </w:trPr>
        <w:tc>
          <w:tcPr>
            <w:tcW w:w="6825" w:type="dxa"/>
            <w:vMerge/>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rPr>
                <w:rFonts w:ascii="Helvetica" w:eastAsia="Helvetica" w:hAnsi="Helvetica" w:cs="Helvetica"/>
                <w:sz w:val="18"/>
              </w:rPr>
            </w:pPr>
          </w:p>
        </w:tc>
        <w:tc>
          <w:tcPr>
            <w:tcW w:w="18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jc w:val="center"/>
              <w:rPr>
                <w:rFonts w:ascii="Helvetica" w:eastAsia="Helvetica" w:hAnsi="Helvetica" w:cs="Helvetica"/>
                <w:b/>
                <w:sz w:val="18"/>
              </w:rPr>
            </w:pPr>
            <w:r w:rsidRPr="00716BBE">
              <w:rPr>
                <w:rFonts w:ascii="Helvetica" w:eastAsia="Helvetica" w:hAnsi="Helvetica" w:cs="Helvetica"/>
                <w:b/>
                <w:sz w:val="18"/>
              </w:rPr>
              <w:t>Rental Payments</w:t>
            </w:r>
          </w:p>
        </w:tc>
        <w:tc>
          <w:tcPr>
            <w:tcW w:w="225" w:type="dxa"/>
            <w:vMerge/>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jc w:val="center"/>
              <w:rPr>
                <w:rFonts w:ascii="Helvetica" w:eastAsia="Helvetica" w:hAnsi="Helvetica" w:cs="Helvetica"/>
                <w:b/>
                <w:sz w:val="18"/>
              </w:rPr>
            </w:pPr>
          </w:p>
        </w:tc>
        <w:tc>
          <w:tcPr>
            <w:tcW w:w="18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jc w:val="center"/>
              <w:rPr>
                <w:rFonts w:ascii="Helvetica" w:eastAsia="Helvetica" w:hAnsi="Helvetica" w:cs="Helvetica"/>
                <w:b/>
                <w:sz w:val="18"/>
              </w:rPr>
            </w:pPr>
            <w:r w:rsidRPr="00716BBE">
              <w:rPr>
                <w:rFonts w:ascii="Helvetica" w:eastAsia="Helvetica" w:hAnsi="Helvetica" w:cs="Helvetica"/>
                <w:b/>
                <w:sz w:val="18"/>
              </w:rPr>
              <w:t>Rental Receipts</w:t>
            </w:r>
          </w:p>
        </w:tc>
      </w:tr>
      <w:tr w:rsidR="00940F56" w:rsidTr="00940F56">
        <w:trPr>
          <w:trHeight w:hRule="exact" w:val="255"/>
        </w:trPr>
        <w:tc>
          <w:tcPr>
            <w:tcW w:w="6825" w:type="dxa"/>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6"/>
              </w:rPr>
            </w:pPr>
            <w:r w:rsidRPr="00716BBE">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b/>
                <w:sz w:val="18"/>
              </w:rPr>
            </w:pPr>
          </w:p>
        </w:tc>
        <w:tc>
          <w:tcPr>
            <w:tcW w:w="1650" w:type="dxa"/>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b/>
                <w:sz w:val="18"/>
              </w:rPr>
            </w:pPr>
          </w:p>
        </w:tc>
        <w:tc>
          <w:tcPr>
            <w:tcW w:w="1650" w:type="dxa"/>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jc w:val="center"/>
              <w:rPr>
                <w:rFonts w:ascii="Helvetica" w:eastAsia="Helvetica" w:hAnsi="Helvetica" w:cs="Helvetica"/>
                <w:b/>
                <w:sz w:val="18"/>
                <w:lang w:bidi="en-US"/>
              </w:rPr>
            </w:pPr>
          </w:p>
        </w:tc>
      </w:tr>
      <w:tr w:rsidR="00940F56" w:rsidTr="00940F56">
        <w:trPr>
          <w:trHeight w:hRule="exact" w:val="255"/>
        </w:trPr>
        <w:tc>
          <w:tcPr>
            <w:tcW w:w="6825" w:type="dxa"/>
            <w:tcBorders>
              <w:top w:val="nil"/>
              <w:left w:val="nil"/>
              <w:bottom w:val="nil"/>
              <w:right w:val="nil"/>
              <w:tl2br w:val="nil"/>
              <w:tr2bl w:val="nil"/>
            </w:tcBorders>
            <w:shd w:val="solid" w:color="CCE3F3" w:fill="FFFFFF"/>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rPr>
            </w:pPr>
            <w:r w:rsidRPr="00716BBE">
              <w:rPr>
                <w:rFonts w:ascii="Helvetica" w:eastAsia="Helvetica" w:hAnsi="Helvetica" w:cs="Helvetica"/>
                <w:sz w:val="18"/>
              </w:rPr>
              <w:t>2016</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rPr>
            </w:pPr>
            <w:r w:rsidRPr="00716BBE">
              <w:rPr>
                <w:rFonts w:ascii="Helvetica" w:eastAsia="Helvetica" w:hAnsi="Helvetica" w:cs="Helvetica"/>
                <w:sz w:val="18"/>
              </w:rPr>
              <w:t>$</w:t>
            </w:r>
          </w:p>
        </w:tc>
        <w:tc>
          <w:tcPr>
            <w:tcW w:w="1650" w:type="dxa"/>
            <w:tcBorders>
              <w:top w:val="nil"/>
              <w:left w:val="nil"/>
              <w:bottom w:val="nil"/>
              <w:right w:val="nil"/>
              <w:tl2br w:val="nil"/>
              <w:tr2bl w:val="nil"/>
            </w:tcBorders>
            <w:shd w:val="solid" w:color="CCE3F3" w:fill="FFFFFF"/>
            <w:tcMar>
              <w:left w:w="0" w:type="dxa"/>
              <w:right w:w="0" w:type="dxa"/>
            </w:tcMar>
            <w:vAlign w:val="center"/>
          </w:tcPr>
          <w:p w:rsidR="00940F56" w:rsidRPr="00716BBE" w:rsidRDefault="00940F56" w:rsidP="00940F56">
            <w:pPr>
              <w:pStyle w:val="DMETW3379BIPFutureMinRentalPayments"/>
              <w:keepNext/>
              <w:keepLines/>
              <w:tabs>
                <w:tab w:val="decimal" w:pos="1446"/>
              </w:tabs>
              <w:rPr>
                <w:rFonts w:ascii="Helvetica" w:eastAsia="Helvetica" w:hAnsi="Helvetica" w:cs="Helvetica"/>
                <w:sz w:val="18"/>
              </w:rPr>
            </w:pPr>
            <w:r w:rsidRPr="00716BBE">
              <w:rPr>
                <w:rFonts w:ascii="Helvetica" w:eastAsia="Helvetica" w:hAnsi="Helvetica" w:cs="Helvetica"/>
                <w:sz w:val="18"/>
              </w:rPr>
              <w:t>156,882</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716BBE" w:rsidRDefault="00940F56" w:rsidP="00940F56">
            <w:pPr>
              <w:pStyle w:val="DMETW3379BIPFutureMinRentalPaymen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rPr>
            </w:pPr>
            <w:r w:rsidRPr="00716BBE">
              <w:rPr>
                <w:rFonts w:ascii="Helvetica" w:eastAsia="Helvetica" w:hAnsi="Helvetica" w:cs="Helvetica"/>
                <w:sz w:val="18"/>
              </w:rPr>
              <w:t>$</w:t>
            </w:r>
          </w:p>
        </w:tc>
        <w:tc>
          <w:tcPr>
            <w:tcW w:w="1650" w:type="dxa"/>
            <w:tcBorders>
              <w:top w:val="nil"/>
              <w:left w:val="nil"/>
              <w:bottom w:val="nil"/>
              <w:right w:val="nil"/>
              <w:tl2br w:val="nil"/>
              <w:tr2bl w:val="nil"/>
            </w:tcBorders>
            <w:shd w:val="solid" w:color="CCE3F3" w:fill="FFFFFF"/>
            <w:tcMar>
              <w:left w:w="0" w:type="dxa"/>
              <w:right w:w="0" w:type="dxa"/>
            </w:tcMar>
            <w:vAlign w:val="center"/>
          </w:tcPr>
          <w:p w:rsidR="00940F56" w:rsidRPr="00716BBE" w:rsidRDefault="00940F56" w:rsidP="00940F56">
            <w:pPr>
              <w:pStyle w:val="DMETW3379BIPFutureMinRentalPayments"/>
              <w:keepNext/>
              <w:keepLines/>
              <w:tabs>
                <w:tab w:val="decimal" w:pos="1446"/>
              </w:tabs>
              <w:rPr>
                <w:rFonts w:ascii="Helvetica" w:eastAsia="Helvetica" w:hAnsi="Helvetica" w:cs="Helvetica"/>
                <w:sz w:val="18"/>
              </w:rPr>
            </w:pPr>
            <w:r w:rsidRPr="00716BBE">
              <w:rPr>
                <w:rFonts w:ascii="Helvetica" w:eastAsia="Helvetica" w:hAnsi="Helvetica" w:cs="Helvetica"/>
                <w:sz w:val="18"/>
              </w:rPr>
              <w:t>48,304</w:t>
            </w:r>
          </w:p>
        </w:tc>
      </w:tr>
      <w:tr w:rsidR="00940F56" w:rsidTr="00940F56">
        <w:trPr>
          <w:trHeight w:hRule="exact" w:val="255"/>
        </w:trPr>
        <w:tc>
          <w:tcPr>
            <w:tcW w:w="6825" w:type="dxa"/>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rPr>
            </w:pPr>
            <w:r w:rsidRPr="00716BBE">
              <w:rPr>
                <w:rFonts w:ascii="Helvetica" w:eastAsia="Helvetica" w:hAnsi="Helvetica" w:cs="Helvetica"/>
                <w:sz w:val="18"/>
              </w:rPr>
              <w:t>2017</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rPr>
            </w:pPr>
          </w:p>
        </w:tc>
        <w:tc>
          <w:tcPr>
            <w:tcW w:w="1650" w:type="dxa"/>
            <w:tcBorders>
              <w:top w:val="nil"/>
              <w:left w:val="nil"/>
              <w:bottom w:val="nil"/>
              <w:right w:val="nil"/>
              <w:tl2br w:val="nil"/>
              <w:tr2bl w:val="nil"/>
            </w:tcBorders>
            <w:shd w:val="clear" w:color="auto" w:fill="auto"/>
            <w:tcMar>
              <w:left w:w="0" w:type="dxa"/>
              <w:right w:w="0" w:type="dxa"/>
            </w:tcMar>
            <w:vAlign w:val="center"/>
          </w:tcPr>
          <w:p w:rsidR="00940F56" w:rsidRPr="00716BBE" w:rsidRDefault="00940F56" w:rsidP="00940F56">
            <w:pPr>
              <w:pStyle w:val="DMETW3379BIPFutureMinRentalPayments"/>
              <w:keepNext/>
              <w:keepLines/>
              <w:tabs>
                <w:tab w:val="decimal" w:pos="1446"/>
              </w:tabs>
              <w:rPr>
                <w:rFonts w:ascii="Helvetica" w:eastAsia="Helvetica" w:hAnsi="Helvetica" w:cs="Helvetica"/>
                <w:sz w:val="18"/>
              </w:rPr>
            </w:pPr>
            <w:r w:rsidRPr="00716BBE">
              <w:rPr>
                <w:rFonts w:ascii="Helvetica" w:eastAsia="Helvetica" w:hAnsi="Helvetica" w:cs="Helvetica"/>
                <w:sz w:val="18"/>
              </w:rPr>
              <w:t>136,248</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rPr>
            </w:pPr>
          </w:p>
        </w:tc>
        <w:tc>
          <w:tcPr>
            <w:tcW w:w="1650" w:type="dxa"/>
            <w:tcBorders>
              <w:top w:val="nil"/>
              <w:left w:val="nil"/>
              <w:bottom w:val="nil"/>
              <w:right w:val="nil"/>
              <w:tl2br w:val="nil"/>
              <w:tr2bl w:val="nil"/>
            </w:tcBorders>
            <w:shd w:val="clear" w:color="auto" w:fill="auto"/>
            <w:tcMar>
              <w:left w:w="0" w:type="dxa"/>
              <w:right w:w="0" w:type="dxa"/>
            </w:tcMar>
            <w:vAlign w:val="center"/>
          </w:tcPr>
          <w:p w:rsidR="00940F56" w:rsidRPr="00716BBE" w:rsidRDefault="00940F56" w:rsidP="00940F56">
            <w:pPr>
              <w:pStyle w:val="DMETW3379BIPFutureMinRentalPayments"/>
              <w:keepNext/>
              <w:keepLines/>
              <w:tabs>
                <w:tab w:val="decimal" w:pos="1446"/>
              </w:tabs>
              <w:rPr>
                <w:rFonts w:ascii="Helvetica" w:eastAsia="Helvetica" w:hAnsi="Helvetica" w:cs="Helvetica"/>
                <w:sz w:val="18"/>
              </w:rPr>
            </w:pPr>
            <w:r w:rsidRPr="00716BBE">
              <w:rPr>
                <w:rFonts w:ascii="Helvetica" w:eastAsia="Helvetica" w:hAnsi="Helvetica" w:cs="Helvetica"/>
                <w:sz w:val="18"/>
              </w:rPr>
              <w:t>40,180</w:t>
            </w:r>
          </w:p>
        </w:tc>
      </w:tr>
      <w:tr w:rsidR="00940F56" w:rsidTr="00940F56">
        <w:trPr>
          <w:trHeight w:hRule="exact" w:val="255"/>
        </w:trPr>
        <w:tc>
          <w:tcPr>
            <w:tcW w:w="6825" w:type="dxa"/>
            <w:tcBorders>
              <w:top w:val="nil"/>
              <w:left w:val="nil"/>
              <w:bottom w:val="nil"/>
              <w:right w:val="nil"/>
              <w:tl2br w:val="nil"/>
              <w:tr2bl w:val="nil"/>
            </w:tcBorders>
            <w:shd w:val="solid" w:color="CCE3F3" w:fill="FFFFFF"/>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rPr>
            </w:pPr>
            <w:r w:rsidRPr="00716BBE">
              <w:rPr>
                <w:rFonts w:ascii="Helvetica" w:eastAsia="Helvetica" w:hAnsi="Helvetica" w:cs="Helvetica"/>
                <w:sz w:val="18"/>
              </w:rPr>
              <w:t>2018</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rPr>
            </w:pPr>
          </w:p>
        </w:tc>
        <w:tc>
          <w:tcPr>
            <w:tcW w:w="1650" w:type="dxa"/>
            <w:tcBorders>
              <w:top w:val="nil"/>
              <w:left w:val="nil"/>
              <w:bottom w:val="nil"/>
              <w:right w:val="nil"/>
              <w:tl2br w:val="nil"/>
              <w:tr2bl w:val="nil"/>
            </w:tcBorders>
            <w:shd w:val="solid" w:color="CCE3F3" w:fill="FFFFFF"/>
            <w:tcMar>
              <w:left w:w="0" w:type="dxa"/>
              <w:right w:w="0" w:type="dxa"/>
            </w:tcMar>
            <w:vAlign w:val="center"/>
          </w:tcPr>
          <w:p w:rsidR="00940F56" w:rsidRPr="00716BBE" w:rsidRDefault="00940F56" w:rsidP="00940F56">
            <w:pPr>
              <w:pStyle w:val="DMETW3379BIPFutureMinRentalPayments"/>
              <w:keepNext/>
              <w:keepLines/>
              <w:tabs>
                <w:tab w:val="decimal" w:pos="1446"/>
              </w:tabs>
              <w:rPr>
                <w:rFonts w:ascii="Helvetica" w:eastAsia="Helvetica" w:hAnsi="Helvetica" w:cs="Helvetica"/>
                <w:sz w:val="18"/>
              </w:rPr>
            </w:pPr>
            <w:r w:rsidRPr="00716BBE">
              <w:rPr>
                <w:rFonts w:ascii="Helvetica" w:eastAsia="Helvetica" w:hAnsi="Helvetica" w:cs="Helvetica"/>
                <w:sz w:val="18"/>
              </w:rPr>
              <w:t>117,806</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716BBE" w:rsidRDefault="00940F56" w:rsidP="00940F56">
            <w:pPr>
              <w:pStyle w:val="DMETW3379BIPFutureMinRentalPaymen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rPr>
            </w:pPr>
          </w:p>
        </w:tc>
        <w:tc>
          <w:tcPr>
            <w:tcW w:w="1650" w:type="dxa"/>
            <w:tcBorders>
              <w:top w:val="nil"/>
              <w:left w:val="nil"/>
              <w:bottom w:val="nil"/>
              <w:right w:val="nil"/>
              <w:tl2br w:val="nil"/>
              <w:tr2bl w:val="nil"/>
            </w:tcBorders>
            <w:shd w:val="solid" w:color="CCE3F3" w:fill="FFFFFF"/>
            <w:tcMar>
              <w:left w:w="0" w:type="dxa"/>
              <w:right w:w="0" w:type="dxa"/>
            </w:tcMar>
            <w:vAlign w:val="center"/>
          </w:tcPr>
          <w:p w:rsidR="00940F56" w:rsidRPr="00716BBE" w:rsidRDefault="00940F56" w:rsidP="00940F56">
            <w:pPr>
              <w:pStyle w:val="DMETW3379BIPFutureMinRentalPayments"/>
              <w:keepNext/>
              <w:keepLines/>
              <w:tabs>
                <w:tab w:val="decimal" w:pos="1446"/>
              </w:tabs>
              <w:rPr>
                <w:rFonts w:ascii="Helvetica" w:eastAsia="Helvetica" w:hAnsi="Helvetica" w:cs="Helvetica"/>
                <w:sz w:val="18"/>
              </w:rPr>
            </w:pPr>
            <w:r w:rsidRPr="00716BBE">
              <w:rPr>
                <w:rFonts w:ascii="Helvetica" w:eastAsia="Helvetica" w:hAnsi="Helvetica" w:cs="Helvetica"/>
                <w:sz w:val="18"/>
              </w:rPr>
              <w:t>31,940</w:t>
            </w:r>
          </w:p>
        </w:tc>
      </w:tr>
      <w:tr w:rsidR="00940F56" w:rsidTr="00940F56">
        <w:trPr>
          <w:trHeight w:hRule="exact" w:val="255"/>
        </w:trPr>
        <w:tc>
          <w:tcPr>
            <w:tcW w:w="6825" w:type="dxa"/>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rPr>
            </w:pPr>
            <w:r w:rsidRPr="00716BBE">
              <w:rPr>
                <w:rFonts w:ascii="Helvetica" w:eastAsia="Helvetica" w:hAnsi="Helvetica" w:cs="Helvetica"/>
                <w:sz w:val="18"/>
              </w:rPr>
              <w:t>2019</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rPr>
            </w:pPr>
          </w:p>
        </w:tc>
        <w:tc>
          <w:tcPr>
            <w:tcW w:w="1650" w:type="dxa"/>
            <w:tcBorders>
              <w:top w:val="nil"/>
              <w:left w:val="nil"/>
              <w:bottom w:val="nil"/>
              <w:right w:val="nil"/>
              <w:tl2br w:val="nil"/>
              <w:tr2bl w:val="nil"/>
            </w:tcBorders>
            <w:shd w:val="clear" w:color="auto" w:fill="auto"/>
            <w:tcMar>
              <w:left w:w="0" w:type="dxa"/>
              <w:right w:w="0" w:type="dxa"/>
            </w:tcMar>
            <w:vAlign w:val="center"/>
          </w:tcPr>
          <w:p w:rsidR="00940F56" w:rsidRPr="00716BBE" w:rsidRDefault="00940F56" w:rsidP="00940F56">
            <w:pPr>
              <w:pStyle w:val="DMETW3379BIPFutureMinRentalPayments"/>
              <w:keepNext/>
              <w:keepLines/>
              <w:tabs>
                <w:tab w:val="decimal" w:pos="1446"/>
              </w:tabs>
              <w:rPr>
                <w:rFonts w:ascii="Helvetica" w:eastAsia="Helvetica" w:hAnsi="Helvetica" w:cs="Helvetica"/>
                <w:sz w:val="18"/>
              </w:rPr>
            </w:pPr>
            <w:r w:rsidRPr="00716BBE">
              <w:rPr>
                <w:rFonts w:ascii="Helvetica" w:eastAsia="Helvetica" w:hAnsi="Helvetica" w:cs="Helvetica"/>
                <w:sz w:val="18"/>
              </w:rPr>
              <w:t>100,894</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rPr>
            </w:pPr>
          </w:p>
        </w:tc>
        <w:tc>
          <w:tcPr>
            <w:tcW w:w="1650" w:type="dxa"/>
            <w:tcBorders>
              <w:top w:val="nil"/>
              <w:left w:val="nil"/>
              <w:bottom w:val="nil"/>
              <w:right w:val="nil"/>
              <w:tl2br w:val="nil"/>
              <w:tr2bl w:val="nil"/>
            </w:tcBorders>
            <w:shd w:val="clear" w:color="auto" w:fill="auto"/>
            <w:tcMar>
              <w:left w:w="0" w:type="dxa"/>
              <w:right w:w="0" w:type="dxa"/>
            </w:tcMar>
            <w:vAlign w:val="center"/>
          </w:tcPr>
          <w:p w:rsidR="00940F56" w:rsidRPr="00716BBE" w:rsidRDefault="00940F56" w:rsidP="00940F56">
            <w:pPr>
              <w:pStyle w:val="DMETW3379BIPFutureMinRentalPayments"/>
              <w:keepNext/>
              <w:keepLines/>
              <w:tabs>
                <w:tab w:val="decimal" w:pos="1446"/>
              </w:tabs>
              <w:rPr>
                <w:rFonts w:ascii="Helvetica" w:eastAsia="Helvetica" w:hAnsi="Helvetica" w:cs="Helvetica"/>
                <w:sz w:val="18"/>
              </w:rPr>
            </w:pPr>
            <w:r w:rsidRPr="00716BBE">
              <w:rPr>
                <w:rFonts w:ascii="Helvetica" w:eastAsia="Helvetica" w:hAnsi="Helvetica" w:cs="Helvetica"/>
                <w:sz w:val="18"/>
              </w:rPr>
              <w:t>21,608</w:t>
            </w:r>
          </w:p>
        </w:tc>
      </w:tr>
      <w:tr w:rsidR="00940F56" w:rsidTr="00940F56">
        <w:trPr>
          <w:trHeight w:hRule="exact" w:val="255"/>
        </w:trPr>
        <w:tc>
          <w:tcPr>
            <w:tcW w:w="6825" w:type="dxa"/>
            <w:tcBorders>
              <w:top w:val="nil"/>
              <w:left w:val="nil"/>
              <w:bottom w:val="nil"/>
              <w:right w:val="nil"/>
              <w:tl2br w:val="nil"/>
              <w:tr2bl w:val="nil"/>
            </w:tcBorders>
            <w:shd w:val="solid" w:color="CCE3F3" w:fill="FFFFFF"/>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rPr>
            </w:pPr>
            <w:r w:rsidRPr="00716BBE">
              <w:rPr>
                <w:rFonts w:ascii="Helvetica" w:eastAsia="Helvetica" w:hAnsi="Helvetica" w:cs="Helvetica"/>
                <w:sz w:val="18"/>
              </w:rPr>
              <w:t>2020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rPr>
            </w:pPr>
          </w:p>
        </w:tc>
        <w:tc>
          <w:tcPr>
            <w:tcW w:w="1650" w:type="dxa"/>
            <w:tcBorders>
              <w:top w:val="nil"/>
              <w:left w:val="nil"/>
              <w:bottom w:val="nil"/>
              <w:right w:val="nil"/>
              <w:tl2br w:val="nil"/>
              <w:tr2bl w:val="nil"/>
            </w:tcBorders>
            <w:shd w:val="solid" w:color="CCE3F3" w:fill="FFFFFF"/>
            <w:tcMar>
              <w:left w:w="0" w:type="dxa"/>
              <w:right w:w="0" w:type="dxa"/>
            </w:tcMar>
            <w:vAlign w:val="center"/>
          </w:tcPr>
          <w:p w:rsidR="00940F56" w:rsidRPr="00716BBE" w:rsidRDefault="00940F56" w:rsidP="00940F56">
            <w:pPr>
              <w:pStyle w:val="DMETW3379BIPFutureMinRentalPayments"/>
              <w:keepNext/>
              <w:keepLines/>
              <w:tabs>
                <w:tab w:val="decimal" w:pos="1446"/>
              </w:tabs>
              <w:rPr>
                <w:rFonts w:ascii="Helvetica" w:eastAsia="Helvetica" w:hAnsi="Helvetica" w:cs="Helvetica"/>
                <w:sz w:val="18"/>
              </w:rPr>
            </w:pPr>
            <w:r w:rsidRPr="00716BBE">
              <w:rPr>
                <w:rFonts w:ascii="Helvetica" w:eastAsia="Helvetica" w:hAnsi="Helvetica" w:cs="Helvetica"/>
                <w:sz w:val="18"/>
              </w:rPr>
              <w:t>87,993</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716BBE" w:rsidRDefault="00940F56" w:rsidP="00940F56">
            <w:pPr>
              <w:pStyle w:val="DMETW3379BIPFutureMinRentalPaymen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rPr>
            </w:pPr>
          </w:p>
        </w:tc>
        <w:tc>
          <w:tcPr>
            <w:tcW w:w="1650" w:type="dxa"/>
            <w:tcBorders>
              <w:top w:val="nil"/>
              <w:left w:val="nil"/>
              <w:bottom w:val="nil"/>
              <w:right w:val="nil"/>
              <w:tl2br w:val="nil"/>
              <w:tr2bl w:val="nil"/>
            </w:tcBorders>
            <w:shd w:val="solid" w:color="CCE3F3" w:fill="FFFFFF"/>
            <w:tcMar>
              <w:left w:w="0" w:type="dxa"/>
              <w:right w:w="0" w:type="dxa"/>
            </w:tcMar>
            <w:vAlign w:val="center"/>
          </w:tcPr>
          <w:p w:rsidR="00940F56" w:rsidRPr="00716BBE" w:rsidRDefault="00940F56" w:rsidP="00940F56">
            <w:pPr>
              <w:pStyle w:val="DMETW3379BIPFutureMinRentalPayments"/>
              <w:keepNext/>
              <w:keepLines/>
              <w:tabs>
                <w:tab w:val="decimal" w:pos="1446"/>
              </w:tabs>
              <w:rPr>
                <w:rFonts w:ascii="Helvetica" w:eastAsia="Helvetica" w:hAnsi="Helvetica" w:cs="Helvetica"/>
                <w:sz w:val="18"/>
              </w:rPr>
            </w:pPr>
            <w:r w:rsidRPr="00716BBE">
              <w:rPr>
                <w:rFonts w:ascii="Helvetica" w:eastAsia="Helvetica" w:hAnsi="Helvetica" w:cs="Helvetica"/>
                <w:sz w:val="18"/>
              </w:rPr>
              <w:t>10,184</w:t>
            </w:r>
          </w:p>
        </w:tc>
      </w:tr>
      <w:tr w:rsidR="00940F56" w:rsidTr="00940F56">
        <w:trPr>
          <w:trHeight w:hRule="exact" w:val="255"/>
        </w:trPr>
        <w:tc>
          <w:tcPr>
            <w:tcW w:w="6825" w:type="dxa"/>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rPr>
            </w:pPr>
            <w:r w:rsidRPr="00716BBE">
              <w:rPr>
                <w:rFonts w:ascii="Helvetica" w:eastAsia="Helvetica" w:hAnsi="Helvetica" w:cs="Helvetica"/>
                <w:sz w:val="18"/>
              </w:rPr>
              <w:t>Thereafter</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rPr>
            </w:pPr>
          </w:p>
        </w:tc>
        <w:tc>
          <w:tcPr>
            <w:tcW w:w="1650" w:type="dxa"/>
            <w:tcBorders>
              <w:top w:val="nil"/>
              <w:left w:val="nil"/>
              <w:bottom w:val="nil"/>
              <w:right w:val="nil"/>
              <w:tl2br w:val="nil"/>
              <w:tr2bl w:val="nil"/>
            </w:tcBorders>
            <w:shd w:val="clear" w:color="auto" w:fill="auto"/>
            <w:tcMar>
              <w:left w:w="0" w:type="dxa"/>
              <w:right w:w="0" w:type="dxa"/>
            </w:tcMar>
            <w:vAlign w:val="center"/>
          </w:tcPr>
          <w:p w:rsidR="00940F56" w:rsidRPr="00716BBE" w:rsidRDefault="00940F56" w:rsidP="00940F56">
            <w:pPr>
              <w:pStyle w:val="DMETW3379BIPFutureMinRentalPayments"/>
              <w:keepNext/>
              <w:keepLines/>
              <w:tabs>
                <w:tab w:val="decimal" w:pos="1446"/>
              </w:tabs>
              <w:rPr>
                <w:rFonts w:ascii="Helvetica" w:eastAsia="Helvetica" w:hAnsi="Helvetica" w:cs="Helvetica"/>
                <w:sz w:val="18"/>
              </w:rPr>
            </w:pPr>
            <w:r w:rsidRPr="00716BBE">
              <w:rPr>
                <w:rFonts w:ascii="Helvetica" w:eastAsia="Helvetica" w:hAnsi="Helvetica" w:cs="Helvetica"/>
                <w:sz w:val="18"/>
              </w:rPr>
              <w:t>724,217</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rPr>
            </w:pPr>
          </w:p>
        </w:tc>
        <w:tc>
          <w:tcPr>
            <w:tcW w:w="1650" w:type="dxa"/>
            <w:tcBorders>
              <w:top w:val="nil"/>
              <w:left w:val="nil"/>
              <w:bottom w:val="nil"/>
              <w:right w:val="nil"/>
              <w:tl2br w:val="nil"/>
              <w:tr2bl w:val="nil"/>
            </w:tcBorders>
            <w:shd w:val="clear" w:color="auto" w:fill="auto"/>
            <w:tcMar>
              <w:left w:w="0" w:type="dxa"/>
              <w:right w:w="0" w:type="dxa"/>
            </w:tcMar>
            <w:vAlign w:val="center"/>
          </w:tcPr>
          <w:p w:rsidR="00940F56" w:rsidRPr="00716BBE" w:rsidRDefault="00940F56" w:rsidP="00940F56">
            <w:pPr>
              <w:pStyle w:val="DMETW3379BIPFutureMinRentalPayments"/>
              <w:keepNext/>
              <w:keepLines/>
              <w:tabs>
                <w:tab w:val="decimal" w:pos="1446"/>
              </w:tabs>
              <w:rPr>
                <w:rFonts w:ascii="Helvetica" w:eastAsia="Helvetica" w:hAnsi="Helvetica" w:cs="Helvetica"/>
                <w:sz w:val="18"/>
              </w:rPr>
            </w:pPr>
            <w:r w:rsidRPr="00716BBE">
              <w:rPr>
                <w:rFonts w:ascii="Helvetica" w:eastAsia="Helvetica" w:hAnsi="Helvetica" w:cs="Helvetica"/>
                <w:sz w:val="18"/>
              </w:rPr>
              <w:t>1,238</w:t>
            </w:r>
          </w:p>
        </w:tc>
      </w:tr>
      <w:tr w:rsidR="00940F56" w:rsidTr="00940F56">
        <w:trPr>
          <w:trHeight w:hRule="exact" w:val="270"/>
        </w:trPr>
        <w:tc>
          <w:tcPr>
            <w:tcW w:w="6825" w:type="dxa"/>
            <w:tcBorders>
              <w:top w:val="nil"/>
              <w:left w:val="nil"/>
              <w:bottom w:val="nil"/>
              <w:right w:val="nil"/>
              <w:tl2br w:val="nil"/>
              <w:tr2bl w:val="nil"/>
            </w:tcBorders>
            <w:shd w:val="solid" w:color="CCE3F3" w:fill="FFFFFF"/>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rPr>
            </w:pPr>
            <w:r w:rsidRPr="00716BBE">
              <w:rPr>
                <w:rFonts w:ascii="Helvetica" w:eastAsia="Helvetica" w:hAnsi="Helvetica" w:cs="Helvetica"/>
                <w:sz w:val="18"/>
              </w:rPr>
              <w:t xml:space="preserve">Total </w:t>
            </w: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rPr>
            </w:pPr>
            <w:r w:rsidRPr="00716BBE">
              <w:rPr>
                <w:rFonts w:ascii="Helvetica" w:eastAsia="Helvetica" w:hAnsi="Helvetica" w:cs="Helvetica"/>
                <w:sz w:val="18"/>
              </w:rPr>
              <w:t>$</w:t>
            </w:r>
          </w:p>
        </w:tc>
        <w:tc>
          <w:tcPr>
            <w:tcW w:w="1650" w:type="dxa"/>
            <w:tcBorders>
              <w:top w:val="single" w:sz="4" w:space="0" w:color="000000"/>
              <w:left w:val="nil"/>
              <w:bottom w:val="double" w:sz="4" w:space="0" w:color="000000"/>
              <w:right w:val="nil"/>
              <w:tl2br w:val="nil"/>
              <w:tr2bl w:val="nil"/>
            </w:tcBorders>
            <w:shd w:val="solid" w:color="CCE3F3" w:fill="FFFFFF"/>
            <w:tcMar>
              <w:left w:w="0" w:type="dxa"/>
              <w:right w:w="0" w:type="dxa"/>
            </w:tcMar>
            <w:vAlign w:val="center"/>
          </w:tcPr>
          <w:p w:rsidR="00940F56" w:rsidRPr="00716BBE" w:rsidRDefault="00940F56" w:rsidP="00940F56">
            <w:pPr>
              <w:pStyle w:val="DMETW3379BIPFutureMinRentalPayments"/>
              <w:keepNext/>
              <w:keepLines/>
              <w:tabs>
                <w:tab w:val="decimal" w:pos="1446"/>
              </w:tabs>
              <w:rPr>
                <w:rFonts w:ascii="Helvetica" w:eastAsia="Helvetica" w:hAnsi="Helvetica" w:cs="Helvetica"/>
                <w:sz w:val="18"/>
              </w:rPr>
            </w:pPr>
            <w:r w:rsidRPr="00716BBE">
              <w:rPr>
                <w:rFonts w:ascii="Helvetica" w:eastAsia="Helvetica" w:hAnsi="Helvetica" w:cs="Helvetica"/>
                <w:sz w:val="18"/>
              </w:rPr>
              <w:t>1,324,040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716BBE" w:rsidRDefault="00940F56" w:rsidP="00940F56">
            <w:pPr>
              <w:pStyle w:val="DMETW3379BIPFutureMinRentalPayments"/>
              <w:keepNext/>
              <w:keepLines/>
              <w:jc w:val="right"/>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716BBE" w:rsidRDefault="00940F56" w:rsidP="00940F56">
            <w:pPr>
              <w:pStyle w:val="DMETW3379BIPFutureMinRentalPayments"/>
              <w:keepNext/>
              <w:keepLines/>
              <w:rPr>
                <w:rFonts w:ascii="Helvetica" w:eastAsia="Helvetica" w:hAnsi="Helvetica" w:cs="Helvetica"/>
                <w:sz w:val="18"/>
              </w:rPr>
            </w:pPr>
            <w:r w:rsidRPr="00716BBE">
              <w:rPr>
                <w:rFonts w:ascii="Helvetica" w:eastAsia="Helvetica" w:hAnsi="Helvetica" w:cs="Helvetica"/>
                <w:sz w:val="18"/>
              </w:rPr>
              <w:t>$</w:t>
            </w:r>
          </w:p>
        </w:tc>
        <w:tc>
          <w:tcPr>
            <w:tcW w:w="1650" w:type="dxa"/>
            <w:tcBorders>
              <w:top w:val="single" w:sz="4" w:space="0" w:color="000000"/>
              <w:left w:val="nil"/>
              <w:bottom w:val="double" w:sz="4" w:space="0" w:color="000000"/>
              <w:right w:val="nil"/>
              <w:tl2br w:val="nil"/>
              <w:tr2bl w:val="nil"/>
            </w:tcBorders>
            <w:shd w:val="solid" w:color="CCE3F3" w:fill="FFFFFF"/>
            <w:tcMar>
              <w:left w:w="0" w:type="dxa"/>
              <w:right w:w="0" w:type="dxa"/>
            </w:tcMar>
            <w:vAlign w:val="center"/>
          </w:tcPr>
          <w:p w:rsidR="00940F56" w:rsidRPr="00716BBE" w:rsidRDefault="00940F56" w:rsidP="00940F56">
            <w:pPr>
              <w:pStyle w:val="DMETW3379BIPFutureMinRentalPayments"/>
              <w:keepNext/>
              <w:keepLines/>
              <w:tabs>
                <w:tab w:val="decimal" w:pos="1446"/>
              </w:tabs>
              <w:rPr>
                <w:rFonts w:ascii="Helvetica" w:eastAsia="Helvetica" w:hAnsi="Helvetica" w:cs="Helvetica"/>
                <w:sz w:val="18"/>
              </w:rPr>
            </w:pPr>
            <w:r w:rsidRPr="00716BBE">
              <w:rPr>
                <w:rFonts w:ascii="Helvetica" w:eastAsia="Helvetica" w:hAnsi="Helvetica" w:cs="Helvetica"/>
                <w:sz w:val="18"/>
              </w:rPr>
              <w:t>153,454</w:t>
            </w:r>
          </w:p>
        </w:tc>
      </w:tr>
      <w:bookmarkEnd w:id="156"/>
    </w:tbl>
    <w:p w:rsidR="00940F56" w:rsidRPr="00E55615" w:rsidRDefault="00940F56" w:rsidP="00940F56">
      <w:pPr>
        <w:pStyle w:val="DMspace10ptnobreak"/>
      </w:pPr>
    </w:p>
    <w:p w:rsidR="00940F56" w:rsidRPr="00E55615" w:rsidRDefault="00940F56" w:rsidP="00940F56">
      <w:pPr>
        <w:pStyle w:val="DMpara"/>
      </w:pPr>
      <w:r w:rsidRPr="00E55615">
        <w:t xml:space="preserve">For </w:t>
      </w:r>
      <w:r w:rsidRPr="00E55615">
        <w:rPr>
          <w:noProof/>
        </w:rPr>
        <w:t>2015</w:t>
      </w:r>
      <w:r w:rsidRPr="00E55615">
        <w:t xml:space="preserve">, </w:t>
      </w:r>
      <w:r w:rsidRPr="00E55615">
        <w:rPr>
          <w:noProof/>
        </w:rPr>
        <w:t>2014</w:t>
      </w:r>
      <w:r w:rsidRPr="00E55615">
        <w:t xml:space="preserve"> and </w:t>
      </w:r>
      <w:r w:rsidRPr="00E55615">
        <w:rPr>
          <w:noProof/>
        </w:rPr>
        <w:t>2013</w:t>
      </w:r>
      <w:r w:rsidRPr="00E55615">
        <w:t xml:space="preserve">, rent expense for </w:t>
      </w:r>
      <w:proofErr w:type="spellStart"/>
      <w:r w:rsidRPr="00E55615">
        <w:t>noncancellable</w:t>
      </w:r>
      <w:proofErr w:type="spellEnd"/>
      <w:r w:rsidRPr="00E55615">
        <w:t xml:space="preserve"> long-term leases was $168.4 million, $177.0 million and $187.4 million, respectively; and rent expense under cancellable short-term leases was $10.8 million, $8.8 million and $12.5 million, respectively.</w:t>
      </w:r>
    </w:p>
    <w:p w:rsidR="00940F56" w:rsidRPr="00E55615" w:rsidRDefault="00940F56" w:rsidP="00940F56">
      <w:pPr>
        <w:pStyle w:val="DMblue9ptbold"/>
      </w:pPr>
      <w:r w:rsidRPr="00E55615">
        <w:t>Indemnifications</w:t>
      </w:r>
    </w:p>
    <w:p w:rsidR="00940F56" w:rsidRPr="00E55615" w:rsidRDefault="00940F56" w:rsidP="00940F56">
      <w:pPr>
        <w:pStyle w:val="DMpara"/>
      </w:pPr>
      <w:r w:rsidRPr="00E55615">
        <w:t>TDS enters into agreements in the normal course of business that provide for indemnification of counterparties. The terms of the indemnifications vary by agreement. The events or circumstances that would require TDS to perform under these indemnities are transaction specific; however, these agreements may require TDS to indemnify the counterparty for costs and losses incurred from litigation or claims arising from the underlying transaction. TDS is unable to estimate the maximum potential liability for these types of indemnifications as the amounts are dependent on the outcome of future events, the nature and likelihood of which cannot be determined at this time. Historically, TDS has not made any significant indemnification payments under such agreements.</w:t>
      </w:r>
    </w:p>
    <w:p w:rsidR="00940F56" w:rsidRPr="00E55615" w:rsidRDefault="00940F56" w:rsidP="00940F56">
      <w:pPr>
        <w:pStyle w:val="DMblue9ptbold"/>
      </w:pPr>
      <w:r w:rsidRPr="00E55615">
        <w:t>Legal Proceedings</w:t>
      </w:r>
    </w:p>
    <w:p w:rsidR="00940F56" w:rsidRPr="00203C39" w:rsidRDefault="00940F56" w:rsidP="00940F56">
      <w:pPr>
        <w:pStyle w:val="DMpara"/>
      </w:pPr>
      <w:bookmarkStart w:id="158" w:name="DM_MAP_4c354698951640e4883ed76f6f860ce8"/>
      <w:r w:rsidRPr="00203C39">
        <w:t>TDS is involved or may be involved from time to time in legal proceedings before the FCC, other regulatory authorities, and/or various state and federal courts. If TDS believes that a loss arising from such legal proceedings is probable and can be reasonably estimated, an amount is accrued in the financial statements for the estimated loss. If only a range of loss can be determined, the best estimate within that range is accrued; if none of the estimates within that range is better than another, the low end of the range is accrued. The assessment of the expected outcomes of legal proceedings is a highly subjective process that requires judgments about future events. The legal proceedings are reviewed at least quarterly to determine the adequacy of accruals and related financial statement disclosures. The ultimate outcomes of legal proceedings could differ materially from amounts accrued in the financial statements.</w:t>
      </w:r>
    </w:p>
    <w:bookmarkEnd w:id="158"/>
    <w:p w:rsidR="00940F56" w:rsidRDefault="00940F56" w:rsidP="00940F56">
      <w:pPr>
        <w:pStyle w:val="DMpara"/>
        <w:sectPr w:rsidR="00940F56" w:rsidSect="00940F56">
          <w:footerReference w:type="default" r:id="rId32"/>
          <w:type w:val="continuous"/>
          <w:pgSz w:w="12240" w:h="15840"/>
          <w:pgMar w:top="576" w:right="720" w:bottom="576" w:left="720" w:header="432" w:footer="432" w:gutter="0"/>
          <w:cols w:space="708"/>
          <w:docGrid w:linePitch="360"/>
        </w:sectPr>
      </w:pPr>
      <w:r w:rsidRPr="00E55615">
        <w:t xml:space="preserve">TDS has accrued $0.5 million and $0.4 million with respect to legal proceedings and unasserted claims as of December 31, 2015 and </w:t>
      </w:r>
      <w:r w:rsidRPr="00E55615">
        <w:rPr>
          <w:noProof/>
        </w:rPr>
        <w:t>2014</w:t>
      </w:r>
      <w:r w:rsidRPr="00E55615">
        <w:t>, respectively.  TDS has not accrued any amount for legal proceedings if it cannot estimate the amount of the possible loss or range of loss. TDS is unable to estimate any contingent loss in excess of the amounts accrued.</w:t>
      </w:r>
      <w:bookmarkEnd w:id="150"/>
      <w:bookmarkEnd w:id="151"/>
      <w:bookmarkEnd w:id="152"/>
    </w:p>
    <w:p w:rsidR="00940F56" w:rsidRPr="00EE50CC" w:rsidRDefault="00940F56" w:rsidP="00940F56">
      <w:pPr>
        <w:pStyle w:val="DMblue15ptbold"/>
        <w:rPr>
          <w:highlight w:val="green"/>
        </w:rPr>
      </w:pPr>
      <w:bookmarkStart w:id="159" w:name="DM_MAP_4b291026a3b0413599285d1f23904d2e"/>
      <w:bookmarkStart w:id="160" w:name="_DMBM_3273"/>
      <w:r w:rsidRPr="00EE50CC">
        <w:lastRenderedPageBreak/>
        <w:t xml:space="preserve">Note 14 </w:t>
      </w:r>
      <w:r w:rsidRPr="00EE50CC">
        <w:rPr>
          <w:noProof/>
        </w:rPr>
        <w:t>Variable Interest Entities</w:t>
      </w:r>
    </w:p>
    <w:p w:rsidR="00940F56" w:rsidRPr="00EE50CC" w:rsidRDefault="00940F56" w:rsidP="00940F56">
      <w:pPr>
        <w:pStyle w:val="DMpara"/>
      </w:pPr>
      <w:bookmarkStart w:id="161" w:name="DM_MAP_297c68f49ab14bbbac30efe5a6c2b7c6"/>
      <w:r w:rsidRPr="00EE50CC">
        <w:t>TDS consolidates variable interest entities (</w:t>
      </w:r>
      <w:r>
        <w:t>“</w:t>
      </w:r>
      <w:r w:rsidRPr="00EE50CC">
        <w:t>VIEs</w:t>
      </w:r>
      <w:r>
        <w:t>”</w:t>
      </w:r>
      <w:r w:rsidRPr="00EE50CC">
        <w:t>) in which it has a controlling financial interest and is the primary beneficiary. A controlling financial interest will have both of the following characteristics: (a) the power to direct the VIE activities that most significantly impact economic performance and (b) the obligation to absorb the VIE losses and right to receive benefits that are significant to the VIE.  TDS reviews these criteria initially at the time it enters into agreements and subsequently when reconsideration events occur.</w:t>
      </w:r>
    </w:p>
    <w:bookmarkEnd w:id="161"/>
    <w:p w:rsidR="00940F56" w:rsidRPr="00EE50CC" w:rsidRDefault="00940F56" w:rsidP="00940F56">
      <w:pPr>
        <w:pStyle w:val="DMblue9ptbold"/>
      </w:pPr>
      <w:r w:rsidRPr="00EE50CC">
        <w:t>Consolidated VIEs</w:t>
      </w:r>
    </w:p>
    <w:p w:rsidR="00940F56" w:rsidRPr="00EE50CC" w:rsidRDefault="00940F56" w:rsidP="00940F56">
      <w:pPr>
        <w:pStyle w:val="DMpara"/>
      </w:pPr>
      <w:r w:rsidRPr="00EE50CC">
        <w:t xml:space="preserve">As of </w:t>
      </w:r>
      <w:r w:rsidRPr="00EE50CC">
        <w:rPr>
          <w:iCs/>
          <w:noProof/>
        </w:rPr>
        <w:t>December 31, 2015</w:t>
      </w:r>
      <w:r w:rsidRPr="00EE50CC">
        <w:t>, TDS holds a variable interest in and consolidates the following VIEs under GAAP:</w:t>
      </w:r>
    </w:p>
    <w:p w:rsidR="00940F56" w:rsidRPr="00EE50CC" w:rsidRDefault="00940F56" w:rsidP="00940F56">
      <w:pPr>
        <w:pStyle w:val="DMbullet"/>
      </w:pPr>
      <w:r w:rsidRPr="00EE50CC">
        <w:t>Advantage Spectrum and Frequency Advantage L.P., the general partner of Advantage Spectrum;</w:t>
      </w:r>
    </w:p>
    <w:p w:rsidR="00940F56" w:rsidRPr="00EE50CC" w:rsidRDefault="00940F56" w:rsidP="00940F56">
      <w:pPr>
        <w:pStyle w:val="DMbullet"/>
      </w:pPr>
      <w:r w:rsidRPr="00EE50CC">
        <w:t>Aquinas Wireless L.P. (“Aquinas Wireless”); and</w:t>
      </w:r>
    </w:p>
    <w:p w:rsidR="00940F56" w:rsidRPr="00EE50CC" w:rsidRDefault="00940F56" w:rsidP="00940F56">
      <w:pPr>
        <w:pStyle w:val="DMbullet"/>
      </w:pPr>
      <w:r w:rsidRPr="00EE50CC">
        <w:t>King Street Wireless L.P. (“King Street Wireless”) and King Street Wireless, Inc., the general partner of King Street Wireless.</w:t>
      </w:r>
    </w:p>
    <w:p w:rsidR="00940F56" w:rsidRPr="00EE50CC" w:rsidRDefault="00940F56" w:rsidP="00940F56">
      <w:pPr>
        <w:pStyle w:val="DMpara"/>
      </w:pPr>
      <w:r w:rsidRPr="00EE50CC">
        <w:t>The power to direct the activities that most significantly impact the economic performance of Advantage Spectrum, Aquinas Wireless and King Street Wireless (collectively, the “limited partnerships”) is shared. Specifically, the general partner of these VIEs has the exclusive right to manage, operate and control the limited partnerships and make all decisions to carry on the business of the partnerships; however, the general partner of each partnership needs the consent of the limited partner, a TDS subsidiary, to sell or lease certain licenses, to make certain large expenditures, admit other partners or liquidate the limited partnerships. Although the power to direct the activities of the VIEs is shared, TDS has a disproportionate level of exposure to the variability associated with the economic performance of the VIEs, indicating that TDS is the primary beneficiary of the VIEs.  Accordingly, these VIEs are consolidated.</w:t>
      </w:r>
    </w:p>
    <w:p w:rsidR="00940F56" w:rsidRPr="00436240" w:rsidRDefault="00940F56" w:rsidP="00940F56">
      <w:pPr>
        <w:pStyle w:val="DMpara"/>
        <w:keepNext/>
        <w:rPr>
          <w:iCs/>
        </w:rPr>
      </w:pPr>
      <w:bookmarkStart w:id="162" w:name="DM_MAP_4fc90de5bfa5451aacbbf364a3e3216f"/>
      <w:r w:rsidRPr="00436240">
        <w:rPr>
          <w:iCs/>
        </w:rPr>
        <w:t>The following table presents the classification of the consolidated VIEs’ assets and liabilities in TDS’ Consolidated Balance Sheet.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80"/>
        <w:gridCol w:w="7065"/>
        <w:gridCol w:w="225"/>
        <w:gridCol w:w="1350"/>
        <w:gridCol w:w="225"/>
        <w:gridCol w:w="225"/>
        <w:gridCol w:w="1350"/>
      </w:tblGrid>
      <w:tr w:rsidR="00940F56" w:rsidTr="00940F56">
        <w:trPr>
          <w:trHeight w:hRule="exact" w:val="255"/>
        </w:trPr>
        <w:tc>
          <w:tcPr>
            <w:tcW w:w="7425" w:type="dxa"/>
            <w:gridSpan w:val="3"/>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b/>
                <w:sz w:val="18"/>
                <w:lang w:bidi="en-US"/>
              </w:rPr>
            </w:pPr>
            <w:bookmarkStart w:id="163" w:name="DOC_TBL00065_1_1"/>
            <w:bookmarkEnd w:id="163"/>
            <w:r w:rsidRPr="00436240">
              <w:rPr>
                <w:rFonts w:ascii="Helvetica" w:eastAsia="Helvetica" w:hAnsi="Helvetica" w:cs="Helvetica"/>
                <w:b/>
                <w:sz w:val="18"/>
                <w:lang w:bidi="en-US"/>
              </w:rPr>
              <w:t>December 31,</w:t>
            </w: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jc w:val="center"/>
              <w:rPr>
                <w:rFonts w:ascii="Helvetica" w:eastAsia="Helvetica" w:hAnsi="Helvetica" w:cs="Helvetica"/>
                <w:b/>
                <w:sz w:val="18"/>
              </w:rPr>
            </w:pPr>
            <w:r w:rsidRPr="00436240">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jc w:val="center"/>
              <w:rPr>
                <w:rFonts w:ascii="Helvetica" w:eastAsia="Helvetica" w:hAnsi="Helvetica" w:cs="Helvetica"/>
                <w:b/>
                <w:sz w:val="18"/>
              </w:rPr>
            </w:pPr>
          </w:p>
        </w:tc>
        <w:tc>
          <w:tcPr>
            <w:tcW w:w="157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jc w:val="center"/>
              <w:rPr>
                <w:rFonts w:ascii="Helvetica" w:eastAsia="Helvetica" w:hAnsi="Helvetica" w:cs="Helvetica"/>
                <w:sz w:val="18"/>
              </w:rPr>
            </w:pPr>
            <w:r w:rsidRPr="00436240">
              <w:rPr>
                <w:rFonts w:ascii="Helvetica" w:eastAsia="Helvetica" w:hAnsi="Helvetica" w:cs="Helvetica"/>
                <w:sz w:val="18"/>
              </w:rPr>
              <w:t>2014</w:t>
            </w:r>
          </w:p>
        </w:tc>
      </w:tr>
      <w:tr w:rsidR="00940F56" w:rsidTr="00940F56">
        <w:trPr>
          <w:trHeight w:hRule="exact" w:val="240"/>
        </w:trPr>
        <w:tc>
          <w:tcPr>
            <w:tcW w:w="7425" w:type="dxa"/>
            <w:gridSpan w:val="3"/>
            <w:tcBorders>
              <w:top w:val="nil"/>
              <w:left w:val="nil"/>
              <w:bottom w:val="nil"/>
              <w:right w:val="nil"/>
              <w:tl2br w:val="nil"/>
              <w:tr2bl w:val="nil"/>
            </w:tcBorders>
            <w:shd w:val="clear" w:color="auto" w:fill="auto"/>
            <w:tcMar>
              <w:left w:w="60" w:type="dxa"/>
              <w:right w:w="60" w:type="dxa"/>
            </w:tcMar>
            <w:vAlign w:val="bottom"/>
          </w:tcPr>
          <w:p w:rsidR="00940F56" w:rsidRPr="00436240" w:rsidRDefault="00940F56" w:rsidP="00940F56">
            <w:pPr>
              <w:pStyle w:val="DMETW3380BIPVIEBalanceSheet"/>
              <w:keepNext/>
              <w:keepLines/>
              <w:rPr>
                <w:rFonts w:ascii="Helvetica" w:eastAsia="Helvetica" w:hAnsi="Helvetica" w:cs="Helvetica"/>
                <w:sz w:val="16"/>
              </w:rPr>
            </w:pPr>
            <w:r w:rsidRPr="00436240">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b/>
                <w:sz w:val="18"/>
                <w:lang w:bidi="en-US"/>
              </w:rPr>
            </w:pPr>
          </w:p>
        </w:tc>
      </w:tr>
      <w:tr w:rsidR="00940F56" w:rsidTr="00940F56">
        <w:trPr>
          <w:trHeight w:hRule="exact" w:val="240"/>
        </w:trPr>
        <w:tc>
          <w:tcPr>
            <w:tcW w:w="7425"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b/>
                <w:sz w:val="18"/>
              </w:rPr>
            </w:pPr>
            <w:r w:rsidRPr="00436240">
              <w:rPr>
                <w:rFonts w:ascii="Helvetica" w:eastAsia="Helvetica" w:hAnsi="Helvetica" w:cs="Helvetica"/>
                <w:b/>
                <w:sz w:val="18"/>
              </w:rPr>
              <w:t>Assets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lang w:bidi="en-US"/>
              </w:rPr>
            </w:pPr>
          </w:p>
        </w:tc>
      </w:tr>
      <w:tr w:rsidR="00940F56" w:rsidTr="00940F56">
        <w:trPr>
          <w:trHeight w:hRule="exact" w:val="240"/>
        </w:trPr>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724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r w:rsidRPr="00436240">
              <w:rPr>
                <w:rFonts w:ascii="Helvetica" w:eastAsia="Helvetica" w:hAnsi="Helvetica" w:cs="Helvetica"/>
                <w:sz w:val="18"/>
              </w:rPr>
              <w:t>Cash and cash equivalents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b/>
                <w:sz w:val="18"/>
              </w:rPr>
            </w:pPr>
            <w:r w:rsidRPr="00436240">
              <w:rPr>
                <w:rFonts w:ascii="Helvetica" w:eastAsia="Helvetica" w:hAnsi="Helvetica" w:cs="Helvetica"/>
                <w:b/>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b/>
                <w:sz w:val="18"/>
              </w:rPr>
            </w:pPr>
            <w:r w:rsidRPr="00436240">
              <w:rPr>
                <w:rFonts w:ascii="Helvetica" w:eastAsia="Helvetica" w:hAnsi="Helvetica" w:cs="Helvetica"/>
                <w:b/>
                <w:sz w:val="18"/>
              </w:rPr>
              <w:t>1,435</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r w:rsidRPr="00436240">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sz w:val="18"/>
              </w:rPr>
            </w:pPr>
            <w:r w:rsidRPr="00436240">
              <w:rPr>
                <w:rFonts w:ascii="Helvetica" w:eastAsia="Helvetica" w:hAnsi="Helvetica" w:cs="Helvetica"/>
                <w:sz w:val="18"/>
              </w:rPr>
              <w:t>2,588</w:t>
            </w:r>
          </w:p>
        </w:tc>
      </w:tr>
      <w:tr w:rsidR="00940F56" w:rsidTr="00940F56">
        <w:trPr>
          <w:trHeight w:hRule="exact" w:val="240"/>
        </w:trPr>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724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r w:rsidRPr="00436240">
              <w:rPr>
                <w:rFonts w:ascii="Helvetica" w:eastAsia="Helvetica" w:hAnsi="Helvetica" w:cs="Helvetica"/>
                <w:sz w:val="18"/>
              </w:rPr>
              <w:t>Other current assets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b/>
                <w:sz w:val="18"/>
              </w:rPr>
            </w:pPr>
            <w:r w:rsidRPr="00436240">
              <w:rPr>
                <w:rFonts w:ascii="Helvetica" w:eastAsia="Helvetica" w:hAnsi="Helvetica" w:cs="Helvetica"/>
                <w:b/>
                <w:sz w:val="18"/>
              </w:rPr>
              <w:t>265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sz w:val="18"/>
              </w:rPr>
            </w:pPr>
            <w:r w:rsidRPr="00436240">
              <w:rPr>
                <w:rFonts w:ascii="Helvetica" w:eastAsia="Helvetica" w:hAnsi="Helvetica" w:cs="Helvetica"/>
                <w:sz w:val="18"/>
              </w:rPr>
              <w:t>278</w:t>
            </w:r>
          </w:p>
        </w:tc>
      </w:tr>
      <w:tr w:rsidR="00940F56" w:rsidTr="00940F56">
        <w:trPr>
          <w:trHeight w:hRule="exact" w:val="240"/>
        </w:trPr>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724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r w:rsidRPr="00436240">
              <w:rPr>
                <w:rFonts w:ascii="Helvetica" w:eastAsia="Helvetica" w:hAnsi="Helvetica" w:cs="Helvetica"/>
                <w:sz w:val="18"/>
              </w:rPr>
              <w:t>Licenses</w:t>
            </w:r>
            <w:r w:rsidRPr="00436240">
              <w:rPr>
                <w:rFonts w:ascii="Helvetica" w:eastAsia="Helvetica" w:hAnsi="Helvetica" w:cs="Helvetica"/>
                <w:sz w:val="18"/>
                <w:vertAlign w:val="superscript"/>
              </w:rPr>
              <w:t>1</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b/>
                <w:sz w:val="18"/>
              </w:rPr>
            </w:pPr>
            <w:r w:rsidRPr="00436240">
              <w:rPr>
                <w:rFonts w:ascii="Helvetica" w:eastAsia="Helvetica" w:hAnsi="Helvetica" w:cs="Helvetica"/>
                <w:b/>
                <w:sz w:val="18"/>
              </w:rPr>
              <w:t>648,661</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sz w:val="18"/>
              </w:rPr>
            </w:pPr>
            <w:r w:rsidRPr="00436240">
              <w:rPr>
                <w:rFonts w:ascii="Helvetica" w:eastAsia="Helvetica" w:hAnsi="Helvetica" w:cs="Helvetica"/>
                <w:sz w:val="18"/>
              </w:rPr>
              <w:t>312,977</w:t>
            </w:r>
          </w:p>
        </w:tc>
      </w:tr>
      <w:tr w:rsidR="00940F56" w:rsidTr="00940F56">
        <w:trPr>
          <w:trHeight w:hRule="exact" w:val="240"/>
        </w:trPr>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724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r w:rsidRPr="00436240">
              <w:rPr>
                <w:rFonts w:ascii="Helvetica" w:eastAsia="Helvetica" w:hAnsi="Helvetica" w:cs="Helvetica"/>
                <w:sz w:val="18"/>
              </w:rPr>
              <w:t>Property, plant and equipment, net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b/>
                <w:sz w:val="18"/>
              </w:rPr>
            </w:pPr>
            <w:r w:rsidRPr="00436240">
              <w:rPr>
                <w:rFonts w:ascii="Helvetica" w:eastAsia="Helvetica" w:hAnsi="Helvetica" w:cs="Helvetica"/>
                <w:b/>
                <w:sz w:val="18"/>
              </w:rPr>
              <w:t>7,722</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sz w:val="18"/>
              </w:rPr>
            </w:pPr>
            <w:r w:rsidRPr="00436240">
              <w:rPr>
                <w:rFonts w:ascii="Helvetica" w:eastAsia="Helvetica" w:hAnsi="Helvetica" w:cs="Helvetica"/>
                <w:sz w:val="18"/>
              </w:rPr>
              <w:t>10,671</w:t>
            </w:r>
          </w:p>
        </w:tc>
      </w:tr>
      <w:tr w:rsidR="00940F56" w:rsidTr="00940F56">
        <w:trPr>
          <w:trHeight w:hRule="exact" w:val="240"/>
        </w:trPr>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724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r w:rsidRPr="00436240">
              <w:rPr>
                <w:rFonts w:ascii="Helvetica" w:eastAsia="Helvetica" w:hAnsi="Helvetica" w:cs="Helvetica"/>
                <w:sz w:val="18"/>
              </w:rPr>
              <w:t>Other assets and deferred charges</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b/>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b/>
                <w:sz w:val="18"/>
              </w:rPr>
            </w:pPr>
            <w:r w:rsidRPr="00436240">
              <w:rPr>
                <w:rFonts w:ascii="Helvetica" w:eastAsia="Helvetica" w:hAnsi="Helvetica" w:cs="Helvetica"/>
                <w:b/>
                <w:sz w:val="18"/>
              </w:rPr>
              <w:t>147</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sz w:val="18"/>
              </w:rPr>
            </w:pPr>
            <w:r w:rsidRPr="00436240">
              <w:rPr>
                <w:rFonts w:ascii="Helvetica" w:eastAsia="Helvetica" w:hAnsi="Helvetica" w:cs="Helvetica"/>
                <w:sz w:val="18"/>
              </w:rPr>
              <w:t>60,059</w:t>
            </w:r>
          </w:p>
        </w:tc>
      </w:tr>
      <w:tr w:rsidR="00940F56" w:rsidTr="00940F56">
        <w:trPr>
          <w:trHeight w:hRule="exact" w:val="255"/>
        </w:trPr>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7065"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r w:rsidRPr="00436240">
              <w:rPr>
                <w:rFonts w:ascii="Helvetica" w:eastAsia="Helvetica" w:hAnsi="Helvetica" w:cs="Helvetica"/>
                <w:sz w:val="18"/>
              </w:rPr>
              <w:t>Total assets</w:t>
            </w: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b/>
                <w:sz w:val="18"/>
              </w:rPr>
            </w:pPr>
            <w:r w:rsidRPr="00436240">
              <w:rPr>
                <w:rFonts w:ascii="Helvetica" w:eastAsia="Helvetica" w:hAnsi="Helvetica" w:cs="Helvetica"/>
                <w:b/>
                <w:sz w:val="18"/>
              </w:rPr>
              <w:t>$</w:t>
            </w:r>
          </w:p>
        </w:tc>
        <w:tc>
          <w:tcPr>
            <w:tcW w:w="135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b/>
                <w:sz w:val="18"/>
              </w:rPr>
            </w:pPr>
            <w:r w:rsidRPr="00436240">
              <w:rPr>
                <w:rFonts w:ascii="Helvetica" w:eastAsia="Helvetica" w:hAnsi="Helvetica" w:cs="Helvetica"/>
                <w:b/>
                <w:sz w:val="18"/>
              </w:rPr>
              <w:t>658,230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r w:rsidRPr="00436240">
              <w:rPr>
                <w:rFonts w:ascii="Helvetica" w:eastAsia="Helvetica" w:hAnsi="Helvetica" w:cs="Helvetica"/>
                <w:sz w:val="18"/>
              </w:rPr>
              <w:t>$</w:t>
            </w:r>
          </w:p>
        </w:tc>
        <w:tc>
          <w:tcPr>
            <w:tcW w:w="135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sz w:val="18"/>
              </w:rPr>
            </w:pPr>
            <w:r w:rsidRPr="00436240">
              <w:rPr>
                <w:rFonts w:ascii="Helvetica" w:eastAsia="Helvetica" w:hAnsi="Helvetica" w:cs="Helvetica"/>
                <w:sz w:val="18"/>
              </w:rPr>
              <w:t>386,573</w:t>
            </w:r>
          </w:p>
        </w:tc>
      </w:tr>
      <w:tr w:rsidR="00940F56" w:rsidTr="00940F56">
        <w:trPr>
          <w:trHeight w:hRule="exact" w:val="255"/>
        </w:trPr>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7065"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sz w:val="18"/>
                <w:lang w:bidi="en-US"/>
              </w:rPr>
            </w:pPr>
          </w:p>
        </w:tc>
      </w:tr>
      <w:tr w:rsidR="00940F56" w:rsidTr="00940F56">
        <w:trPr>
          <w:trHeight w:hRule="exact" w:val="240"/>
        </w:trPr>
        <w:tc>
          <w:tcPr>
            <w:tcW w:w="7425"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b/>
                <w:sz w:val="18"/>
              </w:rPr>
            </w:pPr>
            <w:r w:rsidRPr="00436240">
              <w:rPr>
                <w:rFonts w:ascii="Helvetica" w:eastAsia="Helvetica" w:hAnsi="Helvetica" w:cs="Helvetica"/>
                <w:b/>
                <w:sz w:val="18"/>
              </w:rPr>
              <w:t>Liabilities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b/>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sz w:val="18"/>
                <w:lang w:bidi="en-US"/>
              </w:rPr>
            </w:pPr>
          </w:p>
        </w:tc>
      </w:tr>
      <w:tr w:rsidR="00940F56" w:rsidTr="00940F56">
        <w:trPr>
          <w:trHeight w:hRule="exact" w:val="240"/>
        </w:trPr>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724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r w:rsidRPr="00436240">
              <w:rPr>
                <w:rFonts w:ascii="Helvetica" w:eastAsia="Helvetica" w:hAnsi="Helvetica" w:cs="Helvetica"/>
                <w:sz w:val="18"/>
              </w:rPr>
              <w:t>Current liabilities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b/>
                <w:sz w:val="18"/>
              </w:rPr>
            </w:pPr>
            <w:r w:rsidRPr="00436240">
              <w:rPr>
                <w:rFonts w:ascii="Helvetica" w:eastAsia="Helvetica" w:hAnsi="Helvetica" w:cs="Helvetica"/>
                <w:b/>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b/>
                <w:sz w:val="18"/>
              </w:rPr>
            </w:pPr>
            <w:r w:rsidRPr="00436240">
              <w:rPr>
                <w:rFonts w:ascii="Helvetica" w:eastAsia="Helvetica" w:hAnsi="Helvetica" w:cs="Helvetica"/>
                <w:b/>
                <w:sz w:val="18"/>
              </w:rPr>
              <w:t>143</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r w:rsidRPr="00436240">
              <w:rPr>
                <w:rFonts w:ascii="Helvetica" w:eastAsia="Helvetica" w:hAnsi="Helvetica" w:cs="Helvetica"/>
                <w:sz w:val="18"/>
              </w:rPr>
              <w:t>$</w:t>
            </w: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sz w:val="18"/>
              </w:rPr>
            </w:pPr>
            <w:r w:rsidRPr="00436240">
              <w:rPr>
                <w:rFonts w:ascii="Helvetica" w:eastAsia="Helvetica" w:hAnsi="Helvetica" w:cs="Helvetica"/>
                <w:sz w:val="18"/>
              </w:rPr>
              <w:t>110</w:t>
            </w:r>
          </w:p>
        </w:tc>
      </w:tr>
      <w:tr w:rsidR="00940F56" w:rsidTr="00940F56">
        <w:trPr>
          <w:trHeight w:hRule="exact" w:val="240"/>
        </w:trPr>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724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r w:rsidRPr="00436240">
              <w:rPr>
                <w:rFonts w:ascii="Helvetica" w:eastAsia="Helvetica" w:hAnsi="Helvetica" w:cs="Helvetica"/>
                <w:sz w:val="18"/>
              </w:rPr>
              <w:t>Deferred liabilities and credits</w:t>
            </w: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b/>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b/>
                <w:sz w:val="18"/>
              </w:rPr>
            </w:pPr>
            <w:r w:rsidRPr="00436240">
              <w:rPr>
                <w:rFonts w:ascii="Helvetica" w:eastAsia="Helvetica" w:hAnsi="Helvetica" w:cs="Helvetica"/>
                <w:b/>
                <w:sz w:val="18"/>
              </w:rPr>
              <w:t>489</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sz w:val="18"/>
              </w:rPr>
            </w:pPr>
            <w:r w:rsidRPr="00436240">
              <w:rPr>
                <w:rFonts w:ascii="Helvetica" w:eastAsia="Helvetica" w:hAnsi="Helvetica" w:cs="Helvetica"/>
                <w:sz w:val="18"/>
              </w:rPr>
              <w:t>622</w:t>
            </w:r>
          </w:p>
        </w:tc>
      </w:tr>
      <w:tr w:rsidR="00940F56" w:rsidTr="00940F56">
        <w:trPr>
          <w:trHeight w:hRule="exact" w:val="255"/>
        </w:trPr>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p>
        </w:tc>
        <w:tc>
          <w:tcPr>
            <w:tcW w:w="7065"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r w:rsidRPr="00436240">
              <w:rPr>
                <w:rFonts w:ascii="Helvetica" w:eastAsia="Helvetica" w:hAnsi="Helvetica" w:cs="Helvetica"/>
                <w:sz w:val="18"/>
              </w:rPr>
              <w:t>Total liabilities</w:t>
            </w: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b/>
                <w:sz w:val="18"/>
              </w:rPr>
            </w:pPr>
            <w:r w:rsidRPr="00436240">
              <w:rPr>
                <w:rFonts w:ascii="Helvetica" w:eastAsia="Helvetica" w:hAnsi="Helvetica" w:cs="Helvetica"/>
                <w:b/>
                <w:sz w:val="18"/>
              </w:rPr>
              <w:t>$</w:t>
            </w:r>
          </w:p>
        </w:tc>
        <w:tc>
          <w:tcPr>
            <w:tcW w:w="135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b/>
                <w:sz w:val="18"/>
              </w:rPr>
            </w:pPr>
            <w:r w:rsidRPr="00436240">
              <w:rPr>
                <w:rFonts w:ascii="Helvetica" w:eastAsia="Helvetica" w:hAnsi="Helvetica" w:cs="Helvetica"/>
                <w:b/>
                <w:sz w:val="18"/>
              </w:rPr>
              <w:t>632</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color w:val="FFFFFF"/>
                <w:sz w:val="18"/>
              </w:rPr>
            </w:pPr>
          </w:p>
        </w:tc>
        <w:tc>
          <w:tcPr>
            <w:tcW w:w="225" w:type="dxa"/>
            <w:tcBorders>
              <w:top w:val="nil"/>
              <w:left w:val="nil"/>
              <w:bottom w:val="double" w:sz="4" w:space="0" w:color="auto"/>
              <w:right w:val="nil"/>
              <w:tl2br w:val="nil"/>
              <w:tr2bl w:val="nil"/>
            </w:tcBorders>
            <w:shd w:val="clear" w:color="auto" w:fill="auto"/>
            <w:tcMar>
              <w:left w:w="60" w:type="dxa"/>
              <w:right w:w="60" w:type="dxa"/>
            </w:tcMar>
            <w:vAlign w:val="center"/>
          </w:tcPr>
          <w:p w:rsidR="00940F56" w:rsidRPr="00436240" w:rsidRDefault="00940F56" w:rsidP="00940F56">
            <w:pPr>
              <w:pStyle w:val="DMETW3380BIPVIEBalanceSheet"/>
              <w:keepNext/>
              <w:keepLines/>
              <w:rPr>
                <w:rFonts w:ascii="Helvetica" w:eastAsia="Helvetica" w:hAnsi="Helvetica" w:cs="Helvetica"/>
                <w:sz w:val="18"/>
              </w:rPr>
            </w:pPr>
            <w:r w:rsidRPr="00436240">
              <w:rPr>
                <w:rFonts w:ascii="Helvetica" w:eastAsia="Helvetica" w:hAnsi="Helvetica" w:cs="Helvetica"/>
                <w:sz w:val="18"/>
              </w:rPr>
              <w:t>$</w:t>
            </w:r>
          </w:p>
        </w:tc>
        <w:tc>
          <w:tcPr>
            <w:tcW w:w="135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Pr="00436240" w:rsidRDefault="00940F56" w:rsidP="00940F56">
            <w:pPr>
              <w:pStyle w:val="DMETW3380BIPVIEBalanceSheet"/>
              <w:keepNext/>
              <w:keepLines/>
              <w:tabs>
                <w:tab w:val="decimal" w:pos="1146"/>
              </w:tabs>
              <w:rPr>
                <w:rFonts w:ascii="Helvetica" w:eastAsia="Helvetica" w:hAnsi="Helvetica" w:cs="Helvetica"/>
                <w:sz w:val="18"/>
              </w:rPr>
            </w:pPr>
            <w:r w:rsidRPr="00436240">
              <w:rPr>
                <w:rFonts w:ascii="Helvetica" w:eastAsia="Helvetica" w:hAnsi="Helvetica" w:cs="Helvetica"/>
                <w:sz w:val="18"/>
              </w:rPr>
              <w:t>732</w:t>
            </w:r>
          </w:p>
        </w:tc>
      </w:tr>
      <w:tr w:rsidR="00940F56" w:rsidTr="00940F56">
        <w:trPr>
          <w:trHeight w:hRule="exact" w:val="255"/>
        </w:trPr>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436240" w:rsidRDefault="00940F56" w:rsidP="00940F56">
            <w:pPr>
              <w:pStyle w:val="DMETW3380BIPVIEBalanceSheet"/>
              <w:keepNext/>
              <w:keepLines/>
              <w:rPr>
                <w:rFonts w:ascii="Helvetica" w:eastAsia="Helvetica" w:hAnsi="Helvetica" w:cs="Helvetica"/>
                <w:color w:val="000000"/>
                <w:sz w:val="18"/>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436240" w:rsidRDefault="00940F56" w:rsidP="00940F56">
            <w:pPr>
              <w:pStyle w:val="DMETW3380BIPVIEBalanceSheet"/>
              <w:keepNext/>
              <w:keepLines/>
              <w:rPr>
                <w:rFonts w:ascii="Helvetica" w:eastAsia="Helvetica" w:hAnsi="Helvetica" w:cs="Helvetica"/>
                <w:color w:val="000000"/>
                <w:sz w:val="18"/>
              </w:rPr>
            </w:pPr>
          </w:p>
        </w:tc>
        <w:tc>
          <w:tcPr>
            <w:tcW w:w="7065" w:type="dxa"/>
            <w:tcBorders>
              <w:top w:val="nil"/>
              <w:left w:val="nil"/>
              <w:bottom w:val="nil"/>
              <w:right w:val="nil"/>
              <w:tl2br w:val="nil"/>
              <w:tr2bl w:val="nil"/>
            </w:tcBorders>
            <w:shd w:val="clear" w:color="auto" w:fill="auto"/>
            <w:tcMar>
              <w:left w:w="60" w:type="dxa"/>
              <w:right w:w="60" w:type="dxa"/>
            </w:tcMar>
            <w:vAlign w:val="bottom"/>
          </w:tcPr>
          <w:p w:rsidR="00940F56" w:rsidRPr="00436240" w:rsidRDefault="00940F56" w:rsidP="00940F56">
            <w:pPr>
              <w:pStyle w:val="DMETW3380BIPVIEBalanceSheet"/>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436240" w:rsidRDefault="00940F56" w:rsidP="00940F56">
            <w:pPr>
              <w:pStyle w:val="DMETW3380BIPVIEBalanceSheet"/>
              <w:keepNext/>
              <w:keepLines/>
              <w:rPr>
                <w:rFonts w:ascii="Helvetica" w:eastAsia="Helvetica" w:hAnsi="Helvetica" w:cs="Helvetica"/>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rsidR="00940F56" w:rsidRPr="00436240" w:rsidRDefault="00940F56" w:rsidP="00940F56">
            <w:pPr>
              <w:pStyle w:val="DMETW3380BIPVIEBalanceSheet"/>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436240" w:rsidRDefault="00940F56" w:rsidP="00940F56">
            <w:pPr>
              <w:pStyle w:val="DMETW3380BIPVIEBalanceSheet"/>
              <w:keepNext/>
              <w:keepLines/>
              <w:rPr>
                <w:rFonts w:ascii="Helvetica" w:eastAsia="Helvetica" w:hAnsi="Helvetica" w:cs="Helvetica"/>
                <w:color w:val="000000"/>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436240" w:rsidRDefault="00940F56" w:rsidP="00940F56">
            <w:pPr>
              <w:pStyle w:val="DMETW3380BIPVIEBalanceSheet"/>
              <w:keepNext/>
              <w:keepLines/>
              <w:rPr>
                <w:rFonts w:ascii="Helvetica" w:eastAsia="Helvetica" w:hAnsi="Helvetica" w:cs="Helvetica"/>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rsidR="00940F56" w:rsidRPr="00436240" w:rsidRDefault="00940F56" w:rsidP="00940F56">
            <w:pPr>
              <w:pStyle w:val="DMETW3380BIPVIEBalanceSheet"/>
              <w:keepNext/>
              <w:keepLines/>
              <w:rPr>
                <w:rFonts w:ascii="Helvetica" w:eastAsia="Helvetica" w:hAnsi="Helvetica" w:cs="Helvetica"/>
                <w:color w:val="000000"/>
                <w:sz w:val="18"/>
                <w:lang w:bidi="en-US"/>
              </w:rPr>
            </w:pPr>
          </w:p>
        </w:tc>
      </w:tr>
      <w:tr w:rsidR="00940F56" w:rsidTr="00940F56">
        <w:trPr>
          <w:trHeight w:hRule="exact" w:val="270"/>
        </w:trPr>
        <w:tc>
          <w:tcPr>
            <w:tcW w:w="180" w:type="dxa"/>
            <w:tcBorders>
              <w:top w:val="nil"/>
              <w:left w:val="nil"/>
              <w:bottom w:val="nil"/>
              <w:right w:val="nil"/>
              <w:tl2br w:val="nil"/>
              <w:tr2bl w:val="nil"/>
            </w:tcBorders>
            <w:shd w:val="clear" w:color="auto" w:fill="auto"/>
            <w:tcMar>
              <w:left w:w="0" w:type="dxa"/>
              <w:right w:w="0" w:type="dxa"/>
            </w:tcMar>
            <w:vAlign w:val="bottom"/>
          </w:tcPr>
          <w:p w:rsidR="00940F56" w:rsidRPr="00436240" w:rsidRDefault="00940F56" w:rsidP="00940F56">
            <w:pPr>
              <w:pStyle w:val="DMETW3380BIPVIEBalanceSheet"/>
              <w:keepNext/>
              <w:keepLines/>
              <w:rPr>
                <w:rFonts w:ascii="Helvetica" w:eastAsia="Helvetica" w:hAnsi="Helvetica" w:cs="Helvetica"/>
                <w:color w:val="000000"/>
                <w:sz w:val="18"/>
                <w:vertAlign w:val="superscript"/>
              </w:rPr>
            </w:pPr>
            <w:r w:rsidRPr="00436240">
              <w:rPr>
                <w:rFonts w:ascii="Helvetica" w:eastAsia="Helvetica" w:hAnsi="Helvetica" w:cs="Helvetica"/>
                <w:color w:val="000000"/>
                <w:sz w:val="18"/>
                <w:vertAlign w:val="superscript"/>
              </w:rPr>
              <w:t>1</w:t>
            </w:r>
          </w:p>
        </w:tc>
        <w:tc>
          <w:tcPr>
            <w:tcW w:w="10620" w:type="dxa"/>
            <w:gridSpan w:val="7"/>
            <w:tcBorders>
              <w:top w:val="nil"/>
              <w:left w:val="nil"/>
              <w:bottom w:val="nil"/>
              <w:right w:val="nil"/>
              <w:tl2br w:val="nil"/>
              <w:tr2bl w:val="nil"/>
            </w:tcBorders>
            <w:shd w:val="clear" w:color="auto" w:fill="auto"/>
            <w:tcMar>
              <w:left w:w="60" w:type="dxa"/>
              <w:right w:w="60" w:type="dxa"/>
            </w:tcMar>
            <w:vAlign w:val="bottom"/>
          </w:tcPr>
          <w:p w:rsidR="00940F56" w:rsidRPr="00436240" w:rsidRDefault="00940F56" w:rsidP="00940F56">
            <w:pPr>
              <w:pStyle w:val="DMETW3380BIPVIEBalanceSheet"/>
              <w:keepNext/>
              <w:keepLines/>
              <w:rPr>
                <w:rFonts w:ascii="Helvetica" w:eastAsia="Helvetica" w:hAnsi="Helvetica" w:cs="Helvetica"/>
                <w:color w:val="000000"/>
                <w:sz w:val="16"/>
              </w:rPr>
            </w:pPr>
            <w:r w:rsidRPr="00436240">
              <w:rPr>
                <w:rFonts w:ascii="Helvetica" w:eastAsia="Helvetica" w:hAnsi="Helvetica" w:cs="Helvetica"/>
                <w:color w:val="000000"/>
                <w:sz w:val="16"/>
              </w:rPr>
              <w:t>At December 31, 2015, includes purchases totaling $338.3 million made by Advantage Spectrum from the FCC as described below.</w:t>
            </w:r>
          </w:p>
        </w:tc>
      </w:tr>
      <w:bookmarkEnd w:id="162"/>
    </w:tbl>
    <w:p w:rsidR="00940F56" w:rsidRPr="00EE50CC" w:rsidRDefault="00940F56" w:rsidP="00940F56">
      <w:pPr>
        <w:pStyle w:val="DMspace10ptnobreak"/>
      </w:pPr>
    </w:p>
    <w:p w:rsidR="00940F56" w:rsidRPr="00EE50CC" w:rsidRDefault="00940F56" w:rsidP="00940F56">
      <w:pPr>
        <w:pStyle w:val="DMblue9ptbold"/>
      </w:pPr>
      <w:r w:rsidRPr="00EE50CC">
        <w:t>Other Related Matters</w:t>
      </w:r>
    </w:p>
    <w:p w:rsidR="00940F56" w:rsidRPr="00EE50CC" w:rsidRDefault="00940F56" w:rsidP="00940F56">
      <w:pPr>
        <w:pStyle w:val="DMpara"/>
      </w:pPr>
      <w:r w:rsidRPr="00EE50CC">
        <w:t xml:space="preserve">In March 2015, King Street Wireless made a $60.0 million distribution to its investors.  Of this distribution, $6.0 million was provided to King Street Wireless, Inc. and $54.0 million was provided to U.S. Cellular.  </w:t>
      </w:r>
    </w:p>
    <w:p w:rsidR="00940F56" w:rsidRPr="00EE50CC" w:rsidRDefault="00940F56" w:rsidP="00940F56">
      <w:pPr>
        <w:pStyle w:val="DMpara"/>
      </w:pPr>
      <w:r w:rsidRPr="00EE50CC">
        <w:t xml:space="preserve">FCC Auction 97 ended in January 2015.  TDS participated in Auction 97 indirectly through its interest in Advantage Spectrum.  A subsidiary of U.S. Cellular is a limited partner in Advantage Spectrum.  Advantage Spectrum applied as a “designated entity,” and expects to receive bid credits with respect to spectrum purchased in Auction 97.  Advantage Spectrum was the winning bidder for 124 licenses for an aggregate bid of $338.3 million, after its expected designated entity discount of 25%.  This amount is classified as Licenses in TDS’ Consolidated Balance Sheet.  Advantage Spectrum’s bid amount, less the initial deposit of $60.0 million paid in 2014, plus certain other charges totaling $2.3 million, were paid to the FCC in March 2015.  These licenses have not yet been granted by and are still pending before the FCC. To help fund this payment, U.S. Cellular made loans and capital contributions to Advantage Spectrum and Frequency Advantage totaling $280.6 million during 2015.  TDS’ capital contributions and advances made to its VIEs totaled $60.9 million in 2014. There were no capital contributions or advances made to VIEs in 2013. </w:t>
      </w:r>
    </w:p>
    <w:p w:rsidR="00940F56" w:rsidRPr="00EE50CC" w:rsidRDefault="00940F56" w:rsidP="00940F56">
      <w:pPr>
        <w:pStyle w:val="DMpara"/>
      </w:pPr>
      <w:r w:rsidRPr="00EE50CC">
        <w:t xml:space="preserve">Advantage Spectrum, Aquinas Wireless and King Street Wireless were formed to participate in FCC auctions of wireless spectrum and to fund, establish, and provide wireless service with respect to any FCC licenses won in the auctions. As such, these entities have risks similar to those described in the “Risk Factors” in TDS’ Form 10-K for the year ended </w:t>
      </w:r>
      <w:r w:rsidRPr="00EE50CC">
        <w:rPr>
          <w:noProof/>
        </w:rPr>
        <w:t>December 31, 2015</w:t>
      </w:r>
      <w:r w:rsidRPr="00EE50CC">
        <w:t xml:space="preserve">. </w:t>
      </w:r>
    </w:p>
    <w:p w:rsidR="00940F56" w:rsidRPr="00EE50CC" w:rsidRDefault="00940F56" w:rsidP="00940F56">
      <w:pPr>
        <w:pStyle w:val="DMpara"/>
      </w:pPr>
      <w:r w:rsidRPr="00EE50CC">
        <w:t xml:space="preserve">TDS may agree to make additional capital contributions and/or advances to Advantage Spectrum, Aquinas Wireless or King Street Wireless and/or to their general partners to provide additional funding for the development of licenses granted in various auctions.  TDS may finance such amounts with a combination of cash on hand, borrowings under its revolving credit agreement and/or other long-term </w:t>
      </w:r>
      <w:r w:rsidRPr="00EE50CC">
        <w:lastRenderedPageBreak/>
        <w:t>debt. There is no assurance that TDS will be able to obtain additional financing on commercially reasonable terms or at all to provide such financial support.</w:t>
      </w:r>
    </w:p>
    <w:p w:rsidR="00940F56" w:rsidRPr="00EE50CC" w:rsidRDefault="00940F56" w:rsidP="00940F56">
      <w:pPr>
        <w:pStyle w:val="DMpara"/>
      </w:pPr>
      <w:r w:rsidRPr="00EE50CC">
        <w:t xml:space="preserve">The limited partnership agreements of Advantage Spectrum, Aquinas Wireless and King Street Wireless also provide the general partner with a put option whereby the general partner may require the limited partner, a subsidiary of U.S. Cellular, to purchase its interest in the limited partnership.  The general partner’s put options related to its interests in King Street Wireless and Aquinas Wireless will become exercisable in 2019 and 2020, respectively.  The general partner’s put options related to its interest in Advantage Spectrum will become exercisable on the fifth and sixth anniversaries of the issuance of any license. The put option price is determined pursuant to a formula that takes into consideration fixed interest rates and the market value of U.S. </w:t>
      </w:r>
      <w:proofErr w:type="spellStart"/>
      <w:r w:rsidRPr="00EE50CC">
        <w:t>Cellular’s</w:t>
      </w:r>
      <w:proofErr w:type="spellEnd"/>
      <w:r w:rsidRPr="00EE50CC">
        <w:t xml:space="preserve"> Common Shares.  Upon exercise of the put option, the general partner is required to repay borrowings due to U.S. Cellular.  If the general partner does not elect to exercise its put option, the general partner may trigger an appraisal process in which the limited partner (a subsidiary of U.S. Cellular) may have the right, but not the obligation, to purchase the general partner’s interest in the limited partnership at a price and on other terms and conditions specified in the limited partnership agreement.  In accordance with requirements under GAAP, TDS is required to calculate a theoretical redemption value for all of the put options assuming they are exercisable at the end of each reporting period, even though such exercise is not contractually permitted.  Pursuant to GAAP, this theoretical redemption value, net of amounts payable to U.S. Cellular for loans and accrued interest thereon made by U.S. Cellular to the general partners (“net put value”), was $1.1 million and $1.2 million at </w:t>
      </w:r>
      <w:r w:rsidRPr="00EE50CC">
        <w:rPr>
          <w:noProof/>
        </w:rPr>
        <w:t>December 31, 2015</w:t>
      </w:r>
      <w:r w:rsidRPr="00EE50CC">
        <w:t xml:space="preserve"> and 2014, respectively.  The net put value is recorded as </w:t>
      </w:r>
      <w:proofErr w:type="spellStart"/>
      <w:r w:rsidRPr="00EE50CC">
        <w:t>Noncontrolling</w:t>
      </w:r>
      <w:proofErr w:type="spellEnd"/>
      <w:r w:rsidRPr="00EE50CC">
        <w:t xml:space="preserve"> interests with redemption features in TDS’ Consolidated Balance Sheet.  Also in accordance with GAAP, changes in the redemption value of the put options, net of interest accrued on the loans, are recorded as a component of Net income attributable to </w:t>
      </w:r>
      <w:proofErr w:type="spellStart"/>
      <w:r w:rsidRPr="00EE50CC">
        <w:t>noncontrolling</w:t>
      </w:r>
      <w:proofErr w:type="spellEnd"/>
      <w:r w:rsidRPr="00EE50CC">
        <w:t xml:space="preserve"> interests, net of tax, in TDS’ Consolidated Statement of Operations. </w:t>
      </w:r>
    </w:p>
    <w:p w:rsidR="00940F56" w:rsidRPr="00EE50CC" w:rsidRDefault="00940F56" w:rsidP="00940F56">
      <w:pPr>
        <w:pStyle w:val="DMpara"/>
        <w:sectPr w:rsidR="00940F56" w:rsidRPr="00EE50CC" w:rsidSect="00940F56">
          <w:footerReference w:type="default" r:id="rId33"/>
          <w:type w:val="continuous"/>
          <w:pgSz w:w="12240" w:h="15840"/>
          <w:pgMar w:top="576" w:right="720" w:bottom="576" w:left="720" w:header="432" w:footer="432" w:gutter="0"/>
          <w:cols w:space="708"/>
          <w:docGrid w:linePitch="360"/>
        </w:sectPr>
      </w:pPr>
      <w:bookmarkStart w:id="164" w:name="DM_MAP_178d2a5653ed4d7293a92e0501f205a2"/>
      <w:r w:rsidRPr="00EE50CC">
        <w:t xml:space="preserve">During 2015, TDS recorded out-of-period adjustments attributable to 2013 and 2014, related to an agreement with King Street Wireless.  TDS has determined that these adjustments were not material to the prior quarterly or annual periods, and also were not material to the full year 2015 results.  As a result of these out-of-period adjustments, </w:t>
      </w:r>
      <w:proofErr w:type="gramStart"/>
      <w:r w:rsidRPr="00EE50CC">
        <w:t>Net</w:t>
      </w:r>
      <w:proofErr w:type="gramEnd"/>
      <w:r w:rsidRPr="00EE50CC">
        <w:t xml:space="preserve"> income decreased by $2.8 million and Net income attributable to TDS shareholders decreased by $3.3 million in 2015.</w:t>
      </w:r>
      <w:bookmarkEnd w:id="159"/>
      <w:bookmarkEnd w:id="160"/>
      <w:bookmarkEnd w:id="164"/>
    </w:p>
    <w:p w:rsidR="00940F56" w:rsidRPr="00FC5A6C" w:rsidRDefault="00940F56" w:rsidP="00940F56">
      <w:pPr>
        <w:pStyle w:val="DMblue15ptbold"/>
        <w:rPr>
          <w:highlight w:val="green"/>
        </w:rPr>
      </w:pPr>
      <w:bookmarkStart w:id="165" w:name="DM_MAP_6fa6ea58bc1349e18e23244c58be8e18"/>
      <w:bookmarkStart w:id="166" w:name="_DMBM_3274"/>
      <w:r w:rsidRPr="00FC5A6C">
        <w:lastRenderedPageBreak/>
        <w:t xml:space="preserve">Note 15 </w:t>
      </w:r>
      <w:r w:rsidRPr="00FC5A6C">
        <w:rPr>
          <w:noProof/>
        </w:rPr>
        <w:t>Noncontrolling Interests</w:t>
      </w:r>
    </w:p>
    <w:p w:rsidR="00940F56" w:rsidRPr="00FC5A6C" w:rsidRDefault="00940F56" w:rsidP="00940F56">
      <w:pPr>
        <w:pStyle w:val="DMpara"/>
        <w:keepNext/>
      </w:pPr>
      <w:bookmarkStart w:id="167" w:name="DM_MAP_edd04c8fa62c4644aa6fec50fb092661"/>
      <w:r w:rsidRPr="00FC5A6C">
        <w:t>The following schedule discloses the effects of Net income attributable to TDS shareholders and changes in TDS’ ownership interest in U.S. Cellular on TDS’ equity for 2015, 2014 and 2013:</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
        <w:gridCol w:w="225"/>
        <w:gridCol w:w="5850"/>
        <w:gridCol w:w="225"/>
        <w:gridCol w:w="1125"/>
        <w:gridCol w:w="225"/>
        <w:gridCol w:w="225"/>
        <w:gridCol w:w="1125"/>
        <w:gridCol w:w="225"/>
        <w:gridCol w:w="225"/>
        <w:gridCol w:w="1125"/>
      </w:tblGrid>
      <w:tr w:rsidR="00940F56" w:rsidTr="00940F56">
        <w:trPr>
          <w:trHeight w:hRule="exact" w:val="255"/>
        </w:trPr>
        <w:tc>
          <w:tcPr>
            <w:tcW w:w="6300" w:type="dxa"/>
            <w:gridSpan w:val="3"/>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b/>
                <w:sz w:val="18"/>
                <w:lang w:bidi="en-US"/>
              </w:rPr>
            </w:pPr>
            <w:bookmarkStart w:id="168" w:name="DOC_TBL00066_1_1"/>
            <w:bookmarkEnd w:id="168"/>
            <w:r w:rsidRPr="00FC5A6C">
              <w:rPr>
                <w:rFonts w:ascii="Helvetica" w:eastAsia="Helvetica" w:hAnsi="Helvetica" w:cs="Helvetica"/>
                <w:b/>
                <w:sz w:val="18"/>
                <w:lang w:bidi="en-US"/>
              </w:rPr>
              <w:t>Year Ended December 31,</w:t>
            </w:r>
          </w:p>
        </w:tc>
        <w:tc>
          <w:tcPr>
            <w:tcW w:w="135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jc w:val="center"/>
              <w:rPr>
                <w:rFonts w:ascii="Helvetica" w:eastAsia="Helvetica" w:hAnsi="Helvetica" w:cs="Helvetica"/>
                <w:b/>
                <w:sz w:val="18"/>
              </w:rPr>
            </w:pPr>
            <w:r w:rsidRPr="00FC5A6C">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b/>
                <w:sz w:val="18"/>
              </w:rPr>
            </w:pPr>
          </w:p>
        </w:tc>
        <w:tc>
          <w:tcPr>
            <w:tcW w:w="135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jc w:val="center"/>
              <w:rPr>
                <w:rFonts w:ascii="Helvetica" w:eastAsia="Helvetica" w:hAnsi="Helvetica" w:cs="Helvetica"/>
                <w:sz w:val="18"/>
              </w:rPr>
            </w:pPr>
            <w:r w:rsidRPr="00FC5A6C">
              <w:rPr>
                <w:rFonts w:ascii="Helvetica" w:eastAsia="Helvetica" w:hAnsi="Helvetica" w:cs="Helvetica"/>
                <w:sz w:val="18"/>
              </w:rPr>
              <w:t>2014</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jc w:val="center"/>
              <w:rPr>
                <w:rFonts w:ascii="Helvetica" w:eastAsia="Helvetica" w:hAnsi="Helvetica" w:cs="Helvetica"/>
                <w:sz w:val="18"/>
              </w:rPr>
            </w:pPr>
          </w:p>
        </w:tc>
        <w:tc>
          <w:tcPr>
            <w:tcW w:w="135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jc w:val="center"/>
              <w:rPr>
                <w:rFonts w:ascii="Helvetica" w:eastAsia="Helvetica" w:hAnsi="Helvetica" w:cs="Helvetica"/>
                <w:sz w:val="18"/>
              </w:rPr>
            </w:pPr>
            <w:r w:rsidRPr="00FC5A6C">
              <w:rPr>
                <w:rFonts w:ascii="Helvetica" w:eastAsia="Helvetica" w:hAnsi="Helvetica" w:cs="Helvetica"/>
                <w:sz w:val="18"/>
              </w:rPr>
              <w:t>2013</w:t>
            </w:r>
          </w:p>
        </w:tc>
      </w:tr>
      <w:tr w:rsidR="00940F56" w:rsidTr="00940F56">
        <w:trPr>
          <w:trHeight w:hRule="exact" w:val="240"/>
        </w:trPr>
        <w:tc>
          <w:tcPr>
            <w:tcW w:w="6300" w:type="dxa"/>
            <w:gridSpan w:val="3"/>
            <w:tcBorders>
              <w:top w:val="nil"/>
              <w:left w:val="nil"/>
              <w:bottom w:val="nil"/>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sz w:val="16"/>
              </w:rPr>
            </w:pPr>
            <w:r w:rsidRPr="00FC5A6C">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FC5A6C" w:rsidRDefault="00940F56" w:rsidP="00940F56">
            <w:pPr>
              <w:pStyle w:val="DMETW3381BIPNoncontrollingInterests"/>
              <w:keepNext/>
              <w:keepLines/>
              <w:tabs>
                <w:tab w:val="decimal" w:pos="921"/>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FC5A6C" w:rsidRDefault="00940F56" w:rsidP="00940F56">
            <w:pPr>
              <w:pStyle w:val="DMETW3381BIPNoncontrollingInterests"/>
              <w:keepNext/>
              <w:keepLines/>
              <w:tabs>
                <w:tab w:val="decimal" w:pos="921"/>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jc w:val="center"/>
              <w:rPr>
                <w:rFonts w:ascii="Helvetica" w:eastAsia="Helvetica" w:hAnsi="Helvetica" w:cs="Helvetica"/>
                <w:i/>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FC5A6C" w:rsidRDefault="00940F56" w:rsidP="00940F56">
            <w:pPr>
              <w:pStyle w:val="DMETW3381BIPNoncontrollingInterests"/>
              <w:keepNext/>
              <w:keepLines/>
              <w:tabs>
                <w:tab w:val="decimal" w:pos="921"/>
              </w:tabs>
              <w:rPr>
                <w:rFonts w:ascii="Helvetica" w:eastAsia="Helvetica" w:hAnsi="Helvetica" w:cs="Helvetica"/>
                <w:b/>
                <w:sz w:val="18"/>
                <w:lang w:bidi="en-US"/>
              </w:rPr>
            </w:pPr>
          </w:p>
        </w:tc>
      </w:tr>
      <w:tr w:rsidR="00940F56" w:rsidTr="00940F56">
        <w:trPr>
          <w:trHeight w:hRule="exact" w:val="240"/>
        </w:trPr>
        <w:tc>
          <w:tcPr>
            <w:tcW w:w="630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r w:rsidRPr="00FC5A6C">
              <w:rPr>
                <w:rFonts w:ascii="Helvetica" w:eastAsia="Helvetica" w:hAnsi="Helvetica" w:cs="Helvetica"/>
                <w:sz w:val="18"/>
              </w:rPr>
              <w:t>Net income (loss) attributable to TDS shareholders</w:t>
            </w: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b/>
                <w:sz w:val="18"/>
              </w:rPr>
            </w:pPr>
            <w:r w:rsidRPr="00FC5A6C">
              <w:rPr>
                <w:rFonts w:ascii="Helvetica" w:eastAsia="Helvetica" w:hAnsi="Helvetica" w:cs="Helvetica"/>
                <w:b/>
                <w:sz w:val="18"/>
              </w:rPr>
              <w:t>$</w:t>
            </w:r>
          </w:p>
        </w:tc>
        <w:tc>
          <w:tcPr>
            <w:tcW w:w="1125" w:type="dxa"/>
            <w:tcBorders>
              <w:top w:val="nil"/>
              <w:left w:val="nil"/>
              <w:bottom w:val="single" w:sz="4" w:space="0" w:color="000000"/>
              <w:right w:val="nil"/>
              <w:tl2br w:val="nil"/>
              <w:tr2bl w:val="nil"/>
            </w:tcBorders>
            <w:shd w:val="solid" w:color="CCE3F3" w:fill="FFFFFF"/>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b/>
                <w:sz w:val="18"/>
              </w:rPr>
            </w:pPr>
            <w:r w:rsidRPr="00FC5A6C">
              <w:rPr>
                <w:rFonts w:ascii="Helvetica" w:eastAsia="Helvetica" w:hAnsi="Helvetica" w:cs="Helvetica"/>
                <w:b/>
                <w:sz w:val="18"/>
              </w:rPr>
              <w:t>219,037</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sz w:val="18"/>
              </w:rPr>
            </w:pPr>
            <w:r w:rsidRPr="00FC5A6C">
              <w:rPr>
                <w:rFonts w:ascii="Helvetica" w:eastAsia="Helvetica" w:hAnsi="Helvetica" w:cs="Helvetica"/>
                <w:sz w:val="18"/>
              </w:rPr>
              <w:t>$</w:t>
            </w:r>
          </w:p>
        </w:tc>
        <w:tc>
          <w:tcPr>
            <w:tcW w:w="1125" w:type="dxa"/>
            <w:tcBorders>
              <w:top w:val="nil"/>
              <w:left w:val="nil"/>
              <w:bottom w:val="single" w:sz="4" w:space="0" w:color="000000"/>
              <w:right w:val="nil"/>
              <w:tl2br w:val="nil"/>
              <w:tr2bl w:val="nil"/>
            </w:tcBorders>
            <w:shd w:val="solid" w:color="CCE3F3" w:fill="FFFFFF"/>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sz w:val="18"/>
              </w:rPr>
            </w:pPr>
            <w:r w:rsidRPr="00FC5A6C">
              <w:rPr>
                <w:rFonts w:ascii="Helvetica" w:eastAsia="Helvetica" w:hAnsi="Helvetica" w:cs="Helvetica"/>
                <w:sz w:val="18"/>
              </w:rPr>
              <w:t>(136,355)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C5A6C" w:rsidRDefault="00940F56" w:rsidP="00940F56">
            <w:pPr>
              <w:pStyle w:val="DMETW3381BIPNoncontrollingInterests"/>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sz w:val="18"/>
              </w:rPr>
            </w:pPr>
            <w:r w:rsidRPr="00FC5A6C">
              <w:rPr>
                <w:rFonts w:ascii="Helvetica" w:eastAsia="Helvetica" w:hAnsi="Helvetica" w:cs="Helvetica"/>
                <w:sz w:val="18"/>
              </w:rPr>
              <w:t>$</w:t>
            </w:r>
          </w:p>
        </w:tc>
        <w:tc>
          <w:tcPr>
            <w:tcW w:w="1125" w:type="dxa"/>
            <w:tcBorders>
              <w:top w:val="nil"/>
              <w:left w:val="nil"/>
              <w:bottom w:val="single" w:sz="4" w:space="0" w:color="000000"/>
              <w:right w:val="nil"/>
              <w:tl2br w:val="nil"/>
              <w:tr2bl w:val="nil"/>
            </w:tcBorders>
            <w:shd w:val="solid" w:color="CCE3F3" w:fill="FFFFFF"/>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sz w:val="18"/>
              </w:rPr>
            </w:pPr>
            <w:r w:rsidRPr="00FC5A6C">
              <w:rPr>
                <w:rFonts w:ascii="Helvetica" w:eastAsia="Helvetica" w:hAnsi="Helvetica" w:cs="Helvetica"/>
                <w:sz w:val="18"/>
              </w:rPr>
              <w:t>141,927</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p>
        </w:tc>
        <w:tc>
          <w:tcPr>
            <w:tcW w:w="607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r w:rsidRPr="00FC5A6C">
              <w:rPr>
                <w:rFonts w:ascii="Helvetica" w:eastAsia="Helvetica" w:hAnsi="Helvetica" w:cs="Helvetica"/>
                <w:sz w:val="18"/>
              </w:rPr>
              <w:t xml:space="preserve">Transfer (to) from the </w:t>
            </w:r>
            <w:proofErr w:type="spellStart"/>
            <w:r w:rsidRPr="00FC5A6C">
              <w:rPr>
                <w:rFonts w:ascii="Helvetica" w:eastAsia="Helvetica" w:hAnsi="Helvetica" w:cs="Helvetica"/>
                <w:sz w:val="18"/>
              </w:rPr>
              <w:t>noncontrolling</w:t>
            </w:r>
            <w:proofErr w:type="spellEnd"/>
            <w:r w:rsidRPr="00FC5A6C">
              <w:rPr>
                <w:rFonts w:ascii="Helvetica" w:eastAsia="Helvetica" w:hAnsi="Helvetica" w:cs="Helvetica"/>
                <w:sz w:val="18"/>
              </w:rPr>
              <w:t xml:space="preserve"> interests</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sz w:val="18"/>
                <w:lang w:bidi="en-US"/>
              </w:rPr>
            </w:pPr>
          </w:p>
        </w:tc>
      </w:tr>
      <w:tr w:rsidR="00940F56" w:rsidTr="00940F56">
        <w:trPr>
          <w:trHeight w:hRule="exact" w:val="240"/>
        </w:trPr>
        <w:tc>
          <w:tcPr>
            <w:tcW w:w="225" w:type="dxa"/>
            <w:vMerge w:val="restart"/>
            <w:tcBorders>
              <w:top w:val="nil"/>
              <w:left w:val="nil"/>
              <w:bottom w:val="nil"/>
              <w:right w:val="nil"/>
              <w:tl2br w:val="nil"/>
              <w:tr2bl w:val="nil"/>
            </w:tcBorders>
            <w:shd w:val="solid" w:color="CCE3F3" w:fill="FFFFFF"/>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p>
        </w:tc>
        <w:tc>
          <w:tcPr>
            <w:tcW w:w="225" w:type="dxa"/>
            <w:vMerge w:val="restart"/>
            <w:tcBorders>
              <w:top w:val="nil"/>
              <w:left w:val="nil"/>
              <w:bottom w:val="nil"/>
              <w:right w:val="nil"/>
              <w:tl2br w:val="nil"/>
              <w:tr2bl w:val="nil"/>
            </w:tcBorders>
            <w:shd w:val="solid" w:color="CCE3F3" w:fill="FFFFFF"/>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p>
        </w:tc>
        <w:tc>
          <w:tcPr>
            <w:tcW w:w="5850" w:type="dxa"/>
            <w:tcBorders>
              <w:top w:val="nil"/>
              <w:left w:val="nil"/>
              <w:bottom w:val="nil"/>
              <w:right w:val="nil"/>
              <w:tl2br w:val="nil"/>
              <w:tr2bl w:val="nil"/>
            </w:tcBorders>
            <w:shd w:val="solid" w:color="CCE3F3" w:fill="FFFFFF"/>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r w:rsidRPr="00FC5A6C">
              <w:rPr>
                <w:rFonts w:ascii="Helvetica" w:eastAsia="Helvetica" w:hAnsi="Helvetica" w:cs="Helvetica"/>
                <w:sz w:val="18"/>
              </w:rPr>
              <w:t>Change in TDS’ Capital in excess of par value from</w:t>
            </w:r>
          </w:p>
        </w:tc>
        <w:tc>
          <w:tcPr>
            <w:tcW w:w="22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b/>
                <w:sz w:val="18"/>
              </w:rPr>
            </w:pPr>
          </w:p>
        </w:tc>
        <w:tc>
          <w:tcPr>
            <w:tcW w:w="112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b/>
                <w:sz w:val="18"/>
              </w:rPr>
            </w:pPr>
            <w:r w:rsidRPr="00FC5A6C">
              <w:rPr>
                <w:rFonts w:ascii="Helvetica" w:eastAsia="Helvetica" w:hAnsi="Helvetica" w:cs="Helvetica"/>
                <w:b/>
                <w:sz w:val="18"/>
              </w:rPr>
              <w:t>(14,785)</w:t>
            </w:r>
          </w:p>
        </w:tc>
        <w:tc>
          <w:tcPr>
            <w:tcW w:w="225" w:type="dxa"/>
            <w:vMerge w:val="restart"/>
            <w:tcBorders>
              <w:top w:val="nil"/>
              <w:left w:val="nil"/>
              <w:bottom w:val="nil"/>
              <w:right w:val="nil"/>
              <w:tl2br w:val="nil"/>
              <w:tr2bl w:val="nil"/>
            </w:tcBorders>
            <w:shd w:val="solid" w:color="CCE3F3" w:fill="FFFFFF"/>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p>
        </w:tc>
        <w:tc>
          <w:tcPr>
            <w:tcW w:w="22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sz w:val="18"/>
              </w:rPr>
            </w:pPr>
          </w:p>
        </w:tc>
        <w:tc>
          <w:tcPr>
            <w:tcW w:w="112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sz w:val="18"/>
              </w:rPr>
            </w:pPr>
            <w:r w:rsidRPr="00FC5A6C">
              <w:rPr>
                <w:rFonts w:ascii="Helvetica" w:eastAsia="Helvetica" w:hAnsi="Helvetica" w:cs="Helvetica"/>
                <w:sz w:val="18"/>
              </w:rPr>
              <w:t>(12,420)</w:t>
            </w:r>
          </w:p>
        </w:tc>
        <w:tc>
          <w:tcPr>
            <w:tcW w:w="225" w:type="dxa"/>
            <w:vMerge w:val="restart"/>
            <w:tcBorders>
              <w:top w:val="nil"/>
              <w:left w:val="nil"/>
              <w:bottom w:val="nil"/>
              <w:right w:val="nil"/>
              <w:tl2br w:val="nil"/>
              <w:tr2bl w:val="nil"/>
            </w:tcBorders>
            <w:shd w:val="solid" w:color="CCE3F3" w:fill="FFFFFF"/>
            <w:tcMar>
              <w:left w:w="60" w:type="dxa"/>
              <w:right w:w="60" w:type="dxa"/>
            </w:tcMar>
            <w:vAlign w:val="center"/>
          </w:tcPr>
          <w:p w:rsidR="00940F56" w:rsidRPr="00FC5A6C" w:rsidRDefault="00940F56" w:rsidP="00940F56">
            <w:pPr>
              <w:pStyle w:val="DMETW3381BIPNoncontrollingInterests"/>
              <w:keepNext/>
              <w:keepLines/>
              <w:jc w:val="right"/>
              <w:rPr>
                <w:rFonts w:ascii="Helvetica" w:eastAsia="Helvetica" w:hAnsi="Helvetica" w:cs="Helvetica"/>
                <w:sz w:val="18"/>
              </w:rPr>
            </w:pPr>
          </w:p>
        </w:tc>
        <w:tc>
          <w:tcPr>
            <w:tcW w:w="22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sz w:val="18"/>
              </w:rPr>
            </w:pPr>
          </w:p>
        </w:tc>
        <w:tc>
          <w:tcPr>
            <w:tcW w:w="112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sz w:val="18"/>
              </w:rPr>
            </w:pPr>
            <w:r w:rsidRPr="00FC5A6C">
              <w:rPr>
                <w:rFonts w:ascii="Helvetica" w:eastAsia="Helvetica" w:hAnsi="Helvetica" w:cs="Helvetica"/>
                <w:sz w:val="18"/>
              </w:rPr>
              <w:t>(14,135)</w:t>
            </w:r>
          </w:p>
        </w:tc>
      </w:tr>
      <w:tr w:rsidR="00940F56" w:rsidTr="00940F56">
        <w:trPr>
          <w:trHeight w:hRule="exact" w:val="240"/>
        </w:trPr>
        <w:tc>
          <w:tcPr>
            <w:tcW w:w="225" w:type="dxa"/>
            <w:vMerge/>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rPr>
                <w:rFonts w:ascii="Helvetica" w:eastAsia="Helvetica" w:hAnsi="Helvetica" w:cs="Helvetica"/>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rPr>
                <w:rFonts w:ascii="Helvetica" w:eastAsia="Helvetica" w:hAnsi="Helvetica" w:cs="Helvetica"/>
                <w:sz w:val="18"/>
              </w:rPr>
            </w:pPr>
          </w:p>
        </w:tc>
        <w:tc>
          <w:tcPr>
            <w:tcW w:w="5850" w:type="dxa"/>
            <w:tcBorders>
              <w:top w:val="nil"/>
              <w:left w:val="nil"/>
              <w:bottom w:val="nil"/>
              <w:right w:val="nil"/>
              <w:tl2br w:val="nil"/>
              <w:tr2bl w:val="nil"/>
            </w:tcBorders>
            <w:shd w:val="solid" w:color="CCE3F3" w:fill="FFFFFF"/>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r w:rsidRPr="00FC5A6C">
              <w:rPr>
                <w:rFonts w:ascii="Helvetica" w:eastAsia="Helvetica" w:hAnsi="Helvetica" w:cs="Helvetica"/>
                <w:sz w:val="18"/>
              </w:rPr>
              <w:t xml:space="preserve">  U.S. </w:t>
            </w:r>
            <w:proofErr w:type="spellStart"/>
            <w:r w:rsidRPr="00FC5A6C">
              <w:rPr>
                <w:rFonts w:ascii="Helvetica" w:eastAsia="Helvetica" w:hAnsi="Helvetica" w:cs="Helvetica"/>
                <w:sz w:val="18"/>
              </w:rPr>
              <w:t>Cellular's</w:t>
            </w:r>
            <w:proofErr w:type="spellEnd"/>
            <w:r w:rsidRPr="00FC5A6C">
              <w:rPr>
                <w:rFonts w:ascii="Helvetica" w:eastAsia="Helvetica" w:hAnsi="Helvetica" w:cs="Helvetica"/>
                <w:sz w:val="18"/>
              </w:rPr>
              <w:t xml:space="preserve"> issuance of U.S. Cellular shares</w:t>
            </w:r>
          </w:p>
        </w:tc>
        <w:tc>
          <w:tcPr>
            <w:tcW w:w="225" w:type="dxa"/>
            <w:vMerge/>
            <w:tcBorders>
              <w:top w:val="nil"/>
              <w:left w:val="nil"/>
              <w:bottom w:val="nil"/>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rPr>
                <w:rFonts w:ascii="Helvetica" w:eastAsia="Helvetica" w:hAnsi="Helvetica" w:cs="Helvetica"/>
                <w:b/>
                <w:sz w:val="18"/>
              </w:rPr>
            </w:pPr>
          </w:p>
        </w:tc>
        <w:tc>
          <w:tcPr>
            <w:tcW w:w="1125" w:type="dxa"/>
            <w:vMerge/>
            <w:tcBorders>
              <w:top w:val="nil"/>
              <w:left w:val="nil"/>
              <w:bottom w:val="nil"/>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tabs>
                <w:tab w:val="decimal" w:pos="921"/>
              </w:tabs>
              <w:rPr>
                <w:rFonts w:ascii="Helvetica" w:eastAsia="Helvetica" w:hAnsi="Helvetica" w:cs="Helvetica"/>
                <w:b/>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rPr>
                <w:rFonts w:ascii="Helvetica" w:eastAsia="Helvetica" w:hAnsi="Helvetica" w:cs="Helvetica"/>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rPr>
                <w:rFonts w:ascii="Helvetica" w:eastAsia="Helvetica" w:hAnsi="Helvetica" w:cs="Helvetica"/>
                <w:sz w:val="18"/>
              </w:rPr>
            </w:pPr>
          </w:p>
        </w:tc>
        <w:tc>
          <w:tcPr>
            <w:tcW w:w="1125" w:type="dxa"/>
            <w:vMerge/>
            <w:tcBorders>
              <w:top w:val="nil"/>
              <w:left w:val="nil"/>
              <w:bottom w:val="nil"/>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tabs>
                <w:tab w:val="decimal" w:pos="921"/>
              </w:tabs>
              <w:rPr>
                <w:rFonts w:ascii="Helvetica" w:eastAsia="Helvetica" w:hAnsi="Helvetica" w:cs="Helvetica"/>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jc w:val="right"/>
              <w:rPr>
                <w:rFonts w:ascii="Helvetica" w:eastAsia="Helvetica" w:hAnsi="Helvetica" w:cs="Helvetica"/>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rPr>
                <w:rFonts w:ascii="Helvetica" w:eastAsia="Helvetica" w:hAnsi="Helvetica" w:cs="Helvetica"/>
                <w:sz w:val="18"/>
              </w:rPr>
            </w:pPr>
          </w:p>
        </w:tc>
        <w:tc>
          <w:tcPr>
            <w:tcW w:w="1125" w:type="dxa"/>
            <w:vMerge/>
            <w:tcBorders>
              <w:top w:val="nil"/>
              <w:left w:val="nil"/>
              <w:bottom w:val="nil"/>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tabs>
                <w:tab w:val="decimal" w:pos="921"/>
              </w:tabs>
              <w:rPr>
                <w:rFonts w:ascii="Helvetica" w:eastAsia="Helvetica" w:hAnsi="Helvetica" w:cs="Helvetica"/>
                <w:sz w:val="18"/>
              </w:rPr>
            </w:pPr>
          </w:p>
        </w:tc>
      </w:tr>
      <w:tr w:rsidR="00940F56" w:rsidTr="00940F56">
        <w:trPr>
          <w:trHeight w:hRule="exact" w:val="240"/>
        </w:trPr>
        <w:tc>
          <w:tcPr>
            <w:tcW w:w="225" w:type="dxa"/>
            <w:vMerge w:val="restart"/>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p>
        </w:tc>
        <w:tc>
          <w:tcPr>
            <w:tcW w:w="225" w:type="dxa"/>
            <w:vMerge w:val="restart"/>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p>
        </w:tc>
        <w:tc>
          <w:tcPr>
            <w:tcW w:w="5850" w:type="dxa"/>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r w:rsidRPr="00FC5A6C">
              <w:rPr>
                <w:rFonts w:ascii="Helvetica" w:eastAsia="Helvetica" w:hAnsi="Helvetica" w:cs="Helvetica"/>
                <w:sz w:val="18"/>
              </w:rPr>
              <w:t>Change in TDS’ Capital in excess of par value from</w:t>
            </w:r>
          </w:p>
        </w:tc>
        <w:tc>
          <w:tcPr>
            <w:tcW w:w="22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b/>
                <w:sz w:val="18"/>
              </w:rPr>
            </w:pPr>
          </w:p>
        </w:tc>
        <w:tc>
          <w:tcPr>
            <w:tcW w:w="1125" w:type="dxa"/>
            <w:vMerge w:val="restart"/>
            <w:tcBorders>
              <w:top w:val="nil"/>
              <w:left w:val="nil"/>
              <w:bottom w:val="nil"/>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b/>
                <w:sz w:val="18"/>
              </w:rPr>
            </w:pPr>
            <w:r w:rsidRPr="00FC5A6C">
              <w:rPr>
                <w:rFonts w:ascii="Helvetica" w:eastAsia="Helvetica" w:hAnsi="Helvetica" w:cs="Helvetica"/>
                <w:b/>
                <w:sz w:val="18"/>
              </w:rPr>
              <w:t>1,325</w:t>
            </w:r>
          </w:p>
        </w:tc>
        <w:tc>
          <w:tcPr>
            <w:tcW w:w="225" w:type="dxa"/>
            <w:vMerge w:val="restart"/>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p>
        </w:tc>
        <w:tc>
          <w:tcPr>
            <w:tcW w:w="22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sz w:val="18"/>
              </w:rPr>
            </w:pPr>
          </w:p>
        </w:tc>
        <w:tc>
          <w:tcPr>
            <w:tcW w:w="1125" w:type="dxa"/>
            <w:vMerge w:val="restart"/>
            <w:tcBorders>
              <w:top w:val="nil"/>
              <w:left w:val="nil"/>
              <w:bottom w:val="nil"/>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sz w:val="18"/>
              </w:rPr>
            </w:pPr>
            <w:r w:rsidRPr="00FC5A6C">
              <w:rPr>
                <w:rFonts w:ascii="Helvetica" w:eastAsia="Helvetica" w:hAnsi="Helvetica" w:cs="Helvetica"/>
                <w:sz w:val="18"/>
              </w:rPr>
              <w:t>1,296</w:t>
            </w:r>
          </w:p>
        </w:tc>
        <w:tc>
          <w:tcPr>
            <w:tcW w:w="225" w:type="dxa"/>
            <w:vMerge w:val="restart"/>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jc w:val="right"/>
              <w:rPr>
                <w:rFonts w:ascii="Helvetica" w:eastAsia="Helvetica" w:hAnsi="Helvetica" w:cs="Helvetica"/>
                <w:sz w:val="18"/>
              </w:rPr>
            </w:pPr>
          </w:p>
        </w:tc>
        <w:tc>
          <w:tcPr>
            <w:tcW w:w="22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sz w:val="18"/>
              </w:rPr>
            </w:pPr>
          </w:p>
        </w:tc>
        <w:tc>
          <w:tcPr>
            <w:tcW w:w="1125" w:type="dxa"/>
            <w:vMerge w:val="restart"/>
            <w:tcBorders>
              <w:top w:val="nil"/>
              <w:left w:val="nil"/>
              <w:bottom w:val="nil"/>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sz w:val="18"/>
              </w:rPr>
            </w:pPr>
            <w:r w:rsidRPr="00FC5A6C">
              <w:rPr>
                <w:rFonts w:ascii="Helvetica" w:eastAsia="Helvetica" w:hAnsi="Helvetica" w:cs="Helvetica"/>
                <w:sz w:val="18"/>
              </w:rPr>
              <w:t>3,370</w:t>
            </w:r>
          </w:p>
        </w:tc>
      </w:tr>
      <w:tr w:rsidR="00940F56" w:rsidTr="00940F56">
        <w:trPr>
          <w:trHeight w:hRule="exact" w:val="240"/>
        </w:trPr>
        <w:tc>
          <w:tcPr>
            <w:tcW w:w="225" w:type="dxa"/>
            <w:vMerge/>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rPr>
                <w:rFonts w:ascii="Helvetica" w:eastAsia="Helvetica" w:hAnsi="Helvetica" w:cs="Helvetica"/>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rPr>
                <w:rFonts w:ascii="Helvetica" w:eastAsia="Helvetica" w:hAnsi="Helvetica" w:cs="Helvetica"/>
                <w:sz w:val="18"/>
              </w:rPr>
            </w:pPr>
          </w:p>
        </w:tc>
        <w:tc>
          <w:tcPr>
            <w:tcW w:w="5850" w:type="dxa"/>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r w:rsidRPr="00FC5A6C">
              <w:rPr>
                <w:rFonts w:ascii="Helvetica" w:eastAsia="Helvetica" w:hAnsi="Helvetica" w:cs="Helvetica"/>
                <w:sz w:val="18"/>
              </w:rPr>
              <w:t xml:space="preserve">  U.S. </w:t>
            </w:r>
            <w:proofErr w:type="spellStart"/>
            <w:r w:rsidRPr="00FC5A6C">
              <w:rPr>
                <w:rFonts w:ascii="Helvetica" w:eastAsia="Helvetica" w:hAnsi="Helvetica" w:cs="Helvetica"/>
                <w:sz w:val="18"/>
              </w:rPr>
              <w:t>Cellular’s</w:t>
            </w:r>
            <w:proofErr w:type="spellEnd"/>
            <w:r w:rsidRPr="00FC5A6C">
              <w:rPr>
                <w:rFonts w:ascii="Helvetica" w:eastAsia="Helvetica" w:hAnsi="Helvetica" w:cs="Helvetica"/>
                <w:sz w:val="18"/>
              </w:rPr>
              <w:t xml:space="preserve"> repurchase of U.S. Cellular shares</w:t>
            </w:r>
          </w:p>
        </w:tc>
        <w:tc>
          <w:tcPr>
            <w:tcW w:w="225" w:type="dxa"/>
            <w:vMerge/>
            <w:tcBorders>
              <w:top w:val="nil"/>
              <w:left w:val="nil"/>
              <w:bottom w:val="nil"/>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rPr>
                <w:rFonts w:ascii="Helvetica" w:eastAsia="Helvetica" w:hAnsi="Helvetica" w:cs="Helvetica"/>
                <w:b/>
                <w:sz w:val="18"/>
              </w:rPr>
            </w:pPr>
          </w:p>
        </w:tc>
        <w:tc>
          <w:tcPr>
            <w:tcW w:w="1125" w:type="dxa"/>
            <w:vMerge/>
            <w:tcBorders>
              <w:top w:val="nil"/>
              <w:left w:val="nil"/>
              <w:bottom w:val="nil"/>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tabs>
                <w:tab w:val="decimal" w:pos="921"/>
              </w:tabs>
              <w:rPr>
                <w:rFonts w:ascii="Helvetica" w:eastAsia="Helvetica" w:hAnsi="Helvetica" w:cs="Helvetica"/>
                <w:b/>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rPr>
                <w:rFonts w:ascii="Helvetica" w:eastAsia="Helvetica" w:hAnsi="Helvetica" w:cs="Helvetica"/>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rPr>
                <w:rFonts w:ascii="Helvetica" w:eastAsia="Helvetica" w:hAnsi="Helvetica" w:cs="Helvetica"/>
                <w:sz w:val="18"/>
              </w:rPr>
            </w:pPr>
          </w:p>
        </w:tc>
        <w:tc>
          <w:tcPr>
            <w:tcW w:w="1125" w:type="dxa"/>
            <w:vMerge/>
            <w:tcBorders>
              <w:top w:val="nil"/>
              <w:left w:val="nil"/>
              <w:bottom w:val="nil"/>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tabs>
                <w:tab w:val="decimal" w:pos="921"/>
              </w:tabs>
              <w:rPr>
                <w:rFonts w:ascii="Helvetica" w:eastAsia="Helvetica" w:hAnsi="Helvetica" w:cs="Helvetica"/>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jc w:val="right"/>
              <w:rPr>
                <w:rFonts w:ascii="Helvetica" w:eastAsia="Helvetica" w:hAnsi="Helvetica" w:cs="Helvetica"/>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rPr>
                <w:rFonts w:ascii="Helvetica" w:eastAsia="Helvetica" w:hAnsi="Helvetica" w:cs="Helvetica"/>
                <w:sz w:val="18"/>
              </w:rPr>
            </w:pPr>
          </w:p>
        </w:tc>
        <w:tc>
          <w:tcPr>
            <w:tcW w:w="1125" w:type="dxa"/>
            <w:vMerge/>
            <w:tcBorders>
              <w:top w:val="nil"/>
              <w:left w:val="nil"/>
              <w:bottom w:val="nil"/>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tabs>
                <w:tab w:val="decimal" w:pos="921"/>
              </w:tabs>
              <w:rPr>
                <w:rFonts w:ascii="Helvetica" w:eastAsia="Helvetica" w:hAnsi="Helvetica" w:cs="Helvetica"/>
                <w:sz w:val="18"/>
              </w:rPr>
            </w:pPr>
          </w:p>
        </w:tc>
      </w:tr>
      <w:tr w:rsidR="00940F56" w:rsidTr="00940F56">
        <w:trPr>
          <w:trHeight w:hRule="exact" w:val="240"/>
        </w:trPr>
        <w:tc>
          <w:tcPr>
            <w:tcW w:w="225" w:type="dxa"/>
            <w:vMerge w:val="restart"/>
            <w:tcBorders>
              <w:top w:val="nil"/>
              <w:left w:val="nil"/>
              <w:bottom w:val="nil"/>
              <w:right w:val="nil"/>
              <w:tl2br w:val="nil"/>
              <w:tr2bl w:val="nil"/>
            </w:tcBorders>
            <w:shd w:val="solid" w:color="CCE3F3" w:fill="FFFFFF"/>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p>
        </w:tc>
        <w:tc>
          <w:tcPr>
            <w:tcW w:w="225" w:type="dxa"/>
            <w:vMerge w:val="restart"/>
            <w:tcBorders>
              <w:top w:val="nil"/>
              <w:left w:val="nil"/>
              <w:bottom w:val="nil"/>
              <w:right w:val="nil"/>
              <w:tl2br w:val="nil"/>
              <w:tr2bl w:val="nil"/>
            </w:tcBorders>
            <w:shd w:val="solid" w:color="CCE3F3" w:fill="FFFFFF"/>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p>
        </w:tc>
        <w:tc>
          <w:tcPr>
            <w:tcW w:w="5850" w:type="dxa"/>
            <w:tcBorders>
              <w:top w:val="nil"/>
              <w:left w:val="nil"/>
              <w:bottom w:val="nil"/>
              <w:right w:val="nil"/>
              <w:tl2br w:val="nil"/>
              <w:tr2bl w:val="nil"/>
            </w:tcBorders>
            <w:shd w:val="solid" w:color="CCE3F3" w:fill="FFFFFF"/>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r w:rsidRPr="00FC5A6C">
              <w:rPr>
                <w:rFonts w:ascii="Helvetica" w:eastAsia="Helvetica" w:hAnsi="Helvetica" w:cs="Helvetica"/>
                <w:sz w:val="18"/>
              </w:rPr>
              <w:t>Change in TDS’ Capital in excess of par value from</w:t>
            </w:r>
          </w:p>
        </w:tc>
        <w:tc>
          <w:tcPr>
            <w:tcW w:w="22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b/>
                <w:sz w:val="18"/>
              </w:rPr>
            </w:pPr>
          </w:p>
        </w:tc>
        <w:tc>
          <w:tcPr>
            <w:tcW w:w="112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b/>
                <w:sz w:val="18"/>
              </w:rPr>
            </w:pPr>
            <w:r w:rsidRPr="00FC5A6C">
              <w:rPr>
                <w:rFonts w:ascii="Helvetica" w:eastAsia="Helvetica" w:hAnsi="Helvetica" w:cs="Helvetica"/>
                <w:b/>
                <w:sz w:val="18"/>
              </w:rPr>
              <w:t>–</w:t>
            </w:r>
          </w:p>
        </w:tc>
        <w:tc>
          <w:tcPr>
            <w:tcW w:w="225" w:type="dxa"/>
            <w:vMerge w:val="restart"/>
            <w:tcBorders>
              <w:top w:val="nil"/>
              <w:left w:val="nil"/>
              <w:bottom w:val="nil"/>
              <w:right w:val="nil"/>
              <w:tl2br w:val="nil"/>
              <w:tr2bl w:val="nil"/>
            </w:tcBorders>
            <w:shd w:val="solid" w:color="CCE3F3" w:fill="FFFFFF"/>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p>
        </w:tc>
        <w:tc>
          <w:tcPr>
            <w:tcW w:w="22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sz w:val="18"/>
              </w:rPr>
            </w:pPr>
          </w:p>
        </w:tc>
        <w:tc>
          <w:tcPr>
            <w:tcW w:w="112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sz w:val="18"/>
              </w:rPr>
            </w:pPr>
            <w:r w:rsidRPr="00FC5A6C">
              <w:rPr>
                <w:rFonts w:ascii="Helvetica" w:eastAsia="Helvetica" w:hAnsi="Helvetica" w:cs="Helvetica"/>
                <w:sz w:val="18"/>
              </w:rPr>
              <w:t>7,484</w:t>
            </w:r>
          </w:p>
        </w:tc>
        <w:tc>
          <w:tcPr>
            <w:tcW w:w="225" w:type="dxa"/>
            <w:vMerge w:val="restart"/>
            <w:tcBorders>
              <w:top w:val="nil"/>
              <w:left w:val="nil"/>
              <w:bottom w:val="nil"/>
              <w:right w:val="nil"/>
              <w:tl2br w:val="nil"/>
              <w:tr2bl w:val="nil"/>
            </w:tcBorders>
            <w:shd w:val="solid" w:color="CCE3F3" w:fill="FFFFFF"/>
            <w:tcMar>
              <w:left w:w="60" w:type="dxa"/>
              <w:right w:w="60" w:type="dxa"/>
            </w:tcMar>
            <w:vAlign w:val="center"/>
          </w:tcPr>
          <w:p w:rsidR="00940F56" w:rsidRPr="00FC5A6C" w:rsidRDefault="00940F56" w:rsidP="00940F56">
            <w:pPr>
              <w:pStyle w:val="DMETW3381BIPNoncontrollingInterests"/>
              <w:keepNext/>
              <w:keepLines/>
              <w:jc w:val="right"/>
              <w:rPr>
                <w:rFonts w:ascii="Helvetica" w:eastAsia="Helvetica" w:hAnsi="Helvetica" w:cs="Helvetica"/>
                <w:sz w:val="18"/>
              </w:rPr>
            </w:pPr>
          </w:p>
        </w:tc>
        <w:tc>
          <w:tcPr>
            <w:tcW w:w="225" w:type="dxa"/>
            <w:vMerge w:val="restart"/>
            <w:tcBorders>
              <w:top w:val="nil"/>
              <w:left w:val="nil"/>
              <w:bottom w:val="nil"/>
              <w:right w:val="nil"/>
              <w:tl2br w:val="nil"/>
              <w:tr2bl w:val="nil"/>
            </w:tcBorders>
            <w:shd w:val="solid" w:color="CCE3F3" w:fill="FFFFFF"/>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sz w:val="18"/>
              </w:rPr>
            </w:pPr>
          </w:p>
        </w:tc>
        <w:tc>
          <w:tcPr>
            <w:tcW w:w="1125" w:type="dxa"/>
            <w:vMerge w:val="restart"/>
            <w:tcBorders>
              <w:top w:val="nil"/>
              <w:left w:val="nil"/>
              <w:bottom w:val="nil"/>
              <w:right w:val="nil"/>
              <w:tl2br w:val="nil"/>
              <w:tr2bl w:val="nil"/>
            </w:tcBorders>
            <w:shd w:val="solid" w:color="CCE3F3" w:fill="FFFFFF"/>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sz w:val="18"/>
              </w:rPr>
            </w:pPr>
            <w:r w:rsidRPr="00FC5A6C">
              <w:rPr>
                <w:rFonts w:ascii="Helvetica" w:eastAsia="Helvetica" w:hAnsi="Helvetica" w:cs="Helvetica"/>
                <w:sz w:val="18"/>
              </w:rPr>
              <w:t>–</w:t>
            </w:r>
          </w:p>
        </w:tc>
      </w:tr>
      <w:tr w:rsidR="00940F56" w:rsidTr="00940F56">
        <w:trPr>
          <w:trHeight w:hRule="exact" w:val="240"/>
        </w:trPr>
        <w:tc>
          <w:tcPr>
            <w:tcW w:w="225" w:type="dxa"/>
            <w:vMerge/>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rPr>
                <w:rFonts w:ascii="Helvetica" w:eastAsia="Helvetica" w:hAnsi="Helvetica" w:cs="Helvetica"/>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rPr>
                <w:rFonts w:ascii="Helvetica" w:eastAsia="Helvetica" w:hAnsi="Helvetica" w:cs="Helvetica"/>
                <w:sz w:val="18"/>
              </w:rPr>
            </w:pPr>
          </w:p>
        </w:tc>
        <w:tc>
          <w:tcPr>
            <w:tcW w:w="5850" w:type="dxa"/>
            <w:tcBorders>
              <w:top w:val="nil"/>
              <w:left w:val="nil"/>
              <w:bottom w:val="nil"/>
              <w:right w:val="nil"/>
              <w:tl2br w:val="nil"/>
              <w:tr2bl w:val="nil"/>
            </w:tcBorders>
            <w:shd w:val="solid" w:color="CCE3F3" w:fill="FFFFFF"/>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r w:rsidRPr="00FC5A6C">
              <w:rPr>
                <w:rFonts w:ascii="Helvetica" w:eastAsia="Helvetica" w:hAnsi="Helvetica" w:cs="Helvetica"/>
                <w:sz w:val="18"/>
              </w:rPr>
              <w:t xml:space="preserve">  common control transaction</w:t>
            </w:r>
          </w:p>
        </w:tc>
        <w:tc>
          <w:tcPr>
            <w:tcW w:w="225" w:type="dxa"/>
            <w:vMerge/>
            <w:tcBorders>
              <w:top w:val="nil"/>
              <w:left w:val="nil"/>
              <w:bottom w:val="nil"/>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rPr>
                <w:rFonts w:ascii="Helvetica" w:eastAsia="Helvetica" w:hAnsi="Helvetica" w:cs="Helvetica"/>
                <w:b/>
                <w:sz w:val="18"/>
              </w:rPr>
            </w:pPr>
          </w:p>
        </w:tc>
        <w:tc>
          <w:tcPr>
            <w:tcW w:w="1125" w:type="dxa"/>
            <w:vMerge/>
            <w:tcBorders>
              <w:top w:val="nil"/>
              <w:left w:val="nil"/>
              <w:bottom w:val="nil"/>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tabs>
                <w:tab w:val="decimal" w:pos="921"/>
              </w:tabs>
              <w:rPr>
                <w:rFonts w:ascii="Helvetica" w:eastAsia="Helvetica" w:hAnsi="Helvetica" w:cs="Helvetica"/>
                <w:b/>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rPr>
                <w:rFonts w:ascii="Helvetica" w:eastAsia="Helvetica" w:hAnsi="Helvetica" w:cs="Helvetica"/>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rPr>
                <w:rFonts w:ascii="Helvetica" w:eastAsia="Helvetica" w:hAnsi="Helvetica" w:cs="Helvetica"/>
                <w:sz w:val="18"/>
              </w:rPr>
            </w:pPr>
          </w:p>
        </w:tc>
        <w:tc>
          <w:tcPr>
            <w:tcW w:w="1125" w:type="dxa"/>
            <w:vMerge/>
            <w:tcBorders>
              <w:top w:val="nil"/>
              <w:left w:val="nil"/>
              <w:bottom w:val="nil"/>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tabs>
                <w:tab w:val="decimal" w:pos="921"/>
              </w:tabs>
              <w:rPr>
                <w:rFonts w:ascii="Helvetica" w:eastAsia="Helvetica" w:hAnsi="Helvetica" w:cs="Helvetica"/>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jc w:val="right"/>
              <w:rPr>
                <w:rFonts w:ascii="Helvetica" w:eastAsia="Helvetica" w:hAnsi="Helvetica" w:cs="Helvetica"/>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rPr>
                <w:rFonts w:ascii="Helvetica" w:eastAsia="Helvetica" w:hAnsi="Helvetica" w:cs="Helvetica"/>
                <w:sz w:val="18"/>
              </w:rPr>
            </w:pPr>
          </w:p>
        </w:tc>
        <w:tc>
          <w:tcPr>
            <w:tcW w:w="1125" w:type="dxa"/>
            <w:vMerge/>
            <w:tcBorders>
              <w:top w:val="nil"/>
              <w:left w:val="nil"/>
              <w:bottom w:val="nil"/>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tabs>
                <w:tab w:val="decimal" w:pos="921"/>
              </w:tabs>
              <w:rPr>
                <w:rFonts w:ascii="Helvetica" w:eastAsia="Helvetica" w:hAnsi="Helvetica" w:cs="Helvetica"/>
                <w:sz w:val="18"/>
              </w:rPr>
            </w:pP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p>
        </w:tc>
        <w:tc>
          <w:tcPr>
            <w:tcW w:w="5850" w:type="dxa"/>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r w:rsidRPr="00FC5A6C">
              <w:rPr>
                <w:rFonts w:ascii="Helvetica" w:eastAsia="Helvetica" w:hAnsi="Helvetica" w:cs="Helvetica"/>
                <w:sz w:val="18"/>
              </w:rPr>
              <w:t xml:space="preserve">Purchase of ownership in subsidiaries from </w:t>
            </w:r>
            <w:proofErr w:type="spellStart"/>
            <w:r w:rsidRPr="00FC5A6C">
              <w:rPr>
                <w:rFonts w:ascii="Helvetica" w:eastAsia="Helvetica" w:hAnsi="Helvetica" w:cs="Helvetica"/>
                <w:sz w:val="18"/>
              </w:rPr>
              <w:t>noncontrolling</w:t>
            </w:r>
            <w:proofErr w:type="spellEnd"/>
            <w:r w:rsidRPr="00FC5A6C">
              <w:rPr>
                <w:rFonts w:ascii="Helvetica" w:eastAsia="Helvetica" w:hAnsi="Helvetica" w:cs="Helvetica"/>
                <w:sz w:val="18"/>
              </w:rPr>
              <w:t xml:space="preserve"> interests</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b/>
                <w:sz w:val="18"/>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b/>
                <w:sz w:val="18"/>
              </w:rPr>
            </w:pPr>
            <w:r w:rsidRPr="00FC5A6C">
              <w:rPr>
                <w:rFonts w:ascii="Helvetica" w:eastAsia="Helvetica" w:hAnsi="Helvetica" w:cs="Helvetica"/>
                <w:b/>
                <w:sz w:val="18"/>
              </w:rPr>
              <w:t>240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sz w:val="18"/>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sz w:val="18"/>
              </w:rPr>
            </w:pPr>
            <w:r w:rsidRPr="00FC5A6C">
              <w:rPr>
                <w:rFonts w:ascii="Helvetica" w:eastAsia="Helvetica" w:hAnsi="Helvetica" w:cs="Helvetica"/>
                <w:sz w:val="18"/>
              </w:rPr>
              <w:t>(1,034)</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sz w:val="18"/>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sz w:val="18"/>
              </w:rPr>
            </w:pPr>
            <w:r w:rsidRPr="00FC5A6C">
              <w:rPr>
                <w:rFonts w:ascii="Helvetica" w:eastAsia="Helvetica" w:hAnsi="Helvetica" w:cs="Helvetica"/>
                <w:sz w:val="18"/>
              </w:rPr>
              <w:t>(123)</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p>
        </w:tc>
        <w:tc>
          <w:tcPr>
            <w:tcW w:w="5850" w:type="dxa"/>
            <w:tcBorders>
              <w:top w:val="nil"/>
              <w:left w:val="nil"/>
              <w:bottom w:val="nil"/>
              <w:right w:val="nil"/>
              <w:tl2br w:val="nil"/>
              <w:tr2bl w:val="nil"/>
            </w:tcBorders>
            <w:shd w:val="solid" w:color="CCE3F3" w:fill="FFFFFF"/>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r w:rsidRPr="00FC5A6C">
              <w:rPr>
                <w:rFonts w:ascii="Helvetica" w:eastAsia="Helvetica" w:hAnsi="Helvetica" w:cs="Helvetica"/>
                <w:sz w:val="18"/>
              </w:rPr>
              <w:t xml:space="preserve">Net transfers (to) from </w:t>
            </w:r>
            <w:proofErr w:type="spellStart"/>
            <w:r w:rsidRPr="00FC5A6C">
              <w:rPr>
                <w:rFonts w:ascii="Helvetica" w:eastAsia="Helvetica" w:hAnsi="Helvetica" w:cs="Helvetica"/>
                <w:sz w:val="18"/>
              </w:rPr>
              <w:t>noncontrolling</w:t>
            </w:r>
            <w:proofErr w:type="spellEnd"/>
            <w:r w:rsidRPr="00FC5A6C">
              <w:rPr>
                <w:rFonts w:ascii="Helvetica" w:eastAsia="Helvetica" w:hAnsi="Helvetica" w:cs="Helvetica"/>
                <w:sz w:val="18"/>
              </w:rPr>
              <w:t xml:space="preserve"> interests</w:t>
            </w: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b/>
                <w:sz w:val="18"/>
              </w:rPr>
            </w:pPr>
          </w:p>
        </w:tc>
        <w:tc>
          <w:tcPr>
            <w:tcW w:w="1125" w:type="dxa"/>
            <w:tcBorders>
              <w:top w:val="nil"/>
              <w:left w:val="nil"/>
              <w:bottom w:val="single" w:sz="4" w:space="0" w:color="000000"/>
              <w:right w:val="nil"/>
              <w:tl2br w:val="nil"/>
              <w:tr2bl w:val="nil"/>
            </w:tcBorders>
            <w:shd w:val="solid" w:color="CCE3F3" w:fill="FFFFFF"/>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b/>
                <w:sz w:val="18"/>
              </w:rPr>
            </w:pPr>
            <w:r w:rsidRPr="00FC5A6C">
              <w:rPr>
                <w:rFonts w:ascii="Helvetica" w:eastAsia="Helvetica" w:hAnsi="Helvetica" w:cs="Helvetica"/>
                <w:b/>
                <w:sz w:val="18"/>
              </w:rPr>
              <w:t>(13,220)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sz w:val="18"/>
              </w:rPr>
            </w:pPr>
          </w:p>
        </w:tc>
        <w:tc>
          <w:tcPr>
            <w:tcW w:w="1125" w:type="dxa"/>
            <w:tcBorders>
              <w:top w:val="nil"/>
              <w:left w:val="nil"/>
              <w:bottom w:val="single" w:sz="4" w:space="0" w:color="000000"/>
              <w:right w:val="nil"/>
              <w:tl2br w:val="nil"/>
              <w:tr2bl w:val="nil"/>
            </w:tcBorders>
            <w:shd w:val="solid" w:color="CCE3F3" w:fill="FFFFFF"/>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sz w:val="18"/>
              </w:rPr>
            </w:pPr>
            <w:r w:rsidRPr="00FC5A6C">
              <w:rPr>
                <w:rFonts w:ascii="Helvetica" w:eastAsia="Helvetica" w:hAnsi="Helvetica" w:cs="Helvetica"/>
                <w:sz w:val="18"/>
              </w:rPr>
              <w:t>(4,674)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FC5A6C" w:rsidRDefault="00940F56" w:rsidP="00940F56">
            <w:pPr>
              <w:pStyle w:val="DMETW3381BIPNoncontrollingInterests"/>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solid" w:color="CCE3F3" w:fill="FFFFFF"/>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sz w:val="18"/>
              </w:rPr>
            </w:pPr>
          </w:p>
        </w:tc>
        <w:tc>
          <w:tcPr>
            <w:tcW w:w="1125" w:type="dxa"/>
            <w:tcBorders>
              <w:top w:val="nil"/>
              <w:left w:val="nil"/>
              <w:bottom w:val="single" w:sz="4" w:space="0" w:color="000000"/>
              <w:right w:val="nil"/>
              <w:tl2br w:val="nil"/>
              <w:tr2bl w:val="nil"/>
            </w:tcBorders>
            <w:shd w:val="solid" w:color="CCE3F3" w:fill="FFFFFF"/>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sz w:val="18"/>
              </w:rPr>
            </w:pPr>
            <w:r w:rsidRPr="00FC5A6C">
              <w:rPr>
                <w:rFonts w:ascii="Helvetica" w:eastAsia="Helvetica" w:hAnsi="Helvetica" w:cs="Helvetica"/>
                <w:sz w:val="18"/>
              </w:rPr>
              <w:t>(10,888)</w:t>
            </w:r>
          </w:p>
        </w:tc>
      </w:tr>
      <w:tr w:rsidR="00940F56" w:rsidTr="00940F56">
        <w:trPr>
          <w:trHeight w:hRule="exact" w:val="240"/>
        </w:trPr>
        <w:tc>
          <w:tcPr>
            <w:tcW w:w="225" w:type="dxa"/>
            <w:vMerge w:val="restart"/>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p>
        </w:tc>
        <w:tc>
          <w:tcPr>
            <w:tcW w:w="607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r w:rsidRPr="00FC5A6C">
              <w:rPr>
                <w:rFonts w:ascii="Helvetica" w:eastAsia="Helvetica" w:hAnsi="Helvetica" w:cs="Helvetica"/>
                <w:sz w:val="18"/>
              </w:rPr>
              <w:t>Change from net income (loss) attributable to TDS shareholders and</w:t>
            </w:r>
          </w:p>
        </w:tc>
        <w:tc>
          <w:tcPr>
            <w:tcW w:w="22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b/>
                <w:sz w:val="18"/>
              </w:rPr>
            </w:pPr>
            <w:r w:rsidRPr="00FC5A6C">
              <w:rPr>
                <w:rFonts w:ascii="Helvetica" w:eastAsia="Helvetica" w:hAnsi="Helvetica" w:cs="Helvetica"/>
                <w:b/>
                <w:sz w:val="18"/>
              </w:rPr>
              <w:t>$</w:t>
            </w:r>
          </w:p>
        </w:tc>
        <w:tc>
          <w:tcPr>
            <w:tcW w:w="1125" w:type="dxa"/>
            <w:vMerge w:val="restart"/>
            <w:tcBorders>
              <w:top w:val="nil"/>
              <w:left w:val="nil"/>
              <w:bottom w:val="nil"/>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b/>
                <w:sz w:val="18"/>
              </w:rPr>
            </w:pPr>
            <w:r w:rsidRPr="00FC5A6C">
              <w:rPr>
                <w:rFonts w:ascii="Helvetica" w:eastAsia="Helvetica" w:hAnsi="Helvetica" w:cs="Helvetica"/>
                <w:b/>
                <w:sz w:val="18"/>
              </w:rPr>
              <w:t>205,817</w:t>
            </w:r>
          </w:p>
        </w:tc>
        <w:tc>
          <w:tcPr>
            <w:tcW w:w="225" w:type="dxa"/>
            <w:vMerge w:val="restart"/>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p>
        </w:tc>
        <w:tc>
          <w:tcPr>
            <w:tcW w:w="22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sz w:val="18"/>
              </w:rPr>
            </w:pPr>
            <w:r w:rsidRPr="00FC5A6C">
              <w:rPr>
                <w:rFonts w:ascii="Helvetica" w:eastAsia="Helvetica" w:hAnsi="Helvetica" w:cs="Helvetica"/>
                <w:sz w:val="18"/>
              </w:rPr>
              <w:t>$</w:t>
            </w:r>
          </w:p>
        </w:tc>
        <w:tc>
          <w:tcPr>
            <w:tcW w:w="1125" w:type="dxa"/>
            <w:vMerge w:val="restart"/>
            <w:tcBorders>
              <w:top w:val="nil"/>
              <w:left w:val="nil"/>
              <w:bottom w:val="nil"/>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sz w:val="18"/>
              </w:rPr>
            </w:pPr>
            <w:r w:rsidRPr="00FC5A6C">
              <w:rPr>
                <w:rFonts w:ascii="Helvetica" w:eastAsia="Helvetica" w:hAnsi="Helvetica" w:cs="Helvetica"/>
                <w:sz w:val="18"/>
              </w:rPr>
              <w:t>(141,029)</w:t>
            </w:r>
          </w:p>
        </w:tc>
        <w:tc>
          <w:tcPr>
            <w:tcW w:w="225" w:type="dxa"/>
            <w:vMerge w:val="restart"/>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jc w:val="right"/>
              <w:rPr>
                <w:rFonts w:ascii="Helvetica" w:eastAsia="Helvetica" w:hAnsi="Helvetica" w:cs="Helvetica"/>
                <w:sz w:val="18"/>
              </w:rPr>
            </w:pPr>
          </w:p>
        </w:tc>
        <w:tc>
          <w:tcPr>
            <w:tcW w:w="22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keepNext/>
              <w:keepLines/>
              <w:rPr>
                <w:rFonts w:ascii="Helvetica" w:eastAsia="Helvetica" w:hAnsi="Helvetica" w:cs="Helvetica"/>
                <w:sz w:val="18"/>
              </w:rPr>
            </w:pPr>
            <w:r w:rsidRPr="00FC5A6C">
              <w:rPr>
                <w:rFonts w:ascii="Helvetica" w:eastAsia="Helvetica" w:hAnsi="Helvetica" w:cs="Helvetica"/>
                <w:sz w:val="18"/>
              </w:rPr>
              <w:t>$</w:t>
            </w:r>
          </w:p>
        </w:tc>
        <w:tc>
          <w:tcPr>
            <w:tcW w:w="1125" w:type="dxa"/>
            <w:vMerge w:val="restart"/>
            <w:tcBorders>
              <w:top w:val="nil"/>
              <w:left w:val="nil"/>
              <w:bottom w:val="nil"/>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keepNext/>
              <w:keepLines/>
              <w:tabs>
                <w:tab w:val="decimal" w:pos="921"/>
              </w:tabs>
              <w:rPr>
                <w:rFonts w:ascii="Helvetica" w:eastAsia="Helvetica" w:hAnsi="Helvetica" w:cs="Helvetica"/>
                <w:sz w:val="18"/>
              </w:rPr>
            </w:pPr>
            <w:r w:rsidRPr="00FC5A6C">
              <w:rPr>
                <w:rFonts w:ascii="Helvetica" w:eastAsia="Helvetica" w:hAnsi="Helvetica" w:cs="Helvetica"/>
                <w:sz w:val="18"/>
              </w:rPr>
              <w:t>131,039</w:t>
            </w:r>
          </w:p>
        </w:tc>
      </w:tr>
      <w:tr w:rsidR="00940F56" w:rsidTr="00940F56">
        <w:trPr>
          <w:trHeight w:hRule="exact" w:val="255"/>
        </w:trPr>
        <w:tc>
          <w:tcPr>
            <w:tcW w:w="225" w:type="dxa"/>
            <w:vMerge/>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rPr>
                <w:rFonts w:ascii="Helvetica" w:eastAsia="Helvetica" w:hAnsi="Helvetica" w:cs="Helvetica"/>
                <w:sz w:val="18"/>
              </w:rPr>
            </w:pPr>
          </w:p>
        </w:tc>
        <w:tc>
          <w:tcPr>
            <w:tcW w:w="607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keepNext/>
              <w:keepLines/>
              <w:rPr>
                <w:rFonts w:ascii="Helvetica" w:eastAsia="Helvetica" w:hAnsi="Helvetica" w:cs="Helvetica"/>
                <w:sz w:val="18"/>
              </w:rPr>
            </w:pPr>
            <w:r w:rsidRPr="00FC5A6C">
              <w:rPr>
                <w:rFonts w:ascii="Helvetica" w:eastAsia="Helvetica" w:hAnsi="Helvetica" w:cs="Helvetica"/>
                <w:sz w:val="18"/>
              </w:rPr>
              <w:t xml:space="preserve">  transfers (to) from </w:t>
            </w:r>
            <w:proofErr w:type="spellStart"/>
            <w:r w:rsidRPr="00FC5A6C">
              <w:rPr>
                <w:rFonts w:ascii="Helvetica" w:eastAsia="Helvetica" w:hAnsi="Helvetica" w:cs="Helvetica"/>
                <w:sz w:val="18"/>
              </w:rPr>
              <w:t>noncontrolling</w:t>
            </w:r>
            <w:proofErr w:type="spellEnd"/>
            <w:r w:rsidRPr="00FC5A6C">
              <w:rPr>
                <w:rFonts w:ascii="Helvetica" w:eastAsia="Helvetica" w:hAnsi="Helvetica" w:cs="Helvetica"/>
                <w:sz w:val="18"/>
              </w:rPr>
              <w:t xml:space="preserve"> interests</w:t>
            </w:r>
          </w:p>
        </w:tc>
        <w:tc>
          <w:tcPr>
            <w:tcW w:w="225" w:type="dxa"/>
            <w:vMerge/>
            <w:tcBorders>
              <w:top w:val="nil"/>
              <w:left w:val="nil"/>
              <w:bottom w:val="double" w:sz="4" w:space="0" w:color="auto"/>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rPr>
                <w:rFonts w:ascii="Helvetica" w:eastAsia="Helvetica" w:hAnsi="Helvetica" w:cs="Helvetica"/>
                <w:b/>
                <w:sz w:val="18"/>
              </w:rPr>
            </w:pPr>
          </w:p>
        </w:tc>
        <w:tc>
          <w:tcPr>
            <w:tcW w:w="1125" w:type="dxa"/>
            <w:vMerge/>
            <w:tcBorders>
              <w:top w:val="nil"/>
              <w:left w:val="nil"/>
              <w:bottom w:val="double" w:sz="4" w:space="0" w:color="auto"/>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tabs>
                <w:tab w:val="decimal" w:pos="921"/>
              </w:tabs>
              <w:rPr>
                <w:rFonts w:ascii="Helvetica" w:eastAsia="Helvetica" w:hAnsi="Helvetica" w:cs="Helvetica"/>
                <w:b/>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rPr>
                <w:rFonts w:ascii="Helvetica" w:eastAsia="Helvetica" w:hAnsi="Helvetica" w:cs="Helvetica"/>
                <w:sz w:val="18"/>
              </w:rPr>
            </w:pPr>
          </w:p>
        </w:tc>
        <w:tc>
          <w:tcPr>
            <w:tcW w:w="225" w:type="dxa"/>
            <w:vMerge/>
            <w:tcBorders>
              <w:top w:val="nil"/>
              <w:left w:val="nil"/>
              <w:bottom w:val="double" w:sz="4" w:space="0" w:color="auto"/>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rPr>
                <w:rFonts w:ascii="Helvetica" w:eastAsia="Helvetica" w:hAnsi="Helvetica" w:cs="Helvetica"/>
                <w:sz w:val="18"/>
              </w:rPr>
            </w:pPr>
          </w:p>
        </w:tc>
        <w:tc>
          <w:tcPr>
            <w:tcW w:w="1125" w:type="dxa"/>
            <w:vMerge/>
            <w:tcBorders>
              <w:top w:val="nil"/>
              <w:left w:val="nil"/>
              <w:bottom w:val="double" w:sz="4" w:space="0" w:color="auto"/>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tabs>
                <w:tab w:val="decimal" w:pos="921"/>
              </w:tabs>
              <w:rPr>
                <w:rFonts w:ascii="Helvetica" w:eastAsia="Helvetica" w:hAnsi="Helvetica" w:cs="Helvetica"/>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center"/>
          </w:tcPr>
          <w:p w:rsidR="00940F56" w:rsidRPr="00FC5A6C" w:rsidRDefault="00940F56" w:rsidP="00940F56">
            <w:pPr>
              <w:pStyle w:val="DMETW3381BIPNoncontrollingInterests"/>
              <w:jc w:val="right"/>
              <w:rPr>
                <w:rFonts w:ascii="Helvetica" w:eastAsia="Helvetica" w:hAnsi="Helvetica" w:cs="Helvetica"/>
                <w:sz w:val="18"/>
              </w:rPr>
            </w:pPr>
          </w:p>
        </w:tc>
        <w:tc>
          <w:tcPr>
            <w:tcW w:w="225" w:type="dxa"/>
            <w:vMerge/>
            <w:tcBorders>
              <w:top w:val="nil"/>
              <w:left w:val="nil"/>
              <w:bottom w:val="double" w:sz="4" w:space="0" w:color="auto"/>
              <w:right w:val="nil"/>
              <w:tl2br w:val="nil"/>
              <w:tr2bl w:val="nil"/>
            </w:tcBorders>
            <w:shd w:val="clear" w:color="auto" w:fill="auto"/>
            <w:tcMar>
              <w:left w:w="60" w:type="dxa"/>
              <w:right w:w="60" w:type="dxa"/>
            </w:tcMar>
            <w:vAlign w:val="bottom"/>
          </w:tcPr>
          <w:p w:rsidR="00940F56" w:rsidRPr="00FC5A6C" w:rsidRDefault="00940F56" w:rsidP="00940F56">
            <w:pPr>
              <w:pStyle w:val="DMETW3381BIPNoncontrollingInterests"/>
              <w:rPr>
                <w:rFonts w:ascii="Helvetica" w:eastAsia="Helvetica" w:hAnsi="Helvetica" w:cs="Helvetica"/>
                <w:sz w:val="18"/>
              </w:rPr>
            </w:pPr>
          </w:p>
        </w:tc>
        <w:tc>
          <w:tcPr>
            <w:tcW w:w="1125" w:type="dxa"/>
            <w:vMerge/>
            <w:tcBorders>
              <w:top w:val="nil"/>
              <w:left w:val="nil"/>
              <w:bottom w:val="double" w:sz="4" w:space="0" w:color="auto"/>
              <w:right w:val="nil"/>
              <w:tl2br w:val="nil"/>
              <w:tr2bl w:val="nil"/>
            </w:tcBorders>
            <w:shd w:val="clear" w:color="auto" w:fill="auto"/>
            <w:tcMar>
              <w:left w:w="0" w:type="dxa"/>
              <w:right w:w="0" w:type="dxa"/>
            </w:tcMar>
            <w:vAlign w:val="bottom"/>
          </w:tcPr>
          <w:p w:rsidR="00940F56" w:rsidRPr="00FC5A6C" w:rsidRDefault="00940F56" w:rsidP="00940F56">
            <w:pPr>
              <w:pStyle w:val="DMETW3381BIPNoncontrollingInterests"/>
              <w:tabs>
                <w:tab w:val="decimal" w:pos="921"/>
              </w:tabs>
              <w:rPr>
                <w:rFonts w:ascii="Helvetica" w:eastAsia="Helvetica" w:hAnsi="Helvetica" w:cs="Helvetica"/>
                <w:sz w:val="18"/>
              </w:rPr>
            </w:pPr>
          </w:p>
        </w:tc>
      </w:tr>
      <w:bookmarkEnd w:id="167"/>
    </w:tbl>
    <w:p w:rsidR="00940F56" w:rsidRPr="00FC5A6C" w:rsidRDefault="00940F56" w:rsidP="00940F56">
      <w:pPr>
        <w:pStyle w:val="DMspace10ptnobreak"/>
      </w:pPr>
    </w:p>
    <w:p w:rsidR="00940F56" w:rsidRPr="00FC5A6C" w:rsidRDefault="00940F56" w:rsidP="00940F56">
      <w:pPr>
        <w:pStyle w:val="DMblue9ptbold"/>
      </w:pPr>
      <w:r w:rsidRPr="00FC5A6C">
        <w:t xml:space="preserve">Mandatorily Redeemable </w:t>
      </w:r>
      <w:proofErr w:type="spellStart"/>
      <w:r w:rsidRPr="00FC5A6C">
        <w:t>Noncontrolling</w:t>
      </w:r>
      <w:proofErr w:type="spellEnd"/>
      <w:r w:rsidRPr="00FC5A6C">
        <w:t xml:space="preserve"> Interests in Finite-Lived Subsidiaries</w:t>
      </w:r>
    </w:p>
    <w:p w:rsidR="00940F56" w:rsidRPr="00FC5A6C" w:rsidRDefault="00940F56" w:rsidP="00940F56">
      <w:pPr>
        <w:pStyle w:val="DMpara"/>
      </w:pPr>
      <w:r w:rsidRPr="00FC5A6C">
        <w:t xml:space="preserve">TDS’ consolidated financial statements include certain </w:t>
      </w:r>
      <w:proofErr w:type="spellStart"/>
      <w:r w:rsidRPr="00FC5A6C">
        <w:t>noncontrolling</w:t>
      </w:r>
      <w:proofErr w:type="spellEnd"/>
      <w:r w:rsidRPr="00FC5A6C">
        <w:t xml:space="preserve"> interests that meet the GAAP definition of mandatorily redeemable financial instruments. These mandatorily redeemable </w:t>
      </w:r>
      <w:proofErr w:type="spellStart"/>
      <w:r w:rsidRPr="00FC5A6C">
        <w:t>noncontrolling</w:t>
      </w:r>
      <w:proofErr w:type="spellEnd"/>
      <w:r w:rsidRPr="00FC5A6C">
        <w:t xml:space="preserve"> interests represent interests held by third parties in consolidated partnerships, where the terms of the underlying partnership agreement provide for a defined termination date at which time the assets of the subsidiary are to be sold, the liabilities are to be extinguished and the remaining net proceeds are to be distributed to the </w:t>
      </w:r>
      <w:proofErr w:type="spellStart"/>
      <w:r w:rsidRPr="00FC5A6C">
        <w:t>noncontrolling</w:t>
      </w:r>
      <w:proofErr w:type="spellEnd"/>
      <w:r w:rsidRPr="00FC5A6C">
        <w:t xml:space="preserve"> interest holders and TDS in accordance with the respective partnership agreements. The termination dates of these mandatorily redeemable </w:t>
      </w:r>
      <w:proofErr w:type="spellStart"/>
      <w:r w:rsidRPr="00FC5A6C">
        <w:t>noncontrolling</w:t>
      </w:r>
      <w:proofErr w:type="spellEnd"/>
      <w:r w:rsidRPr="00FC5A6C">
        <w:t xml:space="preserve"> interests range from 2085 to 2113.</w:t>
      </w:r>
    </w:p>
    <w:p w:rsidR="00940F56" w:rsidRDefault="00940F56" w:rsidP="00940F56">
      <w:pPr>
        <w:pStyle w:val="DMpara"/>
        <w:sectPr w:rsidR="00940F56" w:rsidSect="00940F56">
          <w:footerReference w:type="default" r:id="rId34"/>
          <w:type w:val="continuous"/>
          <w:pgSz w:w="12240" w:h="15840"/>
          <w:pgMar w:top="576" w:right="720" w:bottom="576" w:left="720" w:header="432" w:footer="432" w:gutter="0"/>
          <w:cols w:space="708"/>
          <w:docGrid w:linePitch="360"/>
        </w:sectPr>
      </w:pPr>
      <w:r w:rsidRPr="00FC5A6C">
        <w:t xml:space="preserve">The estimated aggregate amount that would be due and payable to settle all of these </w:t>
      </w:r>
      <w:proofErr w:type="spellStart"/>
      <w:r w:rsidRPr="00FC5A6C">
        <w:t>noncontrolling</w:t>
      </w:r>
      <w:proofErr w:type="spellEnd"/>
      <w:r w:rsidRPr="00FC5A6C">
        <w:t xml:space="preserve"> interests, assuming an orderly liquidation of the finite-lived consolidated partnerships on </w:t>
      </w:r>
      <w:r w:rsidRPr="00FC5A6C">
        <w:rPr>
          <w:noProof/>
        </w:rPr>
        <w:t>December 31, 2015</w:t>
      </w:r>
      <w:r w:rsidRPr="00FC5A6C">
        <w:t xml:space="preserve">, net of estimated liquidation costs, is $15.7 million.  This amount excludes redemption amounts recorded in </w:t>
      </w:r>
      <w:proofErr w:type="spellStart"/>
      <w:r w:rsidRPr="00FC5A6C">
        <w:t>Noncontrolling</w:t>
      </w:r>
      <w:proofErr w:type="spellEnd"/>
      <w:r w:rsidRPr="00FC5A6C">
        <w:t xml:space="preserve"> interests with redemption features in the Consolidated Balance Sheet.  The estimate of settlement value was based on certain factors and assumptions which are subjective in nature. Changes in those factors and assumptions could result in a materially larger or smaller settlement amount. TDS currently has no plans or intentions relating to the liquidation of any of the related partnerships prior to their scheduled termination dates. The corresponding carrying value of the mandatorily redeemable </w:t>
      </w:r>
      <w:proofErr w:type="spellStart"/>
      <w:r w:rsidRPr="00FC5A6C">
        <w:t>noncontrolling</w:t>
      </w:r>
      <w:proofErr w:type="spellEnd"/>
      <w:r w:rsidRPr="00FC5A6C">
        <w:t xml:space="preserve"> interests in finite-lived consolidated partnerships at </w:t>
      </w:r>
      <w:r w:rsidRPr="00FC5A6C">
        <w:rPr>
          <w:noProof/>
        </w:rPr>
        <w:t>December 31, 2015</w:t>
      </w:r>
      <w:r w:rsidRPr="00FC5A6C">
        <w:t xml:space="preserve"> was $4.2 million, and is included in </w:t>
      </w:r>
      <w:proofErr w:type="spellStart"/>
      <w:r w:rsidRPr="00FC5A6C">
        <w:t>Noncontrolling</w:t>
      </w:r>
      <w:proofErr w:type="spellEnd"/>
      <w:r w:rsidRPr="00FC5A6C">
        <w:t xml:space="preserve"> interests in the Consolidated Balance Sheet. The excess of the aggregate settlement value over the aggregate carrying value of these mandatorily redeemable </w:t>
      </w:r>
      <w:proofErr w:type="spellStart"/>
      <w:r w:rsidRPr="00FC5A6C">
        <w:t>noncontrolling</w:t>
      </w:r>
      <w:proofErr w:type="spellEnd"/>
      <w:r w:rsidRPr="00FC5A6C">
        <w:t xml:space="preserve"> interests is due primarily to the unrecognized appreciation of the </w:t>
      </w:r>
      <w:proofErr w:type="spellStart"/>
      <w:r w:rsidRPr="00FC5A6C">
        <w:t>noncontrolling</w:t>
      </w:r>
      <w:proofErr w:type="spellEnd"/>
      <w:r w:rsidRPr="00FC5A6C">
        <w:t xml:space="preserve"> interest holders’ share of the underlying net assets in the consolidated partnerships. Neither the </w:t>
      </w:r>
      <w:proofErr w:type="spellStart"/>
      <w:r w:rsidRPr="00FC5A6C">
        <w:t>noncontrolling</w:t>
      </w:r>
      <w:proofErr w:type="spellEnd"/>
      <w:r w:rsidRPr="00FC5A6C">
        <w:t xml:space="preserve"> interest holders’ share, nor TDS’ share, of the appreciation of the underlying net assets of these subsidiaries is reflected in the consolidated financial statements.</w:t>
      </w:r>
      <w:bookmarkEnd w:id="165"/>
      <w:bookmarkEnd w:id="166"/>
    </w:p>
    <w:p w:rsidR="00940F56" w:rsidRPr="00430EEF" w:rsidRDefault="00940F56" w:rsidP="00940F56">
      <w:pPr>
        <w:pStyle w:val="DMblue15ptbold"/>
        <w:rPr>
          <w:highlight w:val="green"/>
        </w:rPr>
      </w:pPr>
      <w:bookmarkStart w:id="169" w:name="DM_MAP_691269eeb1954b83a77bf8f1d80706f2"/>
      <w:bookmarkStart w:id="170" w:name="_DMBM_3275"/>
      <w:r w:rsidRPr="00430EEF">
        <w:lastRenderedPageBreak/>
        <w:t xml:space="preserve">Note 16 </w:t>
      </w:r>
      <w:r w:rsidRPr="00430EEF">
        <w:rPr>
          <w:noProof/>
        </w:rPr>
        <w:t>Common Shareholders’ Equity</w:t>
      </w:r>
    </w:p>
    <w:p w:rsidR="00940F56" w:rsidRPr="00430EEF" w:rsidRDefault="00940F56" w:rsidP="00940F56">
      <w:pPr>
        <w:pStyle w:val="DMblue9ptbold"/>
      </w:pPr>
      <w:r w:rsidRPr="00430EEF">
        <w:t>Common Stock</w:t>
      </w:r>
    </w:p>
    <w:p w:rsidR="00940F56" w:rsidRPr="00430EEF" w:rsidRDefault="00940F56" w:rsidP="00940F56">
      <w:pPr>
        <w:pStyle w:val="DMpara"/>
      </w:pPr>
      <w:r w:rsidRPr="00430EEF">
        <w:t xml:space="preserve">As of </w:t>
      </w:r>
      <w:r w:rsidRPr="00430EEF">
        <w:rPr>
          <w:noProof/>
        </w:rPr>
        <w:t>December 31, 2015</w:t>
      </w:r>
      <w:r w:rsidRPr="00430EEF">
        <w:t>, Series </w:t>
      </w:r>
      <w:proofErr w:type="gramStart"/>
      <w:r w:rsidRPr="00430EEF">
        <w:t>A</w:t>
      </w:r>
      <w:proofErr w:type="gramEnd"/>
      <w:r w:rsidRPr="00430EEF">
        <w:t xml:space="preserve"> Common Shares were convertible, on a share for share basis, into Common Shares and 7,211,260</w:t>
      </w:r>
      <w:r w:rsidRPr="00430EEF">
        <w:rPr>
          <w:color w:val="FFFFFF" w:themeColor="background1"/>
        </w:rPr>
        <w:t xml:space="preserve"> </w:t>
      </w:r>
      <w:r w:rsidRPr="00430EEF">
        <w:t>Common Shares were reserved for possible issuance upon conversion of Series A Common Shares.</w:t>
      </w:r>
    </w:p>
    <w:p w:rsidR="00940F56" w:rsidRPr="00430EEF" w:rsidRDefault="00940F56" w:rsidP="00940F56">
      <w:pPr>
        <w:pStyle w:val="DMpara"/>
        <w:keepNext/>
      </w:pPr>
      <w:bookmarkStart w:id="171" w:name="DM_MAP_9a89d891de4a4784a5305b59996e693d"/>
      <w:r w:rsidRPr="00430EEF">
        <w:t xml:space="preserve">The following table summarizes the number of Common and Series </w:t>
      </w:r>
      <w:proofErr w:type="gramStart"/>
      <w:r w:rsidRPr="00430EEF">
        <w:t>A</w:t>
      </w:r>
      <w:proofErr w:type="gramEnd"/>
      <w:r w:rsidRPr="00430EEF">
        <w:t xml:space="preserve"> Common Shares issued and repurchased.</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
        <w:gridCol w:w="6750"/>
        <w:gridCol w:w="1125"/>
        <w:gridCol w:w="225"/>
        <w:gridCol w:w="1125"/>
        <w:gridCol w:w="225"/>
        <w:gridCol w:w="1125"/>
      </w:tblGrid>
      <w:tr w:rsidR="00940F56" w:rsidTr="00940F56">
        <w:trPr>
          <w:trHeight w:hRule="exact" w:val="735"/>
        </w:trPr>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lang w:bidi="en-US"/>
              </w:rPr>
            </w:pPr>
            <w:bookmarkStart w:id="172" w:name="DOC_TBL00067_1_1"/>
            <w:bookmarkEnd w:id="172"/>
          </w:p>
        </w:tc>
        <w:tc>
          <w:tcPr>
            <w:tcW w:w="675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rPr>
            </w:pPr>
          </w:p>
        </w:tc>
        <w:tc>
          <w:tcPr>
            <w:tcW w:w="112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430EEF" w:rsidRDefault="00940F56" w:rsidP="00940F56">
            <w:pPr>
              <w:pStyle w:val="DMETW3382BIPCommonShareSummary"/>
              <w:keepNext/>
              <w:keepLines/>
              <w:jc w:val="center"/>
              <w:rPr>
                <w:rFonts w:ascii="Helvetica" w:eastAsia="Helvetica" w:hAnsi="Helvetica" w:cs="Helvetica"/>
                <w:b/>
                <w:sz w:val="18"/>
              </w:rPr>
            </w:pPr>
            <w:r w:rsidRPr="00430EEF">
              <w:rPr>
                <w:rFonts w:ascii="Helvetica" w:eastAsia="Helvetica" w:hAnsi="Helvetica" w:cs="Helvetica"/>
                <w:b/>
                <w:sz w:val="18"/>
              </w:rPr>
              <w:t>Common Shares</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430EEF" w:rsidRDefault="00940F56" w:rsidP="00940F56">
            <w:pPr>
              <w:pStyle w:val="DMETW3382BIPCommonShareSummary"/>
              <w:keepNext/>
              <w:keepLines/>
              <w:jc w:val="center"/>
              <w:rPr>
                <w:rFonts w:ascii="Helvetica" w:eastAsia="Helvetica" w:hAnsi="Helvetica" w:cs="Helvetica"/>
                <w:b/>
                <w:sz w:val="18"/>
              </w:rPr>
            </w:pPr>
          </w:p>
        </w:tc>
        <w:tc>
          <w:tcPr>
            <w:tcW w:w="112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430EEF" w:rsidRDefault="00940F56" w:rsidP="00940F56">
            <w:pPr>
              <w:pStyle w:val="DMETW3382BIPCommonShareSummary"/>
              <w:keepNext/>
              <w:keepLines/>
              <w:jc w:val="center"/>
              <w:rPr>
                <w:rFonts w:ascii="Helvetica" w:eastAsia="Helvetica" w:hAnsi="Helvetica" w:cs="Helvetica"/>
                <w:b/>
                <w:sz w:val="18"/>
              </w:rPr>
            </w:pPr>
            <w:r w:rsidRPr="00430EEF">
              <w:rPr>
                <w:rFonts w:ascii="Helvetica" w:eastAsia="Helvetica" w:hAnsi="Helvetica" w:cs="Helvetica"/>
                <w:b/>
                <w:sz w:val="18"/>
              </w:rPr>
              <w:t>Common Treasury Shares</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430EEF" w:rsidRDefault="00940F56" w:rsidP="00940F56">
            <w:pPr>
              <w:pStyle w:val="DMETW3382BIPCommonShareSummary"/>
              <w:keepNext/>
              <w:keepLines/>
              <w:jc w:val="center"/>
              <w:rPr>
                <w:rFonts w:ascii="Helvetica" w:eastAsia="Helvetica" w:hAnsi="Helvetica" w:cs="Helvetica"/>
                <w:b/>
                <w:sz w:val="18"/>
              </w:rPr>
            </w:pPr>
          </w:p>
        </w:tc>
        <w:tc>
          <w:tcPr>
            <w:tcW w:w="112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430EEF" w:rsidRDefault="00940F56" w:rsidP="00940F56">
            <w:pPr>
              <w:pStyle w:val="DMETW3382BIPCommonShareSummary"/>
              <w:keepNext/>
              <w:keepLines/>
              <w:jc w:val="center"/>
              <w:rPr>
                <w:rFonts w:ascii="Helvetica" w:eastAsia="Helvetica" w:hAnsi="Helvetica" w:cs="Helvetica"/>
                <w:b/>
                <w:sz w:val="18"/>
              </w:rPr>
            </w:pPr>
            <w:r w:rsidRPr="00430EEF">
              <w:rPr>
                <w:rFonts w:ascii="Helvetica" w:eastAsia="Helvetica" w:hAnsi="Helvetica" w:cs="Helvetica"/>
                <w:b/>
                <w:sz w:val="18"/>
              </w:rPr>
              <w:t>Series A Common Shares</w:t>
            </w:r>
          </w:p>
        </w:tc>
      </w:tr>
      <w:tr w:rsidR="00940F56" w:rsidTr="00940F56">
        <w:trPr>
          <w:trHeight w:hRule="exact" w:val="210"/>
        </w:trPr>
        <w:tc>
          <w:tcPr>
            <w:tcW w:w="697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6"/>
              </w:rPr>
            </w:pPr>
            <w:r w:rsidRPr="00430EEF">
              <w:rPr>
                <w:rFonts w:ascii="Helvetica" w:eastAsia="Helvetica" w:hAnsi="Helvetica" w:cs="Helvetica"/>
                <w:sz w:val="16"/>
              </w:rPr>
              <w:t>(Shares in thousands)</w:t>
            </w: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lang w:bidi="en-US"/>
              </w:rPr>
            </w:pPr>
          </w:p>
        </w:tc>
      </w:tr>
      <w:tr w:rsidR="00940F56" w:rsidTr="00940F56">
        <w:trPr>
          <w:trHeight w:hRule="exact" w:val="240"/>
        </w:trPr>
        <w:tc>
          <w:tcPr>
            <w:tcW w:w="697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rPr>
            </w:pPr>
            <w:r w:rsidRPr="00430EEF">
              <w:rPr>
                <w:rFonts w:ascii="Helvetica" w:eastAsia="Helvetica" w:hAnsi="Helvetica" w:cs="Helvetica"/>
                <w:sz w:val="18"/>
              </w:rPr>
              <w:t>Balance at December 31, 2012</w:t>
            </w: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125,512</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24,641</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7,160</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rPr>
            </w:pPr>
          </w:p>
        </w:tc>
        <w:tc>
          <w:tcPr>
            <w:tcW w:w="6750"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rPr>
            </w:pPr>
            <w:r w:rsidRPr="00430EEF">
              <w:rPr>
                <w:rFonts w:ascii="Helvetica" w:eastAsia="Helvetica" w:hAnsi="Helvetica" w:cs="Helvetica"/>
                <w:sz w:val="18"/>
              </w:rPr>
              <w:t>Repurchase of shares</w:t>
            </w: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339</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rPr>
            </w:pPr>
          </w:p>
        </w:tc>
        <w:tc>
          <w:tcPr>
            <w:tcW w:w="6750"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rPr>
            </w:pPr>
            <w:r w:rsidRPr="00430EEF">
              <w:rPr>
                <w:rFonts w:ascii="Helvetica" w:eastAsia="Helvetica" w:hAnsi="Helvetica" w:cs="Helvetica"/>
                <w:sz w:val="18"/>
              </w:rPr>
              <w:t>Conversion of Series A Common Shares</w:t>
            </w: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33</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(33)</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rPr>
            </w:pPr>
          </w:p>
        </w:tc>
        <w:tc>
          <w:tcPr>
            <w:tcW w:w="6750"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rPr>
            </w:pPr>
            <w:r w:rsidRPr="00430EEF">
              <w:rPr>
                <w:rFonts w:ascii="Helvetica" w:eastAsia="Helvetica" w:hAnsi="Helvetica" w:cs="Helvetica"/>
                <w:sz w:val="18"/>
              </w:rPr>
              <w:t>Dividend reinvestment, incentive and compensation plans</w:t>
            </w: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(1,026)</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39</w:t>
            </w:r>
          </w:p>
        </w:tc>
      </w:tr>
      <w:tr w:rsidR="00940F56" w:rsidTr="00940F56">
        <w:trPr>
          <w:trHeight w:hRule="exact" w:val="240"/>
        </w:trPr>
        <w:tc>
          <w:tcPr>
            <w:tcW w:w="697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rPr>
            </w:pPr>
            <w:r w:rsidRPr="00430EEF">
              <w:rPr>
                <w:rFonts w:ascii="Helvetica" w:eastAsia="Helvetica" w:hAnsi="Helvetica" w:cs="Helvetica"/>
                <w:sz w:val="18"/>
              </w:rPr>
              <w:t>Balance at December 31, 2013</w:t>
            </w: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125,545</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23,954</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7,166</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rPr>
            </w:pPr>
          </w:p>
        </w:tc>
        <w:tc>
          <w:tcPr>
            <w:tcW w:w="6750"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rPr>
            </w:pPr>
            <w:r w:rsidRPr="00430EEF">
              <w:rPr>
                <w:rFonts w:ascii="Helvetica" w:eastAsia="Helvetica" w:hAnsi="Helvetica" w:cs="Helvetica"/>
                <w:sz w:val="18"/>
              </w:rPr>
              <w:t>Repurchase of shares</w:t>
            </w: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1,542</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rPr>
            </w:pPr>
          </w:p>
        </w:tc>
        <w:tc>
          <w:tcPr>
            <w:tcW w:w="6750"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rPr>
            </w:pPr>
            <w:r w:rsidRPr="00430EEF">
              <w:rPr>
                <w:rFonts w:ascii="Helvetica" w:eastAsia="Helvetica" w:hAnsi="Helvetica" w:cs="Helvetica"/>
                <w:sz w:val="18"/>
              </w:rPr>
              <w:t>Conversion of Series A Common Shares</w:t>
            </w: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25</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(25)</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rPr>
            </w:pPr>
          </w:p>
        </w:tc>
        <w:tc>
          <w:tcPr>
            <w:tcW w:w="6750"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rPr>
            </w:pPr>
            <w:r w:rsidRPr="00430EEF">
              <w:rPr>
                <w:rFonts w:ascii="Helvetica" w:eastAsia="Helvetica" w:hAnsi="Helvetica" w:cs="Helvetica"/>
                <w:sz w:val="18"/>
              </w:rPr>
              <w:t>Dividend reinvestment, incentive and compensation plans</w:t>
            </w: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(646)</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38</w:t>
            </w:r>
          </w:p>
        </w:tc>
      </w:tr>
      <w:tr w:rsidR="00940F56" w:rsidTr="00940F56">
        <w:trPr>
          <w:trHeight w:hRule="exact" w:val="240"/>
        </w:trPr>
        <w:tc>
          <w:tcPr>
            <w:tcW w:w="697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rPr>
            </w:pPr>
            <w:r w:rsidRPr="00430EEF">
              <w:rPr>
                <w:rFonts w:ascii="Helvetica" w:eastAsia="Helvetica" w:hAnsi="Helvetica" w:cs="Helvetica"/>
                <w:sz w:val="18"/>
              </w:rPr>
              <w:t>Balance at December 31, 2014</w:t>
            </w: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125,570</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24,850</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7,179</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rPr>
            </w:pPr>
          </w:p>
        </w:tc>
        <w:tc>
          <w:tcPr>
            <w:tcW w:w="6750"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rPr>
            </w:pPr>
            <w:r w:rsidRPr="00430EEF">
              <w:rPr>
                <w:rFonts w:ascii="Helvetica" w:eastAsia="Helvetica" w:hAnsi="Helvetica" w:cs="Helvetica"/>
                <w:sz w:val="18"/>
              </w:rPr>
              <w:t>Conversion of Series A Common Shares</w:t>
            </w: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1</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(1)</w:t>
            </w:r>
          </w:p>
        </w:tc>
      </w:tr>
      <w:tr w:rsidR="00940F56" w:rsidTr="00940F56">
        <w:trPr>
          <w:trHeight w:hRule="exact" w:val="240"/>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rPr>
            </w:pPr>
          </w:p>
        </w:tc>
        <w:tc>
          <w:tcPr>
            <w:tcW w:w="6750"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rPr>
            </w:pPr>
            <w:r w:rsidRPr="00430EEF">
              <w:rPr>
                <w:rFonts w:ascii="Helvetica" w:eastAsia="Helvetica" w:hAnsi="Helvetica" w:cs="Helvetica"/>
                <w:sz w:val="18"/>
              </w:rPr>
              <w:t>Dividend reinvestment, incentive and compensation plans</w:t>
            </w:r>
          </w:p>
        </w:tc>
        <w:tc>
          <w:tcPr>
            <w:tcW w:w="1125" w:type="dxa"/>
            <w:tcBorders>
              <w:top w:val="nil"/>
              <w:left w:val="nil"/>
              <w:bottom w:val="single" w:sz="4" w:space="0" w:color="000000"/>
              <w:right w:val="nil"/>
              <w:tl2br w:val="nil"/>
              <w:tr2bl w:val="nil"/>
            </w:tcBorders>
            <w:shd w:val="solid" w:color="CCE3F3" w:fill="FFFFFF"/>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single" w:sz="4" w:space="0" w:color="000000"/>
              <w:right w:val="nil"/>
              <w:tl2br w:val="nil"/>
              <w:tr2bl w:val="nil"/>
            </w:tcBorders>
            <w:shd w:val="solid" w:color="CCE3F3" w:fill="FFFFFF"/>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(1,034)</w:t>
            </w:r>
          </w:p>
        </w:tc>
        <w:tc>
          <w:tcPr>
            <w:tcW w:w="225" w:type="dxa"/>
            <w:tcBorders>
              <w:top w:val="nil"/>
              <w:left w:val="nil"/>
              <w:bottom w:val="nil"/>
              <w:right w:val="nil"/>
              <w:tl2br w:val="nil"/>
              <w:tr2bl w:val="nil"/>
            </w:tcBorders>
            <w:shd w:val="solid" w:color="CCE3F3" w:fill="FFFFFF"/>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single" w:sz="4" w:space="0" w:color="000000"/>
              <w:right w:val="nil"/>
              <w:tl2br w:val="nil"/>
              <w:tr2bl w:val="nil"/>
            </w:tcBorders>
            <w:shd w:val="solid" w:color="CCE3F3" w:fill="FFFFFF"/>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33</w:t>
            </w:r>
          </w:p>
        </w:tc>
      </w:tr>
      <w:tr w:rsidR="00940F56" w:rsidTr="00940F56">
        <w:trPr>
          <w:trHeight w:hRule="exact" w:val="255"/>
        </w:trPr>
        <w:tc>
          <w:tcPr>
            <w:tcW w:w="697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CommonShareSummary"/>
              <w:keepNext/>
              <w:keepLines/>
              <w:rPr>
                <w:rFonts w:ascii="Helvetica" w:eastAsia="Helvetica" w:hAnsi="Helvetica" w:cs="Helvetica"/>
                <w:sz w:val="18"/>
              </w:rPr>
            </w:pPr>
            <w:r w:rsidRPr="00430EEF">
              <w:rPr>
                <w:rFonts w:ascii="Helvetica" w:eastAsia="Helvetica" w:hAnsi="Helvetica" w:cs="Helvetica"/>
                <w:sz w:val="18"/>
              </w:rPr>
              <w:t>Balance at December 31, 2015</w:t>
            </w:r>
          </w:p>
        </w:tc>
        <w:tc>
          <w:tcPr>
            <w:tcW w:w="1125" w:type="dxa"/>
            <w:tcBorders>
              <w:top w:val="nil"/>
              <w:left w:val="nil"/>
              <w:bottom w:val="double" w:sz="4" w:space="0" w:color="auto"/>
              <w:right w:val="nil"/>
              <w:tl2br w:val="nil"/>
              <w:tr2bl w:val="nil"/>
            </w:tcBorders>
            <w:shd w:val="clear" w:color="auto" w:fill="auto"/>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125,571</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double" w:sz="4" w:space="0" w:color="auto"/>
              <w:right w:val="nil"/>
              <w:tl2br w:val="nil"/>
              <w:tr2bl w:val="nil"/>
            </w:tcBorders>
            <w:shd w:val="clear" w:color="auto" w:fill="auto"/>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23,816</w:t>
            </w: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430EEF" w:rsidRDefault="00940F56" w:rsidP="00940F56">
            <w:pPr>
              <w:pStyle w:val="DMETW3382BIPCommonShareSummary"/>
              <w:keepNext/>
              <w:keepLines/>
              <w:jc w:val="right"/>
              <w:rPr>
                <w:rFonts w:ascii="Helvetica" w:eastAsia="Helvetica" w:hAnsi="Helvetica" w:cs="Helvetica"/>
                <w:sz w:val="18"/>
              </w:rPr>
            </w:pPr>
          </w:p>
        </w:tc>
        <w:tc>
          <w:tcPr>
            <w:tcW w:w="1125" w:type="dxa"/>
            <w:tcBorders>
              <w:top w:val="nil"/>
              <w:left w:val="nil"/>
              <w:bottom w:val="double" w:sz="4" w:space="0" w:color="auto"/>
              <w:right w:val="nil"/>
              <w:tl2br w:val="nil"/>
              <w:tr2bl w:val="nil"/>
            </w:tcBorders>
            <w:shd w:val="clear" w:color="auto" w:fill="auto"/>
            <w:tcMar>
              <w:left w:w="0" w:type="dxa"/>
              <w:right w:w="0" w:type="dxa"/>
            </w:tcMar>
            <w:vAlign w:val="bottom"/>
          </w:tcPr>
          <w:p w:rsidR="00940F56" w:rsidRPr="00430EEF" w:rsidRDefault="00940F56" w:rsidP="00940F56">
            <w:pPr>
              <w:pStyle w:val="DMETW3382BIPCommonShareSummary"/>
              <w:keepNext/>
              <w:keepLines/>
              <w:tabs>
                <w:tab w:val="decimal" w:pos="921"/>
              </w:tabs>
              <w:rPr>
                <w:rFonts w:ascii="Helvetica" w:eastAsia="Helvetica" w:hAnsi="Helvetica" w:cs="Helvetica"/>
                <w:sz w:val="18"/>
              </w:rPr>
            </w:pPr>
            <w:r w:rsidRPr="00430EEF">
              <w:rPr>
                <w:rFonts w:ascii="Helvetica" w:eastAsia="Helvetica" w:hAnsi="Helvetica" w:cs="Helvetica"/>
                <w:sz w:val="18"/>
              </w:rPr>
              <w:t>7,211</w:t>
            </w:r>
          </w:p>
        </w:tc>
      </w:tr>
      <w:bookmarkEnd w:id="171"/>
    </w:tbl>
    <w:p w:rsidR="00940F56" w:rsidRPr="00430EEF" w:rsidRDefault="00940F56" w:rsidP="00940F56">
      <w:pPr>
        <w:pStyle w:val="DMspace10ptnobreak"/>
      </w:pPr>
    </w:p>
    <w:p w:rsidR="00940F56" w:rsidRPr="00430EEF" w:rsidRDefault="00940F56" w:rsidP="00940F56">
      <w:pPr>
        <w:pStyle w:val="DMblue9ptbold"/>
      </w:pPr>
      <w:r w:rsidRPr="00430EEF">
        <w:t>Tax-Deferred Savings Plan</w:t>
      </w:r>
    </w:p>
    <w:p w:rsidR="00940F56" w:rsidRPr="00430EEF" w:rsidRDefault="00940F56" w:rsidP="00940F56">
      <w:pPr>
        <w:pStyle w:val="DMpara"/>
      </w:pPr>
      <w:r w:rsidRPr="00430EEF">
        <w:t xml:space="preserve">TDS has reserved 90,341 Common Shares at </w:t>
      </w:r>
      <w:r w:rsidRPr="00430EEF">
        <w:rPr>
          <w:noProof/>
        </w:rPr>
        <w:t>December 31, 2015</w:t>
      </w:r>
      <w:r w:rsidRPr="00430EEF">
        <w:t>, for issuance under the TDS Tax-Deferred Savings Plan, a qualified profit</w:t>
      </w:r>
      <w:r w:rsidRPr="00430EEF">
        <w:noBreakHyphen/>
        <w:t xml:space="preserve">sharing plan pursuant to Sections 401(a) and 401(k) of the Internal Revenue Code.  Participating employees have the option of investing their contributions and TDS’ contributions in a TDS Common Share fund, a U.S. Cellular Common Share fund or certain unaffiliated funds.  </w:t>
      </w:r>
    </w:p>
    <w:p w:rsidR="00940F56" w:rsidRPr="00430EEF" w:rsidRDefault="00940F56" w:rsidP="00940F56">
      <w:pPr>
        <w:pStyle w:val="DMblue9ptbold"/>
      </w:pPr>
      <w:r w:rsidRPr="00430EEF">
        <w:t>Common Share Repurchases</w:t>
      </w:r>
    </w:p>
    <w:p w:rsidR="00940F56" w:rsidRPr="00430EEF" w:rsidRDefault="00940F56" w:rsidP="00940F56">
      <w:pPr>
        <w:pStyle w:val="DMparaboldital"/>
      </w:pPr>
      <w:r w:rsidRPr="00430EEF">
        <w:t>TDS and U.S. Cellular Share Repurchases</w:t>
      </w:r>
    </w:p>
    <w:p w:rsidR="00940F56" w:rsidRPr="00430EEF" w:rsidRDefault="00940F56" w:rsidP="00940F56">
      <w:pPr>
        <w:pStyle w:val="DMpara"/>
      </w:pPr>
      <w:bookmarkStart w:id="173" w:name="DM_MAP_aa3b8033a09040c782752b1048d89bde"/>
      <w:r w:rsidRPr="00430EEF">
        <w:t xml:space="preserve">On August 2, 2013, the Board of Directors of TDS authorized a $250 million stock repurchase program for the purchase of TDS Common Shares from time to time pursuant to open market purchases, block transactions, private purchases or otherwise, depending on market conditions.  </w:t>
      </w:r>
      <w:bookmarkStart w:id="174" w:name="DM_MAP_d6d4049147934497acae96a6a8de1839"/>
      <w:r w:rsidRPr="00430EEF">
        <w:t xml:space="preserve">This authorization does not have an expiration date.  </w:t>
      </w:r>
      <w:bookmarkEnd w:id="173"/>
      <w:bookmarkEnd w:id="174"/>
    </w:p>
    <w:p w:rsidR="00940F56" w:rsidRPr="00430EEF" w:rsidRDefault="00940F56" w:rsidP="00940F56">
      <w:pPr>
        <w:pStyle w:val="DMpara"/>
      </w:pPr>
      <w:bookmarkStart w:id="175" w:name="DM_MAP_81212b07adeb480fac5d2c7b36e15862"/>
      <w:r w:rsidRPr="00430EEF">
        <w:t xml:space="preserve">On November 17, 2009, the Board of Directors of U.S. Cellular authorized the repurchase of up to 1,300,000 Common Shares on an annual basis beginning in 2009 and continuing each year thereafter, on a cumulative basis.  These purchases will be made pursuant to open market purchases, block purchases, private purchases, or otherwise, depending on market prices and other conditions.  </w:t>
      </w:r>
      <w:bookmarkStart w:id="176" w:name="DM_MAP_a93a23ab23984ad68869e9651347acda"/>
      <w:r w:rsidRPr="00430EEF">
        <w:t>This authorization does not have an expiration date.</w:t>
      </w:r>
      <w:bookmarkEnd w:id="176"/>
    </w:p>
    <w:p w:rsidR="00940F56" w:rsidRPr="00430EEF" w:rsidRDefault="00940F56" w:rsidP="00940F56">
      <w:pPr>
        <w:pStyle w:val="DMpara"/>
        <w:keepNext/>
      </w:pPr>
      <w:bookmarkStart w:id="177" w:name="DM_MAP_c058df0b6c4043a5897a0308d13f7814"/>
      <w:bookmarkEnd w:id="175"/>
      <w:r w:rsidRPr="00430EEF">
        <w:t>Share repurchases made under these authorizations were as follows: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
        <w:gridCol w:w="6300"/>
        <w:gridCol w:w="1125"/>
        <w:gridCol w:w="225"/>
        <w:gridCol w:w="225"/>
        <w:gridCol w:w="1125"/>
        <w:gridCol w:w="225"/>
        <w:gridCol w:w="225"/>
        <w:gridCol w:w="1125"/>
      </w:tblGrid>
      <w:tr w:rsidR="00940F56" w:rsidTr="00940F56">
        <w:trPr>
          <w:trHeight w:hRule="exact" w:val="240"/>
        </w:trPr>
        <w:tc>
          <w:tcPr>
            <w:tcW w:w="652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b/>
                <w:sz w:val="18"/>
                <w:u w:val="single"/>
                <w:lang w:bidi="en-US"/>
              </w:rPr>
            </w:pPr>
            <w:bookmarkStart w:id="178" w:name="DOC_TBL00068_1_1"/>
            <w:bookmarkEnd w:id="178"/>
            <w:r w:rsidRPr="00430EEF">
              <w:rPr>
                <w:rFonts w:ascii="Helvetica" w:eastAsia="Helvetica" w:hAnsi="Helvetica" w:cs="Helvetica"/>
                <w:b/>
                <w:sz w:val="18"/>
                <w:u w:val="single"/>
                <w:lang w:bidi="en-US"/>
              </w:rPr>
              <w:t xml:space="preserve">Year Ended December 31, </w:t>
            </w: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b/>
                <w:sz w:val="18"/>
              </w:rPr>
            </w:pPr>
            <w:r w:rsidRPr="00430EEF">
              <w:rPr>
                <w:rFonts w:ascii="Helvetica" w:eastAsia="Helvetica" w:hAnsi="Helvetica" w:cs="Helvetica"/>
                <w:b/>
                <w:sz w:val="18"/>
              </w:rPr>
              <w:t>Number of</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b/>
                <w:sz w:val="18"/>
              </w:rPr>
            </w:pPr>
          </w:p>
        </w:tc>
        <w:tc>
          <w:tcPr>
            <w:tcW w:w="135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b/>
                <w:sz w:val="18"/>
              </w:rPr>
            </w:pPr>
            <w:r w:rsidRPr="00430EEF">
              <w:rPr>
                <w:rFonts w:ascii="Helvetica" w:eastAsia="Helvetica" w:hAnsi="Helvetica" w:cs="Helvetica"/>
                <w:b/>
                <w:sz w:val="18"/>
              </w:rPr>
              <w:t>Average Cost</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b/>
                <w:sz w:val="18"/>
                <w:lang w:bidi="en-US"/>
              </w:rPr>
            </w:pPr>
          </w:p>
        </w:tc>
      </w:tr>
      <w:tr w:rsidR="00940F56" w:rsidTr="00940F56">
        <w:trPr>
          <w:trHeight w:hRule="exact" w:val="210"/>
        </w:trPr>
        <w:tc>
          <w:tcPr>
            <w:tcW w:w="652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6"/>
              </w:rPr>
            </w:pPr>
            <w:r w:rsidRPr="00430EEF">
              <w:rPr>
                <w:rFonts w:ascii="Helvetica" w:eastAsia="Helvetica" w:hAnsi="Helvetica" w:cs="Helvetica"/>
                <w:sz w:val="16"/>
              </w:rPr>
              <w:t>(Shares and dollar amounts in thousands, except per share amounts)</w:t>
            </w:r>
          </w:p>
        </w:tc>
        <w:tc>
          <w:tcPr>
            <w:tcW w:w="11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b/>
                <w:sz w:val="18"/>
              </w:rPr>
            </w:pPr>
            <w:r w:rsidRPr="00430EEF">
              <w:rPr>
                <w:rFonts w:ascii="Helvetica" w:eastAsia="Helvetica" w:hAnsi="Helvetica" w:cs="Helvetica"/>
                <w:b/>
                <w:sz w:val="18"/>
              </w:rPr>
              <w:t>Shares</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b/>
                <w:sz w:val="18"/>
              </w:rPr>
            </w:pPr>
          </w:p>
        </w:tc>
        <w:tc>
          <w:tcPr>
            <w:tcW w:w="135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b/>
                <w:sz w:val="18"/>
              </w:rPr>
            </w:pPr>
            <w:r w:rsidRPr="00430EEF">
              <w:rPr>
                <w:rFonts w:ascii="Helvetica" w:eastAsia="Helvetica" w:hAnsi="Helvetica" w:cs="Helvetica"/>
                <w:b/>
                <w:sz w:val="18"/>
              </w:rPr>
              <w:t>Per Share</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b/>
                <w:sz w:val="18"/>
              </w:rPr>
            </w:pPr>
          </w:p>
        </w:tc>
        <w:tc>
          <w:tcPr>
            <w:tcW w:w="135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b/>
                <w:sz w:val="18"/>
              </w:rPr>
            </w:pPr>
            <w:r w:rsidRPr="00430EEF">
              <w:rPr>
                <w:rFonts w:ascii="Helvetica" w:eastAsia="Helvetica" w:hAnsi="Helvetica" w:cs="Helvetica"/>
                <w:b/>
                <w:sz w:val="18"/>
              </w:rPr>
              <w:t>Amount</w:t>
            </w:r>
          </w:p>
        </w:tc>
      </w:tr>
      <w:tr w:rsidR="00940F56" w:rsidTr="00940F56">
        <w:trPr>
          <w:trHeight w:hRule="exact" w:val="240"/>
        </w:trPr>
        <w:tc>
          <w:tcPr>
            <w:tcW w:w="652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b/>
                <w:sz w:val="18"/>
              </w:rPr>
            </w:pPr>
            <w:r w:rsidRPr="00430EEF">
              <w:rPr>
                <w:rFonts w:ascii="Helvetica" w:eastAsia="Helvetica" w:hAnsi="Helvetica" w:cs="Helvetica"/>
                <w:b/>
                <w:sz w:val="18"/>
              </w:rPr>
              <w:t>2015</w:t>
            </w:r>
          </w:p>
        </w:tc>
        <w:tc>
          <w:tcPr>
            <w:tcW w:w="11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6300"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r w:rsidRPr="00430EEF">
              <w:rPr>
                <w:rFonts w:ascii="Helvetica" w:eastAsia="Helvetica" w:hAnsi="Helvetica" w:cs="Helvetica"/>
                <w:sz w:val="18"/>
              </w:rPr>
              <w:t>U.S. Cellular Common Shares</w:t>
            </w: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430EEF" w:rsidRDefault="00940F56" w:rsidP="00940F56">
            <w:pPr>
              <w:pStyle w:val="DMETW3382BIPShareRepurchases"/>
              <w:keepNext/>
              <w:keepLines/>
              <w:tabs>
                <w:tab w:val="decimal" w:pos="921"/>
              </w:tabs>
              <w:rPr>
                <w:rFonts w:ascii="Helvetica" w:eastAsia="Helvetica" w:hAnsi="Helvetica" w:cs="Helvetica"/>
                <w:sz w:val="18"/>
              </w:rPr>
            </w:pPr>
            <w:r w:rsidRPr="00430EEF">
              <w:rPr>
                <w:rFonts w:ascii="Helvetica" w:eastAsia="Helvetica" w:hAnsi="Helvetica" w:cs="Helvetica"/>
                <w:sz w:val="18"/>
              </w:rPr>
              <w:t>178</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r w:rsidRPr="00430EEF">
              <w:rPr>
                <w:rFonts w:ascii="Helvetica" w:eastAsia="Helvetica" w:hAnsi="Helvetica" w:cs="Helvetica"/>
                <w:sz w:val="18"/>
              </w:rPr>
              <w:t>$</w:t>
            </w: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430EEF" w:rsidRDefault="00940F56" w:rsidP="00940F56">
            <w:pPr>
              <w:pStyle w:val="DMETW3382BIPShareRepurchases"/>
              <w:keepNext/>
              <w:keepLines/>
              <w:tabs>
                <w:tab w:val="decimal" w:pos="654"/>
              </w:tabs>
              <w:rPr>
                <w:rFonts w:ascii="Helvetica" w:eastAsia="Helvetica" w:hAnsi="Helvetica" w:cs="Helvetica"/>
                <w:sz w:val="18"/>
              </w:rPr>
            </w:pPr>
            <w:r w:rsidRPr="00430EEF">
              <w:rPr>
                <w:rFonts w:ascii="Helvetica" w:eastAsia="Helvetica" w:hAnsi="Helvetica" w:cs="Helvetica"/>
                <w:sz w:val="18"/>
              </w:rPr>
              <w:t>34.86</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r w:rsidRPr="00430EEF">
              <w:rPr>
                <w:rFonts w:ascii="Helvetica" w:eastAsia="Helvetica" w:hAnsi="Helvetica" w:cs="Helvetica"/>
                <w:sz w:val="18"/>
              </w:rPr>
              <w:t>$</w:t>
            </w: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430EEF" w:rsidRDefault="00940F56" w:rsidP="00940F56">
            <w:pPr>
              <w:pStyle w:val="DMETW3382BIPShareRepurchases"/>
              <w:keepNext/>
              <w:keepLines/>
              <w:tabs>
                <w:tab w:val="decimal" w:pos="921"/>
              </w:tabs>
              <w:rPr>
                <w:rFonts w:ascii="Helvetica" w:eastAsia="Helvetica" w:hAnsi="Helvetica" w:cs="Helvetica"/>
                <w:sz w:val="18"/>
              </w:rPr>
            </w:pPr>
            <w:r w:rsidRPr="00430EEF">
              <w:rPr>
                <w:rFonts w:ascii="Helvetica" w:eastAsia="Helvetica" w:hAnsi="Helvetica" w:cs="Helvetica"/>
                <w:sz w:val="18"/>
              </w:rPr>
              <w:t>6,188</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6300"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r w:rsidRPr="00430EEF">
              <w:rPr>
                <w:rFonts w:ascii="Helvetica" w:eastAsia="Helvetica" w:hAnsi="Helvetica" w:cs="Helvetica"/>
                <w:sz w:val="18"/>
              </w:rPr>
              <w:t>TDS Common Shares</w:t>
            </w: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430EEF" w:rsidRDefault="00940F56" w:rsidP="00940F56">
            <w:pPr>
              <w:pStyle w:val="DMETW3382BIPShareRepurchases"/>
              <w:keepNext/>
              <w:keepLines/>
              <w:tabs>
                <w:tab w:val="decimal" w:pos="921"/>
              </w:tabs>
              <w:rPr>
                <w:rFonts w:ascii="Helvetica" w:eastAsia="Helvetica" w:hAnsi="Helvetica" w:cs="Helvetica"/>
                <w:sz w:val="18"/>
              </w:rPr>
            </w:pPr>
            <w:r w:rsidRPr="00430EEF">
              <w:rPr>
                <w:rFonts w:ascii="Helvetica" w:eastAsia="Helvetica" w:hAnsi="Helvetica" w:cs="Helvetica"/>
                <w:sz w:val="18"/>
              </w:rPr>
              <w: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430EEF" w:rsidRDefault="00940F56" w:rsidP="00940F56">
            <w:pPr>
              <w:pStyle w:val="DMETW3382BIPShareRepurchases"/>
              <w:keepNext/>
              <w:keepLines/>
              <w:tabs>
                <w:tab w:val="decimal" w:pos="654"/>
              </w:tabs>
              <w:rPr>
                <w:rFonts w:ascii="Helvetica" w:eastAsia="Helvetica" w:hAnsi="Helvetica" w:cs="Helvetica"/>
                <w:sz w:val="18"/>
              </w:rPr>
            </w:pPr>
            <w:r w:rsidRPr="00430EEF">
              <w:rPr>
                <w:rFonts w:ascii="Helvetica" w:eastAsia="Helvetica" w:hAnsi="Helvetica" w:cs="Helvetica"/>
                <w:sz w:val="18"/>
              </w:rPr>
              <w:t>–</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430EEF" w:rsidRDefault="00940F56" w:rsidP="00940F56">
            <w:pPr>
              <w:pStyle w:val="DMETW3382BIPShareRepurchases"/>
              <w:keepNext/>
              <w:keepLines/>
              <w:tabs>
                <w:tab w:val="decimal" w:pos="921"/>
              </w:tabs>
              <w:rPr>
                <w:rFonts w:ascii="Helvetica" w:eastAsia="Helvetica" w:hAnsi="Helvetica" w:cs="Helvetica"/>
                <w:sz w:val="18"/>
              </w:rPr>
            </w:pPr>
            <w:r w:rsidRPr="00430EEF">
              <w:rPr>
                <w:rFonts w:ascii="Helvetica" w:eastAsia="Helvetica" w:hAnsi="Helvetica" w:cs="Helvetica"/>
                <w:sz w:val="18"/>
              </w:rPr>
              <w:t>–</w:t>
            </w: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b/>
                <w:sz w:val="18"/>
              </w:rPr>
            </w:pPr>
          </w:p>
        </w:tc>
        <w:tc>
          <w:tcPr>
            <w:tcW w:w="6300"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430EEF" w:rsidRDefault="00940F56" w:rsidP="00940F56">
            <w:pPr>
              <w:pStyle w:val="DMETW3382BIPShareRepurchases"/>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430EEF" w:rsidRDefault="00940F56" w:rsidP="00940F56">
            <w:pPr>
              <w:pStyle w:val="DMETW3382BIPShareRepurchases"/>
              <w:keepNext/>
              <w:keepLines/>
              <w:tabs>
                <w:tab w:val="decimal" w:pos="654"/>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430EEF" w:rsidRDefault="00940F56" w:rsidP="00940F56">
            <w:pPr>
              <w:pStyle w:val="DMETW3382BIPShareRepurchases"/>
              <w:keepNext/>
              <w:keepLines/>
              <w:tabs>
                <w:tab w:val="decimal" w:pos="921"/>
              </w:tabs>
              <w:rPr>
                <w:rFonts w:ascii="Helvetica" w:eastAsia="Helvetica" w:hAnsi="Helvetica" w:cs="Helvetica"/>
                <w:sz w:val="18"/>
                <w:lang w:bidi="en-US"/>
              </w:rPr>
            </w:pPr>
          </w:p>
        </w:tc>
      </w:tr>
      <w:tr w:rsidR="00940F56" w:rsidTr="00940F56">
        <w:trPr>
          <w:trHeight w:hRule="exact" w:val="240"/>
        </w:trPr>
        <w:tc>
          <w:tcPr>
            <w:tcW w:w="652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b/>
                <w:sz w:val="18"/>
              </w:rPr>
            </w:pPr>
            <w:r w:rsidRPr="00430EEF">
              <w:rPr>
                <w:rFonts w:ascii="Helvetica" w:eastAsia="Helvetica" w:hAnsi="Helvetica" w:cs="Helvetica"/>
                <w:b/>
                <w:sz w:val="18"/>
              </w:rPr>
              <w:t>2014</w:t>
            </w: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430EEF" w:rsidRDefault="00940F56" w:rsidP="00940F56">
            <w:pPr>
              <w:pStyle w:val="DMETW3382BIPShareRepurchases"/>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430EEF" w:rsidRDefault="00940F56" w:rsidP="00940F56">
            <w:pPr>
              <w:pStyle w:val="DMETW3382BIPShareRepurchases"/>
              <w:keepNext/>
              <w:keepLines/>
              <w:tabs>
                <w:tab w:val="decimal" w:pos="654"/>
              </w:tab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430EEF" w:rsidRDefault="00940F56" w:rsidP="00940F56">
            <w:pPr>
              <w:pStyle w:val="DMETW3382BIPShareRepurchases"/>
              <w:keepNext/>
              <w:keepLines/>
              <w:tabs>
                <w:tab w:val="decimal" w:pos="921"/>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6300"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r w:rsidRPr="00430EEF">
              <w:rPr>
                <w:rFonts w:ascii="Helvetica" w:eastAsia="Helvetica" w:hAnsi="Helvetica" w:cs="Helvetica"/>
                <w:sz w:val="18"/>
              </w:rPr>
              <w:t>U.S. Cellular Common Shares</w:t>
            </w: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430EEF" w:rsidRDefault="00940F56" w:rsidP="00940F56">
            <w:pPr>
              <w:pStyle w:val="DMETW3382BIPShareRepurchases"/>
              <w:keepNext/>
              <w:keepLines/>
              <w:tabs>
                <w:tab w:val="decimal" w:pos="921"/>
              </w:tabs>
              <w:rPr>
                <w:rFonts w:ascii="Helvetica" w:eastAsia="Helvetica" w:hAnsi="Helvetica" w:cs="Helvetica"/>
                <w:sz w:val="18"/>
              </w:rPr>
            </w:pPr>
            <w:r w:rsidRPr="00430EEF">
              <w:rPr>
                <w:rFonts w:ascii="Helvetica" w:eastAsia="Helvetica" w:hAnsi="Helvetica" w:cs="Helvetica"/>
                <w:sz w:val="18"/>
              </w:rPr>
              <w:t>496</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r w:rsidRPr="00430EEF">
              <w:rPr>
                <w:rFonts w:ascii="Helvetica" w:eastAsia="Helvetica" w:hAnsi="Helvetica" w:cs="Helvetica"/>
                <w:sz w:val="18"/>
              </w:rPr>
              <w:t>$</w:t>
            </w: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430EEF" w:rsidRDefault="00940F56" w:rsidP="00940F56">
            <w:pPr>
              <w:pStyle w:val="DMETW3382BIPShareRepurchases"/>
              <w:keepNext/>
              <w:keepLines/>
              <w:tabs>
                <w:tab w:val="decimal" w:pos="654"/>
              </w:tabs>
              <w:rPr>
                <w:rFonts w:ascii="Helvetica" w:eastAsia="Helvetica" w:hAnsi="Helvetica" w:cs="Helvetica"/>
                <w:sz w:val="18"/>
              </w:rPr>
            </w:pPr>
            <w:r w:rsidRPr="00430EEF">
              <w:rPr>
                <w:rFonts w:ascii="Helvetica" w:eastAsia="Helvetica" w:hAnsi="Helvetica" w:cs="Helvetica"/>
                <w:sz w:val="18"/>
              </w:rPr>
              <w:t>38.19</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r w:rsidRPr="00430EEF">
              <w:rPr>
                <w:rFonts w:ascii="Helvetica" w:eastAsia="Helvetica" w:hAnsi="Helvetica" w:cs="Helvetica"/>
                <w:sz w:val="18"/>
              </w:rPr>
              <w:t>$</w:t>
            </w: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430EEF" w:rsidRDefault="00940F56" w:rsidP="00940F56">
            <w:pPr>
              <w:pStyle w:val="DMETW3382BIPShareRepurchases"/>
              <w:keepNext/>
              <w:keepLines/>
              <w:tabs>
                <w:tab w:val="decimal" w:pos="921"/>
              </w:tabs>
              <w:rPr>
                <w:rFonts w:ascii="Helvetica" w:eastAsia="Helvetica" w:hAnsi="Helvetica" w:cs="Helvetica"/>
                <w:sz w:val="18"/>
              </w:rPr>
            </w:pPr>
            <w:r w:rsidRPr="00430EEF">
              <w:rPr>
                <w:rFonts w:ascii="Helvetica" w:eastAsia="Helvetica" w:hAnsi="Helvetica" w:cs="Helvetica"/>
                <w:sz w:val="18"/>
              </w:rPr>
              <w:t>18,943</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6300"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r w:rsidRPr="00430EEF">
              <w:rPr>
                <w:rFonts w:ascii="Helvetica" w:eastAsia="Helvetica" w:hAnsi="Helvetica" w:cs="Helvetica"/>
                <w:sz w:val="18"/>
              </w:rPr>
              <w:t>TDS Common Shares</w:t>
            </w: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430EEF" w:rsidRDefault="00940F56" w:rsidP="00940F56">
            <w:pPr>
              <w:pStyle w:val="DMETW3382BIPShareRepurchases"/>
              <w:keepNext/>
              <w:keepLines/>
              <w:tabs>
                <w:tab w:val="decimal" w:pos="921"/>
              </w:tabs>
              <w:rPr>
                <w:rFonts w:ascii="Helvetica" w:eastAsia="Helvetica" w:hAnsi="Helvetica" w:cs="Helvetica"/>
                <w:sz w:val="18"/>
              </w:rPr>
            </w:pPr>
            <w:r w:rsidRPr="00430EEF">
              <w:rPr>
                <w:rFonts w:ascii="Helvetica" w:eastAsia="Helvetica" w:hAnsi="Helvetica" w:cs="Helvetica"/>
                <w:sz w:val="18"/>
              </w:rPr>
              <w:t>1,542</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430EEF" w:rsidRDefault="00940F56" w:rsidP="00940F56">
            <w:pPr>
              <w:pStyle w:val="DMETW3382BIPShareRepurchases"/>
              <w:keepNext/>
              <w:keepLines/>
              <w:tabs>
                <w:tab w:val="decimal" w:pos="654"/>
              </w:tabs>
              <w:rPr>
                <w:rFonts w:ascii="Helvetica" w:eastAsia="Helvetica" w:hAnsi="Helvetica" w:cs="Helvetica"/>
                <w:sz w:val="18"/>
              </w:rPr>
            </w:pPr>
            <w:r w:rsidRPr="00430EEF">
              <w:rPr>
                <w:rFonts w:ascii="Helvetica" w:eastAsia="Helvetica" w:hAnsi="Helvetica" w:cs="Helvetica"/>
                <w:sz w:val="18"/>
              </w:rPr>
              <w:t>25.36</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430EEF" w:rsidRDefault="00940F56" w:rsidP="00940F56">
            <w:pPr>
              <w:pStyle w:val="DMETW3382BIPShareRepurchases"/>
              <w:keepNext/>
              <w:keepLines/>
              <w:tabs>
                <w:tab w:val="decimal" w:pos="921"/>
              </w:tabs>
              <w:rPr>
                <w:rFonts w:ascii="Helvetica" w:eastAsia="Helvetica" w:hAnsi="Helvetica" w:cs="Helvetica"/>
                <w:sz w:val="18"/>
              </w:rPr>
            </w:pPr>
            <w:r w:rsidRPr="00430EEF">
              <w:rPr>
                <w:rFonts w:ascii="Helvetica" w:eastAsia="Helvetica" w:hAnsi="Helvetica" w:cs="Helvetica"/>
                <w:sz w:val="18"/>
              </w:rPr>
              <w:t>39,096</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b/>
                <w:sz w:val="18"/>
              </w:rPr>
            </w:pPr>
          </w:p>
        </w:tc>
        <w:tc>
          <w:tcPr>
            <w:tcW w:w="6300"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430EEF" w:rsidRDefault="00940F56" w:rsidP="00940F56">
            <w:pPr>
              <w:pStyle w:val="DMETW3382BIPShareRepurchases"/>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430EEF" w:rsidRDefault="00940F56" w:rsidP="00940F56">
            <w:pPr>
              <w:pStyle w:val="DMETW3382BIPShareRepurchases"/>
              <w:keepNext/>
              <w:keepLines/>
              <w:tabs>
                <w:tab w:val="decimal" w:pos="654"/>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430EEF" w:rsidRDefault="00940F56" w:rsidP="00940F56">
            <w:pPr>
              <w:pStyle w:val="DMETW3382BIPShareRepurchases"/>
              <w:keepNext/>
              <w:keepLines/>
              <w:tabs>
                <w:tab w:val="decimal" w:pos="921"/>
              </w:tabs>
              <w:rPr>
                <w:rFonts w:ascii="Helvetica" w:eastAsia="Helvetica" w:hAnsi="Helvetica" w:cs="Helvetica"/>
                <w:sz w:val="18"/>
                <w:lang w:bidi="en-US"/>
              </w:rPr>
            </w:pPr>
          </w:p>
        </w:tc>
      </w:tr>
      <w:tr w:rsidR="00940F56" w:rsidTr="00940F56">
        <w:trPr>
          <w:trHeight w:hRule="exact" w:val="240"/>
        </w:trPr>
        <w:tc>
          <w:tcPr>
            <w:tcW w:w="652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b/>
                <w:sz w:val="18"/>
              </w:rPr>
            </w:pPr>
            <w:r w:rsidRPr="00430EEF">
              <w:rPr>
                <w:rFonts w:ascii="Helvetica" w:eastAsia="Helvetica" w:hAnsi="Helvetica" w:cs="Helvetica"/>
                <w:b/>
                <w:sz w:val="18"/>
              </w:rPr>
              <w:t>2013</w:t>
            </w: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430EEF" w:rsidRDefault="00940F56" w:rsidP="00940F56">
            <w:pPr>
              <w:pStyle w:val="DMETW3382BIPShareRepurchases"/>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430EEF" w:rsidRDefault="00940F56" w:rsidP="00940F56">
            <w:pPr>
              <w:pStyle w:val="DMETW3382BIPShareRepurchases"/>
              <w:keepNext/>
              <w:keepLines/>
              <w:tabs>
                <w:tab w:val="decimal" w:pos="654"/>
              </w:tab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430EEF" w:rsidRDefault="00940F56" w:rsidP="00940F56">
            <w:pPr>
              <w:pStyle w:val="DMETW3382BIPShareRepurchases"/>
              <w:keepNext/>
              <w:keepLines/>
              <w:tabs>
                <w:tab w:val="decimal" w:pos="921"/>
              </w:tabs>
              <w:rPr>
                <w:rFonts w:ascii="Helvetica" w:eastAsia="Helvetica" w:hAnsi="Helvetica" w:cs="Helvetica"/>
                <w:sz w:val="18"/>
                <w:lang w:bidi="en-US"/>
              </w:rPr>
            </w:pPr>
          </w:p>
        </w:tc>
      </w:tr>
      <w:tr w:rsidR="00940F56" w:rsidTr="00940F56">
        <w:trPr>
          <w:trHeight w:hRule="exact" w:val="25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6300"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r w:rsidRPr="00430EEF">
              <w:rPr>
                <w:rFonts w:ascii="Helvetica" w:eastAsia="Helvetica" w:hAnsi="Helvetica" w:cs="Helvetica"/>
                <w:sz w:val="18"/>
              </w:rPr>
              <w:t>U.S. Cellular Common Shares</w:t>
            </w: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430EEF" w:rsidRDefault="00940F56" w:rsidP="00940F56">
            <w:pPr>
              <w:pStyle w:val="DMETW3382BIPShareRepurchases"/>
              <w:keepNext/>
              <w:keepLines/>
              <w:tabs>
                <w:tab w:val="decimal" w:pos="921"/>
              </w:tabs>
              <w:rPr>
                <w:rFonts w:ascii="Helvetica" w:eastAsia="Helvetica" w:hAnsi="Helvetica" w:cs="Helvetica"/>
                <w:sz w:val="18"/>
              </w:rPr>
            </w:pPr>
            <w:r w:rsidRPr="00430EEF">
              <w:rPr>
                <w:rFonts w:ascii="Helvetica" w:eastAsia="Helvetica" w:hAnsi="Helvetica" w:cs="Helvetica"/>
                <w:sz w:val="18"/>
              </w:rPr>
              <w:t>499</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r w:rsidRPr="00430EEF">
              <w:rPr>
                <w:rFonts w:ascii="Helvetica" w:eastAsia="Helvetica" w:hAnsi="Helvetica" w:cs="Helvetica"/>
                <w:sz w:val="18"/>
              </w:rPr>
              <w:t>$</w:t>
            </w: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430EEF" w:rsidRDefault="00940F56" w:rsidP="00940F56">
            <w:pPr>
              <w:pStyle w:val="DMETW3382BIPShareRepurchases"/>
              <w:keepNext/>
              <w:keepLines/>
              <w:tabs>
                <w:tab w:val="decimal" w:pos="654"/>
              </w:tabs>
              <w:rPr>
                <w:rFonts w:ascii="Helvetica" w:eastAsia="Helvetica" w:hAnsi="Helvetica" w:cs="Helvetica"/>
                <w:sz w:val="18"/>
              </w:rPr>
            </w:pPr>
            <w:r w:rsidRPr="00430EEF">
              <w:rPr>
                <w:rFonts w:ascii="Helvetica" w:eastAsia="Helvetica" w:hAnsi="Helvetica" w:cs="Helvetica"/>
                <w:sz w:val="18"/>
              </w:rPr>
              <w:t>37.19</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r w:rsidRPr="00430EEF">
              <w:rPr>
                <w:rFonts w:ascii="Helvetica" w:eastAsia="Helvetica" w:hAnsi="Helvetica" w:cs="Helvetica"/>
                <w:sz w:val="18"/>
              </w:rPr>
              <w:t>$</w:t>
            </w: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430EEF" w:rsidRDefault="00940F56" w:rsidP="00940F56">
            <w:pPr>
              <w:pStyle w:val="DMETW3382BIPShareRepurchases"/>
              <w:keepNext/>
              <w:keepLines/>
              <w:tabs>
                <w:tab w:val="decimal" w:pos="921"/>
              </w:tabs>
              <w:rPr>
                <w:rFonts w:ascii="Helvetica" w:eastAsia="Helvetica" w:hAnsi="Helvetica" w:cs="Helvetica"/>
                <w:sz w:val="18"/>
              </w:rPr>
            </w:pPr>
            <w:r w:rsidRPr="00430EEF">
              <w:rPr>
                <w:rFonts w:ascii="Helvetica" w:eastAsia="Helvetica" w:hAnsi="Helvetica" w:cs="Helvetica"/>
                <w:sz w:val="18"/>
              </w:rPr>
              <w:t>18,544</w:t>
            </w:r>
          </w:p>
        </w:tc>
      </w:tr>
      <w:tr w:rsidR="00940F56" w:rsidTr="00940F56">
        <w:trPr>
          <w:trHeight w:hRule="exact" w:val="25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6300"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r w:rsidRPr="00430EEF">
              <w:rPr>
                <w:rFonts w:ascii="Helvetica" w:eastAsia="Helvetica" w:hAnsi="Helvetica" w:cs="Helvetica"/>
                <w:sz w:val="18"/>
              </w:rPr>
              <w:t>TDS Common Shares</w:t>
            </w: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430EEF" w:rsidRDefault="00940F56" w:rsidP="00940F56">
            <w:pPr>
              <w:pStyle w:val="DMETW3382BIPShareRepurchases"/>
              <w:keepNext/>
              <w:keepLines/>
              <w:tabs>
                <w:tab w:val="decimal" w:pos="921"/>
              </w:tabs>
              <w:rPr>
                <w:rFonts w:ascii="Helvetica" w:eastAsia="Helvetica" w:hAnsi="Helvetica" w:cs="Helvetica"/>
                <w:sz w:val="18"/>
              </w:rPr>
            </w:pPr>
            <w:r w:rsidRPr="00430EEF">
              <w:rPr>
                <w:rFonts w:ascii="Helvetica" w:eastAsia="Helvetica" w:hAnsi="Helvetica" w:cs="Helvetica"/>
                <w:sz w:val="18"/>
              </w:rPr>
              <w:t>339</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430EEF" w:rsidRDefault="00940F56" w:rsidP="00940F56">
            <w:pPr>
              <w:pStyle w:val="DMETW3382BIPShareRepurchases"/>
              <w:keepNext/>
              <w:keepLines/>
              <w:tabs>
                <w:tab w:val="decimal" w:pos="654"/>
              </w:tabs>
              <w:rPr>
                <w:rFonts w:ascii="Helvetica" w:eastAsia="Helvetica" w:hAnsi="Helvetica" w:cs="Helvetica"/>
                <w:sz w:val="18"/>
              </w:rPr>
            </w:pPr>
            <w:r w:rsidRPr="00430EEF">
              <w:rPr>
                <w:rFonts w:ascii="Helvetica" w:eastAsia="Helvetica" w:hAnsi="Helvetica" w:cs="Helvetica"/>
                <w:sz w:val="18"/>
              </w:rPr>
              <w:t>28.60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430EEF" w:rsidRDefault="00940F56" w:rsidP="00940F56">
            <w:pPr>
              <w:pStyle w:val="DMETW3382BIPShareRepurchases"/>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430EEF" w:rsidRDefault="00940F56" w:rsidP="00940F56">
            <w:pPr>
              <w:pStyle w:val="DMETW3382BIPShareRepurchases"/>
              <w:keepNext/>
              <w:keepLines/>
              <w:tabs>
                <w:tab w:val="decimal" w:pos="921"/>
              </w:tabs>
              <w:rPr>
                <w:rFonts w:ascii="Helvetica" w:eastAsia="Helvetica" w:hAnsi="Helvetica" w:cs="Helvetica"/>
                <w:sz w:val="18"/>
              </w:rPr>
            </w:pPr>
            <w:r w:rsidRPr="00430EEF">
              <w:rPr>
                <w:rFonts w:ascii="Helvetica" w:eastAsia="Helvetica" w:hAnsi="Helvetica" w:cs="Helvetica"/>
                <w:sz w:val="18"/>
              </w:rPr>
              <w:t>9,692</w:t>
            </w:r>
          </w:p>
        </w:tc>
      </w:tr>
      <w:bookmarkEnd w:id="177"/>
    </w:tbl>
    <w:p w:rsidR="00940F56" w:rsidRPr="00430EEF" w:rsidRDefault="00940F56" w:rsidP="00940F56">
      <w:pPr>
        <w:pStyle w:val="DMspace3ptnobreak"/>
      </w:pPr>
    </w:p>
    <w:p w:rsidR="00940F56" w:rsidRPr="00430EEF" w:rsidRDefault="00940F56" w:rsidP="00940F56">
      <w:pPr>
        <w:pStyle w:val="DMspace10pt"/>
      </w:pPr>
    </w:p>
    <w:bookmarkEnd w:id="169"/>
    <w:bookmarkEnd w:id="170"/>
    <w:p w:rsidR="00940F56" w:rsidRPr="00945150" w:rsidRDefault="00940F56" w:rsidP="00940F56">
      <w:pPr>
        <w:pStyle w:val="DMspace10ptnobreak"/>
        <w:sectPr w:rsidR="00940F56" w:rsidRPr="00945150" w:rsidSect="00940F56">
          <w:footerReference w:type="default" r:id="rId35"/>
          <w:type w:val="continuous"/>
          <w:pgSz w:w="12240" w:h="15840"/>
          <w:pgMar w:top="576" w:right="720" w:bottom="576" w:left="720" w:header="432" w:footer="432" w:gutter="0"/>
          <w:cols w:space="708"/>
          <w:docGrid w:linePitch="360"/>
        </w:sectPr>
      </w:pPr>
    </w:p>
    <w:p w:rsidR="00940F56" w:rsidRPr="00AC68F3" w:rsidRDefault="00940F56" w:rsidP="00940F56">
      <w:pPr>
        <w:pStyle w:val="DMblue15ptbold"/>
        <w:rPr>
          <w:highlight w:val="green"/>
        </w:rPr>
      </w:pPr>
      <w:bookmarkStart w:id="179" w:name="DM_MAP_a9fc73ad4a91404e8ea821bd528b2777"/>
      <w:bookmarkStart w:id="180" w:name="_DMBM_3276"/>
      <w:r w:rsidRPr="00AC68F3">
        <w:lastRenderedPageBreak/>
        <w:t xml:space="preserve">Note </w:t>
      </w:r>
      <w:proofErr w:type="gramStart"/>
      <w:r w:rsidRPr="00AC68F3">
        <w:t xml:space="preserve">17 </w:t>
      </w:r>
      <w:r w:rsidRPr="00AC68F3">
        <w:rPr>
          <w:noProof/>
        </w:rPr>
        <w:t>Stock-Based Compensation</w:t>
      </w:r>
      <w:proofErr w:type="gramEnd"/>
    </w:p>
    <w:p w:rsidR="00940F56" w:rsidRPr="00AC68F3" w:rsidRDefault="00940F56" w:rsidP="00940F56">
      <w:pPr>
        <w:pStyle w:val="DMblue9ptbold"/>
      </w:pPr>
      <w:r w:rsidRPr="00AC68F3">
        <w:t>TDS Consolidated</w:t>
      </w:r>
    </w:p>
    <w:p w:rsidR="00940F56" w:rsidRPr="00AC68F3" w:rsidRDefault="00940F56" w:rsidP="00940F56">
      <w:pPr>
        <w:pStyle w:val="DMpara"/>
        <w:keepNext/>
      </w:pPr>
      <w:r w:rsidRPr="00AC68F3">
        <w:t xml:space="preserve">The following table summarizes stock-based compensation expense recognized during </w:t>
      </w:r>
      <w:r w:rsidRPr="00AC68F3">
        <w:rPr>
          <w:noProof/>
        </w:rPr>
        <w:t>2015</w:t>
      </w:r>
      <w:r w:rsidRPr="00AC68F3">
        <w:t xml:space="preserve">, </w:t>
      </w:r>
      <w:r w:rsidRPr="00AC68F3">
        <w:rPr>
          <w:noProof/>
        </w:rPr>
        <w:t>2014</w:t>
      </w:r>
      <w:r w:rsidRPr="00AC68F3">
        <w:t xml:space="preserve"> and </w:t>
      </w:r>
      <w:r w:rsidRPr="00AC68F3">
        <w:rPr>
          <w:noProof/>
        </w:rPr>
        <w:t>2013</w:t>
      </w:r>
      <w:r w:rsidRPr="00AC68F3">
        <w: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5"/>
        <w:gridCol w:w="225"/>
        <w:gridCol w:w="1200"/>
        <w:gridCol w:w="225"/>
        <w:gridCol w:w="225"/>
        <w:gridCol w:w="1200"/>
        <w:gridCol w:w="225"/>
        <w:gridCol w:w="225"/>
        <w:gridCol w:w="1200"/>
      </w:tblGrid>
      <w:tr w:rsidR="00940F56" w:rsidTr="00940F56">
        <w:trPr>
          <w:trHeight w:hRule="exact" w:val="255"/>
        </w:trPr>
        <w:tc>
          <w:tcPr>
            <w:tcW w:w="607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b/>
                <w:sz w:val="18"/>
                <w:lang w:bidi="en-US"/>
              </w:rPr>
            </w:pPr>
            <w:bookmarkStart w:id="181" w:name="DOC_TBL00069_1_1"/>
            <w:bookmarkEnd w:id="181"/>
            <w:r w:rsidRPr="00AC68F3">
              <w:rPr>
                <w:rFonts w:ascii="Helvetica" w:eastAsia="Helvetica" w:hAnsi="Helvetica" w:cs="Helvetica"/>
                <w:b/>
                <w:sz w:val="18"/>
                <w:lang w:bidi="en-US"/>
              </w:rPr>
              <w:t>Year Ended December 31,</w:t>
            </w:r>
          </w:p>
        </w:tc>
        <w:tc>
          <w:tcPr>
            <w:tcW w:w="142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jc w:val="center"/>
              <w:rPr>
                <w:rFonts w:ascii="Helvetica" w:eastAsia="Helvetica" w:hAnsi="Helvetica" w:cs="Helvetica"/>
                <w:b/>
                <w:sz w:val="18"/>
              </w:rPr>
            </w:pPr>
            <w:r w:rsidRPr="00AC68F3">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jc w:val="center"/>
              <w:rPr>
                <w:rFonts w:ascii="Helvetica" w:eastAsia="Helvetica" w:hAnsi="Helvetica" w:cs="Helvetica"/>
                <w:sz w:val="18"/>
              </w:rPr>
            </w:pPr>
          </w:p>
        </w:tc>
        <w:tc>
          <w:tcPr>
            <w:tcW w:w="142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jc w:val="center"/>
              <w:rPr>
                <w:rFonts w:ascii="Helvetica" w:eastAsia="Helvetica" w:hAnsi="Helvetica" w:cs="Helvetica"/>
                <w:sz w:val="18"/>
              </w:rPr>
            </w:pPr>
            <w:r w:rsidRPr="00AC68F3">
              <w:rPr>
                <w:rFonts w:ascii="Helvetica" w:eastAsia="Helvetica" w:hAnsi="Helvetica" w:cs="Helvetica"/>
                <w:sz w:val="18"/>
              </w:rPr>
              <w:t>2014</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p>
        </w:tc>
        <w:tc>
          <w:tcPr>
            <w:tcW w:w="142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jc w:val="center"/>
              <w:rPr>
                <w:rFonts w:ascii="Helvetica" w:eastAsia="Helvetica" w:hAnsi="Helvetica" w:cs="Helvetica"/>
                <w:sz w:val="18"/>
              </w:rPr>
            </w:pPr>
            <w:r w:rsidRPr="00AC68F3">
              <w:rPr>
                <w:rFonts w:ascii="Helvetica" w:eastAsia="Helvetica" w:hAnsi="Helvetica" w:cs="Helvetica"/>
                <w:sz w:val="18"/>
              </w:rPr>
              <w:t>2013</w:t>
            </w:r>
          </w:p>
        </w:tc>
      </w:tr>
      <w:tr w:rsidR="00940F56" w:rsidTr="00940F56">
        <w:trPr>
          <w:trHeight w:hRule="exact" w:val="240"/>
        </w:trPr>
        <w:tc>
          <w:tcPr>
            <w:tcW w:w="607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6"/>
              </w:rPr>
            </w:pPr>
            <w:r w:rsidRPr="00AC68F3">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lang w:bidi="en-US"/>
              </w:rPr>
            </w:pPr>
          </w:p>
        </w:tc>
      </w:tr>
      <w:tr w:rsidR="00940F56" w:rsidTr="00940F56">
        <w:trPr>
          <w:trHeight w:hRule="exact" w:val="255"/>
        </w:trPr>
        <w:tc>
          <w:tcPr>
            <w:tcW w:w="607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r w:rsidRPr="00AC68F3">
              <w:rPr>
                <w:rFonts w:ascii="Helvetica" w:eastAsia="Helvetica" w:hAnsi="Helvetica" w:cs="Helvetica"/>
                <w:sz w:val="18"/>
              </w:rPr>
              <w:t xml:space="preserve">Stock option awards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b/>
                <w:sz w:val="18"/>
              </w:rPr>
            </w:pPr>
            <w:r w:rsidRPr="00AC68F3">
              <w:rPr>
                <w:rFonts w:ascii="Helvetica" w:eastAsia="Helvetica" w:hAnsi="Helvetica" w:cs="Helvetica"/>
                <w:b/>
                <w:sz w:val="18"/>
              </w:rPr>
              <w:t>$</w:t>
            </w: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CompExpense"/>
              <w:keepNext/>
              <w:keepLines/>
              <w:tabs>
                <w:tab w:val="decimal" w:pos="996"/>
              </w:tabs>
              <w:rPr>
                <w:rFonts w:ascii="Helvetica" w:eastAsia="Helvetica" w:hAnsi="Helvetica" w:cs="Helvetica"/>
                <w:b/>
                <w:sz w:val="18"/>
              </w:rPr>
            </w:pPr>
            <w:r w:rsidRPr="00AC68F3">
              <w:rPr>
                <w:rFonts w:ascii="Helvetica" w:eastAsia="Helvetica" w:hAnsi="Helvetica" w:cs="Helvetica"/>
                <w:b/>
                <w:sz w:val="18"/>
              </w:rPr>
              <w:t>18,431</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r w:rsidRPr="00AC68F3">
              <w:rPr>
                <w:rFonts w:ascii="Helvetica" w:eastAsia="Helvetica" w:hAnsi="Helvetica" w:cs="Helvetica"/>
                <w:sz w:val="18"/>
              </w:rPr>
              <w:t>$</w:t>
            </w: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CompExpense"/>
              <w:keepNext/>
              <w:keepLines/>
              <w:tabs>
                <w:tab w:val="decimal" w:pos="996"/>
              </w:tabs>
              <w:rPr>
                <w:rFonts w:ascii="Helvetica" w:eastAsia="Helvetica" w:hAnsi="Helvetica" w:cs="Helvetica"/>
                <w:sz w:val="18"/>
              </w:rPr>
            </w:pPr>
            <w:r w:rsidRPr="00AC68F3">
              <w:rPr>
                <w:rFonts w:ascii="Helvetica" w:eastAsia="Helvetica" w:hAnsi="Helvetica" w:cs="Helvetica"/>
                <w:sz w:val="18"/>
              </w:rPr>
              <w:t>15,802</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r w:rsidRPr="00AC68F3">
              <w:rPr>
                <w:rFonts w:ascii="Helvetica" w:eastAsia="Helvetica" w:hAnsi="Helvetica" w:cs="Helvetica"/>
                <w:sz w:val="18"/>
              </w:rPr>
              <w:t>$</w:t>
            </w: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CompExpense"/>
              <w:keepNext/>
              <w:keepLines/>
              <w:tabs>
                <w:tab w:val="decimal" w:pos="996"/>
              </w:tabs>
              <w:rPr>
                <w:rFonts w:ascii="Helvetica" w:eastAsia="Helvetica" w:hAnsi="Helvetica" w:cs="Helvetica"/>
                <w:sz w:val="18"/>
              </w:rPr>
            </w:pPr>
            <w:r w:rsidRPr="00AC68F3">
              <w:rPr>
                <w:rFonts w:ascii="Helvetica" w:eastAsia="Helvetica" w:hAnsi="Helvetica" w:cs="Helvetica"/>
                <w:sz w:val="18"/>
              </w:rPr>
              <w:t>12,973</w:t>
            </w:r>
          </w:p>
        </w:tc>
      </w:tr>
      <w:tr w:rsidR="00940F56" w:rsidTr="00940F56">
        <w:trPr>
          <w:trHeight w:hRule="exact" w:val="255"/>
        </w:trPr>
        <w:tc>
          <w:tcPr>
            <w:tcW w:w="607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r w:rsidRPr="00AC68F3">
              <w:rPr>
                <w:rFonts w:ascii="Helvetica" w:eastAsia="Helvetica" w:hAnsi="Helvetica" w:cs="Helvetica"/>
                <w:sz w:val="18"/>
              </w:rPr>
              <w:t xml:space="preserve">Restricted stock unit awards </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ockCompExpense"/>
              <w:keepNext/>
              <w:keepLines/>
              <w:tabs>
                <w:tab w:val="decimal" w:pos="996"/>
              </w:tabs>
              <w:rPr>
                <w:rFonts w:ascii="Helvetica" w:eastAsia="Helvetica" w:hAnsi="Helvetica" w:cs="Helvetica"/>
                <w:b/>
                <w:sz w:val="18"/>
              </w:rPr>
            </w:pPr>
            <w:r w:rsidRPr="00AC68F3">
              <w:rPr>
                <w:rFonts w:ascii="Helvetica" w:eastAsia="Helvetica" w:hAnsi="Helvetica" w:cs="Helvetica"/>
                <w:b/>
                <w:sz w:val="18"/>
              </w:rPr>
              <w:t>20,067</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ockCompExpense"/>
              <w:keepNext/>
              <w:keepLines/>
              <w:tabs>
                <w:tab w:val="decimal" w:pos="996"/>
              </w:tabs>
              <w:rPr>
                <w:rFonts w:ascii="Helvetica" w:eastAsia="Helvetica" w:hAnsi="Helvetica" w:cs="Helvetica"/>
                <w:sz w:val="18"/>
              </w:rPr>
            </w:pPr>
            <w:r w:rsidRPr="00AC68F3">
              <w:rPr>
                <w:rFonts w:ascii="Helvetica" w:eastAsia="Helvetica" w:hAnsi="Helvetica" w:cs="Helvetica"/>
                <w:sz w:val="18"/>
              </w:rPr>
              <w:t>17,968</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ockCompExpense"/>
              <w:keepNext/>
              <w:keepLines/>
              <w:tabs>
                <w:tab w:val="decimal" w:pos="996"/>
              </w:tabs>
              <w:rPr>
                <w:rFonts w:ascii="Helvetica" w:eastAsia="Helvetica" w:hAnsi="Helvetica" w:cs="Helvetica"/>
                <w:sz w:val="18"/>
              </w:rPr>
            </w:pPr>
            <w:r w:rsidRPr="00AC68F3">
              <w:rPr>
                <w:rFonts w:ascii="Helvetica" w:eastAsia="Helvetica" w:hAnsi="Helvetica" w:cs="Helvetica"/>
                <w:sz w:val="18"/>
              </w:rPr>
              <w:t>15,535</w:t>
            </w:r>
          </w:p>
        </w:tc>
      </w:tr>
      <w:tr w:rsidR="00940F56" w:rsidTr="00940F56">
        <w:trPr>
          <w:trHeight w:hRule="exact" w:val="255"/>
        </w:trPr>
        <w:tc>
          <w:tcPr>
            <w:tcW w:w="607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r w:rsidRPr="00AC68F3">
              <w:rPr>
                <w:rFonts w:ascii="Helvetica" w:eastAsia="Helvetica" w:hAnsi="Helvetica" w:cs="Helvetica"/>
                <w:sz w:val="18"/>
              </w:rPr>
              <w:t xml:space="preserve">Deferred compensation bonus and matching stock unit awards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CompExpense"/>
              <w:keepNext/>
              <w:keepLines/>
              <w:tabs>
                <w:tab w:val="decimal" w:pos="996"/>
              </w:tabs>
              <w:rPr>
                <w:rFonts w:ascii="Helvetica" w:eastAsia="Helvetica" w:hAnsi="Helvetica" w:cs="Helvetica"/>
                <w:b/>
                <w:sz w:val="18"/>
              </w:rPr>
            </w:pPr>
            <w:r w:rsidRPr="00AC68F3">
              <w:rPr>
                <w:rFonts w:ascii="Helvetica" w:eastAsia="Helvetica" w:hAnsi="Helvetica" w:cs="Helvetica"/>
                <w:b/>
                <w:sz w:val="18"/>
              </w:rPr>
              <w:t>622</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CompExpense"/>
              <w:keepNext/>
              <w:keepLines/>
              <w:tabs>
                <w:tab w:val="decimal" w:pos="996"/>
              </w:tabs>
              <w:rPr>
                <w:rFonts w:ascii="Helvetica" w:eastAsia="Helvetica" w:hAnsi="Helvetica" w:cs="Helvetica"/>
                <w:sz w:val="18"/>
              </w:rPr>
            </w:pPr>
            <w:r w:rsidRPr="00AC68F3">
              <w:rPr>
                <w:rFonts w:ascii="Helvetica" w:eastAsia="Helvetica" w:hAnsi="Helvetica" w:cs="Helvetica"/>
                <w:sz w:val="18"/>
              </w:rPr>
              <w:t>690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CompExpense"/>
              <w:keepNext/>
              <w:keepLines/>
              <w:tabs>
                <w:tab w:val="decimal" w:pos="996"/>
              </w:tabs>
              <w:rPr>
                <w:rFonts w:ascii="Helvetica" w:eastAsia="Helvetica" w:hAnsi="Helvetica" w:cs="Helvetica"/>
                <w:sz w:val="18"/>
              </w:rPr>
            </w:pPr>
            <w:r w:rsidRPr="00AC68F3">
              <w:rPr>
                <w:rFonts w:ascii="Helvetica" w:eastAsia="Helvetica" w:hAnsi="Helvetica" w:cs="Helvetica"/>
                <w:sz w:val="18"/>
              </w:rPr>
              <w:t>550</w:t>
            </w:r>
          </w:p>
        </w:tc>
      </w:tr>
      <w:tr w:rsidR="00940F56" w:rsidTr="00940F56">
        <w:trPr>
          <w:trHeight w:hRule="exact" w:val="255"/>
        </w:trPr>
        <w:tc>
          <w:tcPr>
            <w:tcW w:w="607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r w:rsidRPr="00AC68F3">
              <w:rPr>
                <w:rFonts w:ascii="Helvetica" w:eastAsia="Helvetica" w:hAnsi="Helvetica" w:cs="Helvetica"/>
                <w:sz w:val="18"/>
              </w:rPr>
              <w:t xml:space="preserve">Awards under Non-Employee Director compensation plan </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b/>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AC68F3" w:rsidRDefault="00940F56" w:rsidP="00940F56">
            <w:pPr>
              <w:pStyle w:val="DMETW3383BIPStockCompExpense"/>
              <w:keepNext/>
              <w:keepLines/>
              <w:tabs>
                <w:tab w:val="decimal" w:pos="996"/>
              </w:tabs>
              <w:rPr>
                <w:rFonts w:ascii="Helvetica" w:eastAsia="Helvetica" w:hAnsi="Helvetica" w:cs="Helvetica"/>
                <w:b/>
                <w:sz w:val="18"/>
              </w:rPr>
            </w:pPr>
            <w:r w:rsidRPr="00AC68F3">
              <w:rPr>
                <w:rFonts w:ascii="Helvetica" w:eastAsia="Helvetica" w:hAnsi="Helvetica" w:cs="Helvetica"/>
                <w:b/>
                <w:sz w:val="18"/>
              </w:rPr>
              <w:t>1,280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AC68F3" w:rsidRDefault="00940F56" w:rsidP="00940F56">
            <w:pPr>
              <w:pStyle w:val="DMETW3383BIPStockCompExpense"/>
              <w:keepNext/>
              <w:keepLines/>
              <w:tabs>
                <w:tab w:val="decimal" w:pos="996"/>
              </w:tabs>
              <w:rPr>
                <w:rFonts w:ascii="Helvetica" w:eastAsia="Helvetica" w:hAnsi="Helvetica" w:cs="Helvetica"/>
                <w:sz w:val="18"/>
              </w:rPr>
            </w:pPr>
            <w:r w:rsidRPr="00AC68F3">
              <w:rPr>
                <w:rFonts w:ascii="Helvetica" w:eastAsia="Helvetica" w:hAnsi="Helvetica" w:cs="Helvetica"/>
                <w:sz w:val="18"/>
              </w:rPr>
              <w:t>1,333</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AC68F3" w:rsidRDefault="00940F56" w:rsidP="00940F56">
            <w:pPr>
              <w:pStyle w:val="DMETW3383BIPStockCompExpense"/>
              <w:keepNext/>
              <w:keepLines/>
              <w:tabs>
                <w:tab w:val="decimal" w:pos="996"/>
              </w:tabs>
              <w:rPr>
                <w:rFonts w:ascii="Helvetica" w:eastAsia="Helvetica" w:hAnsi="Helvetica" w:cs="Helvetica"/>
                <w:sz w:val="18"/>
              </w:rPr>
            </w:pPr>
            <w:r w:rsidRPr="00AC68F3">
              <w:rPr>
                <w:rFonts w:ascii="Helvetica" w:eastAsia="Helvetica" w:hAnsi="Helvetica" w:cs="Helvetica"/>
                <w:sz w:val="18"/>
              </w:rPr>
              <w:t>1,280</w:t>
            </w:r>
          </w:p>
        </w:tc>
      </w:tr>
      <w:tr w:rsidR="00940F56" w:rsidTr="00940F56">
        <w:trPr>
          <w:trHeight w:hRule="exact" w:val="255"/>
        </w:trPr>
        <w:tc>
          <w:tcPr>
            <w:tcW w:w="607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r w:rsidRPr="00AC68F3">
              <w:rPr>
                <w:rFonts w:ascii="Helvetica" w:eastAsia="Helvetica" w:hAnsi="Helvetica" w:cs="Helvetica"/>
                <w:sz w:val="18"/>
              </w:rPr>
              <w:t xml:space="preserve">Total stock-based compensation, before income taxes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CompExpense"/>
              <w:keepNext/>
              <w:keepLines/>
              <w:tabs>
                <w:tab w:val="decimal" w:pos="996"/>
              </w:tabs>
              <w:rPr>
                <w:rFonts w:ascii="Helvetica" w:eastAsia="Helvetica" w:hAnsi="Helvetica" w:cs="Helvetica"/>
                <w:b/>
                <w:sz w:val="18"/>
              </w:rPr>
            </w:pPr>
            <w:r w:rsidRPr="00AC68F3">
              <w:rPr>
                <w:rFonts w:ascii="Helvetica" w:eastAsia="Helvetica" w:hAnsi="Helvetica" w:cs="Helvetica"/>
                <w:b/>
                <w:sz w:val="18"/>
              </w:rPr>
              <w:t>40,400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CompExpense"/>
              <w:keepNext/>
              <w:keepLines/>
              <w:tabs>
                <w:tab w:val="decimal" w:pos="996"/>
              </w:tabs>
              <w:rPr>
                <w:rFonts w:ascii="Helvetica" w:eastAsia="Helvetica" w:hAnsi="Helvetica" w:cs="Helvetica"/>
                <w:sz w:val="18"/>
              </w:rPr>
            </w:pPr>
            <w:r w:rsidRPr="00AC68F3">
              <w:rPr>
                <w:rFonts w:ascii="Helvetica" w:eastAsia="Helvetica" w:hAnsi="Helvetica" w:cs="Helvetica"/>
                <w:sz w:val="18"/>
              </w:rPr>
              <w:t>35,793</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CompExpense"/>
              <w:keepNext/>
              <w:keepLines/>
              <w:tabs>
                <w:tab w:val="decimal" w:pos="996"/>
              </w:tabs>
              <w:rPr>
                <w:rFonts w:ascii="Helvetica" w:eastAsia="Helvetica" w:hAnsi="Helvetica" w:cs="Helvetica"/>
                <w:sz w:val="18"/>
              </w:rPr>
            </w:pPr>
            <w:r w:rsidRPr="00AC68F3">
              <w:rPr>
                <w:rFonts w:ascii="Helvetica" w:eastAsia="Helvetica" w:hAnsi="Helvetica" w:cs="Helvetica"/>
                <w:sz w:val="18"/>
              </w:rPr>
              <w:t>30,338</w:t>
            </w:r>
          </w:p>
        </w:tc>
      </w:tr>
      <w:tr w:rsidR="00940F56" w:rsidTr="00940F56">
        <w:trPr>
          <w:trHeight w:hRule="exact" w:val="255"/>
        </w:trPr>
        <w:tc>
          <w:tcPr>
            <w:tcW w:w="607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r w:rsidRPr="00AC68F3">
              <w:rPr>
                <w:rFonts w:ascii="Helvetica" w:eastAsia="Helvetica" w:hAnsi="Helvetica" w:cs="Helvetica"/>
                <w:sz w:val="18"/>
              </w:rPr>
              <w:t xml:space="preserve">Income tax benefit </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b/>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AC68F3" w:rsidRDefault="00940F56" w:rsidP="00940F56">
            <w:pPr>
              <w:pStyle w:val="DMETW3383BIPStockCompExpense"/>
              <w:keepNext/>
              <w:keepLines/>
              <w:tabs>
                <w:tab w:val="decimal" w:pos="996"/>
              </w:tabs>
              <w:rPr>
                <w:rFonts w:ascii="Helvetica" w:eastAsia="Helvetica" w:hAnsi="Helvetica" w:cs="Helvetica"/>
                <w:b/>
                <w:sz w:val="18"/>
              </w:rPr>
            </w:pPr>
            <w:r w:rsidRPr="00AC68F3">
              <w:rPr>
                <w:rFonts w:ascii="Helvetica" w:eastAsia="Helvetica" w:hAnsi="Helvetica" w:cs="Helvetica"/>
                <w:b/>
                <w:sz w:val="18"/>
              </w:rPr>
              <w:t>(15,267)</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jc w:val="right"/>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AC68F3" w:rsidRDefault="00940F56" w:rsidP="00940F56">
            <w:pPr>
              <w:pStyle w:val="DMETW3383BIPStockCompExpense"/>
              <w:keepNext/>
              <w:keepLines/>
              <w:tabs>
                <w:tab w:val="decimal" w:pos="996"/>
              </w:tabs>
              <w:rPr>
                <w:rFonts w:ascii="Helvetica" w:eastAsia="Helvetica" w:hAnsi="Helvetica" w:cs="Helvetica"/>
                <w:sz w:val="18"/>
              </w:rPr>
            </w:pPr>
            <w:r w:rsidRPr="00AC68F3">
              <w:rPr>
                <w:rFonts w:ascii="Helvetica" w:eastAsia="Helvetica" w:hAnsi="Helvetica" w:cs="Helvetica"/>
                <w:sz w:val="18"/>
              </w:rPr>
              <w:t>(13,519)</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AC68F3" w:rsidRDefault="00940F56" w:rsidP="00940F56">
            <w:pPr>
              <w:pStyle w:val="DMETW3383BIPStockCompExpense"/>
              <w:keepNext/>
              <w:keepLines/>
              <w:tabs>
                <w:tab w:val="decimal" w:pos="996"/>
              </w:tabs>
              <w:rPr>
                <w:rFonts w:ascii="Helvetica" w:eastAsia="Helvetica" w:hAnsi="Helvetica" w:cs="Helvetica"/>
                <w:sz w:val="18"/>
              </w:rPr>
            </w:pPr>
            <w:r w:rsidRPr="00AC68F3">
              <w:rPr>
                <w:rFonts w:ascii="Helvetica" w:eastAsia="Helvetica" w:hAnsi="Helvetica" w:cs="Helvetica"/>
                <w:sz w:val="18"/>
              </w:rPr>
              <w:t>(11,459)</w:t>
            </w:r>
          </w:p>
        </w:tc>
      </w:tr>
      <w:tr w:rsidR="00940F56" w:rsidTr="00940F56">
        <w:trPr>
          <w:trHeight w:hRule="exact" w:val="270"/>
        </w:trPr>
        <w:tc>
          <w:tcPr>
            <w:tcW w:w="607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r w:rsidRPr="00AC68F3">
              <w:rPr>
                <w:rFonts w:ascii="Helvetica" w:eastAsia="Helvetica" w:hAnsi="Helvetica" w:cs="Helvetica"/>
                <w:sz w:val="18"/>
              </w:rPr>
              <w:t xml:space="preserve">Total stock-based compensation expense, net of income taxes </w:t>
            </w: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b/>
                <w:sz w:val="18"/>
              </w:rPr>
            </w:pPr>
            <w:r w:rsidRPr="00AC68F3">
              <w:rPr>
                <w:rFonts w:ascii="Helvetica" w:eastAsia="Helvetica" w:hAnsi="Helvetica" w:cs="Helvetica"/>
                <w:b/>
                <w:sz w:val="18"/>
              </w:rPr>
              <w:t>$</w:t>
            </w:r>
          </w:p>
        </w:tc>
        <w:tc>
          <w:tcPr>
            <w:tcW w:w="120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CompExpense"/>
              <w:keepNext/>
              <w:keepLines/>
              <w:tabs>
                <w:tab w:val="decimal" w:pos="996"/>
              </w:tabs>
              <w:rPr>
                <w:rFonts w:ascii="Helvetica" w:eastAsia="Helvetica" w:hAnsi="Helvetica" w:cs="Helvetica"/>
                <w:b/>
                <w:sz w:val="18"/>
              </w:rPr>
            </w:pPr>
            <w:r w:rsidRPr="00AC68F3">
              <w:rPr>
                <w:rFonts w:ascii="Helvetica" w:eastAsia="Helvetica" w:hAnsi="Helvetica" w:cs="Helvetica"/>
                <w:b/>
                <w:sz w:val="18"/>
              </w:rPr>
              <w:t>25,133</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jc w:val="right"/>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r w:rsidRPr="00AC68F3">
              <w:rPr>
                <w:rFonts w:ascii="Helvetica" w:eastAsia="Helvetica" w:hAnsi="Helvetica" w:cs="Helvetica"/>
                <w:sz w:val="18"/>
              </w:rPr>
              <w:t>$</w:t>
            </w:r>
          </w:p>
        </w:tc>
        <w:tc>
          <w:tcPr>
            <w:tcW w:w="120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CompExpense"/>
              <w:keepNext/>
              <w:keepLines/>
              <w:tabs>
                <w:tab w:val="decimal" w:pos="996"/>
              </w:tabs>
              <w:rPr>
                <w:rFonts w:ascii="Helvetica" w:eastAsia="Helvetica" w:hAnsi="Helvetica" w:cs="Helvetica"/>
                <w:sz w:val="18"/>
              </w:rPr>
            </w:pPr>
            <w:r w:rsidRPr="00AC68F3">
              <w:rPr>
                <w:rFonts w:ascii="Helvetica" w:eastAsia="Helvetica" w:hAnsi="Helvetica" w:cs="Helvetica"/>
                <w:sz w:val="18"/>
              </w:rPr>
              <w:t>22,274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Expense"/>
              <w:keepNext/>
              <w:keepLines/>
              <w:rPr>
                <w:rFonts w:ascii="Helvetica" w:eastAsia="Helvetica" w:hAnsi="Helvetica" w:cs="Helvetica"/>
                <w:sz w:val="18"/>
              </w:rPr>
            </w:pPr>
            <w:r w:rsidRPr="00AC68F3">
              <w:rPr>
                <w:rFonts w:ascii="Helvetica" w:eastAsia="Helvetica" w:hAnsi="Helvetica" w:cs="Helvetica"/>
                <w:sz w:val="18"/>
              </w:rPr>
              <w:t>$</w:t>
            </w:r>
          </w:p>
        </w:tc>
        <w:tc>
          <w:tcPr>
            <w:tcW w:w="120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CompExpense"/>
              <w:keepNext/>
              <w:keepLines/>
              <w:tabs>
                <w:tab w:val="decimal" w:pos="996"/>
              </w:tabs>
              <w:rPr>
                <w:rFonts w:ascii="Helvetica" w:eastAsia="Helvetica" w:hAnsi="Helvetica" w:cs="Helvetica"/>
                <w:sz w:val="18"/>
              </w:rPr>
            </w:pPr>
            <w:r w:rsidRPr="00AC68F3">
              <w:rPr>
                <w:rFonts w:ascii="Helvetica" w:eastAsia="Helvetica" w:hAnsi="Helvetica" w:cs="Helvetica"/>
                <w:sz w:val="18"/>
              </w:rPr>
              <w:t>18,879</w:t>
            </w:r>
          </w:p>
        </w:tc>
      </w:tr>
    </w:tbl>
    <w:p w:rsidR="00940F56" w:rsidRPr="00AC68F3" w:rsidRDefault="00940F56" w:rsidP="00940F56">
      <w:pPr>
        <w:pStyle w:val="DMspace10ptnobreak"/>
      </w:pPr>
    </w:p>
    <w:p w:rsidR="00940F56" w:rsidRPr="00AC68F3" w:rsidRDefault="00940F56" w:rsidP="00940F56">
      <w:pPr>
        <w:pStyle w:val="DMpara"/>
      </w:pPr>
      <w:r w:rsidRPr="00AC68F3">
        <w:t xml:space="preserve">At </w:t>
      </w:r>
      <w:r w:rsidRPr="00AC68F3">
        <w:rPr>
          <w:noProof/>
        </w:rPr>
        <w:t>December 31, 2015</w:t>
      </w:r>
      <w:r w:rsidRPr="00AC68F3">
        <w:t>, unrecognized compensation cost for all stock</w:t>
      </w:r>
      <w:r w:rsidRPr="00AC68F3">
        <w:noBreakHyphen/>
        <w:t>based compensation awards was $42.8 million and is expected to be recognized over a weighted average period of 1.9 years.</w:t>
      </w:r>
    </w:p>
    <w:p w:rsidR="00940F56" w:rsidRPr="00AC68F3" w:rsidRDefault="00940F56" w:rsidP="00940F56">
      <w:pPr>
        <w:pStyle w:val="DMpara"/>
        <w:keepNext/>
      </w:pPr>
      <w:r w:rsidRPr="00AC68F3">
        <w:t>The following table provides a summary of the stock-based compensation expense included in the Consolidated Statement of Operations for the years ended:</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5"/>
        <w:gridCol w:w="225"/>
        <w:gridCol w:w="1200"/>
        <w:gridCol w:w="225"/>
        <w:gridCol w:w="225"/>
        <w:gridCol w:w="1200"/>
        <w:gridCol w:w="225"/>
        <w:gridCol w:w="225"/>
        <w:gridCol w:w="1200"/>
      </w:tblGrid>
      <w:tr w:rsidR="00940F56" w:rsidTr="00940F56">
        <w:trPr>
          <w:trHeight w:hRule="exact" w:val="255"/>
        </w:trPr>
        <w:tc>
          <w:tcPr>
            <w:tcW w:w="607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IS"/>
              <w:keepNext/>
              <w:keepLines/>
              <w:rPr>
                <w:rFonts w:ascii="Helvetica" w:eastAsia="Helvetica" w:hAnsi="Helvetica" w:cs="Helvetica"/>
                <w:b/>
                <w:sz w:val="18"/>
                <w:lang w:bidi="en-US"/>
              </w:rPr>
            </w:pPr>
            <w:bookmarkStart w:id="182" w:name="DOC_TBL00070_1_1"/>
            <w:bookmarkEnd w:id="182"/>
            <w:r w:rsidRPr="00AC68F3">
              <w:rPr>
                <w:rFonts w:ascii="Helvetica" w:eastAsia="Helvetica" w:hAnsi="Helvetica" w:cs="Helvetica"/>
                <w:b/>
                <w:sz w:val="18"/>
                <w:lang w:bidi="en-US"/>
              </w:rPr>
              <w:t xml:space="preserve">December 31, </w:t>
            </w:r>
          </w:p>
        </w:tc>
        <w:tc>
          <w:tcPr>
            <w:tcW w:w="142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IS"/>
              <w:keepNext/>
              <w:keepLines/>
              <w:jc w:val="center"/>
              <w:rPr>
                <w:rFonts w:ascii="Helvetica" w:eastAsia="Helvetica" w:hAnsi="Helvetica" w:cs="Helvetica"/>
                <w:b/>
                <w:sz w:val="18"/>
              </w:rPr>
            </w:pPr>
            <w:r w:rsidRPr="00AC68F3">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IS"/>
              <w:keepNext/>
              <w:keepLines/>
              <w:jc w:val="center"/>
              <w:rPr>
                <w:rFonts w:ascii="Helvetica" w:eastAsia="Helvetica" w:hAnsi="Helvetica" w:cs="Helvetica"/>
                <w:sz w:val="18"/>
              </w:rPr>
            </w:pPr>
          </w:p>
        </w:tc>
        <w:tc>
          <w:tcPr>
            <w:tcW w:w="142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IS"/>
              <w:keepNext/>
              <w:keepLines/>
              <w:jc w:val="center"/>
              <w:rPr>
                <w:rFonts w:ascii="Helvetica" w:eastAsia="Helvetica" w:hAnsi="Helvetica" w:cs="Helvetica"/>
                <w:sz w:val="18"/>
              </w:rPr>
            </w:pPr>
            <w:r w:rsidRPr="00AC68F3">
              <w:rPr>
                <w:rFonts w:ascii="Helvetica" w:eastAsia="Helvetica" w:hAnsi="Helvetica" w:cs="Helvetica"/>
                <w:sz w:val="18"/>
              </w:rPr>
              <w:t>2014</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IS"/>
              <w:keepNext/>
              <w:keepLines/>
              <w:jc w:val="center"/>
              <w:rPr>
                <w:rFonts w:ascii="Helvetica" w:eastAsia="Helvetica" w:hAnsi="Helvetica" w:cs="Helvetica"/>
                <w:sz w:val="18"/>
              </w:rPr>
            </w:pPr>
          </w:p>
        </w:tc>
        <w:tc>
          <w:tcPr>
            <w:tcW w:w="1425"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IS"/>
              <w:keepNext/>
              <w:keepLines/>
              <w:jc w:val="center"/>
              <w:rPr>
                <w:rFonts w:ascii="Helvetica" w:eastAsia="Helvetica" w:hAnsi="Helvetica" w:cs="Helvetica"/>
                <w:sz w:val="18"/>
              </w:rPr>
            </w:pPr>
            <w:r w:rsidRPr="00AC68F3">
              <w:rPr>
                <w:rFonts w:ascii="Helvetica" w:eastAsia="Helvetica" w:hAnsi="Helvetica" w:cs="Helvetica"/>
                <w:sz w:val="18"/>
              </w:rPr>
              <w:t>2013</w:t>
            </w:r>
          </w:p>
        </w:tc>
      </w:tr>
      <w:tr w:rsidR="00940F56" w:rsidTr="00940F56">
        <w:trPr>
          <w:trHeight w:hRule="exact" w:val="240"/>
        </w:trPr>
        <w:tc>
          <w:tcPr>
            <w:tcW w:w="607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IS"/>
              <w:keepNext/>
              <w:keepLines/>
              <w:rPr>
                <w:rFonts w:ascii="Helvetica" w:eastAsia="Helvetica" w:hAnsi="Helvetica" w:cs="Helvetica"/>
                <w:sz w:val="16"/>
              </w:rPr>
            </w:pPr>
            <w:r w:rsidRPr="00AC68F3">
              <w:rPr>
                <w:rFonts w:ascii="Helvetica" w:eastAsia="Helvetica" w:hAnsi="Helvetica" w:cs="Helvetica"/>
                <w:sz w:val="16"/>
              </w:rPr>
              <w:t>(Dollars in thousands)</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IS"/>
              <w:keepNext/>
              <w:keepLines/>
              <w:rPr>
                <w:rFonts w:ascii="Helvetica" w:eastAsia="Helvetica" w:hAnsi="Helvetica" w:cs="Helvetica"/>
                <w:b/>
                <w:sz w:val="18"/>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IS"/>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I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IS"/>
              <w:keepNext/>
              <w:keepLines/>
              <w:jc w:val="center"/>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I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IS"/>
              <w:keepNext/>
              <w:keepLines/>
              <w:jc w:val="center"/>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IS"/>
              <w:keepNext/>
              <w:keepLines/>
              <w:jc w:val="center"/>
              <w:rPr>
                <w:rFonts w:ascii="Helvetica" w:eastAsia="Helvetica" w:hAnsi="Helvetica" w:cs="Helvetica"/>
                <w:sz w:val="18"/>
              </w:rPr>
            </w:pPr>
          </w:p>
        </w:tc>
        <w:tc>
          <w:tcPr>
            <w:tcW w:w="1200"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IS"/>
              <w:keepNext/>
              <w:keepLines/>
              <w:jc w:val="center"/>
              <w:rPr>
                <w:rFonts w:ascii="Helvetica" w:eastAsia="Helvetica" w:hAnsi="Helvetica" w:cs="Helvetica"/>
                <w:sz w:val="18"/>
                <w:lang w:bidi="en-US"/>
              </w:rPr>
            </w:pPr>
          </w:p>
        </w:tc>
      </w:tr>
      <w:tr w:rsidR="00940F56" w:rsidTr="00940F56">
        <w:trPr>
          <w:trHeight w:hRule="exact" w:val="255"/>
        </w:trPr>
        <w:tc>
          <w:tcPr>
            <w:tcW w:w="607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IS"/>
              <w:keepNext/>
              <w:keepLines/>
              <w:rPr>
                <w:rFonts w:ascii="Helvetica" w:eastAsia="Helvetica" w:hAnsi="Helvetica" w:cs="Helvetica"/>
                <w:sz w:val="18"/>
              </w:rPr>
            </w:pPr>
            <w:r w:rsidRPr="00AC68F3">
              <w:rPr>
                <w:rFonts w:ascii="Helvetica" w:eastAsia="Helvetica" w:hAnsi="Helvetica" w:cs="Helvetica"/>
                <w:sz w:val="18"/>
              </w:rPr>
              <w:t>Selling, general and administrative expense</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IS"/>
              <w:keepNext/>
              <w:keepLines/>
              <w:rPr>
                <w:rFonts w:ascii="Helvetica" w:eastAsia="Helvetica" w:hAnsi="Helvetica" w:cs="Helvetica"/>
                <w:b/>
                <w:sz w:val="18"/>
              </w:rPr>
            </w:pPr>
            <w:r w:rsidRPr="00AC68F3">
              <w:rPr>
                <w:rFonts w:ascii="Helvetica" w:eastAsia="Helvetica" w:hAnsi="Helvetica" w:cs="Helvetica"/>
                <w:b/>
                <w:sz w:val="18"/>
              </w:rPr>
              <w:t>$</w:t>
            </w: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CompIS"/>
              <w:keepNext/>
              <w:keepLines/>
              <w:tabs>
                <w:tab w:val="decimal" w:pos="996"/>
              </w:tabs>
              <w:rPr>
                <w:rFonts w:ascii="Helvetica" w:eastAsia="Helvetica" w:hAnsi="Helvetica" w:cs="Helvetica"/>
                <w:b/>
                <w:sz w:val="18"/>
              </w:rPr>
            </w:pPr>
            <w:r w:rsidRPr="00AC68F3">
              <w:rPr>
                <w:rFonts w:ascii="Helvetica" w:eastAsia="Helvetica" w:hAnsi="Helvetica" w:cs="Helvetica"/>
                <w:b/>
                <w:sz w:val="18"/>
              </w:rPr>
              <w:t>37,465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I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IS"/>
              <w:keepNext/>
              <w:keepLines/>
              <w:rPr>
                <w:rFonts w:ascii="Helvetica" w:eastAsia="Helvetica" w:hAnsi="Helvetica" w:cs="Helvetica"/>
                <w:sz w:val="18"/>
              </w:rPr>
            </w:pPr>
            <w:r w:rsidRPr="00AC68F3">
              <w:rPr>
                <w:rFonts w:ascii="Helvetica" w:eastAsia="Helvetica" w:hAnsi="Helvetica" w:cs="Helvetica"/>
                <w:sz w:val="18"/>
              </w:rPr>
              <w:t>$</w:t>
            </w: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CompIS"/>
              <w:keepNext/>
              <w:keepLines/>
              <w:tabs>
                <w:tab w:val="decimal" w:pos="996"/>
              </w:tabs>
              <w:rPr>
                <w:rFonts w:ascii="Helvetica" w:eastAsia="Helvetica" w:hAnsi="Helvetica" w:cs="Helvetica"/>
                <w:sz w:val="18"/>
              </w:rPr>
            </w:pPr>
            <w:r w:rsidRPr="00AC68F3">
              <w:rPr>
                <w:rFonts w:ascii="Helvetica" w:eastAsia="Helvetica" w:hAnsi="Helvetica" w:cs="Helvetica"/>
                <w:sz w:val="18"/>
              </w:rPr>
              <w:t>32,505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I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IS"/>
              <w:keepNext/>
              <w:keepLines/>
              <w:rPr>
                <w:rFonts w:ascii="Helvetica" w:eastAsia="Helvetica" w:hAnsi="Helvetica" w:cs="Helvetica"/>
                <w:sz w:val="18"/>
              </w:rPr>
            </w:pPr>
            <w:r w:rsidRPr="00AC68F3">
              <w:rPr>
                <w:rFonts w:ascii="Helvetica" w:eastAsia="Helvetica" w:hAnsi="Helvetica" w:cs="Helvetica"/>
                <w:sz w:val="18"/>
              </w:rPr>
              <w:t>$</w:t>
            </w:r>
          </w:p>
        </w:tc>
        <w:tc>
          <w:tcPr>
            <w:tcW w:w="120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CompIS"/>
              <w:keepNext/>
              <w:keepLines/>
              <w:tabs>
                <w:tab w:val="decimal" w:pos="996"/>
              </w:tabs>
              <w:rPr>
                <w:rFonts w:ascii="Helvetica" w:eastAsia="Helvetica" w:hAnsi="Helvetica" w:cs="Helvetica"/>
                <w:sz w:val="18"/>
              </w:rPr>
            </w:pPr>
            <w:r w:rsidRPr="00AC68F3">
              <w:rPr>
                <w:rFonts w:ascii="Helvetica" w:eastAsia="Helvetica" w:hAnsi="Helvetica" w:cs="Helvetica"/>
                <w:sz w:val="18"/>
              </w:rPr>
              <w:t>27,130</w:t>
            </w:r>
          </w:p>
        </w:tc>
      </w:tr>
      <w:tr w:rsidR="00940F56" w:rsidTr="00940F56">
        <w:trPr>
          <w:trHeight w:hRule="exact" w:val="255"/>
        </w:trPr>
        <w:tc>
          <w:tcPr>
            <w:tcW w:w="607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IS"/>
              <w:keepNext/>
              <w:keepLines/>
              <w:rPr>
                <w:rFonts w:ascii="Helvetica" w:eastAsia="Helvetica" w:hAnsi="Helvetica" w:cs="Helvetica"/>
                <w:sz w:val="18"/>
              </w:rPr>
            </w:pPr>
            <w:r w:rsidRPr="00AC68F3">
              <w:rPr>
                <w:rFonts w:ascii="Helvetica" w:eastAsia="Helvetica" w:hAnsi="Helvetica" w:cs="Helvetica"/>
                <w:sz w:val="18"/>
              </w:rPr>
              <w:t>Cost of services and products</w:t>
            </w: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IS"/>
              <w:keepNext/>
              <w:keepLines/>
              <w:rPr>
                <w:rFonts w:ascii="Helvetica" w:eastAsia="Helvetica" w:hAnsi="Helvetica" w:cs="Helvetica"/>
                <w:b/>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AC68F3" w:rsidRDefault="00940F56" w:rsidP="00940F56">
            <w:pPr>
              <w:pStyle w:val="DMETW3383BIPStockCompIS"/>
              <w:keepNext/>
              <w:keepLines/>
              <w:tabs>
                <w:tab w:val="decimal" w:pos="996"/>
              </w:tabs>
              <w:rPr>
                <w:rFonts w:ascii="Helvetica" w:eastAsia="Helvetica" w:hAnsi="Helvetica" w:cs="Helvetica"/>
                <w:b/>
                <w:sz w:val="18"/>
              </w:rPr>
            </w:pPr>
            <w:r w:rsidRPr="00AC68F3">
              <w:rPr>
                <w:rFonts w:ascii="Helvetica" w:eastAsia="Helvetica" w:hAnsi="Helvetica" w:cs="Helvetica"/>
                <w:b/>
                <w:sz w:val="18"/>
              </w:rPr>
              <w:t>2,935</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IS"/>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IS"/>
              <w:keepNext/>
              <w:keepLines/>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AC68F3" w:rsidRDefault="00940F56" w:rsidP="00940F56">
            <w:pPr>
              <w:pStyle w:val="DMETW3383BIPStockCompIS"/>
              <w:keepNext/>
              <w:keepLines/>
              <w:tabs>
                <w:tab w:val="decimal" w:pos="996"/>
              </w:tabs>
              <w:rPr>
                <w:rFonts w:ascii="Helvetica" w:eastAsia="Helvetica" w:hAnsi="Helvetica" w:cs="Helvetica"/>
                <w:sz w:val="18"/>
              </w:rPr>
            </w:pPr>
            <w:r w:rsidRPr="00AC68F3">
              <w:rPr>
                <w:rFonts w:ascii="Helvetica" w:eastAsia="Helvetica" w:hAnsi="Helvetica" w:cs="Helvetica"/>
                <w:sz w:val="18"/>
              </w:rPr>
              <w:t>3,288</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IS"/>
              <w:keepNext/>
              <w:keepLines/>
              <w:rPr>
                <w:rFonts w:ascii="Helvetica" w:eastAsia="Helvetica" w:hAnsi="Helvetica" w:cs="Helvetica"/>
                <w:sz w:val="18"/>
              </w:rPr>
            </w:pPr>
          </w:p>
        </w:tc>
        <w:tc>
          <w:tcPr>
            <w:tcW w:w="225"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AC68F3" w:rsidRDefault="00940F56" w:rsidP="00940F56">
            <w:pPr>
              <w:pStyle w:val="DMETW3383BIPStockCompIS"/>
              <w:keepNext/>
              <w:keepLines/>
              <w:rPr>
                <w:rFonts w:ascii="Helvetica" w:eastAsia="Helvetica" w:hAnsi="Helvetica" w:cs="Helvetica"/>
                <w:sz w:val="18"/>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AC68F3" w:rsidRDefault="00940F56" w:rsidP="00940F56">
            <w:pPr>
              <w:pStyle w:val="DMETW3383BIPStockCompIS"/>
              <w:keepNext/>
              <w:keepLines/>
              <w:tabs>
                <w:tab w:val="decimal" w:pos="996"/>
              </w:tabs>
              <w:rPr>
                <w:rFonts w:ascii="Helvetica" w:eastAsia="Helvetica" w:hAnsi="Helvetica" w:cs="Helvetica"/>
                <w:sz w:val="18"/>
              </w:rPr>
            </w:pPr>
            <w:r w:rsidRPr="00AC68F3">
              <w:rPr>
                <w:rFonts w:ascii="Helvetica" w:eastAsia="Helvetica" w:hAnsi="Helvetica" w:cs="Helvetica"/>
                <w:sz w:val="18"/>
              </w:rPr>
              <w:t>3,208</w:t>
            </w:r>
          </w:p>
        </w:tc>
      </w:tr>
      <w:tr w:rsidR="00940F56" w:rsidTr="00940F56">
        <w:trPr>
          <w:trHeight w:hRule="exact" w:val="255"/>
        </w:trPr>
        <w:tc>
          <w:tcPr>
            <w:tcW w:w="607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IS"/>
              <w:keepNext/>
              <w:keepLines/>
              <w:rPr>
                <w:rFonts w:ascii="Helvetica" w:eastAsia="Helvetica" w:hAnsi="Helvetica" w:cs="Helvetica"/>
                <w:sz w:val="18"/>
              </w:rPr>
            </w:pPr>
            <w:r w:rsidRPr="00AC68F3">
              <w:rPr>
                <w:rFonts w:ascii="Helvetica" w:eastAsia="Helvetica" w:hAnsi="Helvetica" w:cs="Helvetica"/>
                <w:sz w:val="18"/>
              </w:rPr>
              <w:t>Total stock-based compensation</w:t>
            </w: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IS"/>
              <w:keepNext/>
              <w:keepLines/>
              <w:rPr>
                <w:rFonts w:ascii="Helvetica" w:eastAsia="Helvetica" w:hAnsi="Helvetica" w:cs="Helvetica"/>
                <w:b/>
                <w:sz w:val="18"/>
              </w:rPr>
            </w:pPr>
            <w:r w:rsidRPr="00AC68F3">
              <w:rPr>
                <w:rFonts w:ascii="Helvetica" w:eastAsia="Helvetica" w:hAnsi="Helvetica" w:cs="Helvetica"/>
                <w:b/>
                <w:sz w:val="18"/>
              </w:rPr>
              <w:t>$</w:t>
            </w:r>
          </w:p>
        </w:tc>
        <w:tc>
          <w:tcPr>
            <w:tcW w:w="120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CompIS"/>
              <w:keepNext/>
              <w:keepLines/>
              <w:tabs>
                <w:tab w:val="decimal" w:pos="996"/>
              </w:tabs>
              <w:rPr>
                <w:rFonts w:ascii="Helvetica" w:eastAsia="Helvetica" w:hAnsi="Helvetica" w:cs="Helvetica"/>
                <w:b/>
                <w:sz w:val="18"/>
              </w:rPr>
            </w:pPr>
            <w:r w:rsidRPr="00AC68F3">
              <w:rPr>
                <w:rFonts w:ascii="Helvetica" w:eastAsia="Helvetica" w:hAnsi="Helvetica" w:cs="Helvetica"/>
                <w:b/>
                <w:sz w:val="18"/>
              </w:rPr>
              <w:t>40,400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IS"/>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IS"/>
              <w:keepNext/>
              <w:keepLines/>
              <w:rPr>
                <w:rFonts w:ascii="Helvetica" w:eastAsia="Helvetica" w:hAnsi="Helvetica" w:cs="Helvetica"/>
                <w:sz w:val="18"/>
              </w:rPr>
            </w:pPr>
            <w:r w:rsidRPr="00AC68F3">
              <w:rPr>
                <w:rFonts w:ascii="Helvetica" w:eastAsia="Helvetica" w:hAnsi="Helvetica" w:cs="Helvetica"/>
                <w:sz w:val="18"/>
              </w:rPr>
              <w:t>$</w:t>
            </w:r>
          </w:p>
        </w:tc>
        <w:tc>
          <w:tcPr>
            <w:tcW w:w="120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CompIS"/>
              <w:keepNext/>
              <w:keepLines/>
              <w:tabs>
                <w:tab w:val="decimal" w:pos="996"/>
              </w:tabs>
              <w:rPr>
                <w:rFonts w:ascii="Helvetica" w:eastAsia="Helvetica" w:hAnsi="Helvetica" w:cs="Helvetica"/>
                <w:sz w:val="18"/>
              </w:rPr>
            </w:pPr>
            <w:r w:rsidRPr="00AC68F3">
              <w:rPr>
                <w:rFonts w:ascii="Helvetica" w:eastAsia="Helvetica" w:hAnsi="Helvetica" w:cs="Helvetica"/>
                <w:sz w:val="18"/>
              </w:rPr>
              <w:t>35,793</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IS"/>
              <w:keepNext/>
              <w:keepLines/>
              <w:rPr>
                <w:rFonts w:ascii="Helvetica" w:eastAsia="Helvetica" w:hAnsi="Helvetica" w:cs="Helvetica"/>
                <w:sz w:val="18"/>
              </w:rPr>
            </w:pPr>
          </w:p>
        </w:tc>
        <w:tc>
          <w:tcPr>
            <w:tcW w:w="225"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CompIS"/>
              <w:keepNext/>
              <w:keepLines/>
              <w:rPr>
                <w:rFonts w:ascii="Helvetica" w:eastAsia="Helvetica" w:hAnsi="Helvetica" w:cs="Helvetica"/>
                <w:sz w:val="18"/>
              </w:rPr>
            </w:pPr>
            <w:r w:rsidRPr="00AC68F3">
              <w:rPr>
                <w:rFonts w:ascii="Helvetica" w:eastAsia="Helvetica" w:hAnsi="Helvetica" w:cs="Helvetica"/>
                <w:sz w:val="18"/>
              </w:rPr>
              <w:t>$</w:t>
            </w:r>
          </w:p>
        </w:tc>
        <w:tc>
          <w:tcPr>
            <w:tcW w:w="120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CompIS"/>
              <w:keepNext/>
              <w:keepLines/>
              <w:tabs>
                <w:tab w:val="decimal" w:pos="996"/>
              </w:tabs>
              <w:rPr>
                <w:rFonts w:ascii="Helvetica" w:eastAsia="Helvetica" w:hAnsi="Helvetica" w:cs="Helvetica"/>
                <w:sz w:val="18"/>
              </w:rPr>
            </w:pPr>
            <w:r w:rsidRPr="00AC68F3">
              <w:rPr>
                <w:rFonts w:ascii="Helvetica" w:eastAsia="Helvetica" w:hAnsi="Helvetica" w:cs="Helvetica"/>
                <w:sz w:val="18"/>
              </w:rPr>
              <w:t>30,338</w:t>
            </w:r>
          </w:p>
        </w:tc>
      </w:tr>
    </w:tbl>
    <w:p w:rsidR="00940F56" w:rsidRPr="00AC68F3" w:rsidRDefault="00940F56" w:rsidP="00940F56">
      <w:pPr>
        <w:pStyle w:val="DMspace10ptnobreak"/>
      </w:pPr>
    </w:p>
    <w:p w:rsidR="00940F56" w:rsidRPr="00AC68F3" w:rsidRDefault="00940F56" w:rsidP="00940F56">
      <w:pPr>
        <w:pStyle w:val="DMpara"/>
      </w:pPr>
      <w:r w:rsidRPr="00AC68F3">
        <w:t xml:space="preserve">TDS’ tax benefits realized from the exercise of stock options and other awards totaled $7.7 million in </w:t>
      </w:r>
      <w:r w:rsidRPr="00AC68F3">
        <w:rPr>
          <w:noProof/>
        </w:rPr>
        <w:t>2015</w:t>
      </w:r>
      <w:r w:rsidRPr="00AC68F3">
        <w:t xml:space="preserve">. </w:t>
      </w:r>
    </w:p>
    <w:p w:rsidR="00940F56" w:rsidRPr="00AC68F3" w:rsidRDefault="00940F56" w:rsidP="00940F56">
      <w:pPr>
        <w:pStyle w:val="DMblue9ptbold"/>
      </w:pPr>
      <w:r w:rsidRPr="00AC68F3">
        <w:t>TDS (Excluding U.S. Cellular)</w:t>
      </w:r>
    </w:p>
    <w:p w:rsidR="00940F56" w:rsidRPr="00AC68F3" w:rsidRDefault="00940F56" w:rsidP="00940F56">
      <w:pPr>
        <w:pStyle w:val="DMpara"/>
      </w:pPr>
      <w:r w:rsidRPr="00AC68F3">
        <w:t>The information in this section relates to stock</w:t>
      </w:r>
      <w:r w:rsidRPr="00AC68F3">
        <w:noBreakHyphen/>
        <w:t>based compensation plans using the equity instruments of TDS.  Participants in these plans are employees of TDS Corporate and TDS Telecom and Non-employee Directors of TDS.  Information related to plans using the equity instruments of U.S. Cellular are shown in the U.S. Cellular section following the TDS section.</w:t>
      </w:r>
    </w:p>
    <w:p w:rsidR="00940F56" w:rsidRPr="00AC68F3" w:rsidRDefault="00940F56" w:rsidP="00940F56">
      <w:pPr>
        <w:pStyle w:val="DMpara"/>
      </w:pPr>
      <w:bookmarkStart w:id="183" w:name="DM_MAP_078c3febf2a5447d8059c3719485187e"/>
      <w:r w:rsidRPr="00AC68F3">
        <w:t>Under the TDS Long-Term Incentive Plans, TDS may grant fixed and performance based incentive and non-qualified stock options, restricted stock, restricted stock units, and deferred compensation stock unit awards to key employees.</w:t>
      </w:r>
    </w:p>
    <w:bookmarkEnd w:id="183"/>
    <w:p w:rsidR="00940F56" w:rsidRPr="00AC68F3" w:rsidRDefault="00940F56" w:rsidP="00940F56">
      <w:pPr>
        <w:pStyle w:val="DMpara"/>
      </w:pPr>
      <w:r w:rsidRPr="00AC68F3">
        <w:t xml:space="preserve">TDS had reserved 17,389,000 Common Shares at </w:t>
      </w:r>
      <w:r w:rsidRPr="00AC68F3">
        <w:rPr>
          <w:noProof/>
        </w:rPr>
        <w:t>December 31, 2015</w:t>
      </w:r>
      <w:r w:rsidRPr="00AC68F3">
        <w:t xml:space="preserve"> for equity awards granted and to be granted under the TDS Long-Term Incentive Plans in effect.  At </w:t>
      </w:r>
      <w:r w:rsidRPr="00AC68F3">
        <w:rPr>
          <w:noProof/>
        </w:rPr>
        <w:t>December 31, 2015</w:t>
      </w:r>
      <w:r w:rsidRPr="00AC68F3">
        <w:t>, the only types of awards outstanding are fixed non-qualified stock option awards, restricted stock unit awards, and deferred compensation stock unit awards.</w:t>
      </w:r>
    </w:p>
    <w:p w:rsidR="00940F56" w:rsidRPr="00AC68F3" w:rsidRDefault="00940F56" w:rsidP="00940F56">
      <w:pPr>
        <w:pStyle w:val="DMpara"/>
      </w:pPr>
      <w:r w:rsidRPr="00AC68F3">
        <w:t xml:space="preserve">TDS has also established a Non-Employee Directors’ compensation plan under which it has reserved 139,000 TDS Common Shares at </w:t>
      </w:r>
      <w:r w:rsidRPr="00AC68F3">
        <w:rPr>
          <w:noProof/>
        </w:rPr>
        <w:t>December 31, 2015</w:t>
      </w:r>
      <w:r w:rsidRPr="00AC68F3">
        <w:t xml:space="preserve"> for issuance as compensation to members of the Board of Directors who are not employees of TDS. </w:t>
      </w:r>
    </w:p>
    <w:p w:rsidR="00940F56" w:rsidRPr="00AC68F3" w:rsidRDefault="00940F56" w:rsidP="00940F56">
      <w:pPr>
        <w:pStyle w:val="DMpara"/>
      </w:pPr>
      <w:r w:rsidRPr="00AC68F3">
        <w:t>TDS uses treasury stock to satisfy requirements for shares issued pursuant to its various stock-based compensation plans.</w:t>
      </w:r>
    </w:p>
    <w:p w:rsidR="00940F56" w:rsidRPr="00AC68F3" w:rsidRDefault="00940F56" w:rsidP="00940F56">
      <w:pPr>
        <w:pStyle w:val="DMpara"/>
      </w:pPr>
      <w:r w:rsidRPr="00AC68F3">
        <w:rPr>
          <w:i/>
        </w:rPr>
        <w:t xml:space="preserve">Long-Term Incentive Plan – Stock Options – </w:t>
      </w:r>
      <w:bookmarkStart w:id="184" w:name="DM_MAP_b51c594c0aea442c883ca1bd95ee3ac0"/>
      <w:r w:rsidRPr="00AC68F3">
        <w:t xml:space="preserve">Stock options granted to key employees are exercisable over a specified period not in excess of ten years.  Stock options generally vest over periods up to three years from the date of grant.  Stock options outstanding at </w:t>
      </w:r>
      <w:r w:rsidRPr="00AC68F3">
        <w:rPr>
          <w:noProof/>
        </w:rPr>
        <w:t>December 31, 2015</w:t>
      </w:r>
      <w:r w:rsidRPr="00AC68F3">
        <w:t xml:space="preserve"> expire between 2016 and 2025.  However, vested stock options typically expire 30 days after the effective date of an employee’s termination of employment for reasons other than retirement.  Employees who leave at the age of retirement have 90 days (or one year if they satisfy certain requirements) within which to exercise their vested stock options.  The exercise price of options equals the market value of TDS common stock on the date of grant.</w:t>
      </w:r>
      <w:bookmarkEnd w:id="184"/>
    </w:p>
    <w:p w:rsidR="00940F56" w:rsidRPr="00AC68F3" w:rsidRDefault="00940F56" w:rsidP="00940F56">
      <w:pPr>
        <w:pStyle w:val="DMpara"/>
        <w:keepNext/>
        <w:rPr>
          <w:color w:val="000000"/>
        </w:rPr>
      </w:pPr>
      <w:r w:rsidRPr="00AC68F3">
        <w:rPr>
          <w:color w:val="000000"/>
        </w:rPr>
        <w:t xml:space="preserve">TDS estimated the fair value of stock options granted in </w:t>
      </w:r>
      <w:r w:rsidRPr="00AC68F3">
        <w:rPr>
          <w:noProof/>
          <w:color w:val="000000"/>
        </w:rPr>
        <w:t>2015</w:t>
      </w:r>
      <w:r w:rsidRPr="00AC68F3">
        <w:rPr>
          <w:color w:val="000000"/>
        </w:rPr>
        <w:t xml:space="preserve">, </w:t>
      </w:r>
      <w:r w:rsidRPr="00AC68F3">
        <w:rPr>
          <w:noProof/>
          <w:color w:val="000000"/>
        </w:rPr>
        <w:t>2014</w:t>
      </w:r>
      <w:r w:rsidRPr="00AC68F3">
        <w:rPr>
          <w:color w:val="000000"/>
        </w:rPr>
        <w:t xml:space="preserve"> and </w:t>
      </w:r>
      <w:r w:rsidRPr="00AC68F3">
        <w:rPr>
          <w:noProof/>
          <w:color w:val="000000"/>
        </w:rPr>
        <w:t>2013</w:t>
      </w:r>
      <w:r w:rsidRPr="00AC68F3">
        <w:rPr>
          <w:color w:val="000000"/>
        </w:rPr>
        <w:t xml:space="preserve"> using the Black Scholes valuation model and the assumptions shown in the table below:</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0"/>
        <w:gridCol w:w="1500"/>
        <w:gridCol w:w="225"/>
        <w:gridCol w:w="1500"/>
        <w:gridCol w:w="225"/>
        <w:gridCol w:w="1500"/>
      </w:tblGrid>
      <w:tr w:rsidR="00940F56" w:rsidTr="00940F56">
        <w:trPr>
          <w:trHeight w:hRule="exact" w:val="255"/>
        </w:trPr>
        <w:tc>
          <w:tcPr>
            <w:tcW w:w="585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TDS"/>
              <w:keepNext/>
              <w:keepLines/>
              <w:jc w:val="center"/>
              <w:rPr>
                <w:rFonts w:ascii="Helvetica" w:eastAsia="Helvetica" w:hAnsi="Helvetica" w:cs="Helvetica"/>
                <w:sz w:val="18"/>
                <w:lang w:bidi="en-US"/>
              </w:rPr>
            </w:pPr>
            <w:bookmarkStart w:id="185" w:name="DOC_TBL00071_1_1"/>
            <w:bookmarkEnd w:id="185"/>
          </w:p>
        </w:tc>
        <w:tc>
          <w:tcPr>
            <w:tcW w:w="150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TDS"/>
              <w:keepNext/>
              <w:keepLines/>
              <w:jc w:val="center"/>
              <w:rPr>
                <w:rFonts w:ascii="Helvetica" w:eastAsia="Helvetica" w:hAnsi="Helvetica" w:cs="Helvetica"/>
                <w:b/>
                <w:sz w:val="18"/>
              </w:rPr>
            </w:pPr>
            <w:r w:rsidRPr="00AC68F3">
              <w:rPr>
                <w:rFonts w:ascii="Helvetica" w:eastAsia="Helvetica" w:hAnsi="Helvetica" w:cs="Helvetica"/>
                <w:b/>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TDS"/>
              <w:keepNext/>
              <w:keepLines/>
              <w:jc w:val="center"/>
              <w:rPr>
                <w:rFonts w:ascii="Helvetica" w:eastAsia="Helvetica" w:hAnsi="Helvetica" w:cs="Helvetica"/>
                <w:sz w:val="18"/>
              </w:rPr>
            </w:pPr>
          </w:p>
        </w:tc>
        <w:tc>
          <w:tcPr>
            <w:tcW w:w="150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TDS"/>
              <w:keepNext/>
              <w:keepLines/>
              <w:jc w:val="center"/>
              <w:rPr>
                <w:rFonts w:ascii="Helvetica" w:eastAsia="Helvetica" w:hAnsi="Helvetica" w:cs="Helvetica"/>
                <w:sz w:val="18"/>
              </w:rPr>
            </w:pPr>
            <w:r w:rsidRPr="00AC68F3">
              <w:rPr>
                <w:rFonts w:ascii="Helvetica" w:eastAsia="Helvetica" w:hAnsi="Helvetica" w:cs="Helvetica"/>
                <w:sz w:val="18"/>
              </w:rPr>
              <w:t>2014</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TDS"/>
              <w:keepNext/>
              <w:keepLines/>
              <w:jc w:val="center"/>
              <w:rPr>
                <w:rFonts w:ascii="Helvetica" w:eastAsia="Helvetica" w:hAnsi="Helvetica" w:cs="Helvetica"/>
                <w:sz w:val="18"/>
              </w:rPr>
            </w:pPr>
          </w:p>
        </w:tc>
        <w:tc>
          <w:tcPr>
            <w:tcW w:w="150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TDS"/>
              <w:keepNext/>
              <w:keepLines/>
              <w:jc w:val="center"/>
              <w:rPr>
                <w:rFonts w:ascii="Helvetica" w:eastAsia="Helvetica" w:hAnsi="Helvetica" w:cs="Helvetica"/>
                <w:sz w:val="18"/>
              </w:rPr>
            </w:pPr>
            <w:r w:rsidRPr="00AC68F3">
              <w:rPr>
                <w:rFonts w:ascii="Helvetica" w:eastAsia="Helvetica" w:hAnsi="Helvetica" w:cs="Helvetica"/>
                <w:sz w:val="18"/>
              </w:rPr>
              <w:t>2013</w:t>
            </w:r>
          </w:p>
        </w:tc>
      </w:tr>
      <w:tr w:rsidR="00940F56" w:rsidTr="00940F56">
        <w:trPr>
          <w:trHeight w:hRule="exact" w:val="255"/>
        </w:trPr>
        <w:tc>
          <w:tcPr>
            <w:tcW w:w="5850"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TDS"/>
              <w:keepNext/>
              <w:keepLines/>
              <w:rPr>
                <w:rFonts w:ascii="Helvetica" w:eastAsia="Helvetica" w:hAnsi="Helvetica" w:cs="Helvetica"/>
                <w:sz w:val="18"/>
              </w:rPr>
            </w:pPr>
            <w:r w:rsidRPr="00AC68F3">
              <w:rPr>
                <w:rFonts w:ascii="Helvetica" w:eastAsia="Helvetica" w:hAnsi="Helvetica" w:cs="Helvetica"/>
                <w:sz w:val="18"/>
              </w:rPr>
              <w:t xml:space="preserve">Expected life </w:t>
            </w:r>
          </w:p>
        </w:tc>
        <w:tc>
          <w:tcPr>
            <w:tcW w:w="1500"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TDS"/>
              <w:keepNext/>
              <w:keepLines/>
              <w:jc w:val="right"/>
              <w:rPr>
                <w:rFonts w:ascii="Helvetica" w:eastAsia="Helvetica" w:hAnsi="Helvetica" w:cs="Helvetica"/>
                <w:b/>
                <w:sz w:val="18"/>
              </w:rPr>
            </w:pPr>
            <w:r w:rsidRPr="00AC68F3">
              <w:rPr>
                <w:rFonts w:ascii="Helvetica" w:eastAsia="Helvetica" w:hAnsi="Helvetica" w:cs="Helvetica"/>
                <w:b/>
                <w:sz w:val="18"/>
              </w:rPr>
              <w:t>6.1 years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TDS"/>
              <w:keepNext/>
              <w:keepLines/>
              <w:rPr>
                <w:rFonts w:ascii="Helvetica" w:eastAsia="Helvetica" w:hAnsi="Helvetica" w:cs="Helvetica"/>
                <w:sz w:val="18"/>
              </w:rPr>
            </w:pPr>
          </w:p>
        </w:tc>
        <w:tc>
          <w:tcPr>
            <w:tcW w:w="1500"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TDS"/>
              <w:keepNext/>
              <w:keepLines/>
              <w:jc w:val="right"/>
              <w:rPr>
                <w:rFonts w:ascii="Helvetica" w:eastAsia="Helvetica" w:hAnsi="Helvetica" w:cs="Helvetica"/>
                <w:sz w:val="18"/>
              </w:rPr>
            </w:pPr>
            <w:r w:rsidRPr="00AC68F3">
              <w:rPr>
                <w:rFonts w:ascii="Helvetica" w:eastAsia="Helvetica" w:hAnsi="Helvetica" w:cs="Helvetica"/>
                <w:sz w:val="18"/>
              </w:rPr>
              <w:t>5.8 years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TDS"/>
              <w:keepNext/>
              <w:keepLines/>
              <w:jc w:val="right"/>
              <w:rPr>
                <w:rFonts w:ascii="Helvetica" w:eastAsia="Helvetica" w:hAnsi="Helvetica" w:cs="Helvetica"/>
                <w:sz w:val="18"/>
              </w:rPr>
            </w:pPr>
          </w:p>
        </w:tc>
        <w:tc>
          <w:tcPr>
            <w:tcW w:w="1500"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TDS"/>
              <w:keepNext/>
              <w:keepLines/>
              <w:jc w:val="right"/>
              <w:rPr>
                <w:rFonts w:ascii="Helvetica" w:eastAsia="Helvetica" w:hAnsi="Helvetica" w:cs="Helvetica"/>
                <w:sz w:val="18"/>
              </w:rPr>
            </w:pPr>
            <w:r w:rsidRPr="00AC68F3">
              <w:rPr>
                <w:rFonts w:ascii="Helvetica" w:eastAsia="Helvetica" w:hAnsi="Helvetica" w:cs="Helvetica"/>
                <w:sz w:val="18"/>
              </w:rPr>
              <w:t>5.7 years</w:t>
            </w:r>
          </w:p>
        </w:tc>
      </w:tr>
      <w:tr w:rsidR="00940F56" w:rsidTr="00940F56">
        <w:trPr>
          <w:trHeight w:hRule="exact" w:val="255"/>
        </w:trPr>
        <w:tc>
          <w:tcPr>
            <w:tcW w:w="5850"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TDS"/>
              <w:keepNext/>
              <w:keepLines/>
              <w:rPr>
                <w:rFonts w:ascii="Helvetica" w:eastAsia="Helvetica" w:hAnsi="Helvetica" w:cs="Helvetica"/>
                <w:sz w:val="18"/>
              </w:rPr>
            </w:pPr>
            <w:r w:rsidRPr="00AC68F3">
              <w:rPr>
                <w:rFonts w:ascii="Helvetica" w:eastAsia="Helvetica" w:hAnsi="Helvetica" w:cs="Helvetica"/>
                <w:sz w:val="18"/>
              </w:rPr>
              <w:t xml:space="preserve">Expected annual volatility rate </w:t>
            </w:r>
          </w:p>
        </w:tc>
        <w:tc>
          <w:tcPr>
            <w:tcW w:w="1500"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FVStockOptionsTDS"/>
              <w:keepNext/>
              <w:keepLines/>
              <w:tabs>
                <w:tab w:val="decimal" w:pos="1152"/>
              </w:tabs>
              <w:rPr>
                <w:rFonts w:ascii="Helvetica" w:eastAsia="Helvetica" w:hAnsi="Helvetica" w:cs="Helvetica"/>
                <w:b/>
                <w:sz w:val="18"/>
              </w:rPr>
            </w:pPr>
            <w:r w:rsidRPr="00AC68F3">
              <w:rPr>
                <w:rFonts w:ascii="Helvetica" w:eastAsia="Helvetica" w:hAnsi="Helvetica" w:cs="Helvetica"/>
                <w:b/>
                <w:sz w:val="18"/>
              </w:rPr>
              <w:t>30.8%</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TDS"/>
              <w:keepNext/>
              <w:keepLines/>
              <w:rPr>
                <w:rFonts w:ascii="Helvetica" w:eastAsia="Helvetica" w:hAnsi="Helvetica" w:cs="Helvetica"/>
                <w:sz w:val="18"/>
              </w:rPr>
            </w:pPr>
          </w:p>
        </w:tc>
        <w:tc>
          <w:tcPr>
            <w:tcW w:w="1500"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FVStockOptionsTDS"/>
              <w:keepNext/>
              <w:keepLines/>
              <w:tabs>
                <w:tab w:val="decimal" w:pos="1152"/>
              </w:tabs>
              <w:rPr>
                <w:rFonts w:ascii="Helvetica" w:eastAsia="Helvetica" w:hAnsi="Helvetica" w:cs="Helvetica"/>
                <w:sz w:val="18"/>
              </w:rPr>
            </w:pPr>
            <w:r w:rsidRPr="00AC68F3">
              <w:rPr>
                <w:rFonts w:ascii="Helvetica" w:eastAsia="Helvetica" w:hAnsi="Helvetica" w:cs="Helvetica"/>
                <w:sz w:val="18"/>
              </w:rPr>
              <w:t>39.6%</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TDS"/>
              <w:keepNext/>
              <w:keepLines/>
              <w:jc w:val="right"/>
              <w:rPr>
                <w:rFonts w:ascii="Helvetica" w:eastAsia="Helvetica" w:hAnsi="Helvetica" w:cs="Helvetica"/>
                <w:sz w:val="18"/>
              </w:rPr>
            </w:pPr>
          </w:p>
        </w:tc>
        <w:tc>
          <w:tcPr>
            <w:tcW w:w="1500"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FVStockOptionsTDS"/>
              <w:keepNext/>
              <w:keepLines/>
              <w:tabs>
                <w:tab w:val="decimal" w:pos="1152"/>
              </w:tabs>
              <w:rPr>
                <w:rFonts w:ascii="Helvetica" w:eastAsia="Helvetica" w:hAnsi="Helvetica" w:cs="Helvetica"/>
                <w:sz w:val="18"/>
              </w:rPr>
            </w:pPr>
            <w:r w:rsidRPr="00AC68F3">
              <w:rPr>
                <w:rFonts w:ascii="Helvetica" w:eastAsia="Helvetica" w:hAnsi="Helvetica" w:cs="Helvetica"/>
                <w:sz w:val="18"/>
              </w:rPr>
              <w:t>41.0%</w:t>
            </w:r>
          </w:p>
        </w:tc>
      </w:tr>
      <w:tr w:rsidR="00940F56" w:rsidTr="00940F56">
        <w:trPr>
          <w:trHeight w:hRule="exact" w:val="255"/>
        </w:trPr>
        <w:tc>
          <w:tcPr>
            <w:tcW w:w="5850"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TDS"/>
              <w:keepNext/>
              <w:keepLines/>
              <w:rPr>
                <w:rFonts w:ascii="Helvetica" w:eastAsia="Helvetica" w:hAnsi="Helvetica" w:cs="Helvetica"/>
                <w:sz w:val="18"/>
              </w:rPr>
            </w:pPr>
            <w:r w:rsidRPr="00AC68F3">
              <w:rPr>
                <w:rFonts w:ascii="Helvetica" w:eastAsia="Helvetica" w:hAnsi="Helvetica" w:cs="Helvetica"/>
                <w:sz w:val="18"/>
              </w:rPr>
              <w:t xml:space="preserve">Dividend yield </w:t>
            </w:r>
          </w:p>
        </w:tc>
        <w:tc>
          <w:tcPr>
            <w:tcW w:w="150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FVStockOptionsTDS"/>
              <w:keepNext/>
              <w:keepLines/>
              <w:tabs>
                <w:tab w:val="decimal" w:pos="1152"/>
              </w:tabs>
              <w:rPr>
                <w:rFonts w:ascii="Helvetica" w:eastAsia="Helvetica" w:hAnsi="Helvetica" w:cs="Helvetica"/>
                <w:b/>
                <w:sz w:val="18"/>
              </w:rPr>
            </w:pPr>
            <w:r w:rsidRPr="00AC68F3">
              <w:rPr>
                <w:rFonts w:ascii="Helvetica" w:eastAsia="Helvetica" w:hAnsi="Helvetica" w:cs="Helvetica"/>
                <w:b/>
                <w:sz w:val="18"/>
              </w:rPr>
              <w:t>1.9%</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TDS"/>
              <w:keepNext/>
              <w:keepLines/>
              <w:rPr>
                <w:rFonts w:ascii="Helvetica" w:eastAsia="Helvetica" w:hAnsi="Helvetica" w:cs="Helvetica"/>
                <w:sz w:val="18"/>
              </w:rPr>
            </w:pPr>
          </w:p>
        </w:tc>
        <w:tc>
          <w:tcPr>
            <w:tcW w:w="150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FVStockOptionsTDS"/>
              <w:keepNext/>
              <w:keepLines/>
              <w:tabs>
                <w:tab w:val="decimal" w:pos="1152"/>
              </w:tabs>
              <w:rPr>
                <w:rFonts w:ascii="Helvetica" w:eastAsia="Helvetica" w:hAnsi="Helvetica" w:cs="Helvetica"/>
                <w:sz w:val="18"/>
              </w:rPr>
            </w:pPr>
            <w:r w:rsidRPr="00AC68F3">
              <w:rPr>
                <w:rFonts w:ascii="Helvetica" w:eastAsia="Helvetica" w:hAnsi="Helvetica" w:cs="Helvetica"/>
                <w:sz w:val="18"/>
              </w:rPr>
              <w:t>2.0%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TDS"/>
              <w:keepNext/>
              <w:keepLines/>
              <w:jc w:val="right"/>
              <w:rPr>
                <w:rFonts w:ascii="Helvetica" w:eastAsia="Helvetica" w:hAnsi="Helvetica" w:cs="Helvetica"/>
                <w:sz w:val="18"/>
              </w:rPr>
            </w:pPr>
          </w:p>
        </w:tc>
        <w:tc>
          <w:tcPr>
            <w:tcW w:w="150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FVStockOptionsTDS"/>
              <w:keepNext/>
              <w:keepLines/>
              <w:tabs>
                <w:tab w:val="decimal" w:pos="1152"/>
              </w:tabs>
              <w:rPr>
                <w:rFonts w:ascii="Helvetica" w:eastAsia="Helvetica" w:hAnsi="Helvetica" w:cs="Helvetica"/>
                <w:sz w:val="18"/>
              </w:rPr>
            </w:pPr>
            <w:r w:rsidRPr="00AC68F3">
              <w:rPr>
                <w:rFonts w:ascii="Helvetica" w:eastAsia="Helvetica" w:hAnsi="Helvetica" w:cs="Helvetica"/>
                <w:sz w:val="18"/>
              </w:rPr>
              <w:t>2.3%</w:t>
            </w:r>
          </w:p>
        </w:tc>
      </w:tr>
      <w:tr w:rsidR="00940F56" w:rsidTr="00940F56">
        <w:trPr>
          <w:trHeight w:hRule="exact" w:val="255"/>
        </w:trPr>
        <w:tc>
          <w:tcPr>
            <w:tcW w:w="5850"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TDS"/>
              <w:keepNext/>
              <w:keepLines/>
              <w:rPr>
                <w:rFonts w:ascii="Helvetica" w:eastAsia="Helvetica" w:hAnsi="Helvetica" w:cs="Helvetica"/>
                <w:sz w:val="18"/>
              </w:rPr>
            </w:pPr>
            <w:r w:rsidRPr="00AC68F3">
              <w:rPr>
                <w:rFonts w:ascii="Helvetica" w:eastAsia="Helvetica" w:hAnsi="Helvetica" w:cs="Helvetica"/>
                <w:sz w:val="18"/>
              </w:rPr>
              <w:t xml:space="preserve">Risk-free interest rate </w:t>
            </w:r>
          </w:p>
        </w:tc>
        <w:tc>
          <w:tcPr>
            <w:tcW w:w="1500"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FVStockOptionsTDS"/>
              <w:keepNext/>
              <w:keepLines/>
              <w:tabs>
                <w:tab w:val="decimal" w:pos="1152"/>
              </w:tabs>
              <w:rPr>
                <w:rFonts w:ascii="Helvetica" w:eastAsia="Helvetica" w:hAnsi="Helvetica" w:cs="Helvetica"/>
                <w:b/>
                <w:sz w:val="18"/>
              </w:rPr>
            </w:pPr>
            <w:r w:rsidRPr="00AC68F3">
              <w:rPr>
                <w:rFonts w:ascii="Helvetica" w:eastAsia="Helvetica" w:hAnsi="Helvetica" w:cs="Helvetica"/>
                <w:b/>
                <w:sz w:val="18"/>
              </w:rPr>
              <w:t>1.8%</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TDS"/>
              <w:keepNext/>
              <w:keepLines/>
              <w:rPr>
                <w:rFonts w:ascii="Helvetica" w:eastAsia="Helvetica" w:hAnsi="Helvetica" w:cs="Helvetica"/>
                <w:sz w:val="18"/>
              </w:rPr>
            </w:pPr>
          </w:p>
        </w:tc>
        <w:tc>
          <w:tcPr>
            <w:tcW w:w="1500"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FVStockOptionsTDS"/>
              <w:keepNext/>
              <w:keepLines/>
              <w:tabs>
                <w:tab w:val="decimal" w:pos="1152"/>
              </w:tabs>
              <w:rPr>
                <w:rFonts w:ascii="Helvetica" w:eastAsia="Helvetica" w:hAnsi="Helvetica" w:cs="Helvetica"/>
                <w:sz w:val="18"/>
              </w:rPr>
            </w:pPr>
            <w:r w:rsidRPr="00AC68F3">
              <w:rPr>
                <w:rFonts w:ascii="Helvetica" w:eastAsia="Helvetica" w:hAnsi="Helvetica" w:cs="Helvetica"/>
                <w:sz w:val="18"/>
              </w:rPr>
              <w:t>1.8%</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TDS"/>
              <w:keepNext/>
              <w:keepLines/>
              <w:jc w:val="right"/>
              <w:rPr>
                <w:rFonts w:ascii="Helvetica" w:eastAsia="Helvetica" w:hAnsi="Helvetica" w:cs="Helvetica"/>
                <w:sz w:val="18"/>
              </w:rPr>
            </w:pPr>
          </w:p>
        </w:tc>
        <w:tc>
          <w:tcPr>
            <w:tcW w:w="1500"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FVStockOptionsTDS"/>
              <w:keepNext/>
              <w:keepLines/>
              <w:tabs>
                <w:tab w:val="decimal" w:pos="1152"/>
              </w:tabs>
              <w:rPr>
                <w:rFonts w:ascii="Helvetica" w:eastAsia="Helvetica" w:hAnsi="Helvetica" w:cs="Helvetica"/>
                <w:sz w:val="18"/>
              </w:rPr>
            </w:pPr>
            <w:r w:rsidRPr="00AC68F3">
              <w:rPr>
                <w:rFonts w:ascii="Helvetica" w:eastAsia="Helvetica" w:hAnsi="Helvetica" w:cs="Helvetica"/>
                <w:sz w:val="18"/>
              </w:rPr>
              <w:t>1.0%</w:t>
            </w:r>
          </w:p>
        </w:tc>
      </w:tr>
      <w:tr w:rsidR="00940F56" w:rsidTr="00940F56">
        <w:trPr>
          <w:trHeight w:hRule="exact" w:val="255"/>
        </w:trPr>
        <w:tc>
          <w:tcPr>
            <w:tcW w:w="5850"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TDS"/>
              <w:keepNext/>
              <w:keepLines/>
              <w:rPr>
                <w:rFonts w:ascii="Helvetica" w:eastAsia="Helvetica" w:hAnsi="Helvetica" w:cs="Helvetica"/>
                <w:sz w:val="18"/>
              </w:rPr>
            </w:pPr>
            <w:r w:rsidRPr="00AC68F3">
              <w:rPr>
                <w:rFonts w:ascii="Helvetica" w:eastAsia="Helvetica" w:hAnsi="Helvetica" w:cs="Helvetica"/>
                <w:sz w:val="18"/>
              </w:rPr>
              <w:t xml:space="preserve">Estimated annual forfeiture rate </w:t>
            </w:r>
          </w:p>
        </w:tc>
        <w:tc>
          <w:tcPr>
            <w:tcW w:w="150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FVStockOptionsTDS"/>
              <w:keepNext/>
              <w:keepLines/>
              <w:tabs>
                <w:tab w:val="decimal" w:pos="1152"/>
              </w:tabs>
              <w:rPr>
                <w:rFonts w:ascii="Helvetica" w:eastAsia="Helvetica" w:hAnsi="Helvetica" w:cs="Helvetica"/>
                <w:b/>
                <w:sz w:val="18"/>
              </w:rPr>
            </w:pPr>
            <w:r w:rsidRPr="00AC68F3">
              <w:rPr>
                <w:rFonts w:ascii="Helvetica" w:eastAsia="Helvetica" w:hAnsi="Helvetica" w:cs="Helvetica"/>
                <w:b/>
                <w:sz w:val="18"/>
              </w:rPr>
              <w:t>3.2%</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TDS"/>
              <w:keepNext/>
              <w:keepLines/>
              <w:rPr>
                <w:rFonts w:ascii="Helvetica" w:eastAsia="Helvetica" w:hAnsi="Helvetica" w:cs="Helvetica"/>
                <w:sz w:val="18"/>
              </w:rPr>
            </w:pPr>
          </w:p>
        </w:tc>
        <w:tc>
          <w:tcPr>
            <w:tcW w:w="150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FVStockOptionsTDS"/>
              <w:keepNext/>
              <w:keepLines/>
              <w:tabs>
                <w:tab w:val="decimal" w:pos="1152"/>
              </w:tabs>
              <w:rPr>
                <w:rFonts w:ascii="Helvetica" w:eastAsia="Helvetica" w:hAnsi="Helvetica" w:cs="Helvetica"/>
                <w:sz w:val="18"/>
              </w:rPr>
            </w:pPr>
            <w:r w:rsidRPr="00AC68F3">
              <w:rPr>
                <w:rFonts w:ascii="Helvetica" w:eastAsia="Helvetica" w:hAnsi="Helvetica" w:cs="Helvetica"/>
                <w:sz w:val="18"/>
              </w:rPr>
              <w:t>2.9%</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TDS"/>
              <w:keepNext/>
              <w:keepLines/>
              <w:jc w:val="right"/>
              <w:rPr>
                <w:rFonts w:ascii="Helvetica" w:eastAsia="Helvetica" w:hAnsi="Helvetica" w:cs="Helvetica"/>
                <w:sz w:val="18"/>
              </w:rPr>
            </w:pPr>
          </w:p>
        </w:tc>
        <w:tc>
          <w:tcPr>
            <w:tcW w:w="150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FVStockOptionsTDS"/>
              <w:keepNext/>
              <w:keepLines/>
              <w:tabs>
                <w:tab w:val="decimal" w:pos="1152"/>
              </w:tabs>
              <w:rPr>
                <w:rFonts w:ascii="Helvetica" w:eastAsia="Helvetica" w:hAnsi="Helvetica" w:cs="Helvetica"/>
                <w:sz w:val="18"/>
              </w:rPr>
            </w:pPr>
            <w:r w:rsidRPr="00AC68F3">
              <w:rPr>
                <w:rFonts w:ascii="Helvetica" w:eastAsia="Helvetica" w:hAnsi="Helvetica" w:cs="Helvetica"/>
                <w:sz w:val="18"/>
              </w:rPr>
              <w:t>2.9%</w:t>
            </w:r>
          </w:p>
        </w:tc>
      </w:tr>
    </w:tbl>
    <w:p w:rsidR="00940F56" w:rsidRPr="00AC68F3" w:rsidRDefault="00940F56" w:rsidP="00940F56">
      <w:pPr>
        <w:pStyle w:val="DMspace3ptnobreak"/>
      </w:pPr>
    </w:p>
    <w:p w:rsidR="00940F56" w:rsidRPr="00AC68F3" w:rsidRDefault="00940F56" w:rsidP="00940F56">
      <w:pPr>
        <w:pStyle w:val="DMspace10pt"/>
      </w:pPr>
    </w:p>
    <w:p w:rsidR="00940F56" w:rsidRPr="00AC68F3" w:rsidRDefault="00940F56" w:rsidP="00940F56">
      <w:pPr>
        <w:pStyle w:val="DMpara"/>
        <w:keepNext/>
      </w:pPr>
      <w:r w:rsidRPr="00AC68F3">
        <w:lastRenderedPageBreak/>
        <w:t xml:space="preserve">A summary of TDS stock options (total and portion exercisable) and changes during </w:t>
      </w:r>
      <w:proofErr w:type="gramStart"/>
      <w:r w:rsidRPr="00AC68F3">
        <w:rPr>
          <w:noProof/>
          <w:color w:val="000000"/>
        </w:rPr>
        <w:t>2015</w:t>
      </w:r>
      <w:r w:rsidRPr="00AC68F3">
        <w:t>,</w:t>
      </w:r>
      <w:proofErr w:type="gramEnd"/>
      <w:r w:rsidRPr="00AC68F3">
        <w:t xml:space="preserve"> is presented in the tables and narrative below.</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5"/>
        <w:gridCol w:w="225"/>
        <w:gridCol w:w="1350"/>
        <w:gridCol w:w="225"/>
        <w:gridCol w:w="225"/>
        <w:gridCol w:w="1125"/>
        <w:gridCol w:w="225"/>
        <w:gridCol w:w="225"/>
        <w:gridCol w:w="1125"/>
        <w:gridCol w:w="225"/>
        <w:gridCol w:w="1125"/>
      </w:tblGrid>
      <w:tr w:rsidR="00940F56" w:rsidTr="00940F56">
        <w:trPr>
          <w:trHeight w:hRule="exact" w:val="240"/>
        </w:trPr>
        <w:tc>
          <w:tcPr>
            <w:tcW w:w="47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lang w:bidi="en-US"/>
              </w:rPr>
            </w:pPr>
            <w:bookmarkStart w:id="186" w:name="DOC_TBL00072_1_1"/>
            <w:bookmarkEnd w:id="186"/>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r w:rsidRPr="00AC68F3">
              <w:rPr>
                <w:rFonts w:ascii="Helvetica" w:eastAsia="Helvetica" w:hAnsi="Helvetica" w:cs="Helvetica"/>
                <w:b/>
                <w:sz w:val="18"/>
              </w:rPr>
              <w:t>Weighted</w:t>
            </w:r>
          </w:p>
        </w:tc>
      </w:tr>
      <w:tr w:rsidR="00940F56" w:rsidTr="00940F56">
        <w:trPr>
          <w:trHeight w:hRule="exact" w:val="240"/>
        </w:trPr>
        <w:tc>
          <w:tcPr>
            <w:tcW w:w="47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r w:rsidRPr="00AC68F3">
              <w:rPr>
                <w:rFonts w:ascii="Helvetica" w:eastAsia="Helvetica" w:hAnsi="Helvetica" w:cs="Helvetica"/>
                <w:b/>
                <w:sz w:val="18"/>
              </w:rPr>
              <w:t>Average</w:t>
            </w:r>
          </w:p>
        </w:tc>
      </w:tr>
      <w:tr w:rsidR="00940F56" w:rsidTr="00940F56">
        <w:trPr>
          <w:trHeight w:hRule="exact" w:val="240"/>
        </w:trPr>
        <w:tc>
          <w:tcPr>
            <w:tcW w:w="47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p>
        </w:tc>
        <w:tc>
          <w:tcPr>
            <w:tcW w:w="135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r w:rsidRPr="00AC68F3">
              <w:rPr>
                <w:rFonts w:ascii="Helvetica" w:eastAsia="Helvetica" w:hAnsi="Helvetica" w:cs="Helvetica"/>
                <w:b/>
                <w:sz w:val="18"/>
              </w:rPr>
              <w:t>Weighted</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r w:rsidRPr="00AC68F3">
              <w:rPr>
                <w:rFonts w:ascii="Helvetica" w:eastAsia="Helvetica" w:hAnsi="Helvetica" w:cs="Helvetica"/>
                <w:b/>
                <w:sz w:val="18"/>
              </w:rPr>
              <w:t>Remaining</w:t>
            </w:r>
          </w:p>
        </w:tc>
      </w:tr>
      <w:tr w:rsidR="00940F56" w:rsidTr="00940F56">
        <w:trPr>
          <w:trHeight w:hRule="exact" w:val="240"/>
        </w:trPr>
        <w:tc>
          <w:tcPr>
            <w:tcW w:w="47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p>
        </w:tc>
        <w:tc>
          <w:tcPr>
            <w:tcW w:w="135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r w:rsidRPr="00AC68F3">
              <w:rPr>
                <w:rFonts w:ascii="Helvetica" w:eastAsia="Helvetica" w:hAnsi="Helvetica" w:cs="Helvetica"/>
                <w:b/>
                <w:sz w:val="18"/>
              </w:rPr>
              <w:t>Average</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p>
        </w:tc>
        <w:tc>
          <w:tcPr>
            <w:tcW w:w="135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r w:rsidRPr="00AC68F3">
              <w:rPr>
                <w:rFonts w:ascii="Helvetica" w:eastAsia="Helvetica" w:hAnsi="Helvetica" w:cs="Helvetica"/>
                <w:b/>
                <w:sz w:val="18"/>
              </w:rPr>
              <w:t>Aggregate</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r w:rsidRPr="00AC68F3">
              <w:rPr>
                <w:rFonts w:ascii="Helvetica" w:eastAsia="Helvetica" w:hAnsi="Helvetica" w:cs="Helvetica"/>
                <w:b/>
                <w:sz w:val="18"/>
              </w:rPr>
              <w:t>Contractual</w:t>
            </w:r>
          </w:p>
        </w:tc>
      </w:tr>
      <w:tr w:rsidR="00940F56" w:rsidTr="00940F56">
        <w:trPr>
          <w:trHeight w:hRule="exact" w:val="240"/>
        </w:trPr>
        <w:tc>
          <w:tcPr>
            <w:tcW w:w="47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r w:rsidRPr="00AC68F3">
              <w:rPr>
                <w:rFonts w:ascii="Helvetica" w:eastAsia="Helvetica" w:hAnsi="Helvetica" w:cs="Helvetica"/>
                <w:b/>
                <w:sz w:val="18"/>
              </w:rPr>
              <w:t>Number of</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b/>
                <w:sz w:val="18"/>
              </w:rPr>
            </w:pPr>
          </w:p>
        </w:tc>
        <w:tc>
          <w:tcPr>
            <w:tcW w:w="135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r w:rsidRPr="00AC68F3">
              <w:rPr>
                <w:rFonts w:ascii="Helvetica" w:eastAsia="Helvetica" w:hAnsi="Helvetica" w:cs="Helvetica"/>
                <w:b/>
                <w:sz w:val="18"/>
              </w:rPr>
              <w:t>Exercise</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p>
        </w:tc>
        <w:tc>
          <w:tcPr>
            <w:tcW w:w="135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r w:rsidRPr="00AC68F3">
              <w:rPr>
                <w:rFonts w:ascii="Helvetica" w:eastAsia="Helvetica" w:hAnsi="Helvetica" w:cs="Helvetica"/>
                <w:b/>
                <w:sz w:val="18"/>
              </w:rPr>
              <w:t>Intrinsic</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r w:rsidRPr="00AC68F3">
              <w:rPr>
                <w:rFonts w:ascii="Helvetica" w:eastAsia="Helvetica" w:hAnsi="Helvetica" w:cs="Helvetica"/>
                <w:b/>
                <w:sz w:val="18"/>
              </w:rPr>
              <w:t>Life</w:t>
            </w:r>
          </w:p>
        </w:tc>
      </w:tr>
      <w:tr w:rsidR="00940F56" w:rsidTr="00940F56">
        <w:trPr>
          <w:trHeight w:hRule="exact" w:val="255"/>
        </w:trPr>
        <w:tc>
          <w:tcPr>
            <w:tcW w:w="47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b/>
                <w:sz w:val="18"/>
              </w:rPr>
            </w:pPr>
            <w:r w:rsidRPr="00AC68F3">
              <w:rPr>
                <w:rFonts w:ascii="Helvetica" w:eastAsia="Helvetica" w:hAnsi="Helvetica" w:cs="Helvetica"/>
                <w:b/>
                <w:sz w:val="18"/>
              </w:rPr>
              <w:t>Common Share Options</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b/>
                <w:sz w:val="18"/>
              </w:rPr>
            </w:pPr>
          </w:p>
        </w:tc>
        <w:tc>
          <w:tcPr>
            <w:tcW w:w="135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r w:rsidRPr="00AC68F3">
              <w:rPr>
                <w:rFonts w:ascii="Helvetica" w:eastAsia="Helvetica" w:hAnsi="Helvetica" w:cs="Helvetica"/>
                <w:b/>
                <w:sz w:val="18"/>
              </w:rPr>
              <w:t>Options</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b/>
                <w:sz w:val="18"/>
              </w:rPr>
            </w:pPr>
          </w:p>
        </w:tc>
        <w:tc>
          <w:tcPr>
            <w:tcW w:w="135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r w:rsidRPr="00AC68F3">
              <w:rPr>
                <w:rFonts w:ascii="Helvetica" w:eastAsia="Helvetica" w:hAnsi="Helvetica" w:cs="Helvetica"/>
                <w:b/>
                <w:sz w:val="18"/>
              </w:rPr>
              <w:t>Prices</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p>
        </w:tc>
        <w:tc>
          <w:tcPr>
            <w:tcW w:w="135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r w:rsidRPr="00AC68F3">
              <w:rPr>
                <w:rFonts w:ascii="Helvetica" w:eastAsia="Helvetica" w:hAnsi="Helvetica" w:cs="Helvetica"/>
                <w:b/>
                <w:sz w:val="18"/>
              </w:rPr>
              <w:t>Value</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p>
        </w:tc>
        <w:tc>
          <w:tcPr>
            <w:tcW w:w="11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center"/>
              <w:rPr>
                <w:rFonts w:ascii="Helvetica" w:eastAsia="Helvetica" w:hAnsi="Helvetica" w:cs="Helvetica"/>
                <w:b/>
                <w:sz w:val="18"/>
              </w:rPr>
            </w:pPr>
            <w:r w:rsidRPr="00AC68F3">
              <w:rPr>
                <w:rFonts w:ascii="Helvetica" w:eastAsia="Helvetica" w:hAnsi="Helvetica" w:cs="Helvetica"/>
                <w:b/>
                <w:sz w:val="18"/>
              </w:rPr>
              <w:t>(in years)</w:t>
            </w:r>
          </w:p>
        </w:tc>
      </w:tr>
      <w:tr w:rsidR="00940F56" w:rsidTr="00940F56">
        <w:trPr>
          <w:trHeight w:hRule="exact" w:val="240"/>
        </w:trPr>
        <w:tc>
          <w:tcPr>
            <w:tcW w:w="47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r w:rsidRPr="00AC68F3">
              <w:rPr>
                <w:rFonts w:ascii="Helvetica" w:eastAsia="Helvetica" w:hAnsi="Helvetica" w:cs="Helvetica"/>
                <w:sz w:val="18"/>
              </w:rPr>
              <w:t>Outstanding at December 31, 2014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OptionSummaryTDS"/>
              <w:keepNext/>
              <w:keepLines/>
              <w:tabs>
                <w:tab w:val="decimal" w:pos="1146"/>
              </w:tabs>
              <w:rPr>
                <w:rFonts w:ascii="Helvetica" w:eastAsia="Helvetica" w:hAnsi="Helvetica" w:cs="Helvetica"/>
                <w:sz w:val="18"/>
              </w:rPr>
            </w:pPr>
            <w:r w:rsidRPr="00AC68F3">
              <w:rPr>
                <w:rFonts w:ascii="Helvetica" w:eastAsia="Helvetica" w:hAnsi="Helvetica" w:cs="Helvetica"/>
                <w:sz w:val="18"/>
              </w:rPr>
              <w:t>9,140,000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r w:rsidRPr="00AC68F3">
              <w:rPr>
                <w:rFonts w:ascii="Helvetica" w:eastAsia="Helvetica" w:hAnsi="Helvetica" w:cs="Helvetica"/>
                <w:sz w:val="18"/>
              </w:rPr>
              <w:t>$</w:t>
            </w: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OptionSummaryTDS"/>
              <w:keepNext/>
              <w:keepLines/>
              <w:tabs>
                <w:tab w:val="decimal" w:pos="654"/>
              </w:tabs>
              <w:rPr>
                <w:rFonts w:ascii="Helvetica" w:eastAsia="Helvetica" w:hAnsi="Helvetica" w:cs="Helvetica"/>
                <w:sz w:val="18"/>
              </w:rPr>
            </w:pPr>
            <w:r w:rsidRPr="00AC68F3">
              <w:rPr>
                <w:rFonts w:ascii="Helvetica" w:eastAsia="Helvetica" w:hAnsi="Helvetica" w:cs="Helvetica"/>
                <w:sz w:val="18"/>
              </w:rPr>
              <w:t>30.25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OptionSummaryTDS"/>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color w:val="FFFFFF"/>
                <w:sz w:val="18"/>
              </w:rPr>
            </w:pPr>
          </w:p>
        </w:tc>
        <w:tc>
          <w:tcPr>
            <w:tcW w:w="11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lang w:bidi="en-US"/>
              </w:rPr>
            </w:pPr>
          </w:p>
        </w:tc>
      </w:tr>
      <w:tr w:rsidR="00940F56" w:rsidTr="00940F56">
        <w:trPr>
          <w:trHeight w:hRule="exact" w:val="240"/>
        </w:trPr>
        <w:tc>
          <w:tcPr>
            <w:tcW w:w="47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r w:rsidRPr="00AC68F3">
              <w:rPr>
                <w:rFonts w:ascii="Helvetica" w:eastAsia="Helvetica" w:hAnsi="Helvetica" w:cs="Helvetica"/>
                <w:sz w:val="18"/>
              </w:rPr>
              <w:t>(6,487,000 exercisable)</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ockOptionSummaryTDS"/>
              <w:keepNext/>
              <w:keepLines/>
              <w:tabs>
                <w:tab w:val="decimal" w:pos="1146"/>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ockOptionSummaryTDS"/>
              <w:keepNext/>
              <w:keepLines/>
              <w:tabs>
                <w:tab w:val="decimal" w:pos="654"/>
              </w:tabs>
              <w:rPr>
                <w:rFonts w:ascii="Helvetica" w:eastAsia="Helvetica" w:hAnsi="Helvetica" w:cs="Helvetica"/>
                <w:sz w:val="18"/>
              </w:rPr>
            </w:pPr>
            <w:r w:rsidRPr="00AC68F3">
              <w:rPr>
                <w:rFonts w:ascii="Helvetica" w:eastAsia="Helvetica" w:hAnsi="Helvetica" w:cs="Helvetica"/>
                <w:sz w:val="18"/>
              </w:rPr>
              <w:t>32.93</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ockOptionSummaryTDS"/>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color w:val="FFFFFF"/>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lang w:bidi="en-US"/>
              </w:rPr>
            </w:pPr>
          </w:p>
        </w:tc>
      </w:tr>
      <w:tr w:rsidR="00940F56" w:rsidTr="00940F56">
        <w:trPr>
          <w:trHeight w:hRule="exact" w:val="255"/>
        </w:trPr>
        <w:tc>
          <w:tcPr>
            <w:tcW w:w="47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r w:rsidRPr="00AC68F3">
              <w:rPr>
                <w:rFonts w:ascii="Helvetica" w:eastAsia="Helvetica" w:hAnsi="Helvetica" w:cs="Helvetica"/>
                <w:sz w:val="18"/>
              </w:rPr>
              <w:t xml:space="preserve">  Granted</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OptionSummaryTDS"/>
              <w:keepNext/>
              <w:keepLines/>
              <w:tabs>
                <w:tab w:val="decimal" w:pos="1146"/>
              </w:tabs>
              <w:rPr>
                <w:rFonts w:ascii="Helvetica" w:eastAsia="Helvetica" w:hAnsi="Helvetica" w:cs="Helvetica"/>
                <w:sz w:val="18"/>
              </w:rPr>
            </w:pPr>
            <w:r w:rsidRPr="00AC68F3">
              <w:rPr>
                <w:rFonts w:ascii="Helvetica" w:eastAsia="Helvetica" w:hAnsi="Helvetica" w:cs="Helvetica"/>
                <w:sz w:val="18"/>
              </w:rPr>
              <w:t>998,000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OptionSummaryTDS"/>
              <w:keepNext/>
              <w:keepLines/>
              <w:tabs>
                <w:tab w:val="decimal" w:pos="654"/>
              </w:tabs>
              <w:rPr>
                <w:rFonts w:ascii="Helvetica" w:eastAsia="Helvetica" w:hAnsi="Helvetica" w:cs="Helvetica"/>
                <w:sz w:val="18"/>
              </w:rPr>
            </w:pPr>
            <w:r w:rsidRPr="00AC68F3">
              <w:rPr>
                <w:rFonts w:ascii="Helvetica" w:eastAsia="Helvetica" w:hAnsi="Helvetica" w:cs="Helvetica"/>
                <w:sz w:val="18"/>
              </w:rPr>
              <w:t>29.26</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OptionSummaryTDS"/>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color w:val="FFFFFF"/>
                <w:sz w:val="18"/>
              </w:rPr>
            </w:pPr>
          </w:p>
        </w:tc>
        <w:tc>
          <w:tcPr>
            <w:tcW w:w="11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lang w:bidi="en-US"/>
              </w:rPr>
            </w:pPr>
          </w:p>
        </w:tc>
      </w:tr>
      <w:tr w:rsidR="00940F56" w:rsidTr="00940F56">
        <w:trPr>
          <w:trHeight w:hRule="exact" w:val="255"/>
        </w:trPr>
        <w:tc>
          <w:tcPr>
            <w:tcW w:w="47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r w:rsidRPr="00AC68F3">
              <w:rPr>
                <w:rFonts w:ascii="Helvetica" w:eastAsia="Helvetica" w:hAnsi="Helvetica" w:cs="Helvetica"/>
                <w:sz w:val="18"/>
              </w:rPr>
              <w:t xml:space="preserve">  Exercised</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ockOptionSummaryTDS"/>
              <w:keepNext/>
              <w:keepLines/>
              <w:tabs>
                <w:tab w:val="decimal" w:pos="1146"/>
              </w:tabs>
              <w:rPr>
                <w:rFonts w:ascii="Helvetica" w:eastAsia="Helvetica" w:hAnsi="Helvetica" w:cs="Helvetica"/>
                <w:sz w:val="18"/>
              </w:rPr>
            </w:pPr>
            <w:r w:rsidRPr="00AC68F3">
              <w:rPr>
                <w:rFonts w:ascii="Helvetica" w:eastAsia="Helvetica" w:hAnsi="Helvetica" w:cs="Helvetica"/>
                <w:sz w:val="18"/>
              </w:rPr>
              <w:t>(575,000)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ockOptionSummaryTDS"/>
              <w:keepNext/>
              <w:keepLines/>
              <w:tabs>
                <w:tab w:val="decimal" w:pos="654"/>
              </w:tabs>
              <w:rPr>
                <w:rFonts w:ascii="Helvetica" w:eastAsia="Helvetica" w:hAnsi="Helvetica" w:cs="Helvetica"/>
                <w:sz w:val="18"/>
              </w:rPr>
            </w:pPr>
            <w:r w:rsidRPr="00AC68F3">
              <w:rPr>
                <w:rFonts w:ascii="Helvetica" w:eastAsia="Helvetica" w:hAnsi="Helvetica" w:cs="Helvetica"/>
                <w:sz w:val="18"/>
              </w:rPr>
              <w:t>23.11</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ockOptionSummaryTDS"/>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color w:val="FFFFFF"/>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lang w:bidi="en-US"/>
              </w:rPr>
            </w:pPr>
          </w:p>
        </w:tc>
      </w:tr>
      <w:tr w:rsidR="00940F56" w:rsidTr="00940F56">
        <w:trPr>
          <w:trHeight w:hRule="exact" w:val="255"/>
        </w:trPr>
        <w:tc>
          <w:tcPr>
            <w:tcW w:w="47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r w:rsidRPr="00AC68F3">
              <w:rPr>
                <w:rFonts w:ascii="Helvetica" w:eastAsia="Helvetica" w:hAnsi="Helvetica" w:cs="Helvetica"/>
                <w:sz w:val="18"/>
              </w:rPr>
              <w:t xml:space="preserve">  Forfeited</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OptionSummaryTDS"/>
              <w:keepNext/>
              <w:keepLines/>
              <w:tabs>
                <w:tab w:val="decimal" w:pos="1146"/>
              </w:tabs>
              <w:rPr>
                <w:rFonts w:ascii="Helvetica" w:eastAsia="Helvetica" w:hAnsi="Helvetica" w:cs="Helvetica"/>
                <w:sz w:val="18"/>
              </w:rPr>
            </w:pPr>
            <w:r w:rsidRPr="00AC68F3">
              <w:rPr>
                <w:rFonts w:ascii="Helvetica" w:eastAsia="Helvetica" w:hAnsi="Helvetica" w:cs="Helvetica"/>
                <w:sz w:val="18"/>
              </w:rPr>
              <w:t>(21,000)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OptionSummaryTDS"/>
              <w:keepNext/>
              <w:keepLines/>
              <w:tabs>
                <w:tab w:val="decimal" w:pos="654"/>
              </w:tabs>
              <w:rPr>
                <w:rFonts w:ascii="Helvetica" w:eastAsia="Helvetica" w:hAnsi="Helvetica" w:cs="Helvetica"/>
                <w:sz w:val="18"/>
              </w:rPr>
            </w:pPr>
            <w:r w:rsidRPr="00AC68F3">
              <w:rPr>
                <w:rFonts w:ascii="Helvetica" w:eastAsia="Helvetica" w:hAnsi="Helvetica" w:cs="Helvetica"/>
                <w:sz w:val="18"/>
              </w:rPr>
              <w:t>26.30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OptionSummaryTDS"/>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color w:val="FFFFFF"/>
                <w:sz w:val="18"/>
              </w:rPr>
            </w:pPr>
          </w:p>
        </w:tc>
        <w:tc>
          <w:tcPr>
            <w:tcW w:w="11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lang w:bidi="en-US"/>
              </w:rPr>
            </w:pPr>
          </w:p>
        </w:tc>
      </w:tr>
      <w:tr w:rsidR="00940F56" w:rsidTr="00940F56">
        <w:trPr>
          <w:trHeight w:hRule="exact" w:val="255"/>
        </w:trPr>
        <w:tc>
          <w:tcPr>
            <w:tcW w:w="47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r w:rsidRPr="00AC68F3">
              <w:rPr>
                <w:rFonts w:ascii="Helvetica" w:eastAsia="Helvetica" w:hAnsi="Helvetica" w:cs="Helvetica"/>
                <w:sz w:val="18"/>
              </w:rPr>
              <w:t xml:space="preserve">  Expired</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AC68F3" w:rsidRDefault="00940F56" w:rsidP="00940F56">
            <w:pPr>
              <w:pStyle w:val="DMETW3383BIPStockOptionSummaryTDS"/>
              <w:keepNext/>
              <w:keepLines/>
              <w:tabs>
                <w:tab w:val="decimal" w:pos="1146"/>
              </w:tabs>
              <w:rPr>
                <w:rFonts w:ascii="Helvetica" w:eastAsia="Helvetica" w:hAnsi="Helvetica" w:cs="Helvetica"/>
                <w:sz w:val="18"/>
              </w:rPr>
            </w:pPr>
            <w:r w:rsidRPr="00AC68F3">
              <w:rPr>
                <w:rFonts w:ascii="Helvetica" w:eastAsia="Helvetica" w:hAnsi="Helvetica" w:cs="Helvetica"/>
                <w:sz w:val="18"/>
              </w:rPr>
              <w:t>(407,000)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ockOptionSummaryTDS"/>
              <w:keepNext/>
              <w:keepLines/>
              <w:tabs>
                <w:tab w:val="decimal" w:pos="654"/>
              </w:tabs>
              <w:rPr>
                <w:rFonts w:ascii="Helvetica" w:eastAsia="Helvetica" w:hAnsi="Helvetica" w:cs="Helvetica"/>
                <w:sz w:val="18"/>
              </w:rPr>
            </w:pPr>
            <w:r w:rsidRPr="00AC68F3">
              <w:rPr>
                <w:rFonts w:ascii="Helvetica" w:eastAsia="Helvetica" w:hAnsi="Helvetica" w:cs="Helvetica"/>
                <w:sz w:val="18"/>
              </w:rPr>
              <w:t>37.09</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ockOptionSummaryTDS"/>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color w:val="FFFFFF"/>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ockOptionSummaryTDS"/>
              <w:keepNext/>
              <w:keepLines/>
              <w:tabs>
                <w:tab w:val="decimal" w:pos="654"/>
              </w:tabs>
              <w:rPr>
                <w:rFonts w:ascii="Helvetica" w:eastAsia="Helvetica" w:hAnsi="Helvetica" w:cs="Helvetica"/>
                <w:sz w:val="18"/>
                <w:lang w:bidi="en-US"/>
              </w:rPr>
            </w:pPr>
          </w:p>
        </w:tc>
      </w:tr>
      <w:tr w:rsidR="00940F56" w:rsidTr="00940F56">
        <w:trPr>
          <w:trHeight w:hRule="exact" w:val="255"/>
        </w:trPr>
        <w:tc>
          <w:tcPr>
            <w:tcW w:w="47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r w:rsidRPr="00AC68F3">
              <w:rPr>
                <w:rFonts w:ascii="Helvetica" w:eastAsia="Helvetica" w:hAnsi="Helvetica" w:cs="Helvetica"/>
                <w:sz w:val="18"/>
              </w:rPr>
              <w:t>Outstanding at December 31, 2015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OptionSummaryTDS"/>
              <w:keepNext/>
              <w:keepLines/>
              <w:tabs>
                <w:tab w:val="decimal" w:pos="1146"/>
              </w:tabs>
              <w:rPr>
                <w:rFonts w:ascii="Helvetica" w:eastAsia="Helvetica" w:hAnsi="Helvetica" w:cs="Helvetica"/>
                <w:sz w:val="18"/>
              </w:rPr>
            </w:pPr>
            <w:r w:rsidRPr="00AC68F3">
              <w:rPr>
                <w:rFonts w:ascii="Helvetica" w:eastAsia="Helvetica" w:hAnsi="Helvetica" w:cs="Helvetica"/>
                <w:sz w:val="18"/>
              </w:rPr>
              <w:t>9,135,000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r w:rsidRPr="00AC68F3">
              <w:rPr>
                <w:rFonts w:ascii="Helvetica" w:eastAsia="Helvetica" w:hAnsi="Helvetica" w:cs="Helvetica"/>
                <w:sz w:val="18"/>
              </w:rPr>
              <w:t>$</w:t>
            </w: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OptionSummaryTDS"/>
              <w:keepNext/>
              <w:keepLines/>
              <w:tabs>
                <w:tab w:val="decimal" w:pos="654"/>
              </w:tabs>
              <w:rPr>
                <w:rFonts w:ascii="Helvetica" w:eastAsia="Helvetica" w:hAnsi="Helvetica" w:cs="Helvetica"/>
                <w:sz w:val="18"/>
              </w:rPr>
            </w:pPr>
            <w:r w:rsidRPr="00AC68F3">
              <w:rPr>
                <w:rFonts w:ascii="Helvetica" w:eastAsia="Helvetica" w:hAnsi="Helvetica" w:cs="Helvetica"/>
                <w:sz w:val="18"/>
              </w:rPr>
              <w:t>30.29</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r w:rsidRPr="00AC68F3">
              <w:rPr>
                <w:rFonts w:ascii="Helvetica" w:eastAsia="Helvetica" w:hAnsi="Helvetica" w:cs="Helvetica"/>
                <w:sz w:val="18"/>
              </w:rPr>
              <w:t>$</w:t>
            </w: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OptionSummaryTDS"/>
              <w:keepNext/>
              <w:keepLines/>
              <w:tabs>
                <w:tab w:val="decimal" w:pos="921"/>
              </w:tabs>
              <w:rPr>
                <w:rFonts w:ascii="Helvetica" w:eastAsia="Helvetica" w:hAnsi="Helvetica" w:cs="Helvetica"/>
                <w:sz w:val="18"/>
              </w:rPr>
            </w:pPr>
            <w:r w:rsidRPr="00AC68F3">
              <w:rPr>
                <w:rFonts w:ascii="Helvetica" w:eastAsia="Helvetica" w:hAnsi="Helvetica" w:cs="Helvetica"/>
                <w:sz w:val="18"/>
              </w:rPr>
              <w:t>9,531,000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color w:val="FFFFFF"/>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ockOptionSummaryTDS"/>
              <w:keepNext/>
              <w:keepLines/>
              <w:tabs>
                <w:tab w:val="decimal" w:pos="777"/>
              </w:tabs>
              <w:rPr>
                <w:rFonts w:ascii="Helvetica" w:eastAsia="Helvetica" w:hAnsi="Helvetica" w:cs="Helvetica"/>
                <w:sz w:val="18"/>
              </w:rPr>
            </w:pPr>
            <w:r w:rsidRPr="00AC68F3">
              <w:rPr>
                <w:rFonts w:ascii="Helvetica" w:eastAsia="Helvetica" w:hAnsi="Helvetica" w:cs="Helvetica"/>
                <w:sz w:val="18"/>
              </w:rPr>
              <w:t>5.3</w:t>
            </w:r>
          </w:p>
        </w:tc>
      </w:tr>
      <w:tr w:rsidR="00940F56" w:rsidTr="00940F56">
        <w:trPr>
          <w:trHeight w:hRule="exact" w:val="255"/>
        </w:trPr>
        <w:tc>
          <w:tcPr>
            <w:tcW w:w="47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r w:rsidRPr="00AC68F3">
              <w:rPr>
                <w:rFonts w:ascii="Helvetica" w:eastAsia="Helvetica" w:hAnsi="Helvetica" w:cs="Helvetica"/>
                <w:sz w:val="18"/>
              </w:rPr>
              <w:t>(6,009,000 exercisable)</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ockOptionSummaryTDS"/>
              <w:keepNext/>
              <w:keepLines/>
              <w:tabs>
                <w:tab w:val="decimal" w:pos="1146"/>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r w:rsidRPr="00AC68F3">
              <w:rPr>
                <w:rFonts w:ascii="Helvetica" w:eastAsia="Helvetica" w:hAnsi="Helvetica" w:cs="Helvetica"/>
                <w:sz w:val="18"/>
              </w:rPr>
              <w:t>$</w:t>
            </w: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ockOptionSummaryTDS"/>
              <w:keepNext/>
              <w:keepLines/>
              <w:tabs>
                <w:tab w:val="decimal" w:pos="654"/>
              </w:tabs>
              <w:rPr>
                <w:rFonts w:ascii="Helvetica" w:eastAsia="Helvetica" w:hAnsi="Helvetica" w:cs="Helvetica"/>
                <w:sz w:val="18"/>
              </w:rPr>
            </w:pPr>
            <w:r w:rsidRPr="00AC68F3">
              <w:rPr>
                <w:rFonts w:ascii="Helvetica" w:eastAsia="Helvetica" w:hAnsi="Helvetica" w:cs="Helvetica"/>
                <w:sz w:val="18"/>
              </w:rPr>
              <w:t>32.54</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sz w:val="18"/>
              </w:rPr>
            </w:pPr>
            <w:r w:rsidRPr="00AC68F3">
              <w:rPr>
                <w:rFonts w:ascii="Helvetica" w:eastAsia="Helvetica" w:hAnsi="Helvetica" w:cs="Helvetica"/>
                <w:sz w:val="18"/>
              </w:rPr>
              <w:t>$</w:t>
            </w: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ockOptionSummaryTDS"/>
              <w:keepNext/>
              <w:keepLines/>
              <w:tabs>
                <w:tab w:val="decimal" w:pos="921"/>
              </w:tabs>
              <w:rPr>
                <w:rFonts w:ascii="Helvetica" w:eastAsia="Helvetica" w:hAnsi="Helvetica" w:cs="Helvetica"/>
                <w:sz w:val="18"/>
              </w:rPr>
            </w:pPr>
            <w:r w:rsidRPr="00AC68F3">
              <w:rPr>
                <w:rFonts w:ascii="Helvetica" w:eastAsia="Helvetica" w:hAnsi="Helvetica" w:cs="Helvetica"/>
                <w:sz w:val="18"/>
              </w:rPr>
              <w:t>5,548,000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ockOptionSummaryTDS"/>
              <w:keepNext/>
              <w:keepLines/>
              <w:jc w:val="right"/>
              <w:rPr>
                <w:rFonts w:ascii="Helvetica" w:eastAsia="Helvetica" w:hAnsi="Helvetica" w:cs="Helvetica"/>
                <w:color w:val="FFFFFF"/>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ockOptionSummaryTDS"/>
              <w:keepNext/>
              <w:keepLines/>
              <w:tabs>
                <w:tab w:val="decimal" w:pos="777"/>
              </w:tabs>
              <w:rPr>
                <w:rFonts w:ascii="Helvetica" w:eastAsia="Helvetica" w:hAnsi="Helvetica" w:cs="Helvetica"/>
                <w:sz w:val="18"/>
              </w:rPr>
            </w:pPr>
            <w:r w:rsidRPr="00AC68F3">
              <w:rPr>
                <w:rFonts w:ascii="Helvetica" w:eastAsia="Helvetica" w:hAnsi="Helvetica" w:cs="Helvetica"/>
                <w:sz w:val="18"/>
              </w:rPr>
              <w:t>3.8</w:t>
            </w:r>
          </w:p>
        </w:tc>
      </w:tr>
    </w:tbl>
    <w:p w:rsidR="00940F56" w:rsidRPr="00AC68F3" w:rsidRDefault="00940F56" w:rsidP="00940F56">
      <w:pPr>
        <w:pStyle w:val="DMspace3ptnobreak"/>
      </w:pPr>
    </w:p>
    <w:p w:rsidR="00940F56" w:rsidRPr="00AC68F3" w:rsidRDefault="00940F56" w:rsidP="00940F56">
      <w:pPr>
        <w:pStyle w:val="DMspace10pt"/>
      </w:pPr>
    </w:p>
    <w:p w:rsidR="00940F56" w:rsidRPr="00AC68F3" w:rsidRDefault="00940F56" w:rsidP="00940F56">
      <w:pPr>
        <w:pStyle w:val="DMpara"/>
      </w:pPr>
      <w:r w:rsidRPr="00AC68F3">
        <w:t xml:space="preserve">The weighted average grant date fair value per share of the TDS stock options granted in </w:t>
      </w:r>
      <w:r w:rsidRPr="00AC68F3">
        <w:rPr>
          <w:color w:val="000000"/>
        </w:rPr>
        <w:t xml:space="preserve">2015, </w:t>
      </w:r>
      <w:r w:rsidRPr="00AC68F3">
        <w:rPr>
          <w:noProof/>
          <w:color w:val="000000"/>
        </w:rPr>
        <w:t>2014</w:t>
      </w:r>
      <w:r w:rsidRPr="00AC68F3">
        <w:rPr>
          <w:color w:val="000000"/>
        </w:rPr>
        <w:t xml:space="preserve"> and </w:t>
      </w:r>
      <w:r w:rsidRPr="00AC68F3">
        <w:rPr>
          <w:noProof/>
          <w:color w:val="000000"/>
        </w:rPr>
        <w:t>2013</w:t>
      </w:r>
      <w:r w:rsidRPr="00AC68F3">
        <w:rPr>
          <w:color w:val="000000"/>
        </w:rPr>
        <w:t xml:space="preserve"> was $7.66, $8.66 and $7.01, respectively.  The aggregate intrinsic value of TDS stock options exercised in </w:t>
      </w:r>
      <w:r w:rsidRPr="00AC68F3">
        <w:rPr>
          <w:noProof/>
          <w:color w:val="000000"/>
        </w:rPr>
        <w:t>2015</w:t>
      </w:r>
      <w:r w:rsidRPr="00AC68F3">
        <w:rPr>
          <w:color w:val="000000"/>
        </w:rPr>
        <w:t xml:space="preserve">, </w:t>
      </w:r>
      <w:r w:rsidRPr="00AC68F3">
        <w:rPr>
          <w:noProof/>
          <w:color w:val="000000"/>
        </w:rPr>
        <w:t>2014</w:t>
      </w:r>
      <w:r w:rsidRPr="00AC68F3">
        <w:rPr>
          <w:color w:val="000000"/>
        </w:rPr>
        <w:t xml:space="preserve"> and </w:t>
      </w:r>
      <w:r w:rsidRPr="00AC68F3">
        <w:rPr>
          <w:noProof/>
          <w:color w:val="000000"/>
        </w:rPr>
        <w:t>2013</w:t>
      </w:r>
      <w:r w:rsidRPr="00AC68F3">
        <w:rPr>
          <w:color w:val="000000"/>
        </w:rPr>
        <w:t xml:space="preserve"> was $3.8 million, $0.2 million and $2.5 million, respectively.  T</w:t>
      </w:r>
      <w:r w:rsidRPr="00AC68F3">
        <w:t xml:space="preserve">he aggregate intrinsic value represents the total pre-tax intrinsic value (the difference between TDS’ closing stock prices and the exercise price, multiplied by the number of in-the-money options) that was received by the option holders upon exercise or that would have been received by option holders had all options been exercised on </w:t>
      </w:r>
      <w:r w:rsidRPr="00AC68F3">
        <w:rPr>
          <w:noProof/>
        </w:rPr>
        <w:t>December 31, 2015</w:t>
      </w:r>
      <w:r w:rsidRPr="00AC68F3">
        <w:t xml:space="preserve">.  </w:t>
      </w:r>
    </w:p>
    <w:p w:rsidR="00940F56" w:rsidRPr="00AC68F3" w:rsidRDefault="00940F56" w:rsidP="00940F56">
      <w:pPr>
        <w:pStyle w:val="DMpara"/>
      </w:pPr>
      <w:r w:rsidRPr="00AC68F3">
        <w:rPr>
          <w:i/>
        </w:rPr>
        <w:t xml:space="preserve">Long-Term Incentive Plans – Restricted Stock Units – </w:t>
      </w:r>
      <w:bookmarkStart w:id="187" w:name="DM_MAP_90d188460ea34b57a068bdfc0d54bfdf"/>
      <w:r w:rsidRPr="00AC68F3">
        <w:t xml:space="preserve">TDS also grants restricted stock unit awards to key employees. Each outstanding restricted stock unit is convertible into one Common Share Award. The restricted stock unit awards currently outstanding were granted in </w:t>
      </w:r>
      <w:r w:rsidRPr="00AC68F3">
        <w:rPr>
          <w:noProof/>
          <w:color w:val="000000"/>
        </w:rPr>
        <w:t>2013</w:t>
      </w:r>
      <w:r w:rsidRPr="00AC68F3">
        <w:t xml:space="preserve">, </w:t>
      </w:r>
      <w:r w:rsidRPr="00AC68F3">
        <w:rPr>
          <w:noProof/>
          <w:color w:val="000000"/>
        </w:rPr>
        <w:t>2014</w:t>
      </w:r>
      <w:r w:rsidRPr="00AC68F3">
        <w:t xml:space="preserve"> and </w:t>
      </w:r>
      <w:r w:rsidRPr="00AC68F3">
        <w:rPr>
          <w:noProof/>
          <w:color w:val="000000"/>
        </w:rPr>
        <w:t>2015</w:t>
      </w:r>
      <w:r w:rsidRPr="00AC68F3">
        <w:t xml:space="preserve"> and will vest in 2016, 2017 and 2018, respectively.</w:t>
      </w:r>
      <w:bookmarkEnd w:id="187"/>
    </w:p>
    <w:p w:rsidR="00940F56" w:rsidRPr="00AC68F3" w:rsidRDefault="00940F56" w:rsidP="00940F56">
      <w:pPr>
        <w:pStyle w:val="DMpara"/>
      </w:pPr>
      <w:r w:rsidRPr="00AC68F3">
        <w:t>TDS estimates the fair value of restricted stock units by reducing the grant-date price of TDS’ shares by the present value of the dividends expected to be paid on the underlying shares during the requisite service period, discounted at the appropriate risk-free interest rate, since employees are not entitled to dividends declared on the underlying shares while the restricted stock is unvested.  The fair value is then recognized as compensation cost on a straight-line basis over the requisite service periods of the awards, which is generally the vesting period.</w:t>
      </w:r>
    </w:p>
    <w:p w:rsidR="00940F56" w:rsidRPr="00AC68F3" w:rsidRDefault="00940F56" w:rsidP="00940F56">
      <w:pPr>
        <w:pStyle w:val="DMpara"/>
        <w:keepNext/>
      </w:pPr>
      <w:r w:rsidRPr="00AC68F3">
        <w:t xml:space="preserve">A summary of TDS </w:t>
      </w:r>
      <w:proofErr w:type="spellStart"/>
      <w:r w:rsidRPr="00AC68F3">
        <w:t>nonvested</w:t>
      </w:r>
      <w:proofErr w:type="spellEnd"/>
      <w:r w:rsidRPr="00AC68F3">
        <w:t xml:space="preserve"> restricted stock units and changes during 2015, is presented in the table below:</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0"/>
        <w:gridCol w:w="225"/>
        <w:gridCol w:w="1350"/>
        <w:gridCol w:w="225"/>
        <w:gridCol w:w="225"/>
        <w:gridCol w:w="1575"/>
      </w:tblGrid>
      <w:tr w:rsidR="00940F56" w:rsidTr="00940F56">
        <w:trPr>
          <w:trHeight w:hRule="exact" w:val="240"/>
        </w:trPr>
        <w:tc>
          <w:tcPr>
            <w:tcW w:w="720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Pr="00AC68F3" w:rsidRDefault="00940F56" w:rsidP="00940F56">
            <w:pPr>
              <w:pStyle w:val="DMETW3383BIPNonvestedRestrStockTDS"/>
              <w:keepNext/>
              <w:keepLines/>
              <w:rPr>
                <w:rFonts w:ascii="Helvetica" w:eastAsia="Helvetica" w:hAnsi="Helvetica" w:cs="Helvetica"/>
                <w:b/>
                <w:sz w:val="18"/>
                <w:lang w:bidi="en-US"/>
              </w:rPr>
            </w:pPr>
            <w:bookmarkStart w:id="188" w:name="DOC_TBL00073_1_1"/>
            <w:bookmarkEnd w:id="188"/>
            <w:r w:rsidRPr="00AC68F3">
              <w:rPr>
                <w:rFonts w:ascii="Helvetica" w:eastAsia="Helvetica" w:hAnsi="Helvetica" w:cs="Helvetica"/>
                <w:b/>
                <w:sz w:val="18"/>
                <w:lang w:bidi="en-US"/>
              </w:rPr>
              <w:t>Common Restricted Stock Units</w:t>
            </w:r>
          </w:p>
        </w:tc>
        <w:tc>
          <w:tcPr>
            <w:tcW w:w="225" w:type="dxa"/>
            <w:vMerge w:val="restart"/>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TDS"/>
              <w:keepNext/>
              <w:keepLines/>
              <w:rPr>
                <w:rFonts w:ascii="Helvetica" w:eastAsia="Helvetica" w:hAnsi="Helvetica" w:cs="Helvetica"/>
                <w:sz w:val="18"/>
              </w:rPr>
            </w:pPr>
          </w:p>
        </w:tc>
        <w:tc>
          <w:tcPr>
            <w:tcW w:w="135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Pr="00AC68F3" w:rsidRDefault="00940F56" w:rsidP="00940F56">
            <w:pPr>
              <w:pStyle w:val="DMETW3383BIPNonvestedRestrStockTDS"/>
              <w:keepNext/>
              <w:keepLines/>
              <w:jc w:val="center"/>
              <w:rPr>
                <w:rFonts w:ascii="Helvetica" w:eastAsia="Helvetica" w:hAnsi="Helvetica" w:cs="Helvetica"/>
                <w:b/>
                <w:sz w:val="18"/>
              </w:rPr>
            </w:pPr>
            <w:r w:rsidRPr="00AC68F3">
              <w:rPr>
                <w:rFonts w:ascii="Helvetica" w:eastAsia="Helvetica" w:hAnsi="Helvetica" w:cs="Helvetica"/>
                <w:b/>
                <w:sz w:val="18"/>
              </w:rPr>
              <w:t>Number</w:t>
            </w:r>
          </w:p>
        </w:tc>
        <w:tc>
          <w:tcPr>
            <w:tcW w:w="225" w:type="dxa"/>
            <w:vMerge w:val="restart"/>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TDS"/>
              <w:keepNext/>
              <w:keepLines/>
              <w:rPr>
                <w:rFonts w:ascii="Helvetica" w:eastAsia="Helvetica" w:hAnsi="Helvetica" w:cs="Helvetica"/>
                <w:b/>
                <w:sz w:val="18"/>
              </w:rPr>
            </w:pPr>
          </w:p>
        </w:tc>
        <w:tc>
          <w:tcPr>
            <w:tcW w:w="180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TDS"/>
              <w:keepNext/>
              <w:keepLines/>
              <w:jc w:val="center"/>
              <w:rPr>
                <w:rFonts w:ascii="Helvetica" w:eastAsia="Helvetica" w:hAnsi="Helvetica" w:cs="Helvetica"/>
                <w:b/>
                <w:sz w:val="18"/>
              </w:rPr>
            </w:pPr>
            <w:r w:rsidRPr="00AC68F3">
              <w:rPr>
                <w:rFonts w:ascii="Helvetica" w:eastAsia="Helvetica" w:hAnsi="Helvetica" w:cs="Helvetica"/>
                <w:b/>
                <w:sz w:val="18"/>
              </w:rPr>
              <w:t>Weighted Average</w:t>
            </w:r>
          </w:p>
        </w:tc>
      </w:tr>
      <w:tr w:rsidR="00940F56" w:rsidTr="00940F56">
        <w:trPr>
          <w:trHeight w:hRule="exact" w:val="240"/>
        </w:trPr>
        <w:tc>
          <w:tcPr>
            <w:tcW w:w="7200" w:type="dxa"/>
            <w:vMerge/>
            <w:tcBorders>
              <w:top w:val="nil"/>
              <w:left w:val="nil"/>
              <w:bottom w:val="nil"/>
              <w:right w:val="nil"/>
              <w:tl2br w:val="nil"/>
              <w:tr2bl w:val="nil"/>
            </w:tcBorders>
            <w:shd w:val="clear" w:color="auto" w:fill="auto"/>
            <w:tcMar>
              <w:left w:w="60" w:type="dxa"/>
              <w:right w:w="60" w:type="dxa"/>
            </w:tcMar>
            <w:vAlign w:val="bottom"/>
          </w:tcPr>
          <w:p w:rsidR="00940F56" w:rsidRPr="00AC68F3" w:rsidRDefault="00940F56" w:rsidP="00940F56">
            <w:pPr>
              <w:pStyle w:val="DMETW3383BIPNonvestedRestrStockTDS"/>
              <w:rPr>
                <w:rFonts w:ascii="Helvetica" w:eastAsia="Helvetica" w:hAnsi="Helvetica" w:cs="Helvetica"/>
                <w:b/>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TDS"/>
              <w:rPr>
                <w:rFonts w:ascii="Helvetica" w:eastAsia="Helvetica" w:hAnsi="Helvetica" w:cs="Helvetica"/>
                <w:sz w:val="18"/>
              </w:rPr>
            </w:pPr>
          </w:p>
        </w:tc>
        <w:tc>
          <w:tcPr>
            <w:tcW w:w="1350" w:type="dxa"/>
            <w:vMerge/>
            <w:tcBorders>
              <w:top w:val="nil"/>
              <w:left w:val="nil"/>
              <w:bottom w:val="nil"/>
              <w:right w:val="nil"/>
              <w:tl2br w:val="nil"/>
              <w:tr2bl w:val="nil"/>
            </w:tcBorders>
            <w:shd w:val="clear" w:color="auto" w:fill="auto"/>
            <w:tcMar>
              <w:left w:w="60" w:type="dxa"/>
              <w:right w:w="60" w:type="dxa"/>
            </w:tcMar>
            <w:vAlign w:val="bottom"/>
          </w:tcPr>
          <w:p w:rsidR="00940F56" w:rsidRPr="00AC68F3" w:rsidRDefault="00940F56" w:rsidP="00940F56">
            <w:pPr>
              <w:pStyle w:val="DMETW3383BIPNonvestedRestrStockTDS"/>
              <w:jc w:val="center"/>
              <w:rPr>
                <w:rFonts w:ascii="Helvetica" w:eastAsia="Helvetica" w:hAnsi="Helvetica" w:cs="Helvetica"/>
                <w:b/>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TDS"/>
              <w:rPr>
                <w:rFonts w:ascii="Helvetica" w:eastAsia="Helvetica" w:hAnsi="Helvetica" w:cs="Helvetica"/>
                <w:b/>
                <w:sz w:val="18"/>
              </w:rPr>
            </w:pPr>
          </w:p>
        </w:tc>
        <w:tc>
          <w:tcPr>
            <w:tcW w:w="180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TDS"/>
              <w:keepNext/>
              <w:keepLines/>
              <w:jc w:val="center"/>
              <w:rPr>
                <w:rFonts w:ascii="Helvetica" w:eastAsia="Helvetica" w:hAnsi="Helvetica" w:cs="Helvetica"/>
                <w:b/>
                <w:sz w:val="18"/>
              </w:rPr>
            </w:pPr>
            <w:r w:rsidRPr="00AC68F3">
              <w:rPr>
                <w:rFonts w:ascii="Helvetica" w:eastAsia="Helvetica" w:hAnsi="Helvetica" w:cs="Helvetica"/>
                <w:b/>
                <w:sz w:val="18"/>
              </w:rPr>
              <w:t>Grant Date</w:t>
            </w:r>
          </w:p>
        </w:tc>
      </w:tr>
      <w:tr w:rsidR="00940F56" w:rsidTr="00940F56">
        <w:trPr>
          <w:trHeight w:hRule="exact" w:val="255"/>
        </w:trPr>
        <w:tc>
          <w:tcPr>
            <w:tcW w:w="7200" w:type="dxa"/>
            <w:vMerge/>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AC68F3" w:rsidRDefault="00940F56" w:rsidP="00940F56">
            <w:pPr>
              <w:pStyle w:val="DMETW3383BIPNonvestedRestrStockTDS"/>
              <w:rPr>
                <w:rFonts w:ascii="Helvetica" w:eastAsia="Helvetica" w:hAnsi="Helvetica" w:cs="Helvetica"/>
                <w:b/>
                <w:sz w:val="18"/>
              </w:rPr>
            </w:pPr>
          </w:p>
        </w:tc>
        <w:tc>
          <w:tcPr>
            <w:tcW w:w="225" w:type="dxa"/>
            <w:vMerge/>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TDS"/>
              <w:rPr>
                <w:rFonts w:ascii="Helvetica" w:eastAsia="Helvetica" w:hAnsi="Helvetica" w:cs="Helvetica"/>
                <w:sz w:val="18"/>
              </w:rPr>
            </w:pPr>
          </w:p>
        </w:tc>
        <w:tc>
          <w:tcPr>
            <w:tcW w:w="1350" w:type="dxa"/>
            <w:vMerge/>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AC68F3" w:rsidRDefault="00940F56" w:rsidP="00940F56">
            <w:pPr>
              <w:pStyle w:val="DMETW3383BIPNonvestedRestrStockTDS"/>
              <w:jc w:val="center"/>
              <w:rPr>
                <w:rFonts w:ascii="Helvetica" w:eastAsia="Helvetica" w:hAnsi="Helvetica" w:cs="Helvetica"/>
                <w:b/>
                <w:sz w:val="18"/>
              </w:rPr>
            </w:pPr>
          </w:p>
        </w:tc>
        <w:tc>
          <w:tcPr>
            <w:tcW w:w="225" w:type="dxa"/>
            <w:vMerge/>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TDS"/>
              <w:rPr>
                <w:rFonts w:ascii="Helvetica" w:eastAsia="Helvetica" w:hAnsi="Helvetica" w:cs="Helvetica"/>
                <w:b/>
                <w:sz w:val="18"/>
              </w:rPr>
            </w:pPr>
          </w:p>
        </w:tc>
        <w:tc>
          <w:tcPr>
            <w:tcW w:w="180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TDS"/>
              <w:keepNext/>
              <w:keepLines/>
              <w:jc w:val="center"/>
              <w:rPr>
                <w:rFonts w:ascii="Helvetica" w:eastAsia="Helvetica" w:hAnsi="Helvetica" w:cs="Helvetica"/>
                <w:b/>
                <w:sz w:val="18"/>
              </w:rPr>
            </w:pPr>
            <w:r w:rsidRPr="00AC68F3">
              <w:rPr>
                <w:rFonts w:ascii="Helvetica" w:eastAsia="Helvetica" w:hAnsi="Helvetica" w:cs="Helvetica"/>
                <w:b/>
                <w:sz w:val="18"/>
              </w:rPr>
              <w:t>Fair Value</w:t>
            </w:r>
          </w:p>
        </w:tc>
      </w:tr>
      <w:tr w:rsidR="00940F56" w:rsidTr="00940F56">
        <w:trPr>
          <w:trHeight w:hRule="exact" w:val="240"/>
        </w:trPr>
        <w:tc>
          <w:tcPr>
            <w:tcW w:w="7200"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NonvestedRestrStockTDS"/>
              <w:keepNext/>
              <w:keepLines/>
              <w:rPr>
                <w:rFonts w:ascii="Helvetica" w:eastAsia="Helvetica" w:hAnsi="Helvetica" w:cs="Helvetica"/>
                <w:sz w:val="18"/>
              </w:rPr>
            </w:pPr>
            <w:proofErr w:type="spellStart"/>
            <w:r w:rsidRPr="00AC68F3">
              <w:rPr>
                <w:rFonts w:ascii="Helvetica" w:eastAsia="Helvetica" w:hAnsi="Helvetica" w:cs="Helvetica"/>
                <w:sz w:val="18"/>
              </w:rPr>
              <w:t>Nonvested</w:t>
            </w:r>
            <w:proofErr w:type="spellEnd"/>
            <w:r w:rsidRPr="00AC68F3">
              <w:rPr>
                <w:rFonts w:ascii="Helvetica" w:eastAsia="Helvetica" w:hAnsi="Helvetica" w:cs="Helvetica"/>
                <w:sz w:val="18"/>
              </w:rPr>
              <w:t xml:space="preserve"> at December 31, 2014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NonvestedRestrStockTDS"/>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NonvestedRestrStockTDS"/>
              <w:keepNext/>
              <w:keepLines/>
              <w:tabs>
                <w:tab w:val="decimal" w:pos="1146"/>
              </w:tabs>
              <w:rPr>
                <w:rFonts w:ascii="Helvetica" w:eastAsia="Helvetica" w:hAnsi="Helvetica" w:cs="Helvetica"/>
                <w:sz w:val="18"/>
              </w:rPr>
            </w:pPr>
            <w:r w:rsidRPr="00AC68F3">
              <w:rPr>
                <w:rFonts w:ascii="Helvetica" w:eastAsia="Helvetica" w:hAnsi="Helvetica" w:cs="Helvetica"/>
                <w:sz w:val="18"/>
              </w:rPr>
              <w:t>692,000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NonvestedRestrStockTD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NonvestedRestrStockTDS"/>
              <w:keepNext/>
              <w:keepLines/>
              <w:rPr>
                <w:rFonts w:ascii="Helvetica" w:eastAsia="Helvetica" w:hAnsi="Helvetica" w:cs="Helvetica"/>
                <w:sz w:val="18"/>
              </w:rPr>
            </w:pPr>
            <w:r w:rsidRPr="00AC68F3">
              <w:rPr>
                <w:rFonts w:ascii="Helvetica" w:eastAsia="Helvetica" w:hAnsi="Helvetica" w:cs="Helvetica"/>
                <w:sz w:val="18"/>
              </w:rPr>
              <w:t>$</w:t>
            </w:r>
          </w:p>
        </w:tc>
        <w:tc>
          <w:tcPr>
            <w:tcW w:w="1575"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NonvestedRestrStockTDS"/>
              <w:keepNext/>
              <w:keepLines/>
              <w:tabs>
                <w:tab w:val="decimal" w:pos="1104"/>
              </w:tabs>
              <w:rPr>
                <w:rFonts w:ascii="Helvetica" w:eastAsia="Helvetica" w:hAnsi="Helvetica" w:cs="Helvetica"/>
                <w:sz w:val="18"/>
              </w:rPr>
            </w:pPr>
            <w:r w:rsidRPr="00AC68F3">
              <w:rPr>
                <w:rFonts w:ascii="Helvetica" w:eastAsia="Helvetica" w:hAnsi="Helvetica" w:cs="Helvetica"/>
                <w:sz w:val="18"/>
              </w:rPr>
              <w:t>23.20</w:t>
            </w:r>
          </w:p>
        </w:tc>
      </w:tr>
      <w:tr w:rsidR="00940F56" w:rsidTr="00940F56">
        <w:trPr>
          <w:trHeight w:hRule="exact" w:val="240"/>
        </w:trPr>
        <w:tc>
          <w:tcPr>
            <w:tcW w:w="7200"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TDS"/>
              <w:keepNext/>
              <w:keepLines/>
              <w:rPr>
                <w:rFonts w:ascii="Helvetica" w:eastAsia="Helvetica" w:hAnsi="Helvetica" w:cs="Helvetica"/>
                <w:sz w:val="18"/>
              </w:rPr>
            </w:pPr>
            <w:r w:rsidRPr="00AC68F3">
              <w:rPr>
                <w:rFonts w:ascii="Helvetica" w:eastAsia="Helvetica" w:hAnsi="Helvetica" w:cs="Helvetica"/>
                <w:sz w:val="18"/>
              </w:rPr>
              <w:t xml:space="preserve">  Granted</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TDS"/>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NonvestedRestrStockTDS"/>
              <w:keepNext/>
              <w:keepLines/>
              <w:tabs>
                <w:tab w:val="decimal" w:pos="1146"/>
              </w:tabs>
              <w:rPr>
                <w:rFonts w:ascii="Helvetica" w:eastAsia="Helvetica" w:hAnsi="Helvetica" w:cs="Helvetica"/>
                <w:sz w:val="18"/>
              </w:rPr>
            </w:pPr>
            <w:r w:rsidRPr="00AC68F3">
              <w:rPr>
                <w:rFonts w:ascii="Helvetica" w:eastAsia="Helvetica" w:hAnsi="Helvetica" w:cs="Helvetica"/>
                <w:sz w:val="18"/>
              </w:rPr>
              <w:t>368,000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TD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TDS"/>
              <w:keepNext/>
              <w:keepLines/>
              <w:rPr>
                <w:rFonts w:ascii="Helvetica" w:eastAsia="Helvetica" w:hAnsi="Helvetica" w:cs="Helvetica"/>
                <w:sz w:val="18"/>
              </w:rPr>
            </w:pPr>
            <w:r w:rsidRPr="00AC68F3">
              <w:rPr>
                <w:rFonts w:ascii="Helvetica" w:eastAsia="Helvetica" w:hAnsi="Helvetica" w:cs="Helvetica"/>
                <w:sz w:val="18"/>
              </w:rPr>
              <w:t>$</w:t>
            </w:r>
          </w:p>
        </w:tc>
        <w:tc>
          <w:tcPr>
            <w:tcW w:w="157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NonvestedRestrStockTDS"/>
              <w:keepNext/>
              <w:keepLines/>
              <w:tabs>
                <w:tab w:val="decimal" w:pos="1104"/>
              </w:tabs>
              <w:rPr>
                <w:rFonts w:ascii="Helvetica" w:eastAsia="Helvetica" w:hAnsi="Helvetica" w:cs="Helvetica"/>
                <w:sz w:val="18"/>
              </w:rPr>
            </w:pPr>
            <w:r w:rsidRPr="00AC68F3">
              <w:rPr>
                <w:rFonts w:ascii="Helvetica" w:eastAsia="Helvetica" w:hAnsi="Helvetica" w:cs="Helvetica"/>
                <w:sz w:val="18"/>
              </w:rPr>
              <w:t>27.57</w:t>
            </w:r>
          </w:p>
        </w:tc>
      </w:tr>
      <w:tr w:rsidR="00940F56" w:rsidTr="00940F56">
        <w:trPr>
          <w:trHeight w:hRule="exact" w:val="240"/>
        </w:trPr>
        <w:tc>
          <w:tcPr>
            <w:tcW w:w="7200"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NonvestedRestrStockTDS"/>
              <w:keepNext/>
              <w:keepLines/>
              <w:rPr>
                <w:rFonts w:ascii="Helvetica" w:eastAsia="Helvetica" w:hAnsi="Helvetica" w:cs="Helvetica"/>
                <w:sz w:val="18"/>
              </w:rPr>
            </w:pPr>
            <w:r w:rsidRPr="00AC68F3">
              <w:rPr>
                <w:rFonts w:ascii="Helvetica" w:eastAsia="Helvetica" w:hAnsi="Helvetica" w:cs="Helvetica"/>
                <w:sz w:val="18"/>
              </w:rPr>
              <w:t xml:space="preserve">  Forfeited</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NonvestedRestrStockTDS"/>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AC68F3" w:rsidRDefault="00940F56" w:rsidP="00940F56">
            <w:pPr>
              <w:pStyle w:val="DMETW3383BIPNonvestedRestrStockTDS"/>
              <w:keepNext/>
              <w:keepLines/>
              <w:tabs>
                <w:tab w:val="decimal" w:pos="1146"/>
              </w:tabs>
              <w:rPr>
                <w:rFonts w:ascii="Helvetica" w:eastAsia="Helvetica" w:hAnsi="Helvetica" w:cs="Helvetica"/>
                <w:sz w:val="18"/>
              </w:rPr>
            </w:pPr>
            <w:r w:rsidRPr="00AC68F3">
              <w:rPr>
                <w:rFonts w:ascii="Helvetica" w:eastAsia="Helvetica" w:hAnsi="Helvetica" w:cs="Helvetica"/>
                <w:sz w:val="18"/>
              </w:rPr>
              <w:t>(16,000)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NonvestedRestrStockTDS"/>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NonvestedRestrStockTDS"/>
              <w:keepNext/>
              <w:keepLines/>
              <w:rPr>
                <w:rFonts w:ascii="Helvetica" w:eastAsia="Helvetica" w:hAnsi="Helvetica" w:cs="Helvetica"/>
                <w:sz w:val="18"/>
              </w:rPr>
            </w:pPr>
            <w:r w:rsidRPr="00AC68F3">
              <w:rPr>
                <w:rFonts w:ascii="Helvetica" w:eastAsia="Helvetica" w:hAnsi="Helvetica" w:cs="Helvetica"/>
                <w:sz w:val="18"/>
              </w:rPr>
              <w:t>$</w:t>
            </w:r>
          </w:p>
        </w:tc>
        <w:tc>
          <w:tcPr>
            <w:tcW w:w="1575"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NonvestedRestrStockTDS"/>
              <w:keepNext/>
              <w:keepLines/>
              <w:tabs>
                <w:tab w:val="decimal" w:pos="1104"/>
              </w:tabs>
              <w:rPr>
                <w:rFonts w:ascii="Helvetica" w:eastAsia="Helvetica" w:hAnsi="Helvetica" w:cs="Helvetica"/>
                <w:sz w:val="18"/>
              </w:rPr>
            </w:pPr>
            <w:r w:rsidRPr="00AC68F3">
              <w:rPr>
                <w:rFonts w:ascii="Helvetica" w:eastAsia="Helvetica" w:hAnsi="Helvetica" w:cs="Helvetica"/>
                <w:sz w:val="18"/>
              </w:rPr>
              <w:t>25.60</w:t>
            </w:r>
          </w:p>
        </w:tc>
      </w:tr>
      <w:tr w:rsidR="00940F56" w:rsidTr="00940F56">
        <w:trPr>
          <w:trHeight w:hRule="exact" w:val="255"/>
        </w:trPr>
        <w:tc>
          <w:tcPr>
            <w:tcW w:w="7200"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TDS"/>
              <w:keepNext/>
              <w:keepLines/>
              <w:rPr>
                <w:rFonts w:ascii="Helvetica" w:eastAsia="Helvetica" w:hAnsi="Helvetica" w:cs="Helvetica"/>
                <w:sz w:val="18"/>
              </w:rPr>
            </w:pPr>
            <w:proofErr w:type="spellStart"/>
            <w:r w:rsidRPr="00AC68F3">
              <w:rPr>
                <w:rFonts w:ascii="Helvetica" w:eastAsia="Helvetica" w:hAnsi="Helvetica" w:cs="Helvetica"/>
                <w:sz w:val="18"/>
              </w:rPr>
              <w:t>Nonvested</w:t>
            </w:r>
            <w:proofErr w:type="spellEnd"/>
            <w:r w:rsidRPr="00AC68F3">
              <w:rPr>
                <w:rFonts w:ascii="Helvetica" w:eastAsia="Helvetica" w:hAnsi="Helvetica" w:cs="Helvetica"/>
                <w:sz w:val="18"/>
              </w:rPr>
              <w:t xml:space="preserve"> at December 31, 2015</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TDS"/>
              <w:keepNext/>
              <w:keepLines/>
              <w:rPr>
                <w:rFonts w:ascii="Helvetica" w:eastAsia="Helvetica" w:hAnsi="Helvetica" w:cs="Helvetica"/>
                <w:sz w:val="18"/>
              </w:rPr>
            </w:pPr>
          </w:p>
        </w:tc>
        <w:tc>
          <w:tcPr>
            <w:tcW w:w="1350" w:type="dxa"/>
            <w:tcBorders>
              <w:top w:val="nil"/>
              <w:left w:val="nil"/>
              <w:bottom w:val="double" w:sz="4" w:space="0" w:color="auto"/>
              <w:right w:val="nil"/>
              <w:tl2br w:val="nil"/>
              <w:tr2bl w:val="nil"/>
            </w:tcBorders>
            <w:shd w:val="clear" w:color="auto" w:fill="auto"/>
            <w:tcMar>
              <w:left w:w="0" w:type="dxa"/>
              <w:right w:w="0" w:type="dxa"/>
            </w:tcMar>
            <w:vAlign w:val="center"/>
          </w:tcPr>
          <w:p w:rsidR="00940F56" w:rsidRPr="00AC68F3" w:rsidRDefault="00940F56" w:rsidP="00940F56">
            <w:pPr>
              <w:pStyle w:val="DMETW3383BIPNonvestedRestrStockTDS"/>
              <w:keepNext/>
              <w:keepLines/>
              <w:tabs>
                <w:tab w:val="decimal" w:pos="1146"/>
              </w:tabs>
              <w:rPr>
                <w:rFonts w:ascii="Helvetica" w:eastAsia="Helvetica" w:hAnsi="Helvetica" w:cs="Helvetica"/>
                <w:sz w:val="18"/>
              </w:rPr>
            </w:pPr>
            <w:r w:rsidRPr="00AC68F3">
              <w:rPr>
                <w:rFonts w:ascii="Helvetica" w:eastAsia="Helvetica" w:hAnsi="Helvetica" w:cs="Helvetica"/>
                <w:sz w:val="18"/>
              </w:rPr>
              <w:t>1,044,000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TDS"/>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TDS"/>
              <w:keepNext/>
              <w:keepLines/>
              <w:rPr>
                <w:rFonts w:ascii="Helvetica" w:eastAsia="Helvetica" w:hAnsi="Helvetica" w:cs="Helvetica"/>
                <w:sz w:val="18"/>
              </w:rPr>
            </w:pPr>
            <w:r w:rsidRPr="00AC68F3">
              <w:rPr>
                <w:rFonts w:ascii="Helvetica" w:eastAsia="Helvetica" w:hAnsi="Helvetica" w:cs="Helvetica"/>
                <w:sz w:val="18"/>
              </w:rPr>
              <w:t>$</w:t>
            </w:r>
          </w:p>
        </w:tc>
        <w:tc>
          <w:tcPr>
            <w:tcW w:w="157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NonvestedRestrStockTDS"/>
              <w:keepNext/>
              <w:keepLines/>
              <w:tabs>
                <w:tab w:val="decimal" w:pos="1104"/>
              </w:tabs>
              <w:rPr>
                <w:rFonts w:ascii="Helvetica" w:eastAsia="Helvetica" w:hAnsi="Helvetica" w:cs="Helvetica"/>
                <w:sz w:val="18"/>
              </w:rPr>
            </w:pPr>
            <w:r w:rsidRPr="00AC68F3">
              <w:rPr>
                <w:rFonts w:ascii="Helvetica" w:eastAsia="Helvetica" w:hAnsi="Helvetica" w:cs="Helvetica"/>
                <w:sz w:val="18"/>
              </w:rPr>
              <w:t>24.70</w:t>
            </w:r>
          </w:p>
        </w:tc>
      </w:tr>
    </w:tbl>
    <w:p w:rsidR="00940F56" w:rsidRPr="00AC68F3" w:rsidRDefault="00940F56" w:rsidP="00940F56">
      <w:pPr>
        <w:pStyle w:val="DMspace10ptnobreak"/>
      </w:pPr>
    </w:p>
    <w:p w:rsidR="00940F56" w:rsidRPr="00AC68F3" w:rsidRDefault="00940F56" w:rsidP="00940F56">
      <w:pPr>
        <w:pStyle w:val="DMpara"/>
      </w:pPr>
      <w:r w:rsidRPr="00AC68F3">
        <w:t xml:space="preserve">No restricted stock units vested during 2015.  The total fair values as of the respective vesting dates of restricted stock units vested during </w:t>
      </w:r>
      <w:r w:rsidRPr="00AC68F3">
        <w:rPr>
          <w:noProof/>
        </w:rPr>
        <w:t>2014</w:t>
      </w:r>
      <w:r w:rsidRPr="00AC68F3">
        <w:t xml:space="preserve"> and </w:t>
      </w:r>
      <w:r w:rsidRPr="00AC68F3">
        <w:rPr>
          <w:noProof/>
        </w:rPr>
        <w:t>2013</w:t>
      </w:r>
      <w:r w:rsidRPr="00AC68F3">
        <w:t xml:space="preserve"> were $7.5 million and $5.8 million, respectively. The weighted average grant date fair value per share of the restricted stock units granted in </w:t>
      </w:r>
      <w:r w:rsidRPr="00AC68F3">
        <w:rPr>
          <w:noProof/>
        </w:rPr>
        <w:t>2015</w:t>
      </w:r>
      <w:r w:rsidRPr="00AC68F3">
        <w:t xml:space="preserve">, </w:t>
      </w:r>
      <w:r w:rsidRPr="00AC68F3">
        <w:rPr>
          <w:noProof/>
        </w:rPr>
        <w:t>2014</w:t>
      </w:r>
      <w:r w:rsidRPr="00AC68F3">
        <w:t xml:space="preserve"> and </w:t>
      </w:r>
      <w:r w:rsidRPr="00AC68F3">
        <w:rPr>
          <w:noProof/>
        </w:rPr>
        <w:t>2013</w:t>
      </w:r>
      <w:r w:rsidRPr="00AC68F3">
        <w:t xml:space="preserve"> was $27.57, $25.26 and $21.09, respectively.</w:t>
      </w:r>
    </w:p>
    <w:p w:rsidR="00940F56" w:rsidRPr="00AC68F3" w:rsidRDefault="00940F56" w:rsidP="00940F56">
      <w:pPr>
        <w:pStyle w:val="DMpara"/>
      </w:pPr>
      <w:r w:rsidRPr="00AC68F3">
        <w:rPr>
          <w:i/>
        </w:rPr>
        <w:t xml:space="preserve">Long-Term Incentive Plans – Deferred Compensation Stock Units – </w:t>
      </w:r>
      <w:bookmarkStart w:id="189" w:name="DM_MAP_e40ea0c94b224639834aacd2a8de5663"/>
      <w:r w:rsidRPr="00AC68F3">
        <w:t>Certain TDS employees may elect to defer receipt of all or a portion of their annual bonuses and to receive a company matching contribution on the amount deferred.  All bonus compensation that is deferred by employees electing to participate is immediately vested and is deemed to be invested in TDS Common Share units.  The amount of TDS’ matching contribution depends on the portion of the annual bonus that is deferred.  Participants receive a 25% stock unit match for amounts deferred up to 50% of their total annual bonus and a 33% match for amounts that exceed 50% of their total annual bonus; such matching contributions also are deemed to be invested in TDS Common Share units.</w:t>
      </w:r>
      <w:bookmarkEnd w:id="189"/>
    </w:p>
    <w:p w:rsidR="00940F56" w:rsidRPr="00AC68F3" w:rsidRDefault="00940F56" w:rsidP="00940F56">
      <w:pPr>
        <w:pStyle w:val="DMpara"/>
      </w:pPr>
      <w:r w:rsidRPr="00AC68F3">
        <w:t xml:space="preserve">The total fair values of deferred compensation stock units that vested during </w:t>
      </w:r>
      <w:r w:rsidRPr="00AC68F3">
        <w:rPr>
          <w:noProof/>
        </w:rPr>
        <w:t>2015</w:t>
      </w:r>
      <w:r w:rsidRPr="00AC68F3">
        <w:t xml:space="preserve">, </w:t>
      </w:r>
      <w:r w:rsidRPr="00AC68F3">
        <w:rPr>
          <w:noProof/>
        </w:rPr>
        <w:t>2014</w:t>
      </w:r>
      <w:r w:rsidRPr="00AC68F3">
        <w:t xml:space="preserve"> and </w:t>
      </w:r>
      <w:r w:rsidRPr="00AC68F3">
        <w:rPr>
          <w:noProof/>
        </w:rPr>
        <w:t>2013</w:t>
      </w:r>
      <w:r w:rsidRPr="00AC68F3">
        <w:t xml:space="preserve"> were $0.1 million, $0.1 million and $0.1 million, respectively.  The weighted average grant date fair value per share of the deferred compensation stock units granted in </w:t>
      </w:r>
      <w:r w:rsidRPr="00AC68F3">
        <w:rPr>
          <w:noProof/>
        </w:rPr>
        <w:t>2015</w:t>
      </w:r>
      <w:r w:rsidRPr="00AC68F3">
        <w:t xml:space="preserve">, </w:t>
      </w:r>
      <w:r w:rsidRPr="00AC68F3">
        <w:rPr>
          <w:noProof/>
        </w:rPr>
        <w:t>2014</w:t>
      </w:r>
      <w:r w:rsidRPr="00AC68F3">
        <w:t xml:space="preserve"> and </w:t>
      </w:r>
      <w:r w:rsidRPr="00AC68F3">
        <w:rPr>
          <w:noProof/>
        </w:rPr>
        <w:t>2013</w:t>
      </w:r>
      <w:r w:rsidRPr="00AC68F3">
        <w:t xml:space="preserve"> was $25.36, $23.27 and $21.99, respectively. As of </w:t>
      </w:r>
      <w:r w:rsidRPr="00AC68F3">
        <w:rPr>
          <w:noProof/>
        </w:rPr>
        <w:t>December 31, 2015</w:t>
      </w:r>
      <w:r w:rsidRPr="00AC68F3">
        <w:t>, there were 261,000 vested but unissued deferred compensation stock units valued at $6.8 million.</w:t>
      </w:r>
    </w:p>
    <w:p w:rsidR="00940F56" w:rsidRPr="00AC68F3" w:rsidRDefault="00940F56" w:rsidP="00940F56">
      <w:pPr>
        <w:pStyle w:val="DMpara"/>
      </w:pPr>
      <w:r w:rsidRPr="00AC68F3">
        <w:rPr>
          <w:i/>
        </w:rPr>
        <w:t xml:space="preserve">Compensation of Non-Employee Directors – </w:t>
      </w:r>
      <w:r w:rsidRPr="00AC68F3">
        <w:t xml:space="preserve">TDS issued 28,000, 33,000 and 33,000 Common Shares under its Non-Employee Director plan in </w:t>
      </w:r>
      <w:r w:rsidRPr="00AC68F3">
        <w:rPr>
          <w:noProof/>
        </w:rPr>
        <w:t>2015</w:t>
      </w:r>
      <w:r w:rsidRPr="00AC68F3">
        <w:t xml:space="preserve">, </w:t>
      </w:r>
      <w:r w:rsidRPr="00AC68F3">
        <w:rPr>
          <w:noProof/>
        </w:rPr>
        <w:t>2014</w:t>
      </w:r>
      <w:r w:rsidRPr="00AC68F3">
        <w:t xml:space="preserve"> and </w:t>
      </w:r>
      <w:r w:rsidRPr="00AC68F3">
        <w:rPr>
          <w:noProof/>
        </w:rPr>
        <w:t>2013</w:t>
      </w:r>
      <w:r w:rsidRPr="00AC68F3">
        <w:t xml:space="preserve">, respectively. </w:t>
      </w:r>
    </w:p>
    <w:p w:rsidR="00940F56" w:rsidRPr="00AC68F3" w:rsidRDefault="00940F56" w:rsidP="00940F56">
      <w:pPr>
        <w:pStyle w:val="DMpara"/>
      </w:pPr>
      <w:r w:rsidRPr="00AC68F3">
        <w:rPr>
          <w:i/>
        </w:rPr>
        <w:t xml:space="preserve">Dividend Reinvestment Plans (“DRIP”) – </w:t>
      </w:r>
      <w:r w:rsidRPr="00AC68F3">
        <w:t xml:space="preserve">TDS had reserved 605,000 Common Shares at </w:t>
      </w:r>
      <w:r w:rsidRPr="00AC68F3">
        <w:rPr>
          <w:noProof/>
        </w:rPr>
        <w:t>December 31, 2015</w:t>
      </w:r>
      <w:r w:rsidRPr="00AC68F3">
        <w:t>, for issuance under Automatic Dividend Reinvestment and Stock Purchase Plans and 107,000 Series </w:t>
      </w:r>
      <w:proofErr w:type="gramStart"/>
      <w:r w:rsidRPr="00AC68F3">
        <w:t>A</w:t>
      </w:r>
      <w:proofErr w:type="gramEnd"/>
      <w:r w:rsidRPr="00AC68F3">
        <w:t xml:space="preserve"> Common Shares for issuance under the Series A Common Share Automatic Dividend Reinvestment Plan.  These plans enabled holders of TDS’ Common Shares and Preferred Shares </w:t>
      </w:r>
      <w:r w:rsidRPr="00AC68F3">
        <w:lastRenderedPageBreak/>
        <w:t>to reinvest cash dividends in Common Shares and holders of Series </w:t>
      </w:r>
      <w:proofErr w:type="gramStart"/>
      <w:r w:rsidRPr="00AC68F3">
        <w:t>A</w:t>
      </w:r>
      <w:proofErr w:type="gramEnd"/>
      <w:r w:rsidRPr="00AC68F3">
        <w:t xml:space="preserve"> Common Shares to reinvest cash dividends in Series A Common Shares.  The purchase price of the shares is 95% of the market value, based on the average of the daily high and low sales prices for TDS’ Common Shares on the New York Stock Exchange for the ten trading days preceding the date on which the purchase is made.  These plans are considered non-compensatory plans; therefore no compensation expense is recognized for stock issued under these plans.</w:t>
      </w:r>
    </w:p>
    <w:p w:rsidR="00940F56" w:rsidRPr="00AC68F3" w:rsidRDefault="00940F56" w:rsidP="00940F56">
      <w:pPr>
        <w:pStyle w:val="DMblue9ptbold"/>
      </w:pPr>
      <w:r w:rsidRPr="00AC68F3">
        <w:t>U.S. Cellular</w:t>
      </w:r>
    </w:p>
    <w:p w:rsidR="00940F56" w:rsidRPr="00AC68F3" w:rsidRDefault="00940F56" w:rsidP="00940F56">
      <w:pPr>
        <w:pStyle w:val="DMpara"/>
      </w:pPr>
      <w:r w:rsidRPr="00AC68F3">
        <w:t>The information in this section relates to stock</w:t>
      </w:r>
      <w:r w:rsidRPr="00AC68F3">
        <w:noBreakHyphen/>
        <w:t>based compensation plans using the equity instruments of U.S. Cellular.  Participants in these plans are employees of U.S. Cellular and Non-employee Directors of U.S. Cellular.  Information related to plans using the equity instruments of TDS are shown in the previous section.</w:t>
      </w:r>
    </w:p>
    <w:p w:rsidR="00940F56" w:rsidRPr="00AC68F3" w:rsidRDefault="00940F56" w:rsidP="00940F56">
      <w:pPr>
        <w:pStyle w:val="DMpara"/>
      </w:pPr>
      <w:r w:rsidRPr="00AC68F3">
        <w:t>U.S. Cellular has established the following stock</w:t>
      </w:r>
      <w:r w:rsidRPr="00AC68F3">
        <w:noBreakHyphen/>
        <w:t xml:space="preserve">based compensation plans: Long-Term Incentive Plans and a Non-Employee Director </w:t>
      </w:r>
      <w:proofErr w:type="gramStart"/>
      <w:r w:rsidRPr="00AC68F3">
        <w:t>compensation</w:t>
      </w:r>
      <w:proofErr w:type="gramEnd"/>
      <w:r w:rsidRPr="00AC68F3">
        <w:t xml:space="preserve"> plan.</w:t>
      </w:r>
    </w:p>
    <w:p w:rsidR="00940F56" w:rsidRPr="00AC68F3" w:rsidRDefault="00940F56" w:rsidP="00940F56">
      <w:pPr>
        <w:pStyle w:val="DMpara"/>
      </w:pPr>
      <w:bookmarkStart w:id="190" w:name="DM_MAP_8f1c0c9dfddf474ba5997c7c4af6ec5c"/>
      <w:r w:rsidRPr="00AC68F3">
        <w:t>Under the U.S. Cellular Long-Term Incentive Plans, U.S. Cellular may grant fixed and performance based incentive and non-qualified stock options, restricted stock, restricted stock units, and deferred compensation stock unit awards to key employees.  At December 31, 2015, the only types of awards outstanding are fixed non-qualified stock option awards, restricted stock unit awards, and deferred compensation stock unit awards.</w:t>
      </w:r>
      <w:bookmarkEnd w:id="190"/>
    </w:p>
    <w:p w:rsidR="00940F56" w:rsidRPr="00AC68F3" w:rsidRDefault="00940F56" w:rsidP="00940F56">
      <w:pPr>
        <w:pStyle w:val="DMpara"/>
      </w:pPr>
      <w:r w:rsidRPr="00AC68F3">
        <w:t xml:space="preserve">Under the Non-Employee Director </w:t>
      </w:r>
      <w:proofErr w:type="gramStart"/>
      <w:r w:rsidRPr="00AC68F3">
        <w:t>compensation</w:t>
      </w:r>
      <w:proofErr w:type="gramEnd"/>
      <w:r w:rsidRPr="00AC68F3">
        <w:t xml:space="preserve"> plan, U.S. Cellular may grant Common Shares to members of the Board of Directors who are not employees of U.S. Cellular or TDS. </w:t>
      </w:r>
    </w:p>
    <w:p w:rsidR="00940F56" w:rsidRPr="00AC68F3" w:rsidRDefault="00940F56" w:rsidP="00940F56">
      <w:pPr>
        <w:pStyle w:val="DMpara"/>
      </w:pPr>
      <w:r w:rsidRPr="00AC68F3">
        <w:t xml:space="preserve">On June 25, 2013, U.S. Cellular paid a special cash dividend to all holders of U.S. Cellular Common Shares and Series </w:t>
      </w:r>
      <w:proofErr w:type="gramStart"/>
      <w:r w:rsidRPr="00AC68F3">
        <w:t>A</w:t>
      </w:r>
      <w:proofErr w:type="gramEnd"/>
      <w:r w:rsidRPr="00AC68F3">
        <w:t xml:space="preserve"> Common Shares as of June 11, 2013.  Outstanding U.S. Cellular stock </w:t>
      </w:r>
      <w:proofErr w:type="gramStart"/>
      <w:r w:rsidRPr="00AC68F3">
        <w:t>options,</w:t>
      </w:r>
      <w:proofErr w:type="gramEnd"/>
      <w:r w:rsidRPr="00AC68F3">
        <w:t xml:space="preserve"> restricted stock unit awards and deferred compensation stock units were equitably adjusted for the special cash dividend.  The </w:t>
      </w:r>
      <w:proofErr w:type="gramStart"/>
      <w:r w:rsidRPr="00AC68F3">
        <w:t>impact of such adjustments are</w:t>
      </w:r>
      <w:proofErr w:type="gramEnd"/>
      <w:r w:rsidRPr="00AC68F3">
        <w:t xml:space="preserve"> fully reflected for all years presented.  See Note 5 — </w:t>
      </w:r>
      <w:r w:rsidRPr="00AC68F3">
        <w:rPr>
          <w:noProof/>
        </w:rPr>
        <w:t>Earnings Per Share</w:t>
      </w:r>
      <w:r w:rsidRPr="00AC68F3">
        <w:t xml:space="preserve"> for additional information.</w:t>
      </w:r>
    </w:p>
    <w:p w:rsidR="00940F56" w:rsidRPr="00AC68F3" w:rsidRDefault="00940F56" w:rsidP="00940F56">
      <w:pPr>
        <w:pStyle w:val="DMpara"/>
      </w:pPr>
      <w:r w:rsidRPr="00AC68F3">
        <w:t xml:space="preserve">At </w:t>
      </w:r>
      <w:r w:rsidRPr="00AC68F3">
        <w:rPr>
          <w:noProof/>
        </w:rPr>
        <w:t>December 31, 2015</w:t>
      </w:r>
      <w:r w:rsidRPr="00AC68F3">
        <w:t xml:space="preserve">, U.S. Cellular had reserved 9,340,000 Common Shares for equity awards granted and to be granted under the Long-Term Incentive Plans and 183,000 Common Shares for issuance under the Non-Employee Director </w:t>
      </w:r>
      <w:proofErr w:type="gramStart"/>
      <w:r w:rsidRPr="00AC68F3">
        <w:t>compensation</w:t>
      </w:r>
      <w:proofErr w:type="gramEnd"/>
      <w:r w:rsidRPr="00AC68F3">
        <w:t xml:space="preserve"> plan.</w:t>
      </w:r>
    </w:p>
    <w:p w:rsidR="00940F56" w:rsidRPr="00AC68F3" w:rsidRDefault="00940F56" w:rsidP="00940F56">
      <w:pPr>
        <w:pStyle w:val="DMpara"/>
      </w:pPr>
      <w:r w:rsidRPr="00AC68F3">
        <w:t>U.S. Cellular uses treasury stock to satisfy requirements for Common Shares issued pursuant to its various stock-based compensation plans.</w:t>
      </w:r>
    </w:p>
    <w:p w:rsidR="00940F56" w:rsidRPr="00AC68F3" w:rsidRDefault="00940F56" w:rsidP="00940F56">
      <w:pPr>
        <w:pStyle w:val="DMpara"/>
      </w:pPr>
      <w:r w:rsidRPr="00AC68F3">
        <w:rPr>
          <w:i/>
          <w:iCs/>
        </w:rPr>
        <w:t>Long-Term Incentive Plans</w:t>
      </w:r>
      <w:r w:rsidRPr="00AC68F3">
        <w:rPr>
          <w:i/>
        </w:rPr>
        <w:t xml:space="preserve"> – </w:t>
      </w:r>
      <w:r w:rsidRPr="00AC68F3">
        <w:rPr>
          <w:i/>
          <w:iCs/>
        </w:rPr>
        <w:t>Stock Options</w:t>
      </w:r>
      <w:r w:rsidRPr="00AC68F3">
        <w:rPr>
          <w:i/>
        </w:rPr>
        <w:t xml:space="preserve"> – </w:t>
      </w:r>
      <w:r w:rsidRPr="00AC68F3">
        <w:rPr>
          <w:snapToGrid w:val="0"/>
        </w:rPr>
        <w:t xml:space="preserve">Stock options granted to key employees are exercisable over a specified period not in excess of ten years.  Stock options generally vest over a period of three years from the date of grant.  Stock options outstanding at </w:t>
      </w:r>
      <w:r w:rsidRPr="00AC68F3">
        <w:rPr>
          <w:noProof/>
        </w:rPr>
        <w:t>December 31, 2015</w:t>
      </w:r>
      <w:r w:rsidRPr="00AC68F3">
        <w:rPr>
          <w:snapToGrid w:val="0"/>
        </w:rPr>
        <w:t xml:space="preserve"> expire between 2016 and 2025.  However, vested stock options typically expire 30 days after the effective date of an employee’s termination of employment for reasons other than retirement.  Employees who leave at the age of retirement have 90 days (or one year if they satisfy certain requirements) within which to exercise their vested stock options.  The exercise price of options equals the market value of U.S. Cellular Common Shares on the date of grant.</w:t>
      </w:r>
    </w:p>
    <w:p w:rsidR="00940F56" w:rsidRPr="00AC68F3" w:rsidRDefault="00940F56" w:rsidP="00940F56">
      <w:pPr>
        <w:pStyle w:val="DMpara"/>
        <w:keepNext/>
        <w:rPr>
          <w:color w:val="262626"/>
        </w:rPr>
      </w:pPr>
      <w:r w:rsidRPr="00AC68F3">
        <w:rPr>
          <w:color w:val="262626"/>
        </w:rPr>
        <w:t xml:space="preserve">U.S. Cellular estimated the fair value of stock options granted during </w:t>
      </w:r>
      <w:r w:rsidRPr="00AC68F3">
        <w:rPr>
          <w:noProof/>
          <w:color w:val="000000"/>
        </w:rPr>
        <w:t>2015</w:t>
      </w:r>
      <w:r w:rsidRPr="00AC68F3">
        <w:rPr>
          <w:color w:val="000000"/>
        </w:rPr>
        <w:t xml:space="preserve">, </w:t>
      </w:r>
      <w:r w:rsidRPr="00AC68F3">
        <w:rPr>
          <w:noProof/>
          <w:color w:val="000000"/>
        </w:rPr>
        <w:t>2014</w:t>
      </w:r>
      <w:r w:rsidRPr="00AC68F3">
        <w:rPr>
          <w:color w:val="000000"/>
        </w:rPr>
        <w:t xml:space="preserve"> and </w:t>
      </w:r>
      <w:r w:rsidRPr="00AC68F3">
        <w:rPr>
          <w:noProof/>
          <w:color w:val="000000"/>
        </w:rPr>
        <w:t>2013</w:t>
      </w:r>
      <w:r w:rsidRPr="00AC68F3">
        <w:rPr>
          <w:color w:val="262626"/>
        </w:rPr>
        <w:t xml:space="preserve"> using the Black-Scholes valuation model and the assumptions shown in the table below.</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5"/>
        <w:gridCol w:w="1425"/>
        <w:gridCol w:w="225"/>
        <w:gridCol w:w="1425"/>
        <w:gridCol w:w="225"/>
        <w:gridCol w:w="1425"/>
      </w:tblGrid>
      <w:tr w:rsidR="00940F56" w:rsidTr="00940F56">
        <w:trPr>
          <w:trHeight w:hRule="exact" w:val="255"/>
        </w:trPr>
        <w:tc>
          <w:tcPr>
            <w:tcW w:w="607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USM"/>
              <w:keepNext/>
              <w:keepLines/>
              <w:rPr>
                <w:rFonts w:ascii="Helvetica" w:eastAsia="Helvetica" w:hAnsi="Helvetica" w:cs="Helvetica"/>
                <w:color w:val="262626"/>
                <w:sz w:val="18"/>
                <w:lang w:bidi="en-US"/>
              </w:rPr>
            </w:pPr>
            <w:bookmarkStart w:id="191" w:name="DOC_TBL00074_1_1"/>
            <w:bookmarkEnd w:id="191"/>
          </w:p>
        </w:tc>
        <w:tc>
          <w:tcPr>
            <w:tcW w:w="14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USM"/>
              <w:keepNext/>
              <w:keepLines/>
              <w:jc w:val="center"/>
              <w:rPr>
                <w:rFonts w:ascii="Helvetica" w:eastAsia="Helvetica" w:hAnsi="Helvetica" w:cs="Helvetica"/>
                <w:b/>
                <w:color w:val="262626"/>
                <w:sz w:val="18"/>
              </w:rPr>
            </w:pPr>
            <w:r w:rsidRPr="00AC68F3">
              <w:rPr>
                <w:rFonts w:ascii="Helvetica" w:eastAsia="Helvetica" w:hAnsi="Helvetica" w:cs="Helvetica"/>
                <w:b/>
                <w:color w:val="262626"/>
                <w:sz w:val="18"/>
              </w:rPr>
              <w:t>2015</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USM"/>
              <w:keepNext/>
              <w:keepLines/>
              <w:rPr>
                <w:rFonts w:ascii="Helvetica" w:eastAsia="Helvetica" w:hAnsi="Helvetica" w:cs="Helvetica"/>
                <w:color w:val="262626"/>
                <w:sz w:val="18"/>
              </w:rPr>
            </w:pPr>
          </w:p>
        </w:tc>
        <w:tc>
          <w:tcPr>
            <w:tcW w:w="14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USM"/>
              <w:keepNext/>
              <w:keepLines/>
              <w:jc w:val="center"/>
              <w:rPr>
                <w:rFonts w:ascii="Helvetica" w:eastAsia="Helvetica" w:hAnsi="Helvetica" w:cs="Helvetica"/>
                <w:color w:val="262626"/>
                <w:sz w:val="18"/>
              </w:rPr>
            </w:pPr>
            <w:r w:rsidRPr="00AC68F3">
              <w:rPr>
                <w:rFonts w:ascii="Helvetica" w:eastAsia="Helvetica" w:hAnsi="Helvetica" w:cs="Helvetica"/>
                <w:color w:val="262626"/>
                <w:sz w:val="18"/>
              </w:rPr>
              <w:t>2014</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USM"/>
              <w:keepNext/>
              <w:keepLines/>
              <w:rPr>
                <w:rFonts w:ascii="Helvetica" w:eastAsia="Helvetica" w:hAnsi="Helvetica" w:cs="Helvetica"/>
                <w:color w:val="262626"/>
                <w:sz w:val="18"/>
              </w:rPr>
            </w:pPr>
          </w:p>
        </w:tc>
        <w:tc>
          <w:tcPr>
            <w:tcW w:w="14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USM"/>
              <w:keepNext/>
              <w:keepLines/>
              <w:jc w:val="center"/>
              <w:rPr>
                <w:rFonts w:ascii="Helvetica" w:eastAsia="Helvetica" w:hAnsi="Helvetica" w:cs="Helvetica"/>
                <w:color w:val="262626"/>
                <w:sz w:val="18"/>
              </w:rPr>
            </w:pPr>
            <w:r w:rsidRPr="00AC68F3">
              <w:rPr>
                <w:rFonts w:ascii="Helvetica" w:eastAsia="Helvetica" w:hAnsi="Helvetica" w:cs="Helvetica"/>
                <w:color w:val="262626"/>
                <w:sz w:val="18"/>
              </w:rPr>
              <w:t>2013</w:t>
            </w:r>
          </w:p>
        </w:tc>
      </w:tr>
      <w:tr w:rsidR="00940F56" w:rsidTr="00940F56">
        <w:trPr>
          <w:trHeight w:hRule="exact" w:val="255"/>
        </w:trPr>
        <w:tc>
          <w:tcPr>
            <w:tcW w:w="607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USM"/>
              <w:keepNext/>
              <w:keepLines/>
              <w:rPr>
                <w:rFonts w:ascii="Helvetica" w:eastAsia="Helvetica" w:hAnsi="Helvetica" w:cs="Helvetica"/>
                <w:color w:val="262626"/>
                <w:sz w:val="18"/>
              </w:rPr>
            </w:pPr>
            <w:r w:rsidRPr="00AC68F3">
              <w:rPr>
                <w:rFonts w:ascii="Helvetica" w:eastAsia="Helvetica" w:hAnsi="Helvetica" w:cs="Helvetica"/>
                <w:color w:val="262626"/>
                <w:sz w:val="18"/>
              </w:rPr>
              <w:t>Expected life</w:t>
            </w:r>
          </w:p>
        </w:tc>
        <w:tc>
          <w:tcPr>
            <w:tcW w:w="14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USM"/>
              <w:keepNext/>
              <w:keepLines/>
              <w:jc w:val="right"/>
              <w:rPr>
                <w:rFonts w:ascii="Helvetica" w:eastAsia="Helvetica" w:hAnsi="Helvetica" w:cs="Helvetica"/>
                <w:b/>
                <w:color w:val="262626"/>
                <w:sz w:val="18"/>
              </w:rPr>
            </w:pPr>
            <w:r w:rsidRPr="00AC68F3">
              <w:rPr>
                <w:rFonts w:ascii="Helvetica" w:eastAsia="Helvetica" w:hAnsi="Helvetica" w:cs="Helvetica"/>
                <w:b/>
                <w:color w:val="262626"/>
                <w:sz w:val="18"/>
              </w:rPr>
              <w:t>4.6 years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USM"/>
              <w:keepNext/>
              <w:keepLines/>
              <w:rPr>
                <w:rFonts w:ascii="Helvetica" w:eastAsia="Helvetica" w:hAnsi="Helvetica" w:cs="Helvetica"/>
                <w:color w:val="262626"/>
                <w:sz w:val="18"/>
              </w:rPr>
            </w:pPr>
          </w:p>
        </w:tc>
        <w:tc>
          <w:tcPr>
            <w:tcW w:w="14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USM"/>
              <w:keepNext/>
              <w:keepLines/>
              <w:jc w:val="right"/>
              <w:rPr>
                <w:rFonts w:ascii="Helvetica" w:eastAsia="Helvetica" w:hAnsi="Helvetica" w:cs="Helvetica"/>
                <w:color w:val="262626"/>
                <w:sz w:val="18"/>
              </w:rPr>
            </w:pPr>
            <w:r w:rsidRPr="00AC68F3">
              <w:rPr>
                <w:rFonts w:ascii="Helvetica" w:eastAsia="Helvetica" w:hAnsi="Helvetica" w:cs="Helvetica"/>
                <w:color w:val="262626"/>
                <w:sz w:val="18"/>
              </w:rPr>
              <w:t>4.5 years</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USM"/>
              <w:keepNext/>
              <w:keepLines/>
              <w:rPr>
                <w:rFonts w:ascii="Helvetica" w:eastAsia="Helvetica" w:hAnsi="Helvetica" w:cs="Helvetica"/>
                <w:color w:val="262626"/>
                <w:sz w:val="18"/>
              </w:rPr>
            </w:pPr>
          </w:p>
        </w:tc>
        <w:tc>
          <w:tcPr>
            <w:tcW w:w="14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USM"/>
              <w:keepNext/>
              <w:keepLines/>
              <w:jc w:val="right"/>
              <w:rPr>
                <w:rFonts w:ascii="Helvetica" w:eastAsia="Helvetica" w:hAnsi="Helvetica" w:cs="Helvetica"/>
                <w:color w:val="262626"/>
                <w:sz w:val="18"/>
              </w:rPr>
            </w:pPr>
            <w:r w:rsidRPr="00AC68F3">
              <w:rPr>
                <w:rFonts w:ascii="Helvetica" w:eastAsia="Helvetica" w:hAnsi="Helvetica" w:cs="Helvetica"/>
                <w:color w:val="262626"/>
                <w:sz w:val="18"/>
              </w:rPr>
              <w:t>4.6-9.0 years</w:t>
            </w:r>
          </w:p>
        </w:tc>
      </w:tr>
      <w:tr w:rsidR="00940F56" w:rsidTr="00940F56">
        <w:trPr>
          <w:trHeight w:hRule="exact" w:val="255"/>
        </w:trPr>
        <w:tc>
          <w:tcPr>
            <w:tcW w:w="607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USM"/>
              <w:keepNext/>
              <w:keepLines/>
              <w:rPr>
                <w:rFonts w:ascii="Helvetica" w:eastAsia="Helvetica" w:hAnsi="Helvetica" w:cs="Helvetica"/>
                <w:color w:val="262626"/>
                <w:sz w:val="18"/>
              </w:rPr>
            </w:pPr>
            <w:r w:rsidRPr="00AC68F3">
              <w:rPr>
                <w:rFonts w:ascii="Helvetica" w:eastAsia="Helvetica" w:hAnsi="Helvetica" w:cs="Helvetica"/>
                <w:color w:val="262626"/>
                <w:sz w:val="18"/>
              </w:rPr>
              <w:t>Expected annual volatility rate</w:t>
            </w:r>
          </w:p>
        </w:tc>
        <w:tc>
          <w:tcPr>
            <w:tcW w:w="14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USM"/>
              <w:keepNext/>
              <w:keepLines/>
              <w:jc w:val="right"/>
              <w:rPr>
                <w:rFonts w:ascii="Helvetica" w:eastAsia="Helvetica" w:hAnsi="Helvetica" w:cs="Helvetica"/>
                <w:b/>
                <w:color w:val="262626"/>
                <w:sz w:val="18"/>
              </w:rPr>
            </w:pPr>
            <w:r w:rsidRPr="00AC68F3">
              <w:rPr>
                <w:rFonts w:ascii="Helvetica" w:eastAsia="Helvetica" w:hAnsi="Helvetica" w:cs="Helvetica"/>
                <w:b/>
                <w:color w:val="262626"/>
                <w:sz w:val="18"/>
              </w:rPr>
              <w:t>30.1%</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USM"/>
              <w:keepNext/>
              <w:keepLines/>
              <w:rPr>
                <w:rFonts w:ascii="Helvetica" w:eastAsia="Helvetica" w:hAnsi="Helvetica" w:cs="Helvetica"/>
                <w:color w:val="262626"/>
                <w:sz w:val="18"/>
              </w:rPr>
            </w:pPr>
          </w:p>
        </w:tc>
        <w:tc>
          <w:tcPr>
            <w:tcW w:w="14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USM"/>
              <w:keepNext/>
              <w:keepLines/>
              <w:jc w:val="right"/>
              <w:rPr>
                <w:rFonts w:ascii="Helvetica" w:eastAsia="Helvetica" w:hAnsi="Helvetica" w:cs="Helvetica"/>
                <w:color w:val="262626"/>
                <w:sz w:val="18"/>
              </w:rPr>
            </w:pPr>
            <w:r w:rsidRPr="00AC68F3">
              <w:rPr>
                <w:rFonts w:ascii="Helvetica" w:eastAsia="Helvetica" w:hAnsi="Helvetica" w:cs="Helvetica"/>
                <w:color w:val="262626"/>
                <w:sz w:val="18"/>
              </w:rPr>
              <w:t>28.0%-28.1%</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USM"/>
              <w:keepNext/>
              <w:keepLines/>
              <w:rPr>
                <w:rFonts w:ascii="Helvetica" w:eastAsia="Helvetica" w:hAnsi="Helvetica" w:cs="Helvetica"/>
                <w:color w:val="262626"/>
                <w:sz w:val="18"/>
              </w:rPr>
            </w:pPr>
          </w:p>
        </w:tc>
        <w:tc>
          <w:tcPr>
            <w:tcW w:w="14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USM"/>
              <w:keepNext/>
              <w:keepLines/>
              <w:jc w:val="right"/>
              <w:rPr>
                <w:rFonts w:ascii="Helvetica" w:eastAsia="Helvetica" w:hAnsi="Helvetica" w:cs="Helvetica"/>
                <w:color w:val="262626"/>
                <w:sz w:val="18"/>
              </w:rPr>
            </w:pPr>
            <w:r w:rsidRPr="00AC68F3">
              <w:rPr>
                <w:rFonts w:ascii="Helvetica" w:eastAsia="Helvetica" w:hAnsi="Helvetica" w:cs="Helvetica"/>
                <w:color w:val="262626"/>
                <w:sz w:val="18"/>
              </w:rPr>
              <w:t>29.2%-39.6%</w:t>
            </w:r>
          </w:p>
        </w:tc>
      </w:tr>
      <w:tr w:rsidR="00940F56" w:rsidTr="00940F56">
        <w:trPr>
          <w:trHeight w:hRule="exact" w:val="255"/>
        </w:trPr>
        <w:tc>
          <w:tcPr>
            <w:tcW w:w="607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USM"/>
              <w:keepNext/>
              <w:keepLines/>
              <w:rPr>
                <w:rFonts w:ascii="Helvetica" w:eastAsia="Helvetica" w:hAnsi="Helvetica" w:cs="Helvetica"/>
                <w:color w:val="262626"/>
                <w:sz w:val="18"/>
              </w:rPr>
            </w:pPr>
            <w:r w:rsidRPr="00AC68F3">
              <w:rPr>
                <w:rFonts w:ascii="Helvetica" w:eastAsia="Helvetica" w:hAnsi="Helvetica" w:cs="Helvetica"/>
                <w:color w:val="262626"/>
                <w:sz w:val="18"/>
              </w:rPr>
              <w:t>Dividend yield</w:t>
            </w:r>
          </w:p>
        </w:tc>
        <w:tc>
          <w:tcPr>
            <w:tcW w:w="14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USM"/>
              <w:keepNext/>
              <w:keepLines/>
              <w:jc w:val="right"/>
              <w:rPr>
                <w:rFonts w:ascii="Helvetica" w:eastAsia="Helvetica" w:hAnsi="Helvetica" w:cs="Helvetica"/>
                <w:b/>
                <w:color w:val="262626"/>
                <w:sz w:val="18"/>
              </w:rPr>
            </w:pPr>
            <w:r w:rsidRPr="00AC68F3">
              <w:rPr>
                <w:rFonts w:ascii="Helvetica" w:eastAsia="Helvetica" w:hAnsi="Helvetica" w:cs="Helvetica"/>
                <w:b/>
                <w:color w:val="262626"/>
                <w:sz w:val="18"/>
              </w:rPr>
              <w:t>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USM"/>
              <w:keepNext/>
              <w:keepLines/>
              <w:rPr>
                <w:rFonts w:ascii="Helvetica" w:eastAsia="Helvetica" w:hAnsi="Helvetica" w:cs="Helvetica"/>
                <w:color w:val="262626"/>
                <w:sz w:val="18"/>
              </w:rPr>
            </w:pPr>
          </w:p>
        </w:tc>
        <w:tc>
          <w:tcPr>
            <w:tcW w:w="14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USM"/>
              <w:keepNext/>
              <w:keepLines/>
              <w:jc w:val="right"/>
              <w:rPr>
                <w:rFonts w:ascii="Helvetica" w:eastAsia="Helvetica" w:hAnsi="Helvetica" w:cs="Helvetica"/>
                <w:color w:val="262626"/>
                <w:sz w:val="18"/>
              </w:rPr>
            </w:pPr>
            <w:r w:rsidRPr="00AC68F3">
              <w:rPr>
                <w:rFonts w:ascii="Helvetica" w:eastAsia="Helvetica" w:hAnsi="Helvetica" w:cs="Helvetica"/>
                <w:color w:val="262626"/>
                <w:sz w:val="18"/>
              </w:rPr>
              <w:t>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USM"/>
              <w:keepNext/>
              <w:keepLines/>
              <w:rPr>
                <w:rFonts w:ascii="Helvetica" w:eastAsia="Helvetica" w:hAnsi="Helvetica" w:cs="Helvetica"/>
                <w:color w:val="262626"/>
                <w:sz w:val="18"/>
              </w:rPr>
            </w:pPr>
          </w:p>
        </w:tc>
        <w:tc>
          <w:tcPr>
            <w:tcW w:w="14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USM"/>
              <w:keepNext/>
              <w:keepLines/>
              <w:jc w:val="right"/>
              <w:rPr>
                <w:rFonts w:ascii="Helvetica" w:eastAsia="Helvetica" w:hAnsi="Helvetica" w:cs="Helvetica"/>
                <w:color w:val="262626"/>
                <w:sz w:val="18"/>
              </w:rPr>
            </w:pPr>
            <w:r w:rsidRPr="00AC68F3">
              <w:rPr>
                <w:rFonts w:ascii="Helvetica" w:eastAsia="Helvetica" w:hAnsi="Helvetica" w:cs="Helvetica"/>
                <w:color w:val="262626"/>
                <w:sz w:val="18"/>
              </w:rPr>
              <w:t>0%</w:t>
            </w:r>
          </w:p>
        </w:tc>
      </w:tr>
      <w:tr w:rsidR="00940F56" w:rsidTr="00940F56">
        <w:trPr>
          <w:trHeight w:hRule="exact" w:val="255"/>
        </w:trPr>
        <w:tc>
          <w:tcPr>
            <w:tcW w:w="607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USM"/>
              <w:keepNext/>
              <w:keepLines/>
              <w:rPr>
                <w:rFonts w:ascii="Helvetica" w:eastAsia="Helvetica" w:hAnsi="Helvetica" w:cs="Helvetica"/>
                <w:color w:val="262626"/>
                <w:sz w:val="18"/>
              </w:rPr>
            </w:pPr>
            <w:r w:rsidRPr="00AC68F3">
              <w:rPr>
                <w:rFonts w:ascii="Helvetica" w:eastAsia="Helvetica" w:hAnsi="Helvetica" w:cs="Helvetica"/>
                <w:color w:val="262626"/>
                <w:sz w:val="18"/>
              </w:rPr>
              <w:t>Risk-free interest rate</w:t>
            </w:r>
          </w:p>
        </w:tc>
        <w:tc>
          <w:tcPr>
            <w:tcW w:w="14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USM"/>
              <w:keepNext/>
              <w:keepLines/>
              <w:jc w:val="right"/>
              <w:rPr>
                <w:rFonts w:ascii="Helvetica" w:eastAsia="Helvetica" w:hAnsi="Helvetica" w:cs="Helvetica"/>
                <w:b/>
                <w:color w:val="262626"/>
                <w:sz w:val="18"/>
              </w:rPr>
            </w:pPr>
            <w:r w:rsidRPr="00AC68F3">
              <w:rPr>
                <w:rFonts w:ascii="Helvetica" w:eastAsia="Helvetica" w:hAnsi="Helvetica" w:cs="Helvetica"/>
                <w:b/>
                <w:color w:val="262626"/>
                <w:sz w:val="18"/>
              </w:rPr>
              <w:t>1.2%</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USM"/>
              <w:keepNext/>
              <w:keepLines/>
              <w:rPr>
                <w:rFonts w:ascii="Helvetica" w:eastAsia="Helvetica" w:hAnsi="Helvetica" w:cs="Helvetica"/>
                <w:color w:val="262626"/>
                <w:sz w:val="18"/>
              </w:rPr>
            </w:pPr>
          </w:p>
        </w:tc>
        <w:tc>
          <w:tcPr>
            <w:tcW w:w="14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USM"/>
              <w:keepNext/>
              <w:keepLines/>
              <w:jc w:val="right"/>
              <w:rPr>
                <w:rFonts w:ascii="Helvetica" w:eastAsia="Helvetica" w:hAnsi="Helvetica" w:cs="Helvetica"/>
                <w:color w:val="262626"/>
                <w:sz w:val="18"/>
              </w:rPr>
            </w:pPr>
            <w:r w:rsidRPr="00AC68F3">
              <w:rPr>
                <w:rFonts w:ascii="Helvetica" w:eastAsia="Helvetica" w:hAnsi="Helvetica" w:cs="Helvetica"/>
                <w:color w:val="262626"/>
                <w:sz w:val="18"/>
              </w:rPr>
              <w:t>1.4%-1.5%</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USM"/>
              <w:keepNext/>
              <w:keepLines/>
              <w:rPr>
                <w:rFonts w:ascii="Helvetica" w:eastAsia="Helvetica" w:hAnsi="Helvetica" w:cs="Helvetica"/>
                <w:color w:val="262626"/>
                <w:sz w:val="18"/>
              </w:rPr>
            </w:pPr>
          </w:p>
        </w:tc>
        <w:tc>
          <w:tcPr>
            <w:tcW w:w="14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FVStockOptionsUSM"/>
              <w:keepNext/>
              <w:keepLines/>
              <w:jc w:val="right"/>
              <w:rPr>
                <w:rFonts w:ascii="Helvetica" w:eastAsia="Helvetica" w:hAnsi="Helvetica" w:cs="Helvetica"/>
                <w:color w:val="262626"/>
                <w:sz w:val="18"/>
              </w:rPr>
            </w:pPr>
            <w:r w:rsidRPr="00AC68F3">
              <w:rPr>
                <w:rFonts w:ascii="Helvetica" w:eastAsia="Helvetica" w:hAnsi="Helvetica" w:cs="Helvetica"/>
                <w:color w:val="262626"/>
                <w:sz w:val="18"/>
              </w:rPr>
              <w:t>0.7%-2.4%</w:t>
            </w:r>
          </w:p>
        </w:tc>
      </w:tr>
      <w:tr w:rsidR="00940F56" w:rsidTr="00940F56">
        <w:trPr>
          <w:trHeight w:hRule="exact" w:val="255"/>
        </w:trPr>
        <w:tc>
          <w:tcPr>
            <w:tcW w:w="607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USM"/>
              <w:keepNext/>
              <w:keepLines/>
              <w:rPr>
                <w:rFonts w:ascii="Helvetica" w:eastAsia="Helvetica" w:hAnsi="Helvetica" w:cs="Helvetica"/>
                <w:color w:val="262626"/>
                <w:sz w:val="18"/>
              </w:rPr>
            </w:pPr>
            <w:r w:rsidRPr="00AC68F3">
              <w:rPr>
                <w:rFonts w:ascii="Helvetica" w:eastAsia="Helvetica" w:hAnsi="Helvetica" w:cs="Helvetica"/>
                <w:color w:val="262626"/>
                <w:sz w:val="18"/>
              </w:rPr>
              <w:t>Estimated annual forfeiture rate</w:t>
            </w:r>
          </w:p>
        </w:tc>
        <w:tc>
          <w:tcPr>
            <w:tcW w:w="14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USM"/>
              <w:keepNext/>
              <w:keepLines/>
              <w:jc w:val="right"/>
              <w:rPr>
                <w:rFonts w:ascii="Helvetica" w:eastAsia="Helvetica" w:hAnsi="Helvetica" w:cs="Helvetica"/>
                <w:b/>
                <w:color w:val="262626"/>
                <w:sz w:val="18"/>
              </w:rPr>
            </w:pPr>
            <w:r w:rsidRPr="00AC68F3">
              <w:rPr>
                <w:rFonts w:ascii="Helvetica" w:eastAsia="Helvetica" w:hAnsi="Helvetica" w:cs="Helvetica"/>
                <w:b/>
                <w:color w:val="262626"/>
                <w:sz w:val="18"/>
              </w:rPr>
              <w:t>9.7%</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USM"/>
              <w:keepNext/>
              <w:keepLines/>
              <w:rPr>
                <w:rFonts w:ascii="Helvetica" w:eastAsia="Helvetica" w:hAnsi="Helvetica" w:cs="Helvetica"/>
                <w:color w:val="262626"/>
                <w:sz w:val="18"/>
              </w:rPr>
            </w:pPr>
          </w:p>
        </w:tc>
        <w:tc>
          <w:tcPr>
            <w:tcW w:w="14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USM"/>
              <w:keepNext/>
              <w:keepLines/>
              <w:jc w:val="right"/>
              <w:rPr>
                <w:rFonts w:ascii="Helvetica" w:eastAsia="Helvetica" w:hAnsi="Helvetica" w:cs="Helvetica"/>
                <w:color w:val="262626"/>
                <w:sz w:val="18"/>
              </w:rPr>
            </w:pPr>
            <w:r w:rsidRPr="00AC68F3">
              <w:rPr>
                <w:rFonts w:ascii="Helvetica" w:eastAsia="Helvetica" w:hAnsi="Helvetica" w:cs="Helvetica"/>
                <w:color w:val="262626"/>
                <w:sz w:val="18"/>
              </w:rPr>
              <w:t>9.4%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USM"/>
              <w:keepNext/>
              <w:keepLines/>
              <w:rPr>
                <w:rFonts w:ascii="Helvetica" w:eastAsia="Helvetica" w:hAnsi="Helvetica" w:cs="Helvetica"/>
                <w:color w:val="262626"/>
                <w:sz w:val="18"/>
              </w:rPr>
            </w:pPr>
          </w:p>
        </w:tc>
        <w:tc>
          <w:tcPr>
            <w:tcW w:w="14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FVStockOptionsUSM"/>
              <w:keepNext/>
              <w:keepLines/>
              <w:jc w:val="right"/>
              <w:rPr>
                <w:rFonts w:ascii="Helvetica" w:eastAsia="Helvetica" w:hAnsi="Helvetica" w:cs="Helvetica"/>
                <w:color w:val="262626"/>
                <w:sz w:val="18"/>
              </w:rPr>
            </w:pPr>
            <w:r w:rsidRPr="00AC68F3">
              <w:rPr>
                <w:rFonts w:ascii="Helvetica" w:eastAsia="Helvetica" w:hAnsi="Helvetica" w:cs="Helvetica"/>
                <w:color w:val="262626"/>
                <w:sz w:val="18"/>
              </w:rPr>
              <w:t>0.0%-8.1%</w:t>
            </w:r>
          </w:p>
        </w:tc>
      </w:tr>
    </w:tbl>
    <w:p w:rsidR="00940F56" w:rsidRPr="00AC68F3" w:rsidRDefault="00940F56" w:rsidP="00940F56">
      <w:pPr>
        <w:pStyle w:val="DMspace10ptnobreak"/>
      </w:pPr>
    </w:p>
    <w:p w:rsidR="00940F56" w:rsidRPr="00AC68F3" w:rsidRDefault="00940F56" w:rsidP="00940F56">
      <w:pPr>
        <w:pStyle w:val="DMpara"/>
      </w:pPr>
      <w:r w:rsidRPr="00AC68F3">
        <w:t>The fair value of options is recognized as compensation cost using an accelerated attribution method over the requisite service periods of the awards, which is generally the vesting period.</w:t>
      </w:r>
    </w:p>
    <w:p w:rsidR="00940F56" w:rsidRPr="00AC68F3" w:rsidRDefault="00940F56" w:rsidP="00940F56">
      <w:pPr>
        <w:pStyle w:val="DMpara"/>
        <w:keepNext/>
      </w:pPr>
      <w:r w:rsidRPr="00AC68F3">
        <w:lastRenderedPageBreak/>
        <w:t>A summary of U.S. Cellular stock options outstanding (total and portion exercisable) and changes during 2015, is presented in the table below:</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5"/>
        <w:gridCol w:w="225"/>
        <w:gridCol w:w="1350"/>
        <w:gridCol w:w="225"/>
        <w:gridCol w:w="225"/>
        <w:gridCol w:w="1125"/>
        <w:gridCol w:w="225"/>
        <w:gridCol w:w="225"/>
        <w:gridCol w:w="1125"/>
        <w:gridCol w:w="225"/>
        <w:gridCol w:w="1125"/>
      </w:tblGrid>
      <w:tr w:rsidR="00940F56" w:rsidTr="00940F56">
        <w:trPr>
          <w:trHeight w:hRule="exact" w:val="240"/>
        </w:trPr>
        <w:tc>
          <w:tcPr>
            <w:tcW w:w="47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lang w:bidi="en-US"/>
              </w:rPr>
            </w:pPr>
            <w:bookmarkStart w:id="192" w:name="DOC_TBL00075_1_1"/>
            <w:bookmarkEnd w:id="192"/>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r w:rsidRPr="00AC68F3">
              <w:rPr>
                <w:rFonts w:ascii="Helvetica" w:eastAsia="Helvetica" w:hAnsi="Helvetica" w:cs="Helvetica"/>
                <w:b/>
                <w:sz w:val="18"/>
              </w:rPr>
              <w:t>Weighted</w:t>
            </w:r>
          </w:p>
        </w:tc>
      </w:tr>
      <w:tr w:rsidR="00940F56" w:rsidTr="00940F56">
        <w:trPr>
          <w:trHeight w:hRule="exact" w:val="240"/>
        </w:trPr>
        <w:tc>
          <w:tcPr>
            <w:tcW w:w="47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r w:rsidRPr="00AC68F3">
              <w:rPr>
                <w:rFonts w:ascii="Helvetica" w:eastAsia="Helvetica" w:hAnsi="Helvetica" w:cs="Helvetica"/>
                <w:b/>
                <w:sz w:val="18"/>
              </w:rPr>
              <w:t>Average</w:t>
            </w:r>
          </w:p>
        </w:tc>
      </w:tr>
      <w:tr w:rsidR="00940F56" w:rsidTr="00940F56">
        <w:trPr>
          <w:trHeight w:hRule="exact" w:val="240"/>
        </w:trPr>
        <w:tc>
          <w:tcPr>
            <w:tcW w:w="47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p>
        </w:tc>
        <w:tc>
          <w:tcPr>
            <w:tcW w:w="135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r w:rsidRPr="00AC68F3">
              <w:rPr>
                <w:rFonts w:ascii="Helvetica" w:eastAsia="Helvetica" w:hAnsi="Helvetica" w:cs="Helvetica"/>
                <w:b/>
                <w:sz w:val="18"/>
              </w:rPr>
              <w:t>Weighted</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r w:rsidRPr="00AC68F3">
              <w:rPr>
                <w:rFonts w:ascii="Helvetica" w:eastAsia="Helvetica" w:hAnsi="Helvetica" w:cs="Helvetica"/>
                <w:b/>
                <w:sz w:val="18"/>
              </w:rPr>
              <w:t>Remaining</w:t>
            </w:r>
          </w:p>
        </w:tc>
      </w:tr>
      <w:tr w:rsidR="00940F56" w:rsidTr="00940F56">
        <w:trPr>
          <w:trHeight w:hRule="exact" w:val="240"/>
        </w:trPr>
        <w:tc>
          <w:tcPr>
            <w:tcW w:w="47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p>
        </w:tc>
        <w:tc>
          <w:tcPr>
            <w:tcW w:w="135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r w:rsidRPr="00AC68F3">
              <w:rPr>
                <w:rFonts w:ascii="Helvetica" w:eastAsia="Helvetica" w:hAnsi="Helvetica" w:cs="Helvetica"/>
                <w:b/>
                <w:sz w:val="18"/>
              </w:rPr>
              <w:t>Average</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p>
        </w:tc>
        <w:tc>
          <w:tcPr>
            <w:tcW w:w="135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r w:rsidRPr="00AC68F3">
              <w:rPr>
                <w:rFonts w:ascii="Helvetica" w:eastAsia="Helvetica" w:hAnsi="Helvetica" w:cs="Helvetica"/>
                <w:b/>
                <w:sz w:val="18"/>
              </w:rPr>
              <w:t>Aggregate</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r w:rsidRPr="00AC68F3">
              <w:rPr>
                <w:rFonts w:ascii="Helvetica" w:eastAsia="Helvetica" w:hAnsi="Helvetica" w:cs="Helvetica"/>
                <w:b/>
                <w:sz w:val="18"/>
              </w:rPr>
              <w:t>Contractual</w:t>
            </w:r>
          </w:p>
        </w:tc>
      </w:tr>
      <w:tr w:rsidR="00940F56" w:rsidTr="00940F56">
        <w:trPr>
          <w:trHeight w:hRule="exact" w:val="240"/>
        </w:trPr>
        <w:tc>
          <w:tcPr>
            <w:tcW w:w="47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b/>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b/>
                <w:sz w:val="18"/>
              </w:rPr>
            </w:pPr>
          </w:p>
        </w:tc>
        <w:tc>
          <w:tcPr>
            <w:tcW w:w="1350"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r w:rsidRPr="00AC68F3">
              <w:rPr>
                <w:rFonts w:ascii="Helvetica" w:eastAsia="Helvetica" w:hAnsi="Helvetica" w:cs="Helvetica"/>
                <w:b/>
                <w:sz w:val="18"/>
              </w:rPr>
              <w:t>Number of</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p>
        </w:tc>
        <w:tc>
          <w:tcPr>
            <w:tcW w:w="135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r w:rsidRPr="00AC68F3">
              <w:rPr>
                <w:rFonts w:ascii="Helvetica" w:eastAsia="Helvetica" w:hAnsi="Helvetica" w:cs="Helvetica"/>
                <w:b/>
                <w:sz w:val="18"/>
              </w:rPr>
              <w:t>Exercise</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p>
        </w:tc>
        <w:tc>
          <w:tcPr>
            <w:tcW w:w="135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r w:rsidRPr="00AC68F3">
              <w:rPr>
                <w:rFonts w:ascii="Helvetica" w:eastAsia="Helvetica" w:hAnsi="Helvetica" w:cs="Helvetica"/>
                <w:b/>
                <w:sz w:val="18"/>
              </w:rPr>
              <w:t>Intrinsic</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r w:rsidRPr="00AC68F3">
              <w:rPr>
                <w:rFonts w:ascii="Helvetica" w:eastAsia="Helvetica" w:hAnsi="Helvetica" w:cs="Helvetica"/>
                <w:b/>
                <w:sz w:val="18"/>
              </w:rPr>
              <w:t>Life</w:t>
            </w:r>
          </w:p>
        </w:tc>
      </w:tr>
      <w:tr w:rsidR="00940F56" w:rsidTr="00940F56">
        <w:trPr>
          <w:trHeight w:hRule="exact" w:val="255"/>
        </w:trPr>
        <w:tc>
          <w:tcPr>
            <w:tcW w:w="47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b/>
                <w:sz w:val="18"/>
              </w:rPr>
            </w:pPr>
            <w:r w:rsidRPr="00AC68F3">
              <w:rPr>
                <w:rFonts w:ascii="Helvetica" w:eastAsia="Helvetica" w:hAnsi="Helvetica" w:cs="Helvetica"/>
                <w:b/>
                <w:sz w:val="18"/>
              </w:rPr>
              <w:t>Common Share Options</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b/>
                <w:sz w:val="18"/>
              </w:rPr>
            </w:pPr>
          </w:p>
        </w:tc>
        <w:tc>
          <w:tcPr>
            <w:tcW w:w="1350"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r w:rsidRPr="00AC68F3">
              <w:rPr>
                <w:rFonts w:ascii="Helvetica" w:eastAsia="Helvetica" w:hAnsi="Helvetica" w:cs="Helvetica"/>
                <w:b/>
                <w:sz w:val="18"/>
              </w:rPr>
              <w:t>Options</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b/>
                <w:sz w:val="18"/>
              </w:rPr>
            </w:pPr>
          </w:p>
        </w:tc>
        <w:tc>
          <w:tcPr>
            <w:tcW w:w="135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r w:rsidRPr="00AC68F3">
              <w:rPr>
                <w:rFonts w:ascii="Helvetica" w:eastAsia="Helvetica" w:hAnsi="Helvetica" w:cs="Helvetica"/>
                <w:b/>
                <w:sz w:val="18"/>
              </w:rPr>
              <w:t>Price</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p>
        </w:tc>
        <w:tc>
          <w:tcPr>
            <w:tcW w:w="1350" w:type="dxa"/>
            <w:gridSpan w:val="2"/>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r w:rsidRPr="00AC68F3">
              <w:rPr>
                <w:rFonts w:ascii="Helvetica" w:eastAsia="Helvetica" w:hAnsi="Helvetica" w:cs="Helvetica"/>
                <w:b/>
                <w:sz w:val="18"/>
              </w:rPr>
              <w:t>Value</w:t>
            </w:r>
          </w:p>
        </w:tc>
        <w:tc>
          <w:tcPr>
            <w:tcW w:w="2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p>
        </w:tc>
        <w:tc>
          <w:tcPr>
            <w:tcW w:w="1125" w:type="dxa"/>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center"/>
              <w:rPr>
                <w:rFonts w:ascii="Helvetica" w:eastAsia="Helvetica" w:hAnsi="Helvetica" w:cs="Helvetica"/>
                <w:b/>
                <w:sz w:val="18"/>
              </w:rPr>
            </w:pPr>
            <w:r w:rsidRPr="00AC68F3">
              <w:rPr>
                <w:rFonts w:ascii="Helvetica" w:eastAsia="Helvetica" w:hAnsi="Helvetica" w:cs="Helvetica"/>
                <w:b/>
                <w:sz w:val="18"/>
              </w:rPr>
              <w:t>(in years)</w:t>
            </w:r>
          </w:p>
        </w:tc>
      </w:tr>
      <w:tr w:rsidR="00940F56" w:rsidTr="00940F56">
        <w:trPr>
          <w:trHeight w:hRule="exact" w:val="240"/>
        </w:trPr>
        <w:tc>
          <w:tcPr>
            <w:tcW w:w="47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r w:rsidRPr="00AC68F3">
              <w:rPr>
                <w:rFonts w:ascii="Helvetica" w:eastAsia="Helvetica" w:hAnsi="Helvetica" w:cs="Helvetica"/>
                <w:sz w:val="18"/>
              </w:rPr>
              <w:t>Outstanding at December 31, 2014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kOptSummaryUSM"/>
              <w:keepNext/>
              <w:keepLines/>
              <w:tabs>
                <w:tab w:val="decimal" w:pos="1146"/>
              </w:tabs>
              <w:rPr>
                <w:rFonts w:ascii="Helvetica" w:eastAsia="Helvetica" w:hAnsi="Helvetica" w:cs="Helvetica"/>
                <w:sz w:val="18"/>
              </w:rPr>
            </w:pPr>
            <w:r w:rsidRPr="00AC68F3">
              <w:rPr>
                <w:rFonts w:ascii="Helvetica" w:eastAsia="Helvetica" w:hAnsi="Helvetica" w:cs="Helvetica"/>
                <w:sz w:val="18"/>
              </w:rPr>
              <w:t>3,388,000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r w:rsidRPr="00AC68F3">
              <w:rPr>
                <w:rFonts w:ascii="Helvetica" w:eastAsia="Helvetica" w:hAnsi="Helvetica" w:cs="Helvetica"/>
                <w:sz w:val="18"/>
              </w:rPr>
              <w:t>$</w:t>
            </w: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kOptSummaryUSM"/>
              <w:keepNext/>
              <w:keepLines/>
              <w:tabs>
                <w:tab w:val="decimal" w:pos="654"/>
              </w:tabs>
              <w:rPr>
                <w:rFonts w:ascii="Helvetica" w:eastAsia="Helvetica" w:hAnsi="Helvetica" w:cs="Helvetica"/>
                <w:sz w:val="18"/>
              </w:rPr>
            </w:pPr>
            <w:r w:rsidRPr="00AC68F3">
              <w:rPr>
                <w:rFonts w:ascii="Helvetica" w:eastAsia="Helvetica" w:hAnsi="Helvetica" w:cs="Helvetica"/>
                <w:sz w:val="18"/>
              </w:rPr>
              <w:t>41.51</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kOptSummaryUSM"/>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jc w:val="right"/>
              <w:rPr>
                <w:rFonts w:ascii="Helvetica" w:eastAsia="Helvetica" w:hAnsi="Helvetica" w:cs="Helvetica"/>
                <w:sz w:val="18"/>
                <w:lang w:bidi="en-US"/>
              </w:rPr>
            </w:pPr>
          </w:p>
        </w:tc>
      </w:tr>
      <w:tr w:rsidR="00940F56" w:rsidTr="00940F56">
        <w:trPr>
          <w:trHeight w:hRule="exact" w:val="240"/>
        </w:trPr>
        <w:tc>
          <w:tcPr>
            <w:tcW w:w="47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r w:rsidRPr="00AC68F3">
              <w:rPr>
                <w:rFonts w:ascii="Helvetica" w:eastAsia="Helvetica" w:hAnsi="Helvetica" w:cs="Helvetica"/>
                <w:sz w:val="18"/>
              </w:rPr>
              <w:t>(1,586,000 exercisable)</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kOptSummaryUSM"/>
              <w:keepNext/>
              <w:keepLines/>
              <w:tabs>
                <w:tab w:val="decimal" w:pos="1146"/>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kOptSummaryUSM"/>
              <w:keepNext/>
              <w:keepLines/>
              <w:tabs>
                <w:tab w:val="decimal" w:pos="654"/>
              </w:tabs>
              <w:rPr>
                <w:rFonts w:ascii="Helvetica" w:eastAsia="Helvetica" w:hAnsi="Helvetica" w:cs="Helvetica"/>
                <w:sz w:val="18"/>
              </w:rPr>
            </w:pPr>
            <w:r w:rsidRPr="00AC68F3">
              <w:rPr>
                <w:rFonts w:ascii="Helvetica" w:eastAsia="Helvetica" w:hAnsi="Helvetica" w:cs="Helvetica"/>
                <w:sz w:val="18"/>
              </w:rPr>
              <w:t>45.28</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right"/>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kOptSummaryUSM"/>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right"/>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right"/>
              <w:rPr>
                <w:rFonts w:ascii="Helvetica" w:eastAsia="Helvetica" w:hAnsi="Helvetica" w:cs="Helvetica"/>
                <w:sz w:val="18"/>
                <w:lang w:bidi="en-US"/>
              </w:rPr>
            </w:pPr>
          </w:p>
        </w:tc>
      </w:tr>
      <w:tr w:rsidR="00940F56" w:rsidTr="00940F56">
        <w:trPr>
          <w:trHeight w:hRule="exact" w:val="255"/>
        </w:trPr>
        <w:tc>
          <w:tcPr>
            <w:tcW w:w="47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r w:rsidRPr="00AC68F3">
              <w:rPr>
                <w:rFonts w:ascii="Helvetica" w:eastAsia="Helvetica" w:hAnsi="Helvetica" w:cs="Helvetica"/>
                <w:sz w:val="18"/>
              </w:rPr>
              <w:t xml:space="preserve">  Granted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kOptSummaryUSM"/>
              <w:keepNext/>
              <w:keepLines/>
              <w:tabs>
                <w:tab w:val="decimal" w:pos="1146"/>
              </w:tabs>
              <w:rPr>
                <w:rFonts w:ascii="Helvetica" w:eastAsia="Helvetica" w:hAnsi="Helvetica" w:cs="Helvetica"/>
                <w:sz w:val="18"/>
              </w:rPr>
            </w:pPr>
            <w:r w:rsidRPr="00AC68F3">
              <w:rPr>
                <w:rFonts w:ascii="Helvetica" w:eastAsia="Helvetica" w:hAnsi="Helvetica" w:cs="Helvetica"/>
                <w:sz w:val="18"/>
              </w:rPr>
              <w:t>1,279,000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kOptSummaryUSM"/>
              <w:keepNext/>
              <w:keepLines/>
              <w:tabs>
                <w:tab w:val="decimal" w:pos="654"/>
              </w:tabs>
              <w:rPr>
                <w:rFonts w:ascii="Helvetica" w:eastAsia="Helvetica" w:hAnsi="Helvetica" w:cs="Helvetica"/>
                <w:sz w:val="18"/>
              </w:rPr>
            </w:pPr>
            <w:r w:rsidRPr="00AC68F3">
              <w:rPr>
                <w:rFonts w:ascii="Helvetica" w:eastAsia="Helvetica" w:hAnsi="Helvetica" w:cs="Helvetica"/>
                <w:sz w:val="18"/>
              </w:rPr>
              <w:t>36.42</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kOptSummaryUSM"/>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jc w:val="right"/>
              <w:rPr>
                <w:rFonts w:ascii="Helvetica" w:eastAsia="Helvetica" w:hAnsi="Helvetica" w:cs="Helvetica"/>
                <w:sz w:val="18"/>
                <w:lang w:bidi="en-US"/>
              </w:rPr>
            </w:pPr>
          </w:p>
        </w:tc>
      </w:tr>
      <w:tr w:rsidR="00940F56" w:rsidTr="00940F56">
        <w:trPr>
          <w:trHeight w:hRule="exact" w:val="255"/>
        </w:trPr>
        <w:tc>
          <w:tcPr>
            <w:tcW w:w="47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r w:rsidRPr="00AC68F3">
              <w:rPr>
                <w:rFonts w:ascii="Helvetica" w:eastAsia="Helvetica" w:hAnsi="Helvetica" w:cs="Helvetica"/>
                <w:sz w:val="18"/>
              </w:rPr>
              <w:t xml:space="preserve">  Exercised </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kOptSummaryUSM"/>
              <w:keepNext/>
              <w:keepLines/>
              <w:tabs>
                <w:tab w:val="decimal" w:pos="1146"/>
              </w:tabs>
              <w:rPr>
                <w:rFonts w:ascii="Helvetica" w:eastAsia="Helvetica" w:hAnsi="Helvetica" w:cs="Helvetica"/>
                <w:sz w:val="18"/>
              </w:rPr>
            </w:pPr>
            <w:r w:rsidRPr="00AC68F3">
              <w:rPr>
                <w:rFonts w:ascii="Helvetica" w:eastAsia="Helvetica" w:hAnsi="Helvetica" w:cs="Helvetica"/>
                <w:sz w:val="18"/>
              </w:rPr>
              <w:t>(321,000)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kOptSummaryUSM"/>
              <w:keepNext/>
              <w:keepLines/>
              <w:tabs>
                <w:tab w:val="decimal" w:pos="654"/>
              </w:tabs>
              <w:rPr>
                <w:rFonts w:ascii="Helvetica" w:eastAsia="Helvetica" w:hAnsi="Helvetica" w:cs="Helvetica"/>
                <w:sz w:val="18"/>
              </w:rPr>
            </w:pPr>
            <w:r w:rsidRPr="00AC68F3">
              <w:rPr>
                <w:rFonts w:ascii="Helvetica" w:eastAsia="Helvetica" w:hAnsi="Helvetica" w:cs="Helvetica"/>
                <w:sz w:val="18"/>
              </w:rPr>
              <w:t>32.94</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kOptSummaryUSM"/>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jc w:val="right"/>
              <w:rPr>
                <w:rFonts w:ascii="Helvetica" w:eastAsia="Helvetica" w:hAnsi="Helvetica" w:cs="Helvetica"/>
                <w:sz w:val="18"/>
                <w:lang w:bidi="en-US"/>
              </w:rPr>
            </w:pPr>
          </w:p>
        </w:tc>
      </w:tr>
      <w:tr w:rsidR="00940F56" w:rsidTr="00940F56">
        <w:trPr>
          <w:trHeight w:hRule="exact" w:val="255"/>
        </w:trPr>
        <w:tc>
          <w:tcPr>
            <w:tcW w:w="47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r w:rsidRPr="00AC68F3">
              <w:rPr>
                <w:rFonts w:ascii="Helvetica" w:eastAsia="Helvetica" w:hAnsi="Helvetica" w:cs="Helvetica"/>
                <w:sz w:val="18"/>
              </w:rPr>
              <w:t xml:space="preserve">  Forfeited </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kOptSummaryUSM"/>
              <w:keepNext/>
              <w:keepLines/>
              <w:tabs>
                <w:tab w:val="decimal" w:pos="1146"/>
              </w:tabs>
              <w:rPr>
                <w:rFonts w:ascii="Helvetica" w:eastAsia="Helvetica" w:hAnsi="Helvetica" w:cs="Helvetica"/>
                <w:sz w:val="18"/>
              </w:rPr>
            </w:pPr>
            <w:r w:rsidRPr="00AC68F3">
              <w:rPr>
                <w:rFonts w:ascii="Helvetica" w:eastAsia="Helvetica" w:hAnsi="Helvetica" w:cs="Helvetica"/>
                <w:sz w:val="18"/>
              </w:rPr>
              <w:t>(110,000)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kOptSummaryUSM"/>
              <w:keepNext/>
              <w:keepLines/>
              <w:tabs>
                <w:tab w:val="decimal" w:pos="654"/>
              </w:tabs>
              <w:rPr>
                <w:rFonts w:ascii="Helvetica" w:eastAsia="Helvetica" w:hAnsi="Helvetica" w:cs="Helvetica"/>
                <w:sz w:val="18"/>
              </w:rPr>
            </w:pPr>
            <w:r w:rsidRPr="00AC68F3">
              <w:rPr>
                <w:rFonts w:ascii="Helvetica" w:eastAsia="Helvetica" w:hAnsi="Helvetica" w:cs="Helvetica"/>
                <w:sz w:val="18"/>
              </w:rPr>
              <w:t>37.57</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kOptSummaryUSM"/>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jc w:val="right"/>
              <w:rPr>
                <w:rFonts w:ascii="Helvetica" w:eastAsia="Helvetica" w:hAnsi="Helvetica" w:cs="Helvetica"/>
                <w:sz w:val="18"/>
                <w:lang w:bidi="en-US"/>
              </w:rPr>
            </w:pPr>
          </w:p>
        </w:tc>
      </w:tr>
      <w:tr w:rsidR="00940F56" w:rsidTr="00940F56">
        <w:trPr>
          <w:trHeight w:hRule="exact" w:val="255"/>
        </w:trPr>
        <w:tc>
          <w:tcPr>
            <w:tcW w:w="47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r w:rsidRPr="00AC68F3">
              <w:rPr>
                <w:rFonts w:ascii="Helvetica" w:eastAsia="Helvetica" w:hAnsi="Helvetica" w:cs="Helvetica"/>
                <w:sz w:val="18"/>
              </w:rPr>
              <w:t xml:space="preserve">  Expired </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AC68F3" w:rsidRDefault="00940F56" w:rsidP="00940F56">
            <w:pPr>
              <w:pStyle w:val="DMETW3383BIPStkOptSummaryUSM"/>
              <w:keepNext/>
              <w:keepLines/>
              <w:tabs>
                <w:tab w:val="decimal" w:pos="1146"/>
              </w:tabs>
              <w:rPr>
                <w:rFonts w:ascii="Helvetica" w:eastAsia="Helvetica" w:hAnsi="Helvetica" w:cs="Helvetica"/>
                <w:sz w:val="18"/>
              </w:rPr>
            </w:pPr>
            <w:r w:rsidRPr="00AC68F3">
              <w:rPr>
                <w:rFonts w:ascii="Helvetica" w:eastAsia="Helvetica" w:hAnsi="Helvetica" w:cs="Helvetica"/>
                <w:sz w:val="18"/>
              </w:rPr>
              <w:t>(134,000)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kOptSummaryUSM"/>
              <w:keepNext/>
              <w:keepLines/>
              <w:tabs>
                <w:tab w:val="decimal" w:pos="654"/>
              </w:tabs>
              <w:rPr>
                <w:rFonts w:ascii="Helvetica" w:eastAsia="Helvetica" w:hAnsi="Helvetica" w:cs="Helvetica"/>
                <w:sz w:val="18"/>
              </w:rPr>
            </w:pPr>
            <w:r w:rsidRPr="00AC68F3">
              <w:rPr>
                <w:rFonts w:ascii="Helvetica" w:eastAsia="Helvetica" w:hAnsi="Helvetica" w:cs="Helvetica"/>
                <w:sz w:val="18"/>
              </w:rPr>
              <w:t>43.77</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kOptSummaryUSM"/>
              <w:keepNext/>
              <w:keepLines/>
              <w:tabs>
                <w:tab w:val="decimal" w:pos="921"/>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kOptSummaryUSM"/>
              <w:keepNext/>
              <w:keepLines/>
              <w:tabs>
                <w:tab w:val="decimal" w:pos="654"/>
              </w:tabs>
              <w:rPr>
                <w:rFonts w:ascii="Helvetica" w:eastAsia="Helvetica" w:hAnsi="Helvetica" w:cs="Helvetica"/>
                <w:sz w:val="18"/>
                <w:lang w:bidi="en-US"/>
              </w:rPr>
            </w:pPr>
          </w:p>
        </w:tc>
      </w:tr>
      <w:tr w:rsidR="00940F56" w:rsidTr="00940F56">
        <w:trPr>
          <w:trHeight w:hRule="exact" w:val="255"/>
        </w:trPr>
        <w:tc>
          <w:tcPr>
            <w:tcW w:w="47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r w:rsidRPr="00AC68F3">
              <w:rPr>
                <w:rFonts w:ascii="Helvetica" w:eastAsia="Helvetica" w:hAnsi="Helvetica" w:cs="Helvetica"/>
                <w:sz w:val="18"/>
              </w:rPr>
              <w:t>Outstanding at December 31, 2015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kOptSummaryUSM"/>
              <w:keepNext/>
              <w:keepLines/>
              <w:tabs>
                <w:tab w:val="decimal" w:pos="1146"/>
              </w:tabs>
              <w:rPr>
                <w:rFonts w:ascii="Helvetica" w:eastAsia="Helvetica" w:hAnsi="Helvetica" w:cs="Helvetica"/>
                <w:sz w:val="18"/>
              </w:rPr>
            </w:pPr>
            <w:r w:rsidRPr="00AC68F3">
              <w:rPr>
                <w:rFonts w:ascii="Helvetica" w:eastAsia="Helvetica" w:hAnsi="Helvetica" w:cs="Helvetica"/>
                <w:sz w:val="18"/>
              </w:rPr>
              <w:t>4,102,000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r w:rsidRPr="00AC68F3">
              <w:rPr>
                <w:rFonts w:ascii="Helvetica" w:eastAsia="Helvetica" w:hAnsi="Helvetica" w:cs="Helvetica"/>
                <w:sz w:val="18"/>
              </w:rPr>
              <w:t>$</w:t>
            </w: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kOptSummaryUSM"/>
              <w:keepNext/>
              <w:keepLines/>
              <w:tabs>
                <w:tab w:val="decimal" w:pos="654"/>
              </w:tabs>
              <w:rPr>
                <w:rFonts w:ascii="Helvetica" w:eastAsia="Helvetica" w:hAnsi="Helvetica" w:cs="Helvetica"/>
                <w:sz w:val="18"/>
              </w:rPr>
            </w:pPr>
            <w:r w:rsidRPr="00AC68F3">
              <w:rPr>
                <w:rFonts w:ascii="Helvetica" w:eastAsia="Helvetica" w:hAnsi="Helvetica" w:cs="Helvetica"/>
                <w:sz w:val="18"/>
              </w:rPr>
              <w:t>40.62</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r w:rsidRPr="00AC68F3">
              <w:rPr>
                <w:rFonts w:ascii="Helvetica" w:eastAsia="Helvetica" w:hAnsi="Helvetica" w:cs="Helvetica"/>
                <w:sz w:val="18"/>
              </w:rPr>
              <w:t>$</w:t>
            </w: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kOptSummaryUSM"/>
              <w:keepNext/>
              <w:keepLines/>
              <w:tabs>
                <w:tab w:val="decimal" w:pos="921"/>
              </w:tabs>
              <w:rPr>
                <w:rFonts w:ascii="Helvetica" w:eastAsia="Helvetica" w:hAnsi="Helvetica" w:cs="Helvetica"/>
                <w:sz w:val="18"/>
              </w:rPr>
            </w:pPr>
            <w:r w:rsidRPr="00AC68F3">
              <w:rPr>
                <w:rFonts w:ascii="Helvetica" w:eastAsia="Helvetica" w:hAnsi="Helvetica" w:cs="Helvetica"/>
                <w:sz w:val="18"/>
              </w:rPr>
              <w:t>11,292,000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StkOptSummaryUSM"/>
              <w:keepNext/>
              <w:keepLines/>
              <w:tabs>
                <w:tab w:val="decimal" w:pos="777"/>
              </w:tabs>
              <w:rPr>
                <w:rFonts w:ascii="Helvetica" w:eastAsia="Helvetica" w:hAnsi="Helvetica" w:cs="Helvetica"/>
                <w:sz w:val="18"/>
              </w:rPr>
            </w:pPr>
            <w:r w:rsidRPr="00AC68F3">
              <w:rPr>
                <w:rFonts w:ascii="Helvetica" w:eastAsia="Helvetica" w:hAnsi="Helvetica" w:cs="Helvetica"/>
                <w:sz w:val="18"/>
              </w:rPr>
              <w:t>6.8</w:t>
            </w:r>
          </w:p>
        </w:tc>
      </w:tr>
      <w:tr w:rsidR="00940F56" w:rsidTr="00940F56">
        <w:trPr>
          <w:trHeight w:hRule="exact" w:val="255"/>
        </w:trPr>
        <w:tc>
          <w:tcPr>
            <w:tcW w:w="47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r w:rsidRPr="00AC68F3">
              <w:rPr>
                <w:rFonts w:ascii="Helvetica" w:eastAsia="Helvetica" w:hAnsi="Helvetica" w:cs="Helvetica"/>
                <w:sz w:val="18"/>
              </w:rPr>
              <w:t>(1,849,000 exercisable)</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kOptSummaryUSM"/>
              <w:keepNext/>
              <w:keepLines/>
              <w:tabs>
                <w:tab w:val="decimal" w:pos="1146"/>
              </w:tab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r w:rsidRPr="00AC68F3">
              <w:rPr>
                <w:rFonts w:ascii="Helvetica" w:eastAsia="Helvetica" w:hAnsi="Helvetica" w:cs="Helvetica"/>
                <w:sz w:val="18"/>
              </w:rPr>
              <w:t>$</w:t>
            </w: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kOptSummaryUSM"/>
              <w:keepNext/>
              <w:keepLines/>
              <w:tabs>
                <w:tab w:val="decimal" w:pos="654"/>
              </w:tabs>
              <w:rPr>
                <w:rFonts w:ascii="Helvetica" w:eastAsia="Helvetica" w:hAnsi="Helvetica" w:cs="Helvetica"/>
                <w:sz w:val="18"/>
              </w:rPr>
            </w:pPr>
            <w:r w:rsidRPr="00AC68F3">
              <w:rPr>
                <w:rFonts w:ascii="Helvetica" w:eastAsia="Helvetica" w:hAnsi="Helvetica" w:cs="Helvetica"/>
                <w:sz w:val="18"/>
              </w:rPr>
              <w:t>44.33</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r w:rsidRPr="00AC68F3">
              <w:rPr>
                <w:rFonts w:ascii="Helvetica" w:eastAsia="Helvetica" w:hAnsi="Helvetica" w:cs="Helvetica"/>
                <w:sz w:val="18"/>
              </w:rPr>
              <w:t>$</w:t>
            </w: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kOptSummaryUSM"/>
              <w:keepNext/>
              <w:keepLines/>
              <w:tabs>
                <w:tab w:val="decimal" w:pos="921"/>
              </w:tabs>
              <w:rPr>
                <w:rFonts w:ascii="Helvetica" w:eastAsia="Helvetica" w:hAnsi="Helvetica" w:cs="Helvetica"/>
                <w:sz w:val="18"/>
              </w:rPr>
            </w:pPr>
            <w:r w:rsidRPr="00AC68F3">
              <w:rPr>
                <w:rFonts w:ascii="Helvetica" w:eastAsia="Helvetica" w:hAnsi="Helvetica" w:cs="Helvetica"/>
                <w:sz w:val="18"/>
              </w:rPr>
              <w:t>3,733,000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StkOptSummaryUSM"/>
              <w:keepNext/>
              <w:keepLines/>
              <w:rPr>
                <w:rFonts w:ascii="Helvetica" w:eastAsia="Helvetica" w:hAnsi="Helvetica" w:cs="Helvetica"/>
                <w:sz w:val="18"/>
              </w:rPr>
            </w:pPr>
          </w:p>
        </w:tc>
        <w:tc>
          <w:tcPr>
            <w:tcW w:w="1125"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StkOptSummaryUSM"/>
              <w:keepNext/>
              <w:keepLines/>
              <w:tabs>
                <w:tab w:val="decimal" w:pos="777"/>
              </w:tabs>
              <w:rPr>
                <w:rFonts w:ascii="Helvetica" w:eastAsia="Helvetica" w:hAnsi="Helvetica" w:cs="Helvetica"/>
                <w:sz w:val="18"/>
              </w:rPr>
            </w:pPr>
            <w:r w:rsidRPr="00AC68F3">
              <w:rPr>
                <w:rFonts w:ascii="Helvetica" w:eastAsia="Helvetica" w:hAnsi="Helvetica" w:cs="Helvetica"/>
                <w:sz w:val="18"/>
              </w:rPr>
              <w:t>4.6</w:t>
            </w:r>
          </w:p>
        </w:tc>
      </w:tr>
    </w:tbl>
    <w:p w:rsidR="00940F56" w:rsidRPr="00AC68F3" w:rsidRDefault="00940F56" w:rsidP="00940F56">
      <w:pPr>
        <w:pStyle w:val="DMspace10ptnobreak"/>
      </w:pPr>
    </w:p>
    <w:p w:rsidR="00940F56" w:rsidRPr="00AC68F3" w:rsidRDefault="00940F56" w:rsidP="00940F56">
      <w:pPr>
        <w:pStyle w:val="DMpara"/>
      </w:pPr>
      <w:r w:rsidRPr="00AC68F3">
        <w:t xml:space="preserve">The weighted average grant date fair value per share of the U.S. Cellular stock options granted in </w:t>
      </w:r>
      <w:r w:rsidRPr="00AC68F3">
        <w:rPr>
          <w:noProof/>
          <w:color w:val="000000"/>
        </w:rPr>
        <w:t>2015</w:t>
      </w:r>
      <w:r w:rsidRPr="00AC68F3">
        <w:rPr>
          <w:color w:val="000000"/>
        </w:rPr>
        <w:t xml:space="preserve">, </w:t>
      </w:r>
      <w:r w:rsidRPr="00AC68F3">
        <w:rPr>
          <w:noProof/>
          <w:color w:val="000000"/>
        </w:rPr>
        <w:t>2014</w:t>
      </w:r>
      <w:r w:rsidRPr="00AC68F3">
        <w:rPr>
          <w:color w:val="000000"/>
        </w:rPr>
        <w:t xml:space="preserve"> and </w:t>
      </w:r>
      <w:r w:rsidRPr="00AC68F3">
        <w:rPr>
          <w:noProof/>
          <w:color w:val="000000"/>
        </w:rPr>
        <w:t>2013</w:t>
      </w:r>
      <w:r w:rsidRPr="00AC68F3">
        <w:rPr>
          <w:color w:val="000000"/>
        </w:rPr>
        <w:t xml:space="preserve"> was $9.94, $10.68 and $11.53, respectively.  The aggregate intrinsic value of U.S. Cellular stock options exercised in </w:t>
      </w:r>
      <w:r w:rsidRPr="00AC68F3">
        <w:rPr>
          <w:noProof/>
          <w:color w:val="000000"/>
        </w:rPr>
        <w:t>2015</w:t>
      </w:r>
      <w:r w:rsidRPr="00AC68F3">
        <w:rPr>
          <w:color w:val="000000"/>
        </w:rPr>
        <w:t xml:space="preserve">, </w:t>
      </w:r>
      <w:r w:rsidRPr="00AC68F3">
        <w:rPr>
          <w:noProof/>
          <w:color w:val="000000"/>
        </w:rPr>
        <w:t>2014</w:t>
      </w:r>
      <w:r w:rsidRPr="00AC68F3">
        <w:rPr>
          <w:color w:val="000000"/>
        </w:rPr>
        <w:t xml:space="preserve"> and </w:t>
      </w:r>
      <w:r w:rsidRPr="00AC68F3">
        <w:rPr>
          <w:noProof/>
          <w:color w:val="000000"/>
        </w:rPr>
        <w:t>2013</w:t>
      </w:r>
      <w:r w:rsidRPr="00AC68F3">
        <w:rPr>
          <w:color w:val="000000"/>
        </w:rPr>
        <w:t xml:space="preserve"> was $2.1 million, $2.0 million and $6.8 million, respectively.  </w:t>
      </w:r>
      <w:r w:rsidRPr="00AC68F3">
        <w:t xml:space="preserve">The aggregate intrinsic value represents the total pre-tax intrinsic value (the difference between U.S. </w:t>
      </w:r>
      <w:proofErr w:type="spellStart"/>
      <w:r w:rsidRPr="00AC68F3">
        <w:t>Cellular’s</w:t>
      </w:r>
      <w:proofErr w:type="spellEnd"/>
      <w:r w:rsidRPr="00AC68F3">
        <w:t xml:space="preserve"> closing stock price and the exercise price multiplied by the number of in-the-money options) that was received by the option holders upon exercise or that would have been received by option holders had all options been exercised on December 31, 2015.</w:t>
      </w:r>
    </w:p>
    <w:p w:rsidR="00940F56" w:rsidRPr="00AC68F3" w:rsidRDefault="00940F56" w:rsidP="00940F56">
      <w:pPr>
        <w:pStyle w:val="DMpara"/>
      </w:pPr>
      <w:r w:rsidRPr="00AC68F3">
        <w:rPr>
          <w:i/>
          <w:iCs/>
        </w:rPr>
        <w:t>Long-Term Incentive Plans</w:t>
      </w:r>
      <w:r w:rsidRPr="00AC68F3">
        <w:rPr>
          <w:i/>
        </w:rPr>
        <w:t xml:space="preserve"> – </w:t>
      </w:r>
      <w:r w:rsidRPr="00AC68F3">
        <w:rPr>
          <w:i/>
          <w:iCs/>
        </w:rPr>
        <w:t>Restricted Stock Units</w:t>
      </w:r>
      <w:r w:rsidRPr="00AC68F3">
        <w:rPr>
          <w:i/>
        </w:rPr>
        <w:t xml:space="preserve"> – </w:t>
      </w:r>
      <w:r w:rsidRPr="00AC68F3">
        <w:t xml:space="preserve">U.S. Cellular grants restricted stock unit awards, which generally vest after three years, to key employees.  </w:t>
      </w:r>
    </w:p>
    <w:p w:rsidR="00940F56" w:rsidRPr="00AC68F3" w:rsidRDefault="00940F56" w:rsidP="00940F56">
      <w:pPr>
        <w:pStyle w:val="DMpara"/>
      </w:pPr>
      <w:r w:rsidRPr="00AC68F3">
        <w:t>U.S. Cellular estimates the fair value of restricted stock units based on the closing market price of U.S. Cellular shares on the date of grant.  The fair value is then recognized as compensation cost on a straight-line basis over the requisite service periods of the awards, which is generally the vesting period.</w:t>
      </w:r>
    </w:p>
    <w:p w:rsidR="00940F56" w:rsidRPr="00AC68F3" w:rsidRDefault="00940F56" w:rsidP="00940F56">
      <w:pPr>
        <w:pStyle w:val="DMpara"/>
        <w:keepNext/>
        <w:rPr>
          <w:color w:val="000000"/>
        </w:rPr>
      </w:pPr>
      <w:r w:rsidRPr="00AC68F3">
        <w:rPr>
          <w:color w:val="000000"/>
        </w:rPr>
        <w:t xml:space="preserve">A summary of U.S. Cellular </w:t>
      </w:r>
      <w:proofErr w:type="spellStart"/>
      <w:r w:rsidRPr="00AC68F3">
        <w:rPr>
          <w:color w:val="000000"/>
        </w:rPr>
        <w:t>nonvested</w:t>
      </w:r>
      <w:proofErr w:type="spellEnd"/>
      <w:r w:rsidRPr="00AC68F3">
        <w:rPr>
          <w:color w:val="000000"/>
        </w:rPr>
        <w:t xml:space="preserve"> restricted stock units at </w:t>
      </w:r>
      <w:r w:rsidRPr="00AC68F3">
        <w:rPr>
          <w:noProof/>
        </w:rPr>
        <w:t>December 31, 2015</w:t>
      </w:r>
      <w:r w:rsidRPr="00AC68F3">
        <w:rPr>
          <w:color w:val="000000"/>
        </w:rPr>
        <w:t xml:space="preserve"> and changes during the year then ended is presented in the table below:</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5"/>
        <w:gridCol w:w="225"/>
        <w:gridCol w:w="1350"/>
        <w:gridCol w:w="225"/>
        <w:gridCol w:w="225"/>
        <w:gridCol w:w="1500"/>
      </w:tblGrid>
      <w:tr w:rsidR="00940F56" w:rsidTr="00940F56">
        <w:trPr>
          <w:trHeight w:hRule="exact" w:val="240"/>
        </w:trPr>
        <w:tc>
          <w:tcPr>
            <w:tcW w:w="727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Pr="00AC68F3" w:rsidRDefault="00940F56" w:rsidP="00940F56">
            <w:pPr>
              <w:pStyle w:val="DMETW3383BIPNonvestedRestrStockUSM"/>
              <w:keepNext/>
              <w:keepLines/>
              <w:rPr>
                <w:rFonts w:ascii="Helvetica" w:eastAsia="Helvetica" w:hAnsi="Helvetica" w:cs="Helvetica"/>
                <w:b/>
                <w:sz w:val="18"/>
                <w:lang w:bidi="en-US"/>
              </w:rPr>
            </w:pPr>
            <w:bookmarkStart w:id="193" w:name="DOC_TBL00076_1_1"/>
            <w:bookmarkEnd w:id="193"/>
            <w:r w:rsidRPr="00AC68F3">
              <w:rPr>
                <w:rFonts w:ascii="Helvetica" w:eastAsia="Helvetica" w:hAnsi="Helvetica" w:cs="Helvetica"/>
                <w:b/>
                <w:sz w:val="18"/>
                <w:lang w:bidi="en-US"/>
              </w:rPr>
              <w:t>Common Restricted Stock Units</w:t>
            </w:r>
          </w:p>
        </w:tc>
        <w:tc>
          <w:tcPr>
            <w:tcW w:w="22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Pr="00AC68F3" w:rsidRDefault="00940F56" w:rsidP="00940F56">
            <w:pPr>
              <w:pStyle w:val="DMETW3383BIPNonvestedRestrStockUSM"/>
              <w:keepNext/>
              <w:keepLines/>
              <w:rPr>
                <w:rFonts w:ascii="Helvetica" w:eastAsia="Helvetica" w:hAnsi="Helvetica" w:cs="Helvetica"/>
                <w:sz w:val="18"/>
              </w:rPr>
            </w:pPr>
          </w:p>
        </w:tc>
        <w:tc>
          <w:tcPr>
            <w:tcW w:w="1350"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Pr="00AC68F3" w:rsidRDefault="00940F56" w:rsidP="00940F56">
            <w:pPr>
              <w:pStyle w:val="DMETW3383BIPNonvestedRestrStockUSM"/>
              <w:keepNext/>
              <w:keepLines/>
              <w:jc w:val="center"/>
              <w:rPr>
                <w:rFonts w:ascii="Helvetica" w:eastAsia="Helvetica" w:hAnsi="Helvetica" w:cs="Helvetica"/>
                <w:b/>
                <w:sz w:val="18"/>
              </w:rPr>
            </w:pPr>
            <w:r w:rsidRPr="00AC68F3">
              <w:rPr>
                <w:rFonts w:ascii="Helvetica" w:eastAsia="Helvetica" w:hAnsi="Helvetica" w:cs="Helvetica"/>
                <w:b/>
                <w:sz w:val="18"/>
              </w:rPr>
              <w:t>Number</w:t>
            </w:r>
          </w:p>
        </w:tc>
        <w:tc>
          <w:tcPr>
            <w:tcW w:w="225" w:type="dxa"/>
            <w:vMerge w:val="restart"/>
            <w:tcBorders>
              <w:top w:val="nil"/>
              <w:left w:val="nil"/>
              <w:bottom w:val="nil"/>
              <w:right w:val="nil"/>
              <w:tl2br w:val="nil"/>
              <w:tr2bl w:val="nil"/>
            </w:tcBorders>
            <w:shd w:val="clear" w:color="auto" w:fill="auto"/>
            <w:tcMar>
              <w:left w:w="60" w:type="dxa"/>
              <w:right w:w="60" w:type="dxa"/>
            </w:tcMar>
            <w:vAlign w:val="bottom"/>
          </w:tcPr>
          <w:p w:rsidR="00940F56" w:rsidRPr="00AC68F3" w:rsidRDefault="00940F56" w:rsidP="00940F56">
            <w:pPr>
              <w:pStyle w:val="DMETW3383BIPNonvestedRestrStockUSM"/>
              <w:keepNext/>
              <w:keepLines/>
              <w:rPr>
                <w:rFonts w:ascii="Helvetica" w:eastAsia="Helvetica" w:hAnsi="Helvetica" w:cs="Helvetica"/>
                <w:sz w:val="18"/>
              </w:rPr>
            </w:pPr>
          </w:p>
        </w:tc>
        <w:tc>
          <w:tcPr>
            <w:tcW w:w="1725" w:type="dxa"/>
            <w:gridSpan w:val="2"/>
            <w:tcBorders>
              <w:top w:val="nil"/>
              <w:left w:val="nil"/>
              <w:bottom w:val="nil"/>
              <w:right w:val="nil"/>
              <w:tl2br w:val="nil"/>
              <w:tr2bl w:val="nil"/>
            </w:tcBorders>
            <w:shd w:val="clear" w:color="auto" w:fill="auto"/>
            <w:tcMar>
              <w:left w:w="60" w:type="dxa"/>
              <w:right w:w="60" w:type="dxa"/>
            </w:tcMar>
            <w:vAlign w:val="bottom"/>
          </w:tcPr>
          <w:p w:rsidR="00940F56" w:rsidRPr="00AC68F3" w:rsidRDefault="00940F56" w:rsidP="00940F56">
            <w:pPr>
              <w:pStyle w:val="DMETW3383BIPNonvestedRestrStockUSM"/>
              <w:keepNext/>
              <w:keepLines/>
              <w:jc w:val="center"/>
              <w:rPr>
                <w:rFonts w:ascii="Helvetica" w:eastAsia="Helvetica" w:hAnsi="Helvetica" w:cs="Helvetica"/>
                <w:b/>
                <w:sz w:val="18"/>
              </w:rPr>
            </w:pPr>
            <w:r w:rsidRPr="00AC68F3">
              <w:rPr>
                <w:rFonts w:ascii="Helvetica" w:eastAsia="Helvetica" w:hAnsi="Helvetica" w:cs="Helvetica"/>
                <w:b/>
                <w:sz w:val="18"/>
              </w:rPr>
              <w:t>Weighted Average</w:t>
            </w:r>
          </w:p>
        </w:tc>
      </w:tr>
      <w:tr w:rsidR="00940F56" w:rsidTr="00940F56">
        <w:trPr>
          <w:trHeight w:hRule="exact" w:val="240"/>
        </w:trPr>
        <w:tc>
          <w:tcPr>
            <w:tcW w:w="7275" w:type="dxa"/>
            <w:vMerge/>
            <w:tcBorders>
              <w:top w:val="nil"/>
              <w:left w:val="nil"/>
              <w:bottom w:val="nil"/>
              <w:right w:val="nil"/>
              <w:tl2br w:val="nil"/>
              <w:tr2bl w:val="nil"/>
            </w:tcBorders>
            <w:shd w:val="clear" w:color="auto" w:fill="auto"/>
            <w:tcMar>
              <w:left w:w="60" w:type="dxa"/>
              <w:right w:w="60" w:type="dxa"/>
            </w:tcMar>
            <w:vAlign w:val="bottom"/>
          </w:tcPr>
          <w:p w:rsidR="00940F56" w:rsidRPr="00AC68F3" w:rsidRDefault="00940F56" w:rsidP="00940F56">
            <w:pPr>
              <w:pStyle w:val="DMETW3383BIPNonvestedRestrStockUSM"/>
              <w:rPr>
                <w:rFonts w:ascii="Helvetica" w:eastAsia="Helvetica" w:hAnsi="Helvetica" w:cs="Helvetica"/>
                <w:b/>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bottom"/>
          </w:tcPr>
          <w:p w:rsidR="00940F56" w:rsidRPr="00AC68F3" w:rsidRDefault="00940F56" w:rsidP="00940F56">
            <w:pPr>
              <w:pStyle w:val="DMETW3383BIPNonvestedRestrStockUSM"/>
              <w:rPr>
                <w:rFonts w:ascii="Helvetica" w:eastAsia="Helvetica" w:hAnsi="Helvetica" w:cs="Helvetica"/>
                <w:sz w:val="18"/>
              </w:rPr>
            </w:pPr>
          </w:p>
        </w:tc>
        <w:tc>
          <w:tcPr>
            <w:tcW w:w="1350" w:type="dxa"/>
            <w:vMerge/>
            <w:tcBorders>
              <w:top w:val="nil"/>
              <w:left w:val="nil"/>
              <w:bottom w:val="nil"/>
              <w:right w:val="nil"/>
              <w:tl2br w:val="nil"/>
              <w:tr2bl w:val="nil"/>
            </w:tcBorders>
            <w:shd w:val="clear" w:color="auto" w:fill="auto"/>
            <w:tcMar>
              <w:left w:w="60" w:type="dxa"/>
              <w:right w:w="60" w:type="dxa"/>
            </w:tcMar>
            <w:vAlign w:val="bottom"/>
          </w:tcPr>
          <w:p w:rsidR="00940F56" w:rsidRPr="00AC68F3" w:rsidRDefault="00940F56" w:rsidP="00940F56">
            <w:pPr>
              <w:pStyle w:val="DMETW3383BIPNonvestedRestrStockUSM"/>
              <w:jc w:val="center"/>
              <w:rPr>
                <w:rFonts w:ascii="Helvetica" w:eastAsia="Helvetica" w:hAnsi="Helvetica" w:cs="Helvetica"/>
                <w:b/>
                <w:sz w:val="18"/>
              </w:rPr>
            </w:pPr>
          </w:p>
        </w:tc>
        <w:tc>
          <w:tcPr>
            <w:tcW w:w="225" w:type="dxa"/>
            <w:vMerge/>
            <w:tcBorders>
              <w:top w:val="nil"/>
              <w:left w:val="nil"/>
              <w:bottom w:val="nil"/>
              <w:right w:val="nil"/>
              <w:tl2br w:val="nil"/>
              <w:tr2bl w:val="nil"/>
            </w:tcBorders>
            <w:shd w:val="clear" w:color="auto" w:fill="auto"/>
            <w:tcMar>
              <w:left w:w="60" w:type="dxa"/>
              <w:right w:w="60" w:type="dxa"/>
            </w:tcMar>
            <w:vAlign w:val="bottom"/>
          </w:tcPr>
          <w:p w:rsidR="00940F56" w:rsidRPr="00AC68F3" w:rsidRDefault="00940F56" w:rsidP="00940F56">
            <w:pPr>
              <w:pStyle w:val="DMETW3383BIPNonvestedRestrStockUSM"/>
              <w:rPr>
                <w:rFonts w:ascii="Helvetica" w:eastAsia="Helvetica" w:hAnsi="Helvetica" w:cs="Helvetica"/>
                <w:sz w:val="18"/>
              </w:rPr>
            </w:pPr>
          </w:p>
        </w:tc>
        <w:tc>
          <w:tcPr>
            <w:tcW w:w="1725" w:type="dxa"/>
            <w:gridSpan w:val="2"/>
            <w:tcBorders>
              <w:top w:val="nil"/>
              <w:left w:val="nil"/>
              <w:bottom w:val="nil"/>
              <w:right w:val="nil"/>
              <w:tl2br w:val="nil"/>
              <w:tr2bl w:val="nil"/>
            </w:tcBorders>
            <w:shd w:val="clear" w:color="auto" w:fill="auto"/>
            <w:tcMar>
              <w:left w:w="60" w:type="dxa"/>
              <w:right w:w="60" w:type="dxa"/>
            </w:tcMar>
            <w:vAlign w:val="bottom"/>
          </w:tcPr>
          <w:p w:rsidR="00940F56" w:rsidRPr="00AC68F3" w:rsidRDefault="00940F56" w:rsidP="00940F56">
            <w:pPr>
              <w:pStyle w:val="DMETW3383BIPNonvestedRestrStockUSM"/>
              <w:keepNext/>
              <w:keepLines/>
              <w:jc w:val="center"/>
              <w:rPr>
                <w:rFonts w:ascii="Helvetica" w:eastAsia="Helvetica" w:hAnsi="Helvetica" w:cs="Helvetica"/>
                <w:b/>
                <w:sz w:val="18"/>
              </w:rPr>
            </w:pPr>
            <w:r w:rsidRPr="00AC68F3">
              <w:rPr>
                <w:rFonts w:ascii="Helvetica" w:eastAsia="Helvetica" w:hAnsi="Helvetica" w:cs="Helvetica"/>
                <w:b/>
                <w:sz w:val="18"/>
              </w:rPr>
              <w:t>Grant Date</w:t>
            </w:r>
          </w:p>
        </w:tc>
      </w:tr>
      <w:tr w:rsidR="00940F56" w:rsidTr="00940F56">
        <w:trPr>
          <w:trHeight w:hRule="exact" w:val="255"/>
        </w:trPr>
        <w:tc>
          <w:tcPr>
            <w:tcW w:w="7275" w:type="dxa"/>
            <w:vMerge/>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AC68F3" w:rsidRDefault="00940F56" w:rsidP="00940F56">
            <w:pPr>
              <w:pStyle w:val="DMETW3383BIPNonvestedRestrStockUSM"/>
              <w:rPr>
                <w:rFonts w:ascii="Helvetica" w:eastAsia="Helvetica" w:hAnsi="Helvetica" w:cs="Helvetica"/>
                <w:b/>
                <w:sz w:val="18"/>
              </w:rPr>
            </w:pPr>
          </w:p>
        </w:tc>
        <w:tc>
          <w:tcPr>
            <w:tcW w:w="225" w:type="dxa"/>
            <w:vMerge/>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AC68F3" w:rsidRDefault="00940F56" w:rsidP="00940F56">
            <w:pPr>
              <w:pStyle w:val="DMETW3383BIPNonvestedRestrStockUSM"/>
              <w:rPr>
                <w:rFonts w:ascii="Helvetica" w:eastAsia="Helvetica" w:hAnsi="Helvetica" w:cs="Helvetica"/>
                <w:sz w:val="18"/>
              </w:rPr>
            </w:pPr>
          </w:p>
        </w:tc>
        <w:tc>
          <w:tcPr>
            <w:tcW w:w="1350" w:type="dxa"/>
            <w:vMerge/>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AC68F3" w:rsidRDefault="00940F56" w:rsidP="00940F56">
            <w:pPr>
              <w:pStyle w:val="DMETW3383BIPNonvestedRestrStockUSM"/>
              <w:jc w:val="center"/>
              <w:rPr>
                <w:rFonts w:ascii="Helvetica" w:eastAsia="Helvetica" w:hAnsi="Helvetica" w:cs="Helvetica"/>
                <w:b/>
                <w:sz w:val="18"/>
              </w:rPr>
            </w:pPr>
          </w:p>
        </w:tc>
        <w:tc>
          <w:tcPr>
            <w:tcW w:w="225" w:type="dxa"/>
            <w:vMerge/>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AC68F3" w:rsidRDefault="00940F56" w:rsidP="00940F56">
            <w:pPr>
              <w:pStyle w:val="DMETW3383BIPNonvestedRestrStockUSM"/>
              <w:rPr>
                <w:rFonts w:ascii="Helvetica" w:eastAsia="Helvetica" w:hAnsi="Helvetica" w:cs="Helvetica"/>
                <w:sz w:val="18"/>
              </w:rPr>
            </w:pPr>
          </w:p>
        </w:tc>
        <w:tc>
          <w:tcPr>
            <w:tcW w:w="1725"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AC68F3" w:rsidRDefault="00940F56" w:rsidP="00940F56">
            <w:pPr>
              <w:pStyle w:val="DMETW3383BIPNonvestedRestrStockUSM"/>
              <w:keepNext/>
              <w:keepLines/>
              <w:jc w:val="center"/>
              <w:rPr>
                <w:rFonts w:ascii="Helvetica" w:eastAsia="Helvetica" w:hAnsi="Helvetica" w:cs="Helvetica"/>
                <w:b/>
                <w:sz w:val="18"/>
              </w:rPr>
            </w:pPr>
            <w:r w:rsidRPr="00AC68F3">
              <w:rPr>
                <w:rFonts w:ascii="Helvetica" w:eastAsia="Helvetica" w:hAnsi="Helvetica" w:cs="Helvetica"/>
                <w:b/>
                <w:sz w:val="18"/>
              </w:rPr>
              <w:t>Fair Value</w:t>
            </w:r>
          </w:p>
        </w:tc>
      </w:tr>
      <w:tr w:rsidR="00940F56" w:rsidTr="00940F56">
        <w:trPr>
          <w:trHeight w:hRule="exact" w:val="240"/>
        </w:trPr>
        <w:tc>
          <w:tcPr>
            <w:tcW w:w="727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NonvestedRestrStockUSM"/>
              <w:keepNext/>
              <w:keepLines/>
              <w:rPr>
                <w:rFonts w:ascii="Helvetica" w:eastAsia="Helvetica" w:hAnsi="Helvetica" w:cs="Helvetica"/>
                <w:sz w:val="18"/>
              </w:rPr>
            </w:pPr>
            <w:proofErr w:type="spellStart"/>
            <w:r w:rsidRPr="00AC68F3">
              <w:rPr>
                <w:rFonts w:ascii="Helvetica" w:eastAsia="Helvetica" w:hAnsi="Helvetica" w:cs="Helvetica"/>
                <w:sz w:val="18"/>
              </w:rPr>
              <w:t>Nonvested</w:t>
            </w:r>
            <w:proofErr w:type="spellEnd"/>
            <w:r w:rsidRPr="00AC68F3">
              <w:rPr>
                <w:rFonts w:ascii="Helvetica" w:eastAsia="Helvetica" w:hAnsi="Helvetica" w:cs="Helvetica"/>
                <w:sz w:val="18"/>
              </w:rPr>
              <w:t xml:space="preserve"> at December 31, 2014</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NonvestedRestrStockUSM"/>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NonvestedRestrStockUSM"/>
              <w:keepNext/>
              <w:keepLines/>
              <w:tabs>
                <w:tab w:val="decimal" w:pos="1146"/>
              </w:tabs>
              <w:rPr>
                <w:rFonts w:ascii="Helvetica" w:eastAsia="Helvetica" w:hAnsi="Helvetica" w:cs="Helvetica"/>
                <w:sz w:val="18"/>
              </w:rPr>
            </w:pPr>
            <w:r w:rsidRPr="00AC68F3">
              <w:rPr>
                <w:rFonts w:ascii="Helvetica" w:eastAsia="Helvetica" w:hAnsi="Helvetica" w:cs="Helvetica"/>
                <w:sz w:val="18"/>
              </w:rPr>
              <w:t>1,142,000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NonvestedRestrStockUSM"/>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NonvestedRestrStockUSM"/>
              <w:keepNext/>
              <w:keepLines/>
              <w:rPr>
                <w:rFonts w:ascii="Helvetica" w:eastAsia="Helvetica" w:hAnsi="Helvetica" w:cs="Helvetica"/>
                <w:sz w:val="18"/>
              </w:rPr>
            </w:pPr>
            <w:r w:rsidRPr="00AC68F3">
              <w:rPr>
                <w:rFonts w:ascii="Helvetica" w:eastAsia="Helvetica" w:hAnsi="Helvetica" w:cs="Helvetica"/>
                <w:sz w:val="18"/>
              </w:rPr>
              <w:t>$</w:t>
            </w:r>
          </w:p>
        </w:tc>
        <w:tc>
          <w:tcPr>
            <w:tcW w:w="150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NonvestedRestrStockUSM"/>
              <w:keepNext/>
              <w:keepLines/>
              <w:tabs>
                <w:tab w:val="decimal" w:pos="1029"/>
              </w:tabs>
              <w:rPr>
                <w:rFonts w:ascii="Helvetica" w:eastAsia="Helvetica" w:hAnsi="Helvetica" w:cs="Helvetica"/>
                <w:sz w:val="18"/>
              </w:rPr>
            </w:pPr>
            <w:r w:rsidRPr="00AC68F3">
              <w:rPr>
                <w:rFonts w:ascii="Helvetica" w:eastAsia="Helvetica" w:hAnsi="Helvetica" w:cs="Helvetica"/>
                <w:sz w:val="18"/>
              </w:rPr>
              <w:t>35.60</w:t>
            </w:r>
          </w:p>
        </w:tc>
      </w:tr>
      <w:tr w:rsidR="00940F56" w:rsidTr="00940F56">
        <w:trPr>
          <w:trHeight w:hRule="exact" w:val="255"/>
        </w:trPr>
        <w:tc>
          <w:tcPr>
            <w:tcW w:w="727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USM"/>
              <w:keepNext/>
              <w:keepLines/>
              <w:rPr>
                <w:rFonts w:ascii="Helvetica" w:eastAsia="Helvetica" w:hAnsi="Helvetica" w:cs="Helvetica"/>
                <w:sz w:val="18"/>
              </w:rPr>
            </w:pPr>
            <w:r w:rsidRPr="00AC68F3">
              <w:rPr>
                <w:rFonts w:ascii="Helvetica" w:eastAsia="Helvetica" w:hAnsi="Helvetica" w:cs="Helvetica"/>
                <w:sz w:val="18"/>
              </w:rPr>
              <w:t xml:space="preserve">  Granted</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USM"/>
              <w:keepNext/>
              <w:keepLines/>
              <w:rPr>
                <w:rFonts w:ascii="Helvetica" w:eastAsia="Helvetica" w:hAnsi="Helvetica" w:cs="Helvetica"/>
                <w:sz w:val="18"/>
              </w:rPr>
            </w:pPr>
          </w:p>
        </w:tc>
        <w:tc>
          <w:tcPr>
            <w:tcW w:w="1350"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NonvestedRestrStockUSM"/>
              <w:keepNext/>
              <w:keepLines/>
              <w:tabs>
                <w:tab w:val="decimal" w:pos="1146"/>
              </w:tabs>
              <w:rPr>
                <w:rFonts w:ascii="Helvetica" w:eastAsia="Helvetica" w:hAnsi="Helvetica" w:cs="Helvetica"/>
                <w:sz w:val="18"/>
              </w:rPr>
            </w:pPr>
            <w:r w:rsidRPr="00AC68F3">
              <w:rPr>
                <w:rFonts w:ascii="Helvetica" w:eastAsia="Helvetica" w:hAnsi="Helvetica" w:cs="Helvetica"/>
                <w:sz w:val="18"/>
              </w:rPr>
              <w:t>478,000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USM"/>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USM"/>
              <w:keepNext/>
              <w:keepLines/>
              <w:rPr>
                <w:rFonts w:ascii="Helvetica" w:eastAsia="Helvetica" w:hAnsi="Helvetica" w:cs="Helvetica"/>
                <w:sz w:val="18"/>
              </w:rPr>
            </w:pPr>
          </w:p>
        </w:tc>
        <w:tc>
          <w:tcPr>
            <w:tcW w:w="1500"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NonvestedRestrStockUSM"/>
              <w:keepNext/>
              <w:keepLines/>
              <w:tabs>
                <w:tab w:val="decimal" w:pos="1029"/>
              </w:tabs>
              <w:rPr>
                <w:rFonts w:ascii="Helvetica" w:eastAsia="Helvetica" w:hAnsi="Helvetica" w:cs="Helvetica"/>
                <w:sz w:val="18"/>
              </w:rPr>
            </w:pPr>
            <w:r w:rsidRPr="00AC68F3">
              <w:rPr>
                <w:rFonts w:ascii="Helvetica" w:eastAsia="Helvetica" w:hAnsi="Helvetica" w:cs="Helvetica"/>
                <w:sz w:val="18"/>
              </w:rPr>
              <w:t>37.24</w:t>
            </w:r>
          </w:p>
        </w:tc>
      </w:tr>
      <w:tr w:rsidR="00940F56" w:rsidTr="00940F56">
        <w:trPr>
          <w:trHeight w:hRule="exact" w:val="255"/>
        </w:trPr>
        <w:tc>
          <w:tcPr>
            <w:tcW w:w="727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NonvestedRestrStockUSM"/>
              <w:keepNext/>
              <w:keepLines/>
              <w:rPr>
                <w:rFonts w:ascii="Helvetica" w:eastAsia="Helvetica" w:hAnsi="Helvetica" w:cs="Helvetica"/>
                <w:sz w:val="18"/>
              </w:rPr>
            </w:pPr>
            <w:r w:rsidRPr="00AC68F3">
              <w:rPr>
                <w:rFonts w:ascii="Helvetica" w:eastAsia="Helvetica" w:hAnsi="Helvetica" w:cs="Helvetica"/>
                <w:sz w:val="18"/>
              </w:rPr>
              <w:t xml:space="preserve">  Vested</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NonvestedRestrStockUSM"/>
              <w:keepNext/>
              <w:keepLines/>
              <w:rPr>
                <w:rFonts w:ascii="Helvetica" w:eastAsia="Helvetica" w:hAnsi="Helvetica" w:cs="Helvetica"/>
                <w:sz w:val="18"/>
              </w:rPr>
            </w:pPr>
          </w:p>
        </w:tc>
        <w:tc>
          <w:tcPr>
            <w:tcW w:w="135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NonvestedRestrStockUSM"/>
              <w:keepNext/>
              <w:keepLines/>
              <w:tabs>
                <w:tab w:val="decimal" w:pos="1146"/>
              </w:tabs>
              <w:rPr>
                <w:rFonts w:ascii="Helvetica" w:eastAsia="Helvetica" w:hAnsi="Helvetica" w:cs="Helvetica"/>
                <w:sz w:val="18"/>
              </w:rPr>
            </w:pPr>
            <w:r w:rsidRPr="00AC68F3">
              <w:rPr>
                <w:rFonts w:ascii="Helvetica" w:eastAsia="Helvetica" w:hAnsi="Helvetica" w:cs="Helvetica"/>
                <w:sz w:val="18"/>
              </w:rPr>
              <w:t>(349,000)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NonvestedRestrStockUSM"/>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NonvestedRestrStockUSM"/>
              <w:keepNext/>
              <w:keepLines/>
              <w:rPr>
                <w:rFonts w:ascii="Helvetica" w:eastAsia="Helvetica" w:hAnsi="Helvetica" w:cs="Helvetica"/>
                <w:sz w:val="18"/>
              </w:rPr>
            </w:pPr>
          </w:p>
        </w:tc>
        <w:tc>
          <w:tcPr>
            <w:tcW w:w="150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NonvestedRestrStockUSM"/>
              <w:keepNext/>
              <w:keepLines/>
              <w:tabs>
                <w:tab w:val="decimal" w:pos="1029"/>
              </w:tabs>
              <w:rPr>
                <w:rFonts w:ascii="Helvetica" w:eastAsia="Helvetica" w:hAnsi="Helvetica" w:cs="Helvetica"/>
                <w:sz w:val="18"/>
              </w:rPr>
            </w:pPr>
            <w:r w:rsidRPr="00AC68F3">
              <w:rPr>
                <w:rFonts w:ascii="Helvetica" w:eastAsia="Helvetica" w:hAnsi="Helvetica" w:cs="Helvetica"/>
                <w:sz w:val="18"/>
              </w:rPr>
              <w:t>34.05</w:t>
            </w:r>
          </w:p>
        </w:tc>
      </w:tr>
      <w:tr w:rsidR="00940F56" w:rsidTr="00940F56">
        <w:trPr>
          <w:trHeight w:hRule="exact" w:val="255"/>
        </w:trPr>
        <w:tc>
          <w:tcPr>
            <w:tcW w:w="727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USM"/>
              <w:keepNext/>
              <w:keepLines/>
              <w:rPr>
                <w:rFonts w:ascii="Helvetica" w:eastAsia="Helvetica" w:hAnsi="Helvetica" w:cs="Helvetica"/>
                <w:sz w:val="18"/>
              </w:rPr>
            </w:pPr>
            <w:r w:rsidRPr="00AC68F3">
              <w:rPr>
                <w:rFonts w:ascii="Helvetica" w:eastAsia="Helvetica" w:hAnsi="Helvetica" w:cs="Helvetica"/>
                <w:sz w:val="18"/>
              </w:rPr>
              <w:t xml:space="preserve">  Forfeited</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USM"/>
              <w:keepNext/>
              <w:keepLines/>
              <w:rPr>
                <w:rFonts w:ascii="Helvetica" w:eastAsia="Helvetica" w:hAnsi="Helvetica" w:cs="Helvetica"/>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AC68F3" w:rsidRDefault="00940F56" w:rsidP="00940F56">
            <w:pPr>
              <w:pStyle w:val="DMETW3383BIPNonvestedRestrStockUSM"/>
              <w:keepNext/>
              <w:keepLines/>
              <w:tabs>
                <w:tab w:val="decimal" w:pos="1146"/>
              </w:tabs>
              <w:rPr>
                <w:rFonts w:ascii="Helvetica" w:eastAsia="Helvetica" w:hAnsi="Helvetica" w:cs="Helvetica"/>
                <w:sz w:val="18"/>
              </w:rPr>
            </w:pPr>
            <w:r w:rsidRPr="00AC68F3">
              <w:rPr>
                <w:rFonts w:ascii="Helvetica" w:eastAsia="Helvetica" w:hAnsi="Helvetica" w:cs="Helvetica"/>
                <w:sz w:val="18"/>
              </w:rPr>
              <w:t>(77,000)</w:t>
            </w: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USM"/>
              <w:keepNext/>
              <w:keepLines/>
              <w:rPr>
                <w:rFonts w:ascii="Helvetica" w:eastAsia="Helvetica" w:hAnsi="Helvetica" w:cs="Helvetica"/>
                <w:sz w:val="18"/>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AC68F3" w:rsidRDefault="00940F56" w:rsidP="00940F56">
            <w:pPr>
              <w:pStyle w:val="DMETW3383BIPNonvestedRestrStockUSM"/>
              <w:keepNext/>
              <w:keepLines/>
              <w:rPr>
                <w:rFonts w:ascii="Helvetica" w:eastAsia="Helvetica" w:hAnsi="Helvetica" w:cs="Helvetica"/>
                <w:sz w:val="18"/>
              </w:rPr>
            </w:pPr>
          </w:p>
        </w:tc>
        <w:tc>
          <w:tcPr>
            <w:tcW w:w="1500" w:type="dxa"/>
            <w:tcBorders>
              <w:top w:val="nil"/>
              <w:left w:val="nil"/>
              <w:bottom w:val="nil"/>
              <w:right w:val="nil"/>
              <w:tl2br w:val="nil"/>
              <w:tr2bl w:val="nil"/>
            </w:tcBorders>
            <w:shd w:val="clear" w:color="auto" w:fill="auto"/>
            <w:tcMar>
              <w:left w:w="0" w:type="dxa"/>
              <w:right w:w="0" w:type="dxa"/>
            </w:tcMar>
            <w:vAlign w:val="center"/>
          </w:tcPr>
          <w:p w:rsidR="00940F56" w:rsidRPr="00AC68F3" w:rsidRDefault="00940F56" w:rsidP="00940F56">
            <w:pPr>
              <w:pStyle w:val="DMETW3383BIPNonvestedRestrStockUSM"/>
              <w:keepNext/>
              <w:keepLines/>
              <w:tabs>
                <w:tab w:val="decimal" w:pos="1029"/>
              </w:tabs>
              <w:rPr>
                <w:rFonts w:ascii="Helvetica" w:eastAsia="Helvetica" w:hAnsi="Helvetica" w:cs="Helvetica"/>
                <w:sz w:val="18"/>
              </w:rPr>
            </w:pPr>
            <w:r w:rsidRPr="00AC68F3">
              <w:rPr>
                <w:rFonts w:ascii="Helvetica" w:eastAsia="Helvetica" w:hAnsi="Helvetica" w:cs="Helvetica"/>
                <w:sz w:val="18"/>
              </w:rPr>
              <w:t>35.76</w:t>
            </w:r>
          </w:p>
        </w:tc>
      </w:tr>
      <w:tr w:rsidR="00940F56" w:rsidTr="00940F56">
        <w:trPr>
          <w:trHeight w:hRule="exact" w:val="270"/>
        </w:trPr>
        <w:tc>
          <w:tcPr>
            <w:tcW w:w="727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NonvestedRestrStockUSM"/>
              <w:keepNext/>
              <w:keepLines/>
              <w:rPr>
                <w:rFonts w:ascii="Helvetica" w:eastAsia="Helvetica" w:hAnsi="Helvetica" w:cs="Helvetica"/>
                <w:sz w:val="18"/>
              </w:rPr>
            </w:pPr>
            <w:proofErr w:type="spellStart"/>
            <w:r w:rsidRPr="00AC68F3">
              <w:rPr>
                <w:rFonts w:ascii="Helvetica" w:eastAsia="Helvetica" w:hAnsi="Helvetica" w:cs="Helvetica"/>
                <w:sz w:val="18"/>
              </w:rPr>
              <w:t>Nonvested</w:t>
            </w:r>
            <w:proofErr w:type="spellEnd"/>
            <w:r w:rsidRPr="00AC68F3">
              <w:rPr>
                <w:rFonts w:ascii="Helvetica" w:eastAsia="Helvetica" w:hAnsi="Helvetica" w:cs="Helvetica"/>
                <w:sz w:val="18"/>
              </w:rPr>
              <w:t xml:space="preserve"> at December 31, 2015</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NonvestedRestrStockUSM"/>
              <w:keepNext/>
              <w:keepLines/>
              <w:rPr>
                <w:rFonts w:ascii="Helvetica" w:eastAsia="Helvetica" w:hAnsi="Helvetica" w:cs="Helvetica"/>
                <w:sz w:val="18"/>
              </w:rPr>
            </w:pPr>
          </w:p>
        </w:tc>
        <w:tc>
          <w:tcPr>
            <w:tcW w:w="135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AC68F3" w:rsidRDefault="00940F56" w:rsidP="00940F56">
            <w:pPr>
              <w:pStyle w:val="DMETW3383BIPNonvestedRestrStockUSM"/>
              <w:keepNext/>
              <w:keepLines/>
              <w:tabs>
                <w:tab w:val="decimal" w:pos="1146"/>
              </w:tabs>
              <w:rPr>
                <w:rFonts w:ascii="Helvetica" w:eastAsia="Helvetica" w:hAnsi="Helvetica" w:cs="Helvetica"/>
                <w:sz w:val="18"/>
              </w:rPr>
            </w:pPr>
            <w:r w:rsidRPr="00AC68F3">
              <w:rPr>
                <w:rFonts w:ascii="Helvetica" w:eastAsia="Helvetica" w:hAnsi="Helvetica" w:cs="Helvetica"/>
                <w:sz w:val="18"/>
              </w:rPr>
              <w:t>1,194,000</w:t>
            </w: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NonvestedRestrStockUSM"/>
              <w:keepNext/>
              <w:keepLines/>
              <w:rPr>
                <w:rFonts w:ascii="Helvetica" w:eastAsia="Helvetica" w:hAnsi="Helvetica" w:cs="Helvetica"/>
                <w:sz w:val="18"/>
              </w:rPr>
            </w:pPr>
          </w:p>
        </w:tc>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AC68F3" w:rsidRDefault="00940F56" w:rsidP="00940F56">
            <w:pPr>
              <w:pStyle w:val="DMETW3383BIPNonvestedRestrStockUSM"/>
              <w:keepNext/>
              <w:keepLines/>
              <w:rPr>
                <w:rFonts w:ascii="Helvetica" w:eastAsia="Helvetica" w:hAnsi="Helvetica" w:cs="Helvetica"/>
                <w:sz w:val="18"/>
              </w:rPr>
            </w:pPr>
            <w:r w:rsidRPr="00AC68F3">
              <w:rPr>
                <w:rFonts w:ascii="Helvetica" w:eastAsia="Helvetica" w:hAnsi="Helvetica" w:cs="Helvetica"/>
                <w:sz w:val="18"/>
              </w:rPr>
              <w:t>$</w:t>
            </w:r>
          </w:p>
        </w:tc>
        <w:tc>
          <w:tcPr>
            <w:tcW w:w="1500" w:type="dxa"/>
            <w:tcBorders>
              <w:top w:val="nil"/>
              <w:left w:val="nil"/>
              <w:bottom w:val="nil"/>
              <w:right w:val="nil"/>
              <w:tl2br w:val="nil"/>
              <w:tr2bl w:val="nil"/>
            </w:tcBorders>
            <w:shd w:val="solid" w:color="CCE3F3" w:fill="FFFFFF"/>
            <w:tcMar>
              <w:left w:w="0" w:type="dxa"/>
              <w:right w:w="0" w:type="dxa"/>
            </w:tcMar>
            <w:vAlign w:val="center"/>
          </w:tcPr>
          <w:p w:rsidR="00940F56" w:rsidRPr="00AC68F3" w:rsidRDefault="00940F56" w:rsidP="00940F56">
            <w:pPr>
              <w:pStyle w:val="DMETW3383BIPNonvestedRestrStockUSM"/>
              <w:keepNext/>
              <w:keepLines/>
              <w:tabs>
                <w:tab w:val="decimal" w:pos="1029"/>
              </w:tabs>
              <w:rPr>
                <w:rFonts w:ascii="Helvetica" w:eastAsia="Helvetica" w:hAnsi="Helvetica" w:cs="Helvetica"/>
                <w:sz w:val="18"/>
              </w:rPr>
            </w:pPr>
            <w:r w:rsidRPr="00AC68F3">
              <w:rPr>
                <w:rFonts w:ascii="Helvetica" w:eastAsia="Helvetica" w:hAnsi="Helvetica" w:cs="Helvetica"/>
                <w:sz w:val="18"/>
              </w:rPr>
              <w:t>36.70</w:t>
            </w:r>
          </w:p>
        </w:tc>
      </w:tr>
    </w:tbl>
    <w:p w:rsidR="00940F56" w:rsidRPr="00AC68F3" w:rsidRDefault="00940F56" w:rsidP="00940F56">
      <w:pPr>
        <w:pStyle w:val="DMspace10ptnobreak"/>
      </w:pPr>
    </w:p>
    <w:p w:rsidR="00940F56" w:rsidRPr="00AC68F3" w:rsidRDefault="00940F56" w:rsidP="00940F56">
      <w:pPr>
        <w:pStyle w:val="DMpara"/>
      </w:pPr>
      <w:r w:rsidRPr="00AC68F3">
        <w:t xml:space="preserve">The total fair value of restricted stock units that vested during </w:t>
      </w:r>
      <w:r w:rsidRPr="00AC68F3">
        <w:rPr>
          <w:noProof/>
        </w:rPr>
        <w:t>2015</w:t>
      </w:r>
      <w:r w:rsidRPr="00AC68F3">
        <w:t xml:space="preserve">, </w:t>
      </w:r>
      <w:r w:rsidRPr="00AC68F3">
        <w:rPr>
          <w:noProof/>
        </w:rPr>
        <w:t>2014</w:t>
      </w:r>
      <w:r w:rsidRPr="00AC68F3">
        <w:t xml:space="preserve"> and </w:t>
      </w:r>
      <w:r w:rsidRPr="00AC68F3">
        <w:rPr>
          <w:noProof/>
        </w:rPr>
        <w:t>2013</w:t>
      </w:r>
      <w:r w:rsidRPr="00AC68F3">
        <w:t xml:space="preserve"> was $12.9 million, $11.1 million and $8.8</w:t>
      </w:r>
      <w:r>
        <w:t xml:space="preserve"> million,</w:t>
      </w:r>
      <w:r w:rsidRPr="00AC68F3">
        <w:t xml:space="preserve"> respectively.  The weighted average grant date fair value per share of the restricted stock units granted in </w:t>
      </w:r>
      <w:r w:rsidRPr="00AC68F3">
        <w:rPr>
          <w:noProof/>
        </w:rPr>
        <w:t>2015</w:t>
      </w:r>
      <w:r w:rsidRPr="00AC68F3">
        <w:t xml:space="preserve">, </w:t>
      </w:r>
      <w:r w:rsidRPr="00AC68F3">
        <w:rPr>
          <w:noProof/>
        </w:rPr>
        <w:t>2014</w:t>
      </w:r>
      <w:r w:rsidRPr="00AC68F3">
        <w:t xml:space="preserve"> and </w:t>
      </w:r>
      <w:r w:rsidRPr="00AC68F3">
        <w:rPr>
          <w:noProof/>
        </w:rPr>
        <w:t>2013</w:t>
      </w:r>
      <w:r w:rsidRPr="00AC68F3">
        <w:t xml:space="preserve"> was $37.24, $41.24 and $32.06, respectively.</w:t>
      </w:r>
    </w:p>
    <w:p w:rsidR="00940F56" w:rsidRPr="00AC68F3" w:rsidRDefault="00940F56" w:rsidP="00940F56">
      <w:pPr>
        <w:pStyle w:val="DMpara"/>
      </w:pPr>
      <w:r w:rsidRPr="00AC68F3">
        <w:rPr>
          <w:i/>
          <w:iCs/>
        </w:rPr>
        <w:t>Long-Term Incentive Plans</w:t>
      </w:r>
      <w:r w:rsidRPr="00AC68F3">
        <w:rPr>
          <w:i/>
        </w:rPr>
        <w:t xml:space="preserve"> – </w:t>
      </w:r>
      <w:r w:rsidRPr="00AC68F3">
        <w:rPr>
          <w:i/>
          <w:iCs/>
        </w:rPr>
        <w:t>Deferred Compensation Stock Units</w:t>
      </w:r>
      <w:r w:rsidRPr="00AC68F3">
        <w:rPr>
          <w:i/>
        </w:rPr>
        <w:t xml:space="preserve"> – </w:t>
      </w:r>
      <w:bookmarkStart w:id="194" w:name="DM_MAP_625ea9b8c11f43eeab30549abf830762"/>
      <w:r w:rsidRPr="00AC68F3">
        <w:t xml:space="preserve">Certain U.S. Cellular employees may elect to defer receipt of all or a portion of their annual bonuses and to receive a company matching contribution on the amount deferred.  All bonus compensation that is deferred by employees electing to participate is immediately vested and is deemed to be invested in U.S. Cellular Common Share stock units.  The amount of U.S. </w:t>
      </w:r>
      <w:proofErr w:type="spellStart"/>
      <w:r w:rsidRPr="00AC68F3">
        <w:t>Cellular’s</w:t>
      </w:r>
      <w:proofErr w:type="spellEnd"/>
      <w:r w:rsidRPr="00AC68F3">
        <w:t xml:space="preserve"> matching contribution depends on the portion of the annual bonus that is deferred.  Participants receive a 25% match for amounts deferred up to 50% of their total annual bonus and a 33% match for amounts that exceed 50% of their total annual bonus; such matching contributions also are deemed to be invested in U.S. Cellular Common Share stock units.</w:t>
      </w:r>
    </w:p>
    <w:bookmarkEnd w:id="194"/>
    <w:p w:rsidR="00940F56" w:rsidRPr="00AC68F3" w:rsidRDefault="00940F56" w:rsidP="00940F56">
      <w:pPr>
        <w:pStyle w:val="DMpara"/>
      </w:pPr>
      <w:r w:rsidRPr="00AC68F3">
        <w:rPr>
          <w:iCs/>
        </w:rPr>
        <w:t xml:space="preserve">The total fair value of deferred compensation stock units that vested during 2015 and 2013 </w:t>
      </w:r>
      <w:r w:rsidRPr="00AC68F3">
        <w:t xml:space="preserve">was $0.2 million and less than $0.1 million, respectively.  The weighted average grant date fair value per share of the deferred compensation stock units granted in 2015 and 2013 was $35.96 and $31.50, respectively.  </w:t>
      </w:r>
      <w:r w:rsidRPr="00AC68F3">
        <w:rPr>
          <w:iCs/>
        </w:rPr>
        <w:t>There were no deferred compensation stock units granted or that vested during 2014.</w:t>
      </w:r>
      <w:r w:rsidRPr="00AC68F3">
        <w:t xml:space="preserve">  As of </w:t>
      </w:r>
      <w:r w:rsidRPr="00AC68F3">
        <w:rPr>
          <w:noProof/>
        </w:rPr>
        <w:t>December 31, 2015</w:t>
      </w:r>
      <w:r w:rsidRPr="00AC68F3">
        <w:t>, there were 6,000 vested but unissued deferred compensation stock units valued at $0.2 million.</w:t>
      </w:r>
    </w:p>
    <w:p w:rsidR="00940F56" w:rsidRPr="00F36402" w:rsidRDefault="00940F56" w:rsidP="00940F56">
      <w:pPr>
        <w:pStyle w:val="DMpara"/>
        <w:sectPr w:rsidR="00940F56" w:rsidRPr="00F36402" w:rsidSect="00940F56">
          <w:footerReference w:type="default" r:id="rId36"/>
          <w:type w:val="continuous"/>
          <w:pgSz w:w="12240" w:h="15840"/>
          <w:pgMar w:top="576" w:right="720" w:bottom="576" w:left="720" w:header="432" w:footer="432" w:gutter="0"/>
          <w:cols w:space="708"/>
          <w:docGrid w:linePitch="360"/>
        </w:sectPr>
      </w:pPr>
      <w:r w:rsidRPr="00AC68F3">
        <w:rPr>
          <w:i/>
          <w:iCs/>
        </w:rPr>
        <w:t>Compensation of Non-Employee Directors</w:t>
      </w:r>
      <w:r w:rsidRPr="00AC68F3">
        <w:rPr>
          <w:i/>
        </w:rPr>
        <w:t xml:space="preserve"> – </w:t>
      </w:r>
      <w:r w:rsidRPr="00AC68F3">
        <w:t xml:space="preserve">U.S. Cellular issued 15,000, 14,200 and 13,000 Common Shares in </w:t>
      </w:r>
      <w:r w:rsidRPr="00AC68F3">
        <w:rPr>
          <w:noProof/>
        </w:rPr>
        <w:t>2015</w:t>
      </w:r>
      <w:r w:rsidRPr="00AC68F3">
        <w:t xml:space="preserve">, </w:t>
      </w:r>
      <w:r w:rsidRPr="00AC68F3">
        <w:rPr>
          <w:noProof/>
        </w:rPr>
        <w:t>2014</w:t>
      </w:r>
      <w:r w:rsidRPr="00AC68F3">
        <w:t xml:space="preserve"> and </w:t>
      </w:r>
      <w:r w:rsidRPr="00AC68F3">
        <w:rPr>
          <w:noProof/>
        </w:rPr>
        <w:t>2013</w:t>
      </w:r>
      <w:r w:rsidRPr="00AC68F3">
        <w:t xml:space="preserve">, respectively, under its Non-Employee Director </w:t>
      </w:r>
      <w:proofErr w:type="gramStart"/>
      <w:r w:rsidRPr="00AC68F3">
        <w:t>compensation</w:t>
      </w:r>
      <w:proofErr w:type="gramEnd"/>
      <w:r w:rsidRPr="00AC68F3">
        <w:t xml:space="preserve"> plan. </w:t>
      </w:r>
      <w:bookmarkEnd w:id="179"/>
      <w:bookmarkEnd w:id="180"/>
    </w:p>
    <w:p w:rsidR="00940F56" w:rsidRPr="00C70AE9" w:rsidRDefault="00940F56" w:rsidP="00940F56">
      <w:pPr>
        <w:pStyle w:val="DMblue15ptbold"/>
        <w:rPr>
          <w:highlight w:val="green"/>
        </w:rPr>
      </w:pPr>
      <w:bookmarkStart w:id="195" w:name="DM_MAP_f14b753ef0754f109c46280f17583621"/>
      <w:bookmarkStart w:id="196" w:name="_DMBM_3277"/>
      <w:r w:rsidRPr="00C70AE9">
        <w:lastRenderedPageBreak/>
        <w:t xml:space="preserve">Note </w:t>
      </w:r>
      <w:proofErr w:type="gramStart"/>
      <w:r w:rsidRPr="00C70AE9">
        <w:t xml:space="preserve">18 </w:t>
      </w:r>
      <w:r w:rsidRPr="00C70AE9">
        <w:rPr>
          <w:noProof/>
        </w:rPr>
        <w:t>Business Segment Information</w:t>
      </w:r>
      <w:proofErr w:type="gramEnd"/>
    </w:p>
    <w:p w:rsidR="00940F56" w:rsidRPr="00C70AE9" w:rsidRDefault="00940F56" w:rsidP="00940F56">
      <w:pPr>
        <w:pStyle w:val="DMpara"/>
      </w:pPr>
      <w:r w:rsidRPr="00C70AE9">
        <w:t xml:space="preserve">U.S. Cellular and TDS Telecom are billed for all services they receive from TDS, consisting primarily of information processing, accounting and finance, and general management services.  Such billings are based on expenses specifically identified to U.S. Cellular and TDS Telecom and on allocations of common expenses.  Management believes the method used to allocate common expenses is reasonable and that all expenses and costs applicable to U.S. Cellular and TDS Telecom are reflected in the accompanying business segment information on a basis that is representative of what they would have been if U.S. Cellular and TDS Telecom operated on a stand-alone basis. </w:t>
      </w:r>
    </w:p>
    <w:p w:rsidR="00940F56" w:rsidRPr="00C70AE9" w:rsidRDefault="00940F56" w:rsidP="00940F56">
      <w:pPr>
        <w:pStyle w:val="DMpara"/>
      </w:pPr>
      <w:r w:rsidRPr="00C70AE9">
        <w:t xml:space="preserve">Financial data for TDS’ reportable segments for </w:t>
      </w:r>
      <w:r w:rsidRPr="00C70AE9">
        <w:rPr>
          <w:noProof/>
        </w:rPr>
        <w:t>2015</w:t>
      </w:r>
      <w:r w:rsidRPr="00C70AE9">
        <w:t xml:space="preserve">, </w:t>
      </w:r>
      <w:r w:rsidRPr="00C70AE9">
        <w:rPr>
          <w:noProof/>
        </w:rPr>
        <w:t>2014</w:t>
      </w:r>
      <w:r w:rsidRPr="00C70AE9">
        <w:t xml:space="preserve"> and </w:t>
      </w:r>
      <w:r w:rsidRPr="00C70AE9">
        <w:rPr>
          <w:noProof/>
        </w:rPr>
        <w:t>2013</w:t>
      </w:r>
      <w:r w:rsidRPr="00C70AE9">
        <w:t xml:space="preserve">, is as follows.  See Note 1 </w:t>
      </w:r>
      <w:r w:rsidRPr="00C70AE9">
        <w:rPr>
          <w:szCs w:val="20"/>
        </w:rPr>
        <w:t xml:space="preserve">— </w:t>
      </w:r>
      <w:r w:rsidRPr="00C70AE9">
        <w:rPr>
          <w:noProof/>
          <w:szCs w:val="20"/>
        </w:rPr>
        <w:t>Summary of Significant Accounting Policies and Recent Accounting Pronouncements</w:t>
      </w:r>
      <w:r w:rsidRPr="00C70AE9">
        <w:rPr>
          <w:szCs w:val="20"/>
        </w:rPr>
        <w:t xml:space="preserve"> for additional information.</w:t>
      </w:r>
    </w:p>
    <w:tbl>
      <w:tblP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
        <w:gridCol w:w="222"/>
        <w:gridCol w:w="3691"/>
        <w:gridCol w:w="141"/>
        <w:gridCol w:w="178"/>
        <w:gridCol w:w="920"/>
        <w:gridCol w:w="140"/>
        <w:gridCol w:w="178"/>
        <w:gridCol w:w="920"/>
        <w:gridCol w:w="140"/>
        <w:gridCol w:w="178"/>
        <w:gridCol w:w="920"/>
        <w:gridCol w:w="140"/>
        <w:gridCol w:w="178"/>
        <w:gridCol w:w="920"/>
        <w:gridCol w:w="140"/>
        <w:gridCol w:w="178"/>
        <w:gridCol w:w="920"/>
        <w:gridCol w:w="140"/>
        <w:gridCol w:w="178"/>
        <w:gridCol w:w="920"/>
        <w:gridCol w:w="140"/>
        <w:gridCol w:w="178"/>
        <w:gridCol w:w="920"/>
        <w:gridCol w:w="140"/>
        <w:gridCol w:w="178"/>
        <w:gridCol w:w="920"/>
      </w:tblGrid>
      <w:tr w:rsidR="00940F56" w:rsidTr="00940F56">
        <w:trPr>
          <w:trHeight w:hRule="exact" w:val="240"/>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lang w:bidi="en-US"/>
              </w:rPr>
            </w:pPr>
            <w:bookmarkStart w:id="197" w:name="DOC_TBL00077_1_1"/>
            <w:bookmarkStart w:id="198" w:name="DM_MAP_958102d7f04740238292851675962af8"/>
            <w:bookmarkEnd w:id="197"/>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114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center"/>
              <w:rPr>
                <w:rFonts w:ascii="Helvetica" w:eastAsia="Helvetica" w:hAnsi="Helvetica" w:cs="Helvetica"/>
                <w:b/>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center"/>
              <w:rPr>
                <w:rFonts w:ascii="Helvetica" w:eastAsia="Helvetica" w:hAnsi="Helvetica" w:cs="Helvetica"/>
                <w:b/>
                <w:sz w:val="16"/>
              </w:rPr>
            </w:pPr>
          </w:p>
        </w:tc>
        <w:tc>
          <w:tcPr>
            <w:tcW w:w="6000" w:type="dxa"/>
            <w:gridSpan w:val="14"/>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center"/>
              <w:rPr>
                <w:rFonts w:ascii="Helvetica" w:eastAsia="Helvetica" w:hAnsi="Helvetica" w:cs="Helvetica"/>
                <w:b/>
                <w:sz w:val="16"/>
              </w:rPr>
            </w:pPr>
            <w:r w:rsidRPr="001A6E5F">
              <w:rPr>
                <w:rFonts w:ascii="Helvetica" w:eastAsia="Helvetica" w:hAnsi="Helvetica" w:cs="Helvetica"/>
                <w:b/>
                <w:sz w:val="16"/>
              </w:rPr>
              <w:t>TDS Telecom</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center"/>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center"/>
              <w:rPr>
                <w:rFonts w:ascii="Helvetica" w:eastAsia="Helvetica" w:hAnsi="Helvetica" w:cs="Helvetica"/>
                <w:b/>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center"/>
              <w:rPr>
                <w:rFonts w:ascii="Helvetica" w:eastAsia="Helvetica" w:hAnsi="Helvetica" w:cs="Helvetica"/>
                <w:b/>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center"/>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center"/>
              <w:rPr>
                <w:rFonts w:ascii="Helvetica" w:eastAsia="Helvetica" w:hAnsi="Helvetica" w:cs="Helvetica"/>
                <w:b/>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center"/>
              <w:rPr>
                <w:rFonts w:ascii="Helvetica" w:eastAsia="Helvetica" w:hAnsi="Helvetica" w:cs="Helvetica"/>
                <w:b/>
                <w:sz w:val="16"/>
                <w:lang w:bidi="en-US"/>
              </w:rPr>
            </w:pPr>
          </w:p>
        </w:tc>
      </w:tr>
      <w:tr w:rsidR="00940F56" w:rsidTr="00940F56">
        <w:trPr>
          <w:trHeight w:hRule="exact" w:val="660"/>
        </w:trPr>
        <w:tc>
          <w:tcPr>
            <w:tcW w:w="4320" w:type="dxa"/>
            <w:gridSpan w:val="3"/>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CYBusinessSegment"/>
              <w:keepNext/>
              <w:keepLines/>
              <w:rPr>
                <w:rFonts w:ascii="Helvetica" w:eastAsia="Helvetica" w:hAnsi="Helvetica" w:cs="Helvetica"/>
                <w:b/>
                <w:sz w:val="16"/>
              </w:rPr>
            </w:pPr>
            <w:r w:rsidRPr="001A6E5F">
              <w:rPr>
                <w:rFonts w:ascii="Helvetica" w:eastAsia="Helvetica" w:hAnsi="Helvetica" w:cs="Helvetica"/>
                <w:b/>
                <w:sz w:val="16"/>
              </w:rPr>
              <w:t>Year Ended or as of December 31, 2015</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CYBusinessSegment"/>
              <w:keepNext/>
              <w:keepLines/>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CYBusinessSegment"/>
              <w:keepNext/>
              <w:keepLines/>
              <w:jc w:val="center"/>
              <w:rPr>
                <w:rFonts w:ascii="Helvetica" w:eastAsia="Helvetica" w:hAnsi="Helvetica" w:cs="Helvetica"/>
                <w:b/>
                <w:sz w:val="16"/>
              </w:rPr>
            </w:pPr>
            <w:r w:rsidRPr="001A6E5F">
              <w:rPr>
                <w:rFonts w:ascii="Helvetica" w:eastAsia="Helvetica" w:hAnsi="Helvetica" w:cs="Helvetica"/>
                <w:b/>
                <w:sz w:val="16"/>
              </w:rPr>
              <w:t>U.S. Cellular</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CYBusinessSegment"/>
              <w:keepNext/>
              <w:keepLines/>
              <w:jc w:val="center"/>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CYBusinessSegment"/>
              <w:keepNext/>
              <w:keepLines/>
              <w:jc w:val="center"/>
              <w:rPr>
                <w:rFonts w:ascii="Helvetica" w:eastAsia="Helvetica" w:hAnsi="Helvetica" w:cs="Helvetica"/>
                <w:b/>
                <w:sz w:val="16"/>
              </w:rPr>
            </w:pPr>
            <w:r w:rsidRPr="001A6E5F">
              <w:rPr>
                <w:rFonts w:ascii="Helvetica" w:eastAsia="Helvetica" w:hAnsi="Helvetica" w:cs="Helvetica"/>
                <w:b/>
                <w:sz w:val="16"/>
              </w:rPr>
              <w:t>Wireline</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CYBusinessSegment"/>
              <w:keepNext/>
              <w:keepLines/>
              <w:jc w:val="center"/>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CYBusinessSegment"/>
              <w:keepNext/>
              <w:keepLines/>
              <w:jc w:val="center"/>
              <w:rPr>
                <w:rFonts w:ascii="Helvetica" w:eastAsia="Helvetica" w:hAnsi="Helvetica" w:cs="Helvetica"/>
                <w:b/>
                <w:sz w:val="16"/>
              </w:rPr>
            </w:pPr>
            <w:r w:rsidRPr="001A6E5F">
              <w:rPr>
                <w:rFonts w:ascii="Helvetica" w:eastAsia="Helvetica" w:hAnsi="Helvetica" w:cs="Helvetica"/>
                <w:b/>
                <w:sz w:val="16"/>
              </w:rPr>
              <w:t>Cable</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CYBusinessSegment"/>
              <w:keepNext/>
              <w:keepLines/>
              <w:jc w:val="center"/>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CYBusinessSegment"/>
              <w:keepNext/>
              <w:keepLines/>
              <w:jc w:val="center"/>
              <w:rPr>
                <w:rFonts w:ascii="Helvetica" w:eastAsia="Helvetica" w:hAnsi="Helvetica" w:cs="Helvetica"/>
                <w:b/>
                <w:sz w:val="16"/>
              </w:rPr>
            </w:pPr>
            <w:r w:rsidRPr="001A6E5F">
              <w:rPr>
                <w:rFonts w:ascii="Helvetica" w:eastAsia="Helvetica" w:hAnsi="Helvetica" w:cs="Helvetica"/>
                <w:b/>
                <w:sz w:val="16"/>
              </w:rPr>
              <w:t>HMS</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CYBusinessSegment"/>
              <w:keepNext/>
              <w:keepLines/>
              <w:jc w:val="center"/>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CYBusinessSegment"/>
              <w:keepNext/>
              <w:keepLines/>
              <w:jc w:val="center"/>
              <w:rPr>
                <w:rFonts w:ascii="Helvetica" w:eastAsia="Helvetica" w:hAnsi="Helvetica" w:cs="Helvetica"/>
                <w:b/>
                <w:sz w:val="16"/>
              </w:rPr>
            </w:pPr>
            <w:r w:rsidRPr="001A6E5F">
              <w:rPr>
                <w:rFonts w:ascii="Helvetica" w:eastAsia="Helvetica" w:hAnsi="Helvetica" w:cs="Helvetica"/>
                <w:b/>
                <w:sz w:val="16"/>
              </w:rPr>
              <w:t xml:space="preserve">TDS </w:t>
            </w:r>
          </w:p>
          <w:p w:rsidR="00940F56" w:rsidRPr="001A6E5F" w:rsidRDefault="00940F56" w:rsidP="00940F56">
            <w:pPr>
              <w:pStyle w:val="DMETW3384BIPCYBusinessSegment"/>
              <w:keepNext/>
              <w:keepLines/>
              <w:jc w:val="center"/>
              <w:rPr>
                <w:rFonts w:ascii="Helvetica" w:eastAsia="Helvetica" w:hAnsi="Helvetica" w:cs="Helvetica"/>
                <w:b/>
                <w:sz w:val="16"/>
              </w:rPr>
            </w:pPr>
            <w:r w:rsidRPr="001A6E5F">
              <w:rPr>
                <w:rFonts w:ascii="Helvetica" w:eastAsia="Helvetica" w:hAnsi="Helvetica" w:cs="Helvetica"/>
                <w:b/>
                <w:sz w:val="16"/>
              </w:rPr>
              <w:t xml:space="preserve">Telecom </w:t>
            </w:r>
          </w:p>
          <w:p w:rsidR="00940F56" w:rsidRPr="001A6E5F" w:rsidRDefault="00940F56" w:rsidP="00940F56">
            <w:pPr>
              <w:pStyle w:val="DMETW3384BIPCYBusinessSegment"/>
              <w:keepNext/>
              <w:keepLines/>
              <w:jc w:val="center"/>
              <w:rPr>
                <w:rFonts w:ascii="Helvetica" w:eastAsia="Helvetica" w:hAnsi="Helvetica" w:cs="Helvetica"/>
                <w:b/>
                <w:sz w:val="16"/>
              </w:rPr>
            </w:pPr>
            <w:r w:rsidRPr="001A6E5F">
              <w:rPr>
                <w:rFonts w:ascii="Helvetica" w:eastAsia="Helvetica" w:hAnsi="Helvetica" w:cs="Helvetica"/>
                <w:b/>
                <w:sz w:val="16"/>
              </w:rPr>
              <w:t>Eliminations</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CYBusinessSegment"/>
              <w:keepNext/>
              <w:keepLines/>
              <w:jc w:val="center"/>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CYBusinessSegment"/>
              <w:keepNext/>
              <w:keepLines/>
              <w:jc w:val="center"/>
              <w:rPr>
                <w:rFonts w:ascii="Helvetica" w:eastAsia="Helvetica" w:hAnsi="Helvetica" w:cs="Helvetica"/>
                <w:b/>
                <w:sz w:val="16"/>
              </w:rPr>
            </w:pPr>
            <w:r w:rsidRPr="001A6E5F">
              <w:rPr>
                <w:rFonts w:ascii="Helvetica" w:eastAsia="Helvetica" w:hAnsi="Helvetica" w:cs="Helvetica"/>
                <w:b/>
                <w:sz w:val="16"/>
              </w:rPr>
              <w:t xml:space="preserve">TDS </w:t>
            </w:r>
          </w:p>
          <w:p w:rsidR="00940F56" w:rsidRPr="001A6E5F" w:rsidRDefault="00940F56" w:rsidP="00940F56">
            <w:pPr>
              <w:pStyle w:val="DMETW3384BIPCYBusinessSegment"/>
              <w:keepNext/>
              <w:keepLines/>
              <w:jc w:val="center"/>
              <w:rPr>
                <w:rFonts w:ascii="Helvetica" w:eastAsia="Helvetica" w:hAnsi="Helvetica" w:cs="Helvetica"/>
                <w:b/>
                <w:sz w:val="16"/>
              </w:rPr>
            </w:pPr>
            <w:r w:rsidRPr="001A6E5F">
              <w:rPr>
                <w:rFonts w:ascii="Helvetica" w:eastAsia="Helvetica" w:hAnsi="Helvetica" w:cs="Helvetica"/>
                <w:b/>
                <w:sz w:val="16"/>
              </w:rPr>
              <w:t xml:space="preserve">Telecom </w:t>
            </w:r>
          </w:p>
          <w:p w:rsidR="00940F56" w:rsidRPr="001A6E5F" w:rsidRDefault="00940F56" w:rsidP="00940F56">
            <w:pPr>
              <w:pStyle w:val="DMETW3384BIPCYBusinessSegment"/>
              <w:keepNext/>
              <w:keepLines/>
              <w:jc w:val="center"/>
              <w:rPr>
                <w:rFonts w:ascii="Helvetica" w:eastAsia="Helvetica" w:hAnsi="Helvetica" w:cs="Helvetica"/>
                <w:b/>
                <w:sz w:val="16"/>
              </w:rPr>
            </w:pPr>
            <w:r w:rsidRPr="001A6E5F">
              <w:rPr>
                <w:rFonts w:ascii="Helvetica" w:eastAsia="Helvetica" w:hAnsi="Helvetica" w:cs="Helvetica"/>
                <w:b/>
                <w:sz w:val="16"/>
              </w:rPr>
              <w:t>Total</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CYBusinessSegment"/>
              <w:keepNext/>
              <w:keepLines/>
              <w:jc w:val="center"/>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CYBusinessSegment"/>
              <w:keepNext/>
              <w:keepLines/>
              <w:jc w:val="center"/>
              <w:rPr>
                <w:rFonts w:ascii="Helvetica" w:eastAsia="Helvetica" w:hAnsi="Helvetica" w:cs="Helvetica"/>
                <w:b/>
                <w:sz w:val="16"/>
              </w:rPr>
            </w:pPr>
            <w:r w:rsidRPr="001A6E5F">
              <w:rPr>
                <w:rFonts w:ascii="Helvetica" w:eastAsia="Helvetica" w:hAnsi="Helvetica" w:cs="Helvetica"/>
                <w:b/>
                <w:sz w:val="16"/>
              </w:rPr>
              <w:t xml:space="preserve">Corporate, </w:t>
            </w:r>
          </w:p>
          <w:p w:rsidR="00940F56" w:rsidRPr="001A6E5F" w:rsidRDefault="00940F56" w:rsidP="00940F56">
            <w:pPr>
              <w:pStyle w:val="DMETW3384BIPCYBusinessSegment"/>
              <w:keepNext/>
              <w:keepLines/>
              <w:jc w:val="center"/>
              <w:rPr>
                <w:rFonts w:ascii="Helvetica" w:eastAsia="Helvetica" w:hAnsi="Helvetica" w:cs="Helvetica"/>
                <w:b/>
                <w:sz w:val="16"/>
              </w:rPr>
            </w:pPr>
            <w:r w:rsidRPr="001A6E5F">
              <w:rPr>
                <w:rFonts w:ascii="Helvetica" w:eastAsia="Helvetica" w:hAnsi="Helvetica" w:cs="Helvetica"/>
                <w:b/>
                <w:sz w:val="16"/>
              </w:rPr>
              <w:t xml:space="preserve">Eliminations </w:t>
            </w:r>
          </w:p>
          <w:p w:rsidR="00940F56" w:rsidRPr="001A6E5F" w:rsidRDefault="00940F56" w:rsidP="00940F56">
            <w:pPr>
              <w:pStyle w:val="DMETW3384BIPCYBusinessSegment"/>
              <w:keepNext/>
              <w:keepLines/>
              <w:jc w:val="center"/>
              <w:rPr>
                <w:rFonts w:ascii="Helvetica" w:eastAsia="Helvetica" w:hAnsi="Helvetica" w:cs="Helvetica"/>
                <w:b/>
                <w:sz w:val="16"/>
              </w:rPr>
            </w:pPr>
            <w:r w:rsidRPr="001A6E5F">
              <w:rPr>
                <w:rFonts w:ascii="Helvetica" w:eastAsia="Helvetica" w:hAnsi="Helvetica" w:cs="Helvetica"/>
                <w:b/>
                <w:sz w:val="16"/>
              </w:rPr>
              <w:t>and Other</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CYBusinessSegment"/>
              <w:keepNext/>
              <w:keepLines/>
              <w:jc w:val="center"/>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CYBusinessSegment"/>
              <w:keepNext/>
              <w:keepLines/>
              <w:jc w:val="center"/>
              <w:rPr>
                <w:rFonts w:ascii="Helvetica" w:eastAsia="Helvetica" w:hAnsi="Helvetica" w:cs="Helvetica"/>
                <w:b/>
                <w:sz w:val="16"/>
              </w:rPr>
            </w:pPr>
            <w:r w:rsidRPr="001A6E5F">
              <w:rPr>
                <w:rFonts w:ascii="Helvetica" w:eastAsia="Helvetica" w:hAnsi="Helvetica" w:cs="Helvetica"/>
                <w:b/>
                <w:sz w:val="16"/>
              </w:rPr>
              <w:t>Total</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4"/>
              </w:rPr>
            </w:pPr>
            <w:r w:rsidRPr="001A6E5F">
              <w:rPr>
                <w:rFonts w:ascii="Helvetica" w:eastAsia="Helvetica" w:hAnsi="Helvetica" w:cs="Helvetica"/>
                <w:sz w:val="14"/>
              </w:rPr>
              <w:t>(Dollars in thousands)</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i/>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lang w:bidi="en-US"/>
              </w:rPr>
            </w:pP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r w:rsidRPr="001A6E5F">
              <w:rPr>
                <w:rFonts w:ascii="Helvetica" w:eastAsia="Helvetica" w:hAnsi="Helvetica" w:cs="Helvetica"/>
                <w:b/>
                <w:sz w:val="16"/>
              </w:rPr>
              <w:t>Operating revenues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b/>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b/>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b/>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b/>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b/>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b/>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b/>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b/>
                <w:sz w:val="16"/>
                <w:lang w:bidi="en-US"/>
              </w:rPr>
            </w:pPr>
          </w:p>
        </w:tc>
      </w:tr>
      <w:tr w:rsidR="00940F56" w:rsidTr="00940F56">
        <w:trPr>
          <w:trHeight w:hRule="exact" w:val="22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409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Service</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3,350,431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698,938</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174,529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116,810</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(4,621)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985,656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(14,118)</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4,321,969</w:t>
            </w:r>
          </w:p>
        </w:tc>
      </w:tr>
      <w:tr w:rsidR="00940F56" w:rsidTr="00940F56">
        <w:trPr>
          <w:trHeight w:hRule="exact" w:val="22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409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Equipment and product sales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646,422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1,965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437</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169,985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172,387</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35,463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854,272</w:t>
            </w:r>
          </w:p>
        </w:tc>
      </w:tr>
      <w:tr w:rsidR="00940F56" w:rsidTr="00940F56">
        <w:trPr>
          <w:trHeight w:hRule="exact" w:val="22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387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Total operating revenues</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3,996,853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700,903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174,966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286,795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(4,621)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1,158,043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21,345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5,176,241</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 xml:space="preserve">Cost of services (excluding Depreciation, amortization </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lang w:bidi="en-US"/>
              </w:rPr>
            </w:pP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 xml:space="preserve">  and accretion expense reported below)</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775,042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254,879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78,758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85,163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(4,334)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414,466</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1,402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1,190,910</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Cost of equipment and products</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1,052,810</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2,212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169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142,927</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145,308</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25,913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1,224,031</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Selling, general and administrative</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1,493,730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193,850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53,738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47,104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(287)</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294,405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(7,672)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1,780,463</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Depreciation, amortization and accretion</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606,455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165,841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35,271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26,948</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228,060</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9,846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844,361</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(Gain) loss on asset disposals, net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16,313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5,094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691</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5,874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22,176</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(Gain) loss on sale of business and other exit costs, net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(113,555)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(9,530)</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(9,530)</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(12,802)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(135,887)</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(Gain) loss on license sales and exchanges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(146,884)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(146,884)</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r w:rsidRPr="001A6E5F">
              <w:rPr>
                <w:rFonts w:ascii="Helvetica" w:eastAsia="Helvetica" w:hAnsi="Helvetica" w:cs="Helvetica"/>
                <w:b/>
                <w:sz w:val="16"/>
              </w:rPr>
              <w:t>Operating income (loss)</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312,942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88,557</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6,339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(15,436)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79,460</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4,669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397,071</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Equity in earnings of unconsolidated entities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140,083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17</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17</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140,076</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Interest and dividend income</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36,332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2,193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37</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2,265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186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38,783</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Interest expense</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(86,194)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1,133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458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(2,329)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(738)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(54,787)</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(141,719)</w:t>
            </w:r>
          </w:p>
        </w:tc>
      </w:tr>
      <w:tr w:rsidR="00940F56" w:rsidTr="00940F56">
        <w:trPr>
          <w:trHeight w:hRule="exact" w:val="25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Other, net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466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(98)</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(117)</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391</w:t>
            </w:r>
          </w:p>
        </w:tc>
      </w:tr>
      <w:tr w:rsidR="00940F56" w:rsidTr="00940F56">
        <w:trPr>
          <w:trHeight w:hRule="exact" w:val="25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r w:rsidRPr="001A6E5F">
              <w:rPr>
                <w:rFonts w:ascii="Helvetica" w:eastAsia="Helvetica" w:hAnsi="Helvetica" w:cs="Helvetica"/>
                <w:b/>
                <w:sz w:val="16"/>
              </w:rPr>
              <w:t>Income (loss) before income taxes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403,629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91,878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6,837</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(17,828)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80,887</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(49,914)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434,602</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Income tax expense (benefit)¹</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156,334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34,972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(19,314)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171,992</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tcPr>
          <w:p w:rsidR="00940F56" w:rsidRPr="001A6E5F" w:rsidRDefault="00940F56" w:rsidP="00940F56">
            <w:pPr>
              <w:pStyle w:val="DMETW3384BIPCYBusinessSegment"/>
              <w:keepNext/>
              <w:keepLines/>
              <w:rPr>
                <w:rFonts w:ascii="Helvetica" w:eastAsia="Helvetica" w:hAnsi="Helvetica" w:cs="Helvetica"/>
                <w:b/>
                <w:sz w:val="16"/>
              </w:rPr>
            </w:pPr>
            <w:r w:rsidRPr="001A6E5F">
              <w:rPr>
                <w:rFonts w:ascii="Helvetica" w:eastAsia="Helvetica" w:hAnsi="Helvetica" w:cs="Helvetica"/>
                <w:b/>
                <w:sz w:val="16"/>
              </w:rPr>
              <w:t>Net income (loss)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180" w:type="dxa"/>
            <w:tcBorders>
              <w:top w:val="single" w:sz="4" w:space="0" w:color="000000"/>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single" w:sz="4" w:space="0" w:color="000000"/>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247,295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single" w:sz="4" w:space="0" w:color="000000"/>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single" w:sz="4" w:space="0" w:color="000000"/>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45,915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single" w:sz="4" w:space="0" w:color="000000"/>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single" w:sz="4" w:space="0" w:color="000000"/>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(30,600)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single" w:sz="4" w:space="0" w:color="000000"/>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single" w:sz="4" w:space="0" w:color="000000"/>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262,610</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u w:val="single"/>
              </w:rPr>
            </w:pPr>
            <w:r w:rsidRPr="001A6E5F">
              <w:rPr>
                <w:rFonts w:ascii="Helvetica" w:eastAsia="Helvetica" w:hAnsi="Helvetica" w:cs="Helvetica"/>
                <w:b/>
                <w:sz w:val="16"/>
                <w:u w:val="single"/>
              </w:rPr>
              <w:t>Add back:</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lang w:bidi="en-US"/>
              </w:rPr>
            </w:pP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Depreciation, amortization and accretion</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606,455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165,841</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35,271</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26,948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228,060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9,846</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844,361</w:t>
            </w:r>
          </w:p>
        </w:tc>
      </w:tr>
      <w:tr w:rsidR="00940F56" w:rsidTr="00940F56">
        <w:trPr>
          <w:trHeight w:hRule="exact" w:val="25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(Gain) loss on asset disposals, net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16,313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5,094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691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5,874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22,176</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(Gain) loss on sale of business and other exit costs, net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(113,555)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(9,530)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(9,530)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(12,802)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(135,887)</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(Gain) loss on license sales and exchanges</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(146,884)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(146,884)</w:t>
            </w:r>
          </w:p>
        </w:tc>
      </w:tr>
      <w:tr w:rsidR="00940F56" w:rsidTr="00940F56">
        <w:trPr>
          <w:trHeight w:hRule="exact" w:val="25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Interest expense</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86,194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(1,133)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(458)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2,329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738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54,787</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141,719</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Income tax expense (benefit)¹</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156,334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34,972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(19,314)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171,992</w:t>
            </w:r>
          </w:p>
        </w:tc>
      </w:tr>
      <w:tr w:rsidR="00940F56" w:rsidTr="00940F56">
        <w:trPr>
          <w:trHeight w:hRule="exact" w:val="270"/>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r w:rsidRPr="001A6E5F">
              <w:rPr>
                <w:rFonts w:ascii="Helvetica" w:eastAsia="Helvetica" w:hAnsi="Helvetica" w:cs="Helvetica"/>
                <w:b/>
                <w:sz w:val="16"/>
              </w:rPr>
              <w:t>Adjusted EBITDA</w:t>
            </w:r>
            <w:r w:rsidRPr="001A6E5F">
              <w:rPr>
                <w:rFonts w:ascii="Helvetica" w:eastAsia="Helvetica" w:hAnsi="Helvetica" w:cs="Helvetica"/>
                <w:b/>
                <w:sz w:val="16"/>
                <w:vertAlign w:val="superscript"/>
              </w:rPr>
              <w:t>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b/>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852,152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252,150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42,341</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11,538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306,029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1,906</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1,160,087</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387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lang w:bidi="en-US"/>
              </w:rPr>
            </w:pP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Investments in unconsolidated entities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363,384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3,802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3,802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34,534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401,720</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Total assets</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7,059,978</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1,312,394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577,788</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285,929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2,176,111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186,373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9,422,462</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Capital expenditures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533,053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140,433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51,573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27,059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219,065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7,250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C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C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759,368</w:t>
            </w:r>
          </w:p>
        </w:tc>
      </w:tr>
    </w:tbl>
    <w:p w:rsidR="00940F56" w:rsidRPr="001A6E5F" w:rsidRDefault="00940F56" w:rsidP="00940F56">
      <w:pPr>
        <w:pStyle w:val="DMspace3ptnobreak"/>
      </w:pPr>
    </w:p>
    <w:p w:rsidR="00940F56" w:rsidRPr="001A6E5F" w:rsidRDefault="00940F56" w:rsidP="00940F56">
      <w:pPr>
        <w:pStyle w:val="DMspace10pt"/>
      </w:pPr>
    </w:p>
    <w:tbl>
      <w:tblP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
        <w:gridCol w:w="222"/>
        <w:gridCol w:w="3691"/>
        <w:gridCol w:w="141"/>
        <w:gridCol w:w="178"/>
        <w:gridCol w:w="920"/>
        <w:gridCol w:w="140"/>
        <w:gridCol w:w="178"/>
        <w:gridCol w:w="920"/>
        <w:gridCol w:w="140"/>
        <w:gridCol w:w="178"/>
        <w:gridCol w:w="920"/>
        <w:gridCol w:w="140"/>
        <w:gridCol w:w="178"/>
        <w:gridCol w:w="920"/>
        <w:gridCol w:w="140"/>
        <w:gridCol w:w="178"/>
        <w:gridCol w:w="920"/>
        <w:gridCol w:w="140"/>
        <w:gridCol w:w="178"/>
        <w:gridCol w:w="920"/>
        <w:gridCol w:w="140"/>
        <w:gridCol w:w="178"/>
        <w:gridCol w:w="920"/>
        <w:gridCol w:w="140"/>
        <w:gridCol w:w="178"/>
        <w:gridCol w:w="920"/>
      </w:tblGrid>
      <w:tr w:rsidR="00940F56" w:rsidTr="00940F56">
        <w:trPr>
          <w:trHeight w:hRule="exact" w:val="240"/>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lang w:bidi="en-US"/>
              </w:rPr>
            </w:pPr>
            <w:bookmarkStart w:id="199" w:name="DOC_TBL00078_1_1"/>
            <w:bookmarkEnd w:id="199"/>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114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center"/>
              <w:rPr>
                <w:rFonts w:ascii="Helvetica" w:eastAsia="Helvetica" w:hAnsi="Helvetica" w:cs="Helvetica"/>
                <w:b/>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center"/>
              <w:rPr>
                <w:rFonts w:ascii="Helvetica" w:eastAsia="Helvetica" w:hAnsi="Helvetica" w:cs="Helvetica"/>
                <w:b/>
                <w:sz w:val="16"/>
              </w:rPr>
            </w:pPr>
          </w:p>
        </w:tc>
        <w:tc>
          <w:tcPr>
            <w:tcW w:w="6000" w:type="dxa"/>
            <w:gridSpan w:val="14"/>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center"/>
              <w:rPr>
                <w:rFonts w:ascii="Helvetica" w:eastAsia="Helvetica" w:hAnsi="Helvetica" w:cs="Helvetica"/>
                <w:b/>
                <w:sz w:val="16"/>
              </w:rPr>
            </w:pPr>
            <w:r w:rsidRPr="001A6E5F">
              <w:rPr>
                <w:rFonts w:ascii="Helvetica" w:eastAsia="Helvetica" w:hAnsi="Helvetica" w:cs="Helvetica"/>
                <w:b/>
                <w:sz w:val="16"/>
              </w:rPr>
              <w:t>TDS Telecom</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center"/>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center"/>
              <w:rPr>
                <w:rFonts w:ascii="Helvetica" w:eastAsia="Helvetica" w:hAnsi="Helvetica" w:cs="Helvetica"/>
                <w:b/>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center"/>
              <w:rPr>
                <w:rFonts w:ascii="Helvetica" w:eastAsia="Helvetica" w:hAnsi="Helvetica" w:cs="Helvetica"/>
                <w:b/>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center"/>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center"/>
              <w:rPr>
                <w:rFonts w:ascii="Helvetica" w:eastAsia="Helvetica" w:hAnsi="Helvetica" w:cs="Helvetica"/>
                <w:b/>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center"/>
              <w:rPr>
                <w:rFonts w:ascii="Helvetica" w:eastAsia="Helvetica" w:hAnsi="Helvetica" w:cs="Helvetica"/>
                <w:b/>
                <w:sz w:val="16"/>
                <w:lang w:bidi="en-US"/>
              </w:rPr>
            </w:pPr>
          </w:p>
        </w:tc>
      </w:tr>
      <w:tr w:rsidR="00940F56" w:rsidTr="00940F56">
        <w:trPr>
          <w:trHeight w:hRule="exact" w:val="660"/>
        </w:trPr>
        <w:tc>
          <w:tcPr>
            <w:tcW w:w="4320" w:type="dxa"/>
            <w:gridSpan w:val="3"/>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YBusinessSegment"/>
              <w:keepNext/>
              <w:keepLines/>
              <w:rPr>
                <w:rFonts w:ascii="Helvetica" w:eastAsia="Helvetica" w:hAnsi="Helvetica" w:cs="Helvetica"/>
                <w:b/>
                <w:sz w:val="16"/>
              </w:rPr>
            </w:pPr>
            <w:r w:rsidRPr="001A6E5F">
              <w:rPr>
                <w:rFonts w:ascii="Helvetica" w:eastAsia="Helvetica" w:hAnsi="Helvetica" w:cs="Helvetica"/>
                <w:b/>
                <w:sz w:val="16"/>
              </w:rPr>
              <w:t>Year Ended or as of December 31, 2014</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YBusinessSegment"/>
              <w:keepNext/>
              <w:keepLines/>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YBusinessSegment"/>
              <w:keepNext/>
              <w:keepLines/>
              <w:jc w:val="center"/>
              <w:rPr>
                <w:rFonts w:ascii="Helvetica" w:eastAsia="Helvetica" w:hAnsi="Helvetica" w:cs="Helvetica"/>
                <w:b/>
                <w:sz w:val="16"/>
              </w:rPr>
            </w:pPr>
            <w:r w:rsidRPr="001A6E5F">
              <w:rPr>
                <w:rFonts w:ascii="Helvetica" w:eastAsia="Helvetica" w:hAnsi="Helvetica" w:cs="Helvetica"/>
                <w:b/>
                <w:sz w:val="16"/>
              </w:rPr>
              <w:t>U.S. Cellular</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YBusinessSegment"/>
              <w:keepNext/>
              <w:keepLines/>
              <w:jc w:val="center"/>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YBusinessSegment"/>
              <w:keepNext/>
              <w:keepLines/>
              <w:jc w:val="center"/>
              <w:rPr>
                <w:rFonts w:ascii="Helvetica" w:eastAsia="Helvetica" w:hAnsi="Helvetica" w:cs="Helvetica"/>
                <w:b/>
                <w:sz w:val="16"/>
              </w:rPr>
            </w:pPr>
            <w:r w:rsidRPr="001A6E5F">
              <w:rPr>
                <w:rFonts w:ascii="Helvetica" w:eastAsia="Helvetica" w:hAnsi="Helvetica" w:cs="Helvetica"/>
                <w:b/>
                <w:sz w:val="16"/>
              </w:rPr>
              <w:t>Wireline</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YBusinessSegment"/>
              <w:keepNext/>
              <w:keepLines/>
              <w:jc w:val="center"/>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YBusinessSegment"/>
              <w:keepNext/>
              <w:keepLines/>
              <w:jc w:val="center"/>
              <w:rPr>
                <w:rFonts w:ascii="Helvetica" w:eastAsia="Helvetica" w:hAnsi="Helvetica" w:cs="Helvetica"/>
                <w:b/>
                <w:sz w:val="16"/>
              </w:rPr>
            </w:pPr>
            <w:r w:rsidRPr="001A6E5F">
              <w:rPr>
                <w:rFonts w:ascii="Helvetica" w:eastAsia="Helvetica" w:hAnsi="Helvetica" w:cs="Helvetica"/>
                <w:b/>
                <w:sz w:val="16"/>
              </w:rPr>
              <w:t>Cable</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YBusinessSegment"/>
              <w:keepNext/>
              <w:keepLines/>
              <w:jc w:val="center"/>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YBusinessSegment"/>
              <w:keepNext/>
              <w:keepLines/>
              <w:jc w:val="center"/>
              <w:rPr>
                <w:rFonts w:ascii="Helvetica" w:eastAsia="Helvetica" w:hAnsi="Helvetica" w:cs="Helvetica"/>
                <w:b/>
                <w:sz w:val="16"/>
              </w:rPr>
            </w:pPr>
            <w:r w:rsidRPr="001A6E5F">
              <w:rPr>
                <w:rFonts w:ascii="Helvetica" w:eastAsia="Helvetica" w:hAnsi="Helvetica" w:cs="Helvetica"/>
                <w:b/>
                <w:sz w:val="16"/>
              </w:rPr>
              <w:t>HMS</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YBusinessSegment"/>
              <w:keepNext/>
              <w:keepLines/>
              <w:jc w:val="center"/>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YBusinessSegment"/>
              <w:keepNext/>
              <w:keepLines/>
              <w:jc w:val="center"/>
              <w:rPr>
                <w:rFonts w:ascii="Helvetica" w:eastAsia="Helvetica" w:hAnsi="Helvetica" w:cs="Helvetica"/>
                <w:b/>
                <w:sz w:val="16"/>
              </w:rPr>
            </w:pPr>
            <w:r w:rsidRPr="001A6E5F">
              <w:rPr>
                <w:rFonts w:ascii="Helvetica" w:eastAsia="Helvetica" w:hAnsi="Helvetica" w:cs="Helvetica"/>
                <w:b/>
                <w:sz w:val="16"/>
              </w:rPr>
              <w:t xml:space="preserve">TDS </w:t>
            </w:r>
          </w:p>
          <w:p w:rsidR="00940F56" w:rsidRPr="001A6E5F" w:rsidRDefault="00940F56" w:rsidP="00940F56">
            <w:pPr>
              <w:pStyle w:val="DMETW3384BIPPYBusinessSegment"/>
              <w:keepNext/>
              <w:keepLines/>
              <w:jc w:val="center"/>
              <w:rPr>
                <w:rFonts w:ascii="Helvetica" w:eastAsia="Helvetica" w:hAnsi="Helvetica" w:cs="Helvetica"/>
                <w:b/>
                <w:sz w:val="16"/>
              </w:rPr>
            </w:pPr>
            <w:r w:rsidRPr="001A6E5F">
              <w:rPr>
                <w:rFonts w:ascii="Helvetica" w:eastAsia="Helvetica" w:hAnsi="Helvetica" w:cs="Helvetica"/>
                <w:b/>
                <w:sz w:val="16"/>
              </w:rPr>
              <w:t xml:space="preserve">Telecom </w:t>
            </w:r>
          </w:p>
          <w:p w:rsidR="00940F56" w:rsidRPr="001A6E5F" w:rsidRDefault="00940F56" w:rsidP="00940F56">
            <w:pPr>
              <w:pStyle w:val="DMETW3384BIPPYBusinessSegment"/>
              <w:keepNext/>
              <w:keepLines/>
              <w:jc w:val="center"/>
              <w:rPr>
                <w:rFonts w:ascii="Helvetica" w:eastAsia="Helvetica" w:hAnsi="Helvetica" w:cs="Helvetica"/>
                <w:b/>
                <w:sz w:val="16"/>
              </w:rPr>
            </w:pPr>
            <w:r w:rsidRPr="001A6E5F">
              <w:rPr>
                <w:rFonts w:ascii="Helvetica" w:eastAsia="Helvetica" w:hAnsi="Helvetica" w:cs="Helvetica"/>
                <w:b/>
                <w:sz w:val="16"/>
              </w:rPr>
              <w:t>Eliminations</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YBusinessSegment"/>
              <w:keepNext/>
              <w:keepLines/>
              <w:jc w:val="center"/>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YBusinessSegment"/>
              <w:keepNext/>
              <w:keepLines/>
              <w:jc w:val="center"/>
              <w:rPr>
                <w:rFonts w:ascii="Helvetica" w:eastAsia="Helvetica" w:hAnsi="Helvetica" w:cs="Helvetica"/>
                <w:b/>
                <w:sz w:val="16"/>
              </w:rPr>
            </w:pPr>
            <w:r w:rsidRPr="001A6E5F">
              <w:rPr>
                <w:rFonts w:ascii="Helvetica" w:eastAsia="Helvetica" w:hAnsi="Helvetica" w:cs="Helvetica"/>
                <w:b/>
                <w:sz w:val="16"/>
              </w:rPr>
              <w:t xml:space="preserve">TDS </w:t>
            </w:r>
          </w:p>
          <w:p w:rsidR="00940F56" w:rsidRPr="001A6E5F" w:rsidRDefault="00940F56" w:rsidP="00940F56">
            <w:pPr>
              <w:pStyle w:val="DMETW3384BIPPYBusinessSegment"/>
              <w:keepNext/>
              <w:keepLines/>
              <w:jc w:val="center"/>
              <w:rPr>
                <w:rFonts w:ascii="Helvetica" w:eastAsia="Helvetica" w:hAnsi="Helvetica" w:cs="Helvetica"/>
                <w:b/>
                <w:sz w:val="16"/>
              </w:rPr>
            </w:pPr>
            <w:r w:rsidRPr="001A6E5F">
              <w:rPr>
                <w:rFonts w:ascii="Helvetica" w:eastAsia="Helvetica" w:hAnsi="Helvetica" w:cs="Helvetica"/>
                <w:b/>
                <w:sz w:val="16"/>
              </w:rPr>
              <w:t xml:space="preserve">Telecom </w:t>
            </w:r>
          </w:p>
          <w:p w:rsidR="00940F56" w:rsidRPr="001A6E5F" w:rsidRDefault="00940F56" w:rsidP="00940F56">
            <w:pPr>
              <w:pStyle w:val="DMETW3384BIPPYBusinessSegment"/>
              <w:keepNext/>
              <w:keepLines/>
              <w:jc w:val="center"/>
              <w:rPr>
                <w:rFonts w:ascii="Helvetica" w:eastAsia="Helvetica" w:hAnsi="Helvetica" w:cs="Helvetica"/>
                <w:b/>
                <w:sz w:val="16"/>
              </w:rPr>
            </w:pPr>
            <w:r w:rsidRPr="001A6E5F">
              <w:rPr>
                <w:rFonts w:ascii="Helvetica" w:eastAsia="Helvetica" w:hAnsi="Helvetica" w:cs="Helvetica"/>
                <w:b/>
                <w:sz w:val="16"/>
              </w:rPr>
              <w:t>Total</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YBusinessSegment"/>
              <w:keepNext/>
              <w:keepLines/>
              <w:jc w:val="center"/>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YBusinessSegment"/>
              <w:keepNext/>
              <w:keepLines/>
              <w:jc w:val="center"/>
              <w:rPr>
                <w:rFonts w:ascii="Helvetica" w:eastAsia="Helvetica" w:hAnsi="Helvetica" w:cs="Helvetica"/>
                <w:b/>
                <w:sz w:val="16"/>
              </w:rPr>
            </w:pPr>
            <w:r w:rsidRPr="001A6E5F">
              <w:rPr>
                <w:rFonts w:ascii="Helvetica" w:eastAsia="Helvetica" w:hAnsi="Helvetica" w:cs="Helvetica"/>
                <w:b/>
                <w:sz w:val="16"/>
              </w:rPr>
              <w:t xml:space="preserve">Corporate, </w:t>
            </w:r>
          </w:p>
          <w:p w:rsidR="00940F56" w:rsidRPr="001A6E5F" w:rsidRDefault="00940F56" w:rsidP="00940F56">
            <w:pPr>
              <w:pStyle w:val="DMETW3384BIPPYBusinessSegment"/>
              <w:keepNext/>
              <w:keepLines/>
              <w:jc w:val="center"/>
              <w:rPr>
                <w:rFonts w:ascii="Helvetica" w:eastAsia="Helvetica" w:hAnsi="Helvetica" w:cs="Helvetica"/>
                <w:b/>
                <w:sz w:val="16"/>
              </w:rPr>
            </w:pPr>
            <w:r w:rsidRPr="001A6E5F">
              <w:rPr>
                <w:rFonts w:ascii="Helvetica" w:eastAsia="Helvetica" w:hAnsi="Helvetica" w:cs="Helvetica"/>
                <w:b/>
                <w:sz w:val="16"/>
              </w:rPr>
              <w:t xml:space="preserve">Eliminations </w:t>
            </w:r>
          </w:p>
          <w:p w:rsidR="00940F56" w:rsidRPr="001A6E5F" w:rsidRDefault="00940F56" w:rsidP="00940F56">
            <w:pPr>
              <w:pStyle w:val="DMETW3384BIPPYBusinessSegment"/>
              <w:keepNext/>
              <w:keepLines/>
              <w:jc w:val="center"/>
              <w:rPr>
                <w:rFonts w:ascii="Helvetica" w:eastAsia="Helvetica" w:hAnsi="Helvetica" w:cs="Helvetica"/>
                <w:b/>
                <w:sz w:val="16"/>
              </w:rPr>
            </w:pPr>
            <w:r w:rsidRPr="001A6E5F">
              <w:rPr>
                <w:rFonts w:ascii="Helvetica" w:eastAsia="Helvetica" w:hAnsi="Helvetica" w:cs="Helvetica"/>
                <w:b/>
                <w:sz w:val="16"/>
              </w:rPr>
              <w:t>and Other</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YBusinessSegment"/>
              <w:keepNext/>
              <w:keepLines/>
              <w:jc w:val="center"/>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YBusinessSegment"/>
              <w:keepNext/>
              <w:keepLines/>
              <w:jc w:val="center"/>
              <w:rPr>
                <w:rFonts w:ascii="Helvetica" w:eastAsia="Helvetica" w:hAnsi="Helvetica" w:cs="Helvetica"/>
                <w:b/>
                <w:sz w:val="16"/>
              </w:rPr>
            </w:pPr>
            <w:r w:rsidRPr="001A6E5F">
              <w:rPr>
                <w:rFonts w:ascii="Helvetica" w:eastAsia="Helvetica" w:hAnsi="Helvetica" w:cs="Helvetica"/>
                <w:b/>
                <w:sz w:val="16"/>
              </w:rPr>
              <w:t>Total</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4"/>
              </w:rPr>
            </w:pPr>
            <w:r w:rsidRPr="001A6E5F">
              <w:rPr>
                <w:rFonts w:ascii="Helvetica" w:eastAsia="Helvetica" w:hAnsi="Helvetica" w:cs="Helvetica"/>
                <w:sz w:val="14"/>
              </w:rPr>
              <w:t>(Dollars in thousands)</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i/>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lang w:bidi="en-US"/>
              </w:rPr>
            </w:pP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r w:rsidRPr="001A6E5F">
              <w:rPr>
                <w:rFonts w:ascii="Helvetica" w:eastAsia="Helvetica" w:hAnsi="Helvetica" w:cs="Helvetica"/>
                <w:b/>
                <w:sz w:val="16"/>
              </w:rPr>
              <w:t>Operating revenues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lang w:bidi="en-US"/>
              </w:rPr>
            </w:pPr>
          </w:p>
        </w:tc>
      </w:tr>
      <w:tr w:rsidR="00940F56" w:rsidTr="00940F56">
        <w:trPr>
          <w:trHeight w:hRule="exact" w:val="22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409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Service</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3,397,937</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714,586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116,855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109,766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(3,697)</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937,510</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(6,793)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4,328,654</w:t>
            </w:r>
          </w:p>
        </w:tc>
      </w:tr>
      <w:tr w:rsidR="00940F56" w:rsidTr="00940F56">
        <w:trPr>
          <w:trHeight w:hRule="exact" w:val="22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409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Equipment and product sales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494,810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1,836</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148,966</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150,802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35,172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680,784</w:t>
            </w:r>
          </w:p>
        </w:tc>
      </w:tr>
      <w:tr w:rsidR="00940F56" w:rsidTr="00940F56">
        <w:trPr>
          <w:trHeight w:hRule="exact" w:val="22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387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Total operating revenues</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3,892,747</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716,422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116,855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258,732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(3,697)</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1,088,312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28,379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5,009,438</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 xml:space="preserve">Cost of services (excluding Depreciation, amortization </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lang w:bidi="en-US"/>
              </w:rPr>
            </w:pP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 xml:space="preserve">  and accretion expense reported below)</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769,911</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256,878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54,265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77,392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(3,504)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385,031</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9,716</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1,164,658</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Cost of equipment and products</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1,192,669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2,336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126,362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128,698</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25,444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1,346,811</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Selling, general and administrative</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1,591,914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189,956</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36,175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53,020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(193)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278,958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(5,065)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1,865,807</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Depreciation, amortization and accretion</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605,997</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169,044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23,643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26,912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219,599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10,936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836,532</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Loss on impairment of assets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84,000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84,000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3,802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87,802</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(Gain) loss on asset disposals, net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21,469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2,091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2,482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181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4,754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308</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26,531</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(Gain) loss on sale of business and other exit costs, net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(32,830)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(2,357)</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(2,357)</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19,341</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(15,846)</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(Gain) loss on license sales and exchanges</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(112,993)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(112,993)</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r w:rsidRPr="001A6E5F">
              <w:rPr>
                <w:rFonts w:ascii="Helvetica" w:eastAsia="Helvetica" w:hAnsi="Helvetica" w:cs="Helvetica"/>
                <w:b/>
                <w:sz w:val="16"/>
              </w:rPr>
              <w:t>Operating income (loss)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(143,390)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98,474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290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(109,135)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(10,371)</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(36,103)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(189,864)</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Equity in earnings of unconsolidated entities</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129,764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2,193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131,965</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Interest and dividend income</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12,148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2,396</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26</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2,430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2,379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16,957</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Interest expense</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(57,386)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2,695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(1,602)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1,188</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(55,199)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(111,397)</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Other, net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160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(21)</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115</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r w:rsidRPr="001A6E5F">
              <w:rPr>
                <w:rFonts w:ascii="Helvetica" w:eastAsia="Helvetica" w:hAnsi="Helvetica" w:cs="Helvetica"/>
                <w:b/>
                <w:sz w:val="16"/>
              </w:rPr>
              <w:t>Income (loss) before income taxes</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(58,704)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103,541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392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(110,699)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(6,766)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(86,754)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(152,224)</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Income tax expense (benefit)¹</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(11,782)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17,590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(10,740)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(4,932)</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YBusinessSegment"/>
              <w:keepNext/>
              <w:keepLines/>
              <w:rPr>
                <w:rFonts w:ascii="Helvetica" w:eastAsia="Helvetica" w:hAnsi="Helvetica" w:cs="Helvetica"/>
                <w:b/>
                <w:sz w:val="16"/>
              </w:rPr>
            </w:pPr>
            <w:r w:rsidRPr="001A6E5F">
              <w:rPr>
                <w:rFonts w:ascii="Helvetica" w:eastAsia="Helvetica" w:hAnsi="Helvetica" w:cs="Helvetica"/>
                <w:b/>
                <w:sz w:val="16"/>
              </w:rPr>
              <w:t>Net income (loss)</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18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(46,922)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(24,356)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(76,014)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(147,292)</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u w:val="single"/>
              </w:rPr>
            </w:pPr>
            <w:r w:rsidRPr="001A6E5F">
              <w:rPr>
                <w:rFonts w:ascii="Helvetica" w:eastAsia="Helvetica" w:hAnsi="Helvetica" w:cs="Helvetica"/>
                <w:b/>
                <w:sz w:val="16"/>
                <w:u w:val="single"/>
              </w:rPr>
              <w:t>Add back:</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lang w:bidi="en-US"/>
              </w:rPr>
            </w:pP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Depreciation, amortization and accretion</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605,997</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169,044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23,643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26,912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219,599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10,936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836,532</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Loss on impairment of assets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84,000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84,000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3,802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87,802</w:t>
            </w:r>
          </w:p>
        </w:tc>
      </w:tr>
      <w:tr w:rsidR="00940F56" w:rsidTr="00940F56">
        <w:trPr>
          <w:trHeight w:hRule="exact" w:val="25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(Gain) loss on asset disposals, net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21,469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2,091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2,482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181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4,754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308</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26,531</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(Gain) loss on sale of business and other exit costs, net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(32,830)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(2,357)</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(2,357)</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19,341</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(15,846)</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(Gain) loss on license sales and exchanges</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(112,993)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(112,993)</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Interest expense</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57,386</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(2,695)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1,602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(1,188)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55,199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111,397</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Income tax expense (benefit)¹</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(11,782)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17,590</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(10,740)</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(4,932)</w:t>
            </w:r>
          </w:p>
        </w:tc>
      </w:tr>
      <w:tr w:rsidR="00940F56" w:rsidTr="00940F56">
        <w:trPr>
          <w:trHeight w:hRule="exact" w:val="240"/>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r w:rsidRPr="001A6E5F">
              <w:rPr>
                <w:rFonts w:ascii="Helvetica" w:eastAsia="Helvetica" w:hAnsi="Helvetica" w:cs="Helvetica"/>
                <w:b/>
                <w:sz w:val="16"/>
              </w:rPr>
              <w:t>Adjusted EBITDA</w:t>
            </w:r>
            <w:r w:rsidRPr="001A6E5F">
              <w:rPr>
                <w:rFonts w:ascii="Helvetica" w:eastAsia="Helvetica" w:hAnsi="Helvetica" w:cs="Helvetica"/>
                <w:b/>
                <w:sz w:val="16"/>
                <w:vertAlign w:val="superscript"/>
              </w:rPr>
              <w:t>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b/>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480,325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269,624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26,422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1,996</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298,042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2,832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781,199</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387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lang w:bidi="en-US"/>
              </w:rPr>
            </w:pP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Investments in unconsolidated entities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283,014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3,803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3,803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34,912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321,729</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Total assets</w:t>
            </w:r>
            <w:r w:rsidRPr="001A6E5F">
              <w:rPr>
                <w:rFonts w:ascii="Helvetica" w:eastAsia="Helvetica" w:hAnsi="Helvetica" w:cs="Helvetica"/>
                <w:sz w:val="16"/>
                <w:vertAlign w:val="superscript"/>
              </w:rPr>
              <w:t>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6,462,309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1,419,478</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563,585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268,972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2,252,035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140,078</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8,854,422</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Capital expenditures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557,615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135,805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35,640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36,618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208,063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4,899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770,577</w:t>
            </w:r>
          </w:p>
        </w:tc>
      </w:tr>
    </w:tbl>
    <w:p w:rsidR="00940F56" w:rsidRPr="001A6E5F" w:rsidRDefault="00940F56" w:rsidP="00940F56">
      <w:pPr>
        <w:pStyle w:val="DMspace3ptnobreak"/>
      </w:pPr>
    </w:p>
    <w:p w:rsidR="00940F56" w:rsidRPr="001A6E5F" w:rsidRDefault="00940F56" w:rsidP="00940F56">
      <w:pPr>
        <w:pStyle w:val="DMspace10pt"/>
      </w:pPr>
    </w:p>
    <w:tbl>
      <w:tblP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
        <w:gridCol w:w="222"/>
        <w:gridCol w:w="3691"/>
        <w:gridCol w:w="141"/>
        <w:gridCol w:w="178"/>
        <w:gridCol w:w="920"/>
        <w:gridCol w:w="140"/>
        <w:gridCol w:w="178"/>
        <w:gridCol w:w="920"/>
        <w:gridCol w:w="140"/>
        <w:gridCol w:w="178"/>
        <w:gridCol w:w="920"/>
        <w:gridCol w:w="140"/>
        <w:gridCol w:w="178"/>
        <w:gridCol w:w="920"/>
        <w:gridCol w:w="140"/>
        <w:gridCol w:w="178"/>
        <w:gridCol w:w="920"/>
        <w:gridCol w:w="140"/>
        <w:gridCol w:w="178"/>
        <w:gridCol w:w="920"/>
        <w:gridCol w:w="140"/>
        <w:gridCol w:w="178"/>
        <w:gridCol w:w="920"/>
        <w:gridCol w:w="140"/>
        <w:gridCol w:w="178"/>
        <w:gridCol w:w="920"/>
      </w:tblGrid>
      <w:tr w:rsidR="00940F56" w:rsidTr="00940F56">
        <w:trPr>
          <w:trHeight w:hRule="exact" w:val="240"/>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lang w:bidi="en-US"/>
              </w:rPr>
            </w:pPr>
            <w:bookmarkStart w:id="200" w:name="DOC_TBL00079_1_1"/>
            <w:bookmarkEnd w:id="200"/>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140"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center"/>
              <w:rPr>
                <w:rFonts w:ascii="Helvetica" w:eastAsia="Helvetica" w:hAnsi="Helvetica" w:cs="Helvetica"/>
                <w:b/>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center"/>
              <w:rPr>
                <w:rFonts w:ascii="Helvetica" w:eastAsia="Helvetica" w:hAnsi="Helvetica" w:cs="Helvetica"/>
                <w:b/>
                <w:sz w:val="16"/>
              </w:rPr>
            </w:pPr>
          </w:p>
        </w:tc>
        <w:tc>
          <w:tcPr>
            <w:tcW w:w="6000" w:type="dxa"/>
            <w:gridSpan w:val="14"/>
            <w:tcBorders>
              <w:top w:val="nil"/>
              <w:left w:val="nil"/>
              <w:bottom w:val="inset" w:sz="12" w:space="0" w:color="0075C5"/>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center"/>
              <w:rPr>
                <w:rFonts w:ascii="Helvetica" w:eastAsia="Helvetica" w:hAnsi="Helvetica" w:cs="Helvetica"/>
                <w:b/>
                <w:sz w:val="16"/>
              </w:rPr>
            </w:pPr>
            <w:r w:rsidRPr="001A6E5F">
              <w:rPr>
                <w:rFonts w:ascii="Helvetica" w:eastAsia="Helvetica" w:hAnsi="Helvetica" w:cs="Helvetica"/>
                <w:b/>
                <w:sz w:val="16"/>
              </w:rPr>
              <w:t>TDS Telecom</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center"/>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center"/>
              <w:rPr>
                <w:rFonts w:ascii="Helvetica" w:eastAsia="Helvetica" w:hAnsi="Helvetica" w:cs="Helvetica"/>
                <w:b/>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center"/>
              <w:rPr>
                <w:rFonts w:ascii="Helvetica" w:eastAsia="Helvetica" w:hAnsi="Helvetica" w:cs="Helvetica"/>
                <w:b/>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center"/>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center"/>
              <w:rPr>
                <w:rFonts w:ascii="Helvetica" w:eastAsia="Helvetica" w:hAnsi="Helvetica" w:cs="Helvetica"/>
                <w:b/>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center"/>
              <w:rPr>
                <w:rFonts w:ascii="Helvetica" w:eastAsia="Helvetica" w:hAnsi="Helvetica" w:cs="Helvetica"/>
                <w:b/>
                <w:sz w:val="16"/>
                <w:lang w:bidi="en-US"/>
              </w:rPr>
            </w:pPr>
          </w:p>
        </w:tc>
      </w:tr>
      <w:tr w:rsidR="00940F56" w:rsidTr="00940F56">
        <w:trPr>
          <w:trHeight w:hRule="exact" w:val="660"/>
        </w:trPr>
        <w:tc>
          <w:tcPr>
            <w:tcW w:w="4320" w:type="dxa"/>
            <w:gridSpan w:val="3"/>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b/>
                <w:sz w:val="16"/>
              </w:rPr>
            </w:pPr>
            <w:r w:rsidRPr="001A6E5F">
              <w:rPr>
                <w:rFonts w:ascii="Helvetica" w:eastAsia="Helvetica" w:hAnsi="Helvetica" w:cs="Helvetica"/>
                <w:b/>
                <w:sz w:val="16"/>
              </w:rPr>
              <w:t>Year Ended or as of December 31, 2013</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jc w:val="center"/>
              <w:rPr>
                <w:rFonts w:ascii="Helvetica" w:eastAsia="Helvetica" w:hAnsi="Helvetica" w:cs="Helvetica"/>
                <w:b/>
                <w:sz w:val="16"/>
              </w:rPr>
            </w:pPr>
            <w:r w:rsidRPr="001A6E5F">
              <w:rPr>
                <w:rFonts w:ascii="Helvetica" w:eastAsia="Helvetica" w:hAnsi="Helvetica" w:cs="Helvetica"/>
                <w:b/>
                <w:sz w:val="16"/>
              </w:rPr>
              <w:t>U.S. Cellular</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jc w:val="center"/>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jc w:val="center"/>
              <w:rPr>
                <w:rFonts w:ascii="Helvetica" w:eastAsia="Helvetica" w:hAnsi="Helvetica" w:cs="Helvetica"/>
                <w:b/>
                <w:sz w:val="16"/>
              </w:rPr>
            </w:pPr>
            <w:r w:rsidRPr="001A6E5F">
              <w:rPr>
                <w:rFonts w:ascii="Helvetica" w:eastAsia="Helvetica" w:hAnsi="Helvetica" w:cs="Helvetica"/>
                <w:b/>
                <w:sz w:val="16"/>
              </w:rPr>
              <w:t>Wireline</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jc w:val="center"/>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jc w:val="center"/>
              <w:rPr>
                <w:rFonts w:ascii="Helvetica" w:eastAsia="Helvetica" w:hAnsi="Helvetica" w:cs="Helvetica"/>
                <w:b/>
                <w:sz w:val="16"/>
              </w:rPr>
            </w:pPr>
            <w:r w:rsidRPr="001A6E5F">
              <w:rPr>
                <w:rFonts w:ascii="Helvetica" w:eastAsia="Helvetica" w:hAnsi="Helvetica" w:cs="Helvetica"/>
                <w:b/>
                <w:sz w:val="16"/>
              </w:rPr>
              <w:t>Cable</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jc w:val="center"/>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jc w:val="center"/>
              <w:rPr>
                <w:rFonts w:ascii="Helvetica" w:eastAsia="Helvetica" w:hAnsi="Helvetica" w:cs="Helvetica"/>
                <w:b/>
                <w:sz w:val="16"/>
              </w:rPr>
            </w:pPr>
            <w:r w:rsidRPr="001A6E5F">
              <w:rPr>
                <w:rFonts w:ascii="Helvetica" w:eastAsia="Helvetica" w:hAnsi="Helvetica" w:cs="Helvetica"/>
                <w:b/>
                <w:sz w:val="16"/>
              </w:rPr>
              <w:t>HMS</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jc w:val="center"/>
              <w:rPr>
                <w:rFonts w:ascii="Helvetica" w:eastAsia="Helvetica" w:hAnsi="Helvetica" w:cs="Helvetica"/>
                <w:b/>
                <w:sz w:val="16"/>
              </w:rPr>
            </w:pPr>
            <w:r w:rsidRPr="001A6E5F">
              <w:rPr>
                <w:rFonts w:ascii="Helvetica" w:eastAsia="Helvetica" w:hAnsi="Helvetica" w:cs="Helvetica"/>
                <w:b/>
                <w:sz w:val="16"/>
              </w:rPr>
              <w:t xml:space="preserve">TDS </w:t>
            </w:r>
          </w:p>
          <w:p w:rsidR="00940F56" w:rsidRPr="001A6E5F" w:rsidRDefault="00940F56" w:rsidP="00940F56">
            <w:pPr>
              <w:pStyle w:val="DMETW3384BIPPPYBusinessSegment"/>
              <w:keepNext/>
              <w:keepLines/>
              <w:jc w:val="center"/>
              <w:rPr>
                <w:rFonts w:ascii="Helvetica" w:eastAsia="Helvetica" w:hAnsi="Helvetica" w:cs="Helvetica"/>
                <w:b/>
                <w:sz w:val="16"/>
              </w:rPr>
            </w:pPr>
            <w:r w:rsidRPr="001A6E5F">
              <w:rPr>
                <w:rFonts w:ascii="Helvetica" w:eastAsia="Helvetica" w:hAnsi="Helvetica" w:cs="Helvetica"/>
                <w:b/>
                <w:sz w:val="16"/>
              </w:rPr>
              <w:t xml:space="preserve">Telecom </w:t>
            </w:r>
          </w:p>
          <w:p w:rsidR="00940F56" w:rsidRPr="001A6E5F" w:rsidRDefault="00940F56" w:rsidP="00940F56">
            <w:pPr>
              <w:pStyle w:val="DMETW3384BIPPPYBusinessSegment"/>
              <w:keepNext/>
              <w:keepLines/>
              <w:jc w:val="center"/>
              <w:rPr>
                <w:rFonts w:ascii="Helvetica" w:eastAsia="Helvetica" w:hAnsi="Helvetica" w:cs="Helvetica"/>
                <w:b/>
                <w:sz w:val="16"/>
              </w:rPr>
            </w:pPr>
            <w:r w:rsidRPr="001A6E5F">
              <w:rPr>
                <w:rFonts w:ascii="Helvetica" w:eastAsia="Helvetica" w:hAnsi="Helvetica" w:cs="Helvetica"/>
                <w:b/>
                <w:sz w:val="16"/>
              </w:rPr>
              <w:t>Eliminations</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jc w:val="center"/>
              <w:rPr>
                <w:rFonts w:ascii="Helvetica" w:eastAsia="Helvetica" w:hAnsi="Helvetica" w:cs="Helvetica"/>
                <w:b/>
                <w:sz w:val="16"/>
              </w:rPr>
            </w:pPr>
            <w:r w:rsidRPr="001A6E5F">
              <w:rPr>
                <w:rFonts w:ascii="Helvetica" w:eastAsia="Helvetica" w:hAnsi="Helvetica" w:cs="Helvetica"/>
                <w:b/>
                <w:sz w:val="16"/>
              </w:rPr>
              <w:t xml:space="preserve">TDS </w:t>
            </w:r>
          </w:p>
          <w:p w:rsidR="00940F56" w:rsidRPr="001A6E5F" w:rsidRDefault="00940F56" w:rsidP="00940F56">
            <w:pPr>
              <w:pStyle w:val="DMETW3384BIPPPYBusinessSegment"/>
              <w:keepNext/>
              <w:keepLines/>
              <w:jc w:val="center"/>
              <w:rPr>
                <w:rFonts w:ascii="Helvetica" w:eastAsia="Helvetica" w:hAnsi="Helvetica" w:cs="Helvetica"/>
                <w:b/>
                <w:sz w:val="16"/>
              </w:rPr>
            </w:pPr>
            <w:r w:rsidRPr="001A6E5F">
              <w:rPr>
                <w:rFonts w:ascii="Helvetica" w:eastAsia="Helvetica" w:hAnsi="Helvetica" w:cs="Helvetica"/>
                <w:b/>
                <w:sz w:val="16"/>
              </w:rPr>
              <w:t xml:space="preserve">Telecom </w:t>
            </w:r>
          </w:p>
          <w:p w:rsidR="00940F56" w:rsidRPr="001A6E5F" w:rsidRDefault="00940F56" w:rsidP="00940F56">
            <w:pPr>
              <w:pStyle w:val="DMETW3384BIPPPYBusinessSegment"/>
              <w:keepNext/>
              <w:keepLines/>
              <w:jc w:val="center"/>
              <w:rPr>
                <w:rFonts w:ascii="Helvetica" w:eastAsia="Helvetica" w:hAnsi="Helvetica" w:cs="Helvetica"/>
                <w:b/>
                <w:sz w:val="16"/>
              </w:rPr>
            </w:pPr>
            <w:r w:rsidRPr="001A6E5F">
              <w:rPr>
                <w:rFonts w:ascii="Helvetica" w:eastAsia="Helvetica" w:hAnsi="Helvetica" w:cs="Helvetica"/>
                <w:b/>
                <w:sz w:val="16"/>
              </w:rPr>
              <w:t>Total</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jc w:val="center"/>
              <w:rPr>
                <w:rFonts w:ascii="Helvetica" w:eastAsia="Helvetica" w:hAnsi="Helvetica" w:cs="Helvetica"/>
                <w:b/>
                <w:sz w:val="16"/>
              </w:rPr>
            </w:pPr>
            <w:r w:rsidRPr="001A6E5F">
              <w:rPr>
                <w:rFonts w:ascii="Helvetica" w:eastAsia="Helvetica" w:hAnsi="Helvetica" w:cs="Helvetica"/>
                <w:b/>
                <w:sz w:val="16"/>
              </w:rPr>
              <w:t xml:space="preserve">Corporate, </w:t>
            </w:r>
          </w:p>
          <w:p w:rsidR="00940F56" w:rsidRPr="001A6E5F" w:rsidRDefault="00940F56" w:rsidP="00940F56">
            <w:pPr>
              <w:pStyle w:val="DMETW3384BIPPPYBusinessSegment"/>
              <w:keepNext/>
              <w:keepLines/>
              <w:jc w:val="center"/>
              <w:rPr>
                <w:rFonts w:ascii="Helvetica" w:eastAsia="Helvetica" w:hAnsi="Helvetica" w:cs="Helvetica"/>
                <w:b/>
                <w:sz w:val="16"/>
              </w:rPr>
            </w:pPr>
            <w:r w:rsidRPr="001A6E5F">
              <w:rPr>
                <w:rFonts w:ascii="Helvetica" w:eastAsia="Helvetica" w:hAnsi="Helvetica" w:cs="Helvetica"/>
                <w:b/>
                <w:sz w:val="16"/>
              </w:rPr>
              <w:t xml:space="preserve">Eliminations </w:t>
            </w:r>
          </w:p>
          <w:p w:rsidR="00940F56" w:rsidRPr="001A6E5F" w:rsidRDefault="00940F56" w:rsidP="00940F56">
            <w:pPr>
              <w:pStyle w:val="DMETW3384BIPPPYBusinessSegment"/>
              <w:keepNext/>
              <w:keepLines/>
              <w:jc w:val="center"/>
              <w:rPr>
                <w:rFonts w:ascii="Helvetica" w:eastAsia="Helvetica" w:hAnsi="Helvetica" w:cs="Helvetica"/>
                <w:b/>
                <w:sz w:val="16"/>
              </w:rPr>
            </w:pPr>
            <w:r w:rsidRPr="001A6E5F">
              <w:rPr>
                <w:rFonts w:ascii="Helvetica" w:eastAsia="Helvetica" w:hAnsi="Helvetica" w:cs="Helvetica"/>
                <w:b/>
                <w:sz w:val="16"/>
              </w:rPr>
              <w:t>and Other</w:t>
            </w:r>
          </w:p>
        </w:tc>
        <w:tc>
          <w:tcPr>
            <w:tcW w:w="75" w:type="dxa"/>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b/>
                <w:sz w:val="16"/>
              </w:rPr>
            </w:pPr>
          </w:p>
        </w:tc>
        <w:tc>
          <w:tcPr>
            <w:tcW w:w="1140" w:type="dxa"/>
            <w:gridSpan w:val="2"/>
            <w:tcBorders>
              <w:top w:val="nil"/>
              <w:left w:val="nil"/>
              <w:bottom w:val="inset" w:sz="12" w:space="0" w:color="0075C5"/>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jc w:val="center"/>
              <w:rPr>
                <w:rFonts w:ascii="Helvetica" w:eastAsia="Helvetica" w:hAnsi="Helvetica" w:cs="Helvetica"/>
                <w:b/>
                <w:sz w:val="16"/>
              </w:rPr>
            </w:pPr>
            <w:r w:rsidRPr="001A6E5F">
              <w:rPr>
                <w:rFonts w:ascii="Helvetica" w:eastAsia="Helvetica" w:hAnsi="Helvetica" w:cs="Helvetica"/>
                <w:b/>
                <w:sz w:val="16"/>
              </w:rPr>
              <w:t>Total</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4"/>
              </w:rPr>
            </w:pPr>
            <w:r w:rsidRPr="001A6E5F">
              <w:rPr>
                <w:rFonts w:ascii="Helvetica" w:eastAsia="Helvetica" w:hAnsi="Helvetica" w:cs="Helvetica"/>
                <w:sz w:val="14"/>
              </w:rPr>
              <w:t>(Dollars in thousands)</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96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lang w:bidi="en-US"/>
              </w:rPr>
            </w:pP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r w:rsidRPr="001A6E5F">
              <w:rPr>
                <w:rFonts w:ascii="Helvetica" w:eastAsia="Helvetica" w:hAnsi="Helvetica" w:cs="Helvetica"/>
                <w:b/>
                <w:sz w:val="16"/>
              </w:rPr>
              <w:t>Operating revenues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lang w:bidi="en-US"/>
              </w:rPr>
            </w:pPr>
          </w:p>
        </w:tc>
      </w:tr>
      <w:tr w:rsidR="00940F56" w:rsidTr="00940F56">
        <w:trPr>
          <w:trHeight w:hRule="exact" w:val="22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4095" w:type="dxa"/>
            <w:gridSpan w:val="2"/>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Service</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3,594,773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723,372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35,883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94,875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(1,063)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853,067</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(4,349)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4,443,491</w:t>
            </w:r>
          </w:p>
        </w:tc>
      </w:tr>
      <w:tr w:rsidR="00940F56" w:rsidTr="00940F56">
        <w:trPr>
          <w:trHeight w:hRule="exact" w:val="225"/>
        </w:trPr>
        <w:tc>
          <w:tcPr>
            <w:tcW w:w="22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4095" w:type="dxa"/>
            <w:gridSpan w:val="2"/>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Equipment and product sales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324,063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3,195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90,741</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93,936</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39,746</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457,745</w:t>
            </w:r>
          </w:p>
        </w:tc>
      </w:tr>
      <w:tr w:rsidR="00940F56" w:rsidTr="00940F56">
        <w:trPr>
          <w:trHeight w:hRule="exact" w:val="225"/>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387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Total operating revenues</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3,918,836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726,567</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35,883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185,616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(1,063)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947,003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35,397</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4,901,236</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 xml:space="preserve">Cost of services (excluding Depreciation, amortization </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lang w:bidi="en-US"/>
              </w:rPr>
            </w:pP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 xml:space="preserve">  and accretion reported below)</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763,435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266,635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17,274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60,423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(1,000)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343,332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11,416</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1,118,183</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Cost of equipment and products</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999,000</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3,831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75,991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79,822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28,311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1,107,133</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Selling, general and administrative</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1,677,395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220,097</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11,054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44,945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276,033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(5,650)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1,947,778</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Depreciation, amortization and accretion</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803,781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170,868</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7,571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24,262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202,701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11,595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1,018,077</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(Gain) loss on asset disposals, net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30,606</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130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125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283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30,841</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(Gain) loss on sale of business and other exit costs, net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(246,767)</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(53,889)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(300,656)</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(Gain) loss on license sales and exchanges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(255,479)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(255,479)</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r w:rsidRPr="001A6E5F">
              <w:rPr>
                <w:rFonts w:ascii="Helvetica" w:eastAsia="Helvetica" w:hAnsi="Helvetica" w:cs="Helvetica"/>
                <w:b/>
                <w:sz w:val="16"/>
              </w:rPr>
              <w:t>Operating income (loss)</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146,865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65,006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(20,130)</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44,832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43,662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235,359</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Equity in earnings of unconsolidated entities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131,949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746</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132,714</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Interest and dividend income</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3,961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1,759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1,824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3,307</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9,092</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Gain (loss) on investments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18,556</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830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830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(4,839)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14,547</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Interest expense</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(43,963)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3,265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(1,626)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1,565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(56,413)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(98,811)</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Other, net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288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(214)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(185)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(37)</w:t>
            </w:r>
          </w:p>
        </w:tc>
      </w:tr>
      <w:tr w:rsidR="00940F56" w:rsidTr="00940F56">
        <w:trPr>
          <w:trHeight w:hRule="exact" w:val="25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r w:rsidRPr="001A6E5F">
              <w:rPr>
                <w:rFonts w:ascii="Helvetica" w:eastAsia="Helvetica" w:hAnsi="Helvetica" w:cs="Helvetica"/>
                <w:b/>
                <w:sz w:val="16"/>
              </w:rPr>
              <w:t>Income (loss) before income taxes</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257,656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70,665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(21,664)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48,885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(13,677)</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292,864</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Income tax expense (benefit)¹</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113,134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19,084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(6,175)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126,043</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b/>
                <w:sz w:val="16"/>
              </w:rPr>
            </w:pPr>
            <w:r w:rsidRPr="001A6E5F">
              <w:rPr>
                <w:rFonts w:ascii="Helvetica" w:eastAsia="Helvetica" w:hAnsi="Helvetica" w:cs="Helvetica"/>
                <w:b/>
                <w:sz w:val="16"/>
              </w:rPr>
              <w:t>Net income (loss)</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144,522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29,801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(7,502)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166,821</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u w:val="single"/>
              </w:rPr>
            </w:pPr>
            <w:r w:rsidRPr="001A6E5F">
              <w:rPr>
                <w:rFonts w:ascii="Helvetica" w:eastAsia="Helvetica" w:hAnsi="Helvetica" w:cs="Helvetica"/>
                <w:b/>
                <w:sz w:val="16"/>
                <w:u w:val="single"/>
              </w:rPr>
              <w:t>Add back:</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lang w:bidi="en-US"/>
              </w:rPr>
            </w:pP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Depreciation, amortization and accretion</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803,781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170,868</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7,571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24,262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202,701</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11,595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1,018,077</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(Gain) loss on asset disposals, net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30,606</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130</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125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283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30,841</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(Gain) loss on sale of business and other exit costs, net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(246,767)</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(53,889)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(300,656)</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(Gain) loss on license sales and exchanges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(255,479)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(255,479)</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Gain (loss) on investments</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(18,556)</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(830)</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(830)</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4,839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(14,547)</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Interest expense</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43,963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(3,265)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1,626</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(1,565)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56,413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98,811</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Income tax expense (benefit)¹</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113,134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19,084</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(6,175)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126,043</w:t>
            </w:r>
          </w:p>
        </w:tc>
      </w:tr>
      <w:tr w:rsidR="00940F56" w:rsidTr="00940F56">
        <w:trPr>
          <w:trHeight w:hRule="exact" w:val="240"/>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r w:rsidRPr="001A6E5F">
              <w:rPr>
                <w:rFonts w:ascii="Helvetica" w:eastAsia="Helvetica" w:hAnsi="Helvetica" w:cs="Helvetica"/>
                <w:b/>
                <w:sz w:val="16"/>
              </w:rPr>
              <w:t>Adjusted EBITDA</w:t>
            </w:r>
            <w:r w:rsidRPr="001A6E5F">
              <w:rPr>
                <w:rFonts w:ascii="Helvetica" w:eastAsia="Helvetica" w:hAnsi="Helvetica" w:cs="Helvetica"/>
                <w:b/>
                <w:sz w:val="16"/>
                <w:vertAlign w:val="superscript"/>
              </w:rPr>
              <w:t>2</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b/>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615,204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237,568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7,557</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4,349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249,474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5,233</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double" w:sz="4" w:space="0" w:color="auto"/>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double" w:sz="4" w:space="0" w:color="auto"/>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869,911</w:t>
            </w:r>
          </w:p>
        </w:tc>
      </w:tr>
      <w:tr w:rsidR="00940F56" w:rsidTr="00940F56">
        <w:trPr>
          <w:trHeight w:hRule="exact" w:val="240"/>
        </w:trPr>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22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387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lang w:bidi="en-US"/>
              </w:rPr>
            </w:pP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Investments in unconsolidated entities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265,585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3,809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3,809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32,378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301,772</w:t>
            </w:r>
          </w:p>
        </w:tc>
      </w:tr>
      <w:tr w:rsidR="00940F56" w:rsidTr="00940F56">
        <w:trPr>
          <w:trHeight w:hRule="exact" w:val="225"/>
        </w:trPr>
        <w:tc>
          <w:tcPr>
            <w:tcW w:w="4320" w:type="dxa"/>
            <w:gridSpan w:val="3"/>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Total assets</w:t>
            </w:r>
            <w:r w:rsidRPr="001A6E5F">
              <w:rPr>
                <w:rFonts w:ascii="Helvetica" w:eastAsia="Helvetica" w:hAnsi="Helvetica" w:cs="Helvetica"/>
                <w:sz w:val="16"/>
                <w:vertAlign w:val="superscript"/>
              </w:rPr>
              <w:t>3</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6,430,255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1,452,502</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278,969</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328,397</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2,059,868</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370,905</w:t>
            </w:r>
          </w:p>
        </w:tc>
        <w:tc>
          <w:tcPr>
            <w:tcW w:w="75"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clear" w:color="auto" w:fill="auto"/>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clear" w:color="auto" w:fill="auto"/>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8,861,028</w:t>
            </w:r>
          </w:p>
        </w:tc>
      </w:tr>
      <w:tr w:rsidR="00940F56" w:rsidTr="00940F56">
        <w:trPr>
          <w:trHeight w:hRule="exact" w:val="225"/>
        </w:trPr>
        <w:tc>
          <w:tcPr>
            <w:tcW w:w="4320" w:type="dxa"/>
            <w:gridSpan w:val="3"/>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Capital expenditures</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737,501</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140,009</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jc w:val="right"/>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8,375</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16,474</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164,858</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7,301</w:t>
            </w:r>
          </w:p>
        </w:tc>
        <w:tc>
          <w:tcPr>
            <w:tcW w:w="75"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p>
        </w:tc>
        <w:tc>
          <w:tcPr>
            <w:tcW w:w="180" w:type="dxa"/>
            <w:tcBorders>
              <w:top w:val="nil"/>
              <w:left w:val="nil"/>
              <w:bottom w:val="nil"/>
              <w:right w:val="nil"/>
              <w:tl2br w:val="nil"/>
              <w:tr2bl w:val="nil"/>
            </w:tcBorders>
            <w:shd w:val="solid" w:color="CCE3F3" w:fill="FFFFFF"/>
            <w:tcMar>
              <w:left w:w="60" w:type="dxa"/>
              <w:right w:w="60" w:type="dxa"/>
            </w:tcMar>
            <w:vAlign w:val="center"/>
          </w:tcPr>
          <w:p w:rsidR="00940F56" w:rsidRPr="001A6E5F" w:rsidRDefault="00940F56" w:rsidP="00940F56">
            <w:pPr>
              <w:pStyle w:val="DMETW3384BIPPPYBusinessSegment"/>
              <w:keepNext/>
              <w:keepLines/>
              <w:rPr>
                <w:rFonts w:ascii="Helvetica" w:eastAsia="Helvetica" w:hAnsi="Helvetica" w:cs="Helvetica"/>
                <w:sz w:val="16"/>
              </w:rPr>
            </w:pPr>
            <w:r w:rsidRPr="001A6E5F">
              <w:rPr>
                <w:rFonts w:ascii="Helvetica" w:eastAsia="Helvetica" w:hAnsi="Helvetica" w:cs="Helvetica"/>
                <w:sz w:val="16"/>
              </w:rPr>
              <w:t>$</w:t>
            </w:r>
          </w:p>
        </w:tc>
        <w:tc>
          <w:tcPr>
            <w:tcW w:w="960" w:type="dxa"/>
            <w:tcBorders>
              <w:top w:val="nil"/>
              <w:left w:val="nil"/>
              <w:bottom w:val="nil"/>
              <w:right w:val="nil"/>
              <w:tl2br w:val="nil"/>
              <w:tr2bl w:val="nil"/>
            </w:tcBorders>
            <w:shd w:val="solid" w:color="CCE3F3" w:fill="FFFFFF"/>
            <w:tcMar>
              <w:left w:w="0" w:type="dxa"/>
              <w:right w:w="0" w:type="dxa"/>
            </w:tcMar>
            <w:vAlign w:val="center"/>
          </w:tcPr>
          <w:p w:rsidR="00940F56" w:rsidRPr="001A6E5F" w:rsidRDefault="00940F56" w:rsidP="00940F56">
            <w:pPr>
              <w:pStyle w:val="DMETW3384BIPPPYBusinessSegment"/>
              <w:keepNext/>
              <w:keepLines/>
              <w:tabs>
                <w:tab w:val="decimal" w:pos="756"/>
              </w:tabs>
              <w:rPr>
                <w:rFonts w:ascii="Helvetica" w:eastAsia="Helvetica" w:hAnsi="Helvetica" w:cs="Helvetica"/>
                <w:sz w:val="16"/>
              </w:rPr>
            </w:pPr>
            <w:r w:rsidRPr="001A6E5F">
              <w:rPr>
                <w:rFonts w:ascii="Helvetica" w:eastAsia="Helvetica" w:hAnsi="Helvetica" w:cs="Helvetica"/>
                <w:sz w:val="16"/>
              </w:rPr>
              <w:t>909,660</w:t>
            </w:r>
          </w:p>
        </w:tc>
      </w:tr>
      <w:tr w:rsidR="00940F56" w:rsidTr="00940F56">
        <w:trPr>
          <w:trHeight w:hRule="exact" w:val="225"/>
        </w:trPr>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225"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3870"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75"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960"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75"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960"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75"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960"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75"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960"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75"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960"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75"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960"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75"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960"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75"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180"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rPr>
            </w:pPr>
          </w:p>
        </w:tc>
        <w:tc>
          <w:tcPr>
            <w:tcW w:w="960" w:type="dxa"/>
            <w:tcBorders>
              <w:top w:val="nil"/>
              <w:left w:val="nil"/>
              <w:bottom w:val="nil"/>
              <w:right w:val="nil"/>
              <w:tl2br w:val="nil"/>
              <w:tr2bl w:val="nil"/>
            </w:tcBorders>
            <w:shd w:val="clear" w:color="auto" w:fill="auto"/>
            <w:tcMar>
              <w:left w:w="60" w:type="dxa"/>
              <w:right w:w="60" w:type="dxa"/>
            </w:tcMar>
            <w:vAlign w:val="bottom"/>
          </w:tcPr>
          <w:p w:rsidR="00940F56" w:rsidRPr="001A6E5F" w:rsidRDefault="00940F56" w:rsidP="00940F56">
            <w:pPr>
              <w:pStyle w:val="DMETW3384BIPPPYBusinessSegment"/>
              <w:keepNext/>
              <w:keepLines/>
              <w:rPr>
                <w:rFonts w:ascii="Helvetica" w:eastAsia="Helvetica" w:hAnsi="Helvetica" w:cs="Helvetica"/>
                <w:color w:val="000000"/>
                <w:sz w:val="16"/>
                <w:lang w:bidi="en-US"/>
              </w:rPr>
            </w:pPr>
          </w:p>
        </w:tc>
      </w:tr>
      <w:tr w:rsidR="00940F56" w:rsidTr="00940F56">
        <w:trPr>
          <w:trHeight w:hRule="exact" w:val="195"/>
        </w:trPr>
        <w:tc>
          <w:tcPr>
            <w:tcW w:w="450" w:type="dxa"/>
            <w:gridSpan w:val="2"/>
            <w:tcBorders>
              <w:top w:val="nil"/>
              <w:left w:val="nil"/>
              <w:bottom w:val="nil"/>
              <w:right w:val="nil"/>
              <w:tl2br w:val="nil"/>
              <w:tr2bl w:val="nil"/>
            </w:tcBorders>
            <w:shd w:val="clear" w:color="auto" w:fill="auto"/>
            <w:tcMar>
              <w:left w:w="0" w:type="dxa"/>
              <w:right w:w="0" w:type="dxa"/>
            </w:tcMar>
          </w:tcPr>
          <w:p w:rsidR="00940F56" w:rsidRPr="001A6E5F" w:rsidRDefault="00940F56" w:rsidP="00940F56">
            <w:pPr>
              <w:pStyle w:val="DMETW3384BIPPPYBusinessSegment"/>
              <w:keepNext/>
              <w:keepLines/>
              <w:jc w:val="center"/>
              <w:rPr>
                <w:rFonts w:ascii="Helvetica" w:eastAsia="Helvetica" w:hAnsi="Helvetica" w:cs="Helvetica"/>
                <w:color w:val="000000"/>
                <w:sz w:val="16"/>
                <w:vertAlign w:val="superscript"/>
              </w:rPr>
            </w:pPr>
            <w:r w:rsidRPr="001A6E5F">
              <w:rPr>
                <w:rFonts w:ascii="Helvetica" w:eastAsia="Helvetica" w:hAnsi="Helvetica" w:cs="Helvetica"/>
                <w:color w:val="000000"/>
                <w:sz w:val="16"/>
                <w:vertAlign w:val="superscript"/>
              </w:rPr>
              <w:t>1</w:t>
            </w:r>
          </w:p>
        </w:tc>
        <w:tc>
          <w:tcPr>
            <w:tcW w:w="13590" w:type="dxa"/>
            <w:gridSpan w:val="25"/>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r w:rsidRPr="001A6E5F">
              <w:rPr>
                <w:rFonts w:ascii="Helvetica" w:eastAsia="Helvetica" w:hAnsi="Helvetica" w:cs="Helvetica"/>
                <w:color w:val="000000"/>
                <w:sz w:val="14"/>
              </w:rPr>
              <w:t>Income tax expense (benefit) is not provided at the individual segment level for Wireline, Cable and HMS.  TDS calculates income tax expense for “TDS Telecom Total”.</w:t>
            </w:r>
          </w:p>
        </w:tc>
      </w:tr>
      <w:tr w:rsidR="00940F56" w:rsidTr="00940F56">
        <w:trPr>
          <w:trHeight w:hRule="exact" w:val="120"/>
        </w:trPr>
        <w:tc>
          <w:tcPr>
            <w:tcW w:w="450" w:type="dxa"/>
            <w:gridSpan w:val="2"/>
            <w:tcBorders>
              <w:top w:val="nil"/>
              <w:left w:val="nil"/>
              <w:bottom w:val="nil"/>
              <w:right w:val="nil"/>
              <w:tl2br w:val="nil"/>
              <w:tr2bl w:val="nil"/>
            </w:tcBorders>
            <w:shd w:val="clear" w:color="auto" w:fill="auto"/>
            <w:tcMar>
              <w:left w:w="0" w:type="dxa"/>
              <w:right w:w="0" w:type="dxa"/>
            </w:tcMar>
          </w:tcPr>
          <w:p w:rsidR="00940F56" w:rsidRPr="001A6E5F" w:rsidRDefault="00940F56" w:rsidP="00940F56">
            <w:pPr>
              <w:pStyle w:val="DMETW3384BIPPPYBusinessSegment"/>
              <w:keepNext/>
              <w:keepLines/>
              <w:jc w:val="center"/>
              <w:rPr>
                <w:rFonts w:ascii="Helvetica" w:eastAsia="Helvetica" w:hAnsi="Helvetica" w:cs="Helvetica"/>
                <w:color w:val="000000"/>
                <w:sz w:val="16"/>
                <w:vertAlign w:val="superscript"/>
              </w:rPr>
            </w:pPr>
          </w:p>
        </w:tc>
        <w:tc>
          <w:tcPr>
            <w:tcW w:w="387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96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96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96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96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96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96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96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96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lang w:bidi="en-US"/>
              </w:rPr>
            </w:pPr>
          </w:p>
        </w:tc>
      </w:tr>
      <w:tr w:rsidR="00940F56" w:rsidTr="00940F56">
        <w:trPr>
          <w:trHeight w:hRule="exact" w:val="795"/>
        </w:trPr>
        <w:tc>
          <w:tcPr>
            <w:tcW w:w="450" w:type="dxa"/>
            <w:gridSpan w:val="2"/>
            <w:tcBorders>
              <w:top w:val="nil"/>
              <w:left w:val="nil"/>
              <w:bottom w:val="nil"/>
              <w:right w:val="nil"/>
              <w:tl2br w:val="nil"/>
              <w:tr2bl w:val="nil"/>
            </w:tcBorders>
            <w:shd w:val="clear" w:color="auto" w:fill="auto"/>
            <w:tcMar>
              <w:left w:w="0" w:type="dxa"/>
              <w:right w:w="0" w:type="dxa"/>
            </w:tcMar>
          </w:tcPr>
          <w:p w:rsidR="00940F56" w:rsidRPr="001A6E5F" w:rsidRDefault="00940F56" w:rsidP="00940F56">
            <w:pPr>
              <w:pStyle w:val="DMETW3384BIPPPYBusinessSegment"/>
              <w:keepNext/>
              <w:keepLines/>
              <w:jc w:val="center"/>
              <w:rPr>
                <w:rFonts w:ascii="Helvetica" w:eastAsia="Helvetica" w:hAnsi="Helvetica" w:cs="Helvetica"/>
                <w:color w:val="000000"/>
                <w:sz w:val="16"/>
                <w:vertAlign w:val="superscript"/>
              </w:rPr>
            </w:pPr>
            <w:r w:rsidRPr="001A6E5F">
              <w:rPr>
                <w:rFonts w:ascii="Helvetica" w:eastAsia="Helvetica" w:hAnsi="Helvetica" w:cs="Helvetica"/>
                <w:color w:val="000000"/>
                <w:sz w:val="16"/>
                <w:vertAlign w:val="superscript"/>
              </w:rPr>
              <w:t>2</w:t>
            </w:r>
          </w:p>
        </w:tc>
        <w:tc>
          <w:tcPr>
            <w:tcW w:w="13590" w:type="dxa"/>
            <w:gridSpan w:val="25"/>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r w:rsidRPr="001A6E5F">
              <w:rPr>
                <w:rFonts w:ascii="Helvetica" w:eastAsia="Helvetica" w:hAnsi="Helvetica" w:cs="Helvetica"/>
                <w:color w:val="000000"/>
                <w:sz w:val="14"/>
              </w:rPr>
              <w:t>Adjusted earnings before interest, taxes, depreciation, amortization and accretion (“Adjusted EBITDA”) is a segment measure reported to the chief operating decision maker for purposes of making decisions about allocating resources to the segments and assessing their performance.  Adjusted EBITDA is defined as net income, adjusted for the items set forth in the reconciliation above.  Adjusted EBITDA excludes these items in order to show operating results on a more comparable basis from period to period.  From time to time, TDS may also exclude other items from Adjusted EBITDA if such items help reflect operating results on a more comparable basis.  TDS does not intend to imply that any of such items that are excluded are non-recurring, infrequent or unusual; such items may occur in the future.  TDS believes Adjusted EBITDA is a useful measure of TDS’ operating results before significant recurring non-cash charges, discrete gains and losses, and other items as indicated above.</w:t>
            </w:r>
          </w:p>
        </w:tc>
      </w:tr>
      <w:tr w:rsidR="00940F56" w:rsidTr="00940F56">
        <w:trPr>
          <w:trHeight w:hRule="exact" w:val="120"/>
        </w:trPr>
        <w:tc>
          <w:tcPr>
            <w:tcW w:w="225" w:type="dxa"/>
            <w:tcBorders>
              <w:top w:val="nil"/>
              <w:left w:val="nil"/>
              <w:bottom w:val="nil"/>
              <w:right w:val="nil"/>
              <w:tl2br w:val="nil"/>
              <w:tr2bl w:val="nil"/>
            </w:tcBorders>
            <w:shd w:val="clear" w:color="auto" w:fill="auto"/>
            <w:tcMar>
              <w:left w:w="0" w:type="dxa"/>
              <w:right w:w="0" w:type="dxa"/>
            </w:tcMar>
          </w:tcPr>
          <w:p w:rsidR="00940F56" w:rsidRPr="001A6E5F" w:rsidRDefault="00940F56" w:rsidP="00940F56">
            <w:pPr>
              <w:pStyle w:val="DMETW3384BIPPPYBusinessSegment"/>
              <w:keepNext/>
              <w:keepLines/>
              <w:jc w:val="center"/>
              <w:rPr>
                <w:rFonts w:ascii="Helvetica" w:eastAsia="Helvetica" w:hAnsi="Helvetica" w:cs="Helvetica"/>
                <w:color w:val="000000"/>
                <w:sz w:val="16"/>
                <w:vertAlign w:val="superscript"/>
              </w:rPr>
            </w:pPr>
          </w:p>
        </w:tc>
        <w:tc>
          <w:tcPr>
            <w:tcW w:w="225" w:type="dxa"/>
            <w:tcBorders>
              <w:top w:val="nil"/>
              <w:left w:val="nil"/>
              <w:bottom w:val="nil"/>
              <w:right w:val="nil"/>
              <w:tl2br w:val="nil"/>
              <w:tr2bl w:val="nil"/>
            </w:tcBorders>
            <w:shd w:val="clear" w:color="auto" w:fill="auto"/>
            <w:tcMar>
              <w:left w:w="0" w:type="dxa"/>
              <w:right w:w="0" w:type="dxa"/>
            </w:tcMar>
          </w:tcPr>
          <w:p w:rsidR="00940F56" w:rsidRPr="001A6E5F" w:rsidRDefault="00940F56" w:rsidP="00940F56">
            <w:pPr>
              <w:pStyle w:val="DMETW3384BIPPPYBusinessSegment"/>
              <w:keepNext/>
              <w:keepLines/>
              <w:jc w:val="center"/>
              <w:rPr>
                <w:rFonts w:ascii="Helvetica" w:eastAsia="Helvetica" w:hAnsi="Helvetica" w:cs="Helvetica"/>
                <w:color w:val="000000"/>
                <w:sz w:val="16"/>
                <w:vertAlign w:val="superscript"/>
              </w:rPr>
            </w:pPr>
          </w:p>
        </w:tc>
        <w:tc>
          <w:tcPr>
            <w:tcW w:w="387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96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96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96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96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96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96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96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75"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18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p>
        </w:tc>
        <w:tc>
          <w:tcPr>
            <w:tcW w:w="960" w:type="dxa"/>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lang w:bidi="en-US"/>
              </w:rPr>
            </w:pPr>
          </w:p>
        </w:tc>
      </w:tr>
      <w:tr w:rsidR="00940F56" w:rsidTr="00940F56">
        <w:trPr>
          <w:trHeight w:hRule="exact" w:val="375"/>
        </w:trPr>
        <w:tc>
          <w:tcPr>
            <w:tcW w:w="450" w:type="dxa"/>
            <w:gridSpan w:val="2"/>
            <w:tcBorders>
              <w:top w:val="nil"/>
              <w:left w:val="nil"/>
              <w:bottom w:val="nil"/>
              <w:right w:val="nil"/>
              <w:tl2br w:val="nil"/>
              <w:tr2bl w:val="nil"/>
            </w:tcBorders>
            <w:shd w:val="clear" w:color="auto" w:fill="auto"/>
            <w:tcMar>
              <w:left w:w="0" w:type="dxa"/>
              <w:right w:w="0" w:type="dxa"/>
            </w:tcMar>
          </w:tcPr>
          <w:p w:rsidR="00940F56" w:rsidRPr="001A6E5F" w:rsidRDefault="00940F56" w:rsidP="00940F56">
            <w:pPr>
              <w:pStyle w:val="DMETW3384BIPPPYBusinessSegment"/>
              <w:keepNext/>
              <w:keepLines/>
              <w:jc w:val="center"/>
              <w:rPr>
                <w:rFonts w:ascii="Helvetica" w:eastAsia="Helvetica" w:hAnsi="Helvetica" w:cs="Helvetica"/>
                <w:color w:val="000000"/>
                <w:sz w:val="16"/>
                <w:vertAlign w:val="superscript"/>
              </w:rPr>
            </w:pPr>
            <w:r w:rsidRPr="001A6E5F">
              <w:rPr>
                <w:rFonts w:ascii="Helvetica" w:eastAsia="Helvetica" w:hAnsi="Helvetica" w:cs="Helvetica"/>
                <w:color w:val="000000"/>
                <w:sz w:val="16"/>
                <w:vertAlign w:val="superscript"/>
              </w:rPr>
              <w:t>3</w:t>
            </w:r>
          </w:p>
        </w:tc>
        <w:tc>
          <w:tcPr>
            <w:tcW w:w="13590" w:type="dxa"/>
            <w:gridSpan w:val="25"/>
            <w:tcBorders>
              <w:top w:val="nil"/>
              <w:left w:val="nil"/>
              <w:bottom w:val="nil"/>
              <w:right w:val="nil"/>
              <w:tl2br w:val="nil"/>
              <w:tr2bl w:val="nil"/>
            </w:tcBorders>
            <w:shd w:val="clear" w:color="auto" w:fill="auto"/>
            <w:tcMar>
              <w:left w:w="60" w:type="dxa"/>
              <w:right w:w="60" w:type="dxa"/>
            </w:tcMar>
          </w:tcPr>
          <w:p w:rsidR="00940F56" w:rsidRPr="001A6E5F" w:rsidRDefault="00940F56" w:rsidP="00940F56">
            <w:pPr>
              <w:pStyle w:val="DMETW3384BIPPPYBusinessSegment"/>
              <w:keepNext/>
              <w:keepLines/>
              <w:rPr>
                <w:rFonts w:ascii="Helvetica" w:eastAsia="Helvetica" w:hAnsi="Helvetica" w:cs="Helvetica"/>
                <w:color w:val="000000"/>
                <w:sz w:val="14"/>
              </w:rPr>
            </w:pPr>
            <w:r w:rsidRPr="001A6E5F">
              <w:rPr>
                <w:rFonts w:ascii="Helvetica" w:eastAsia="Helvetica" w:hAnsi="Helvetica" w:cs="Helvetica"/>
                <w:color w:val="000000"/>
                <w:sz w:val="14"/>
              </w:rPr>
              <w:t>ASU 2015-03, regarding simplification of the presentation of debt issuance costs, was adopted as of December 31, 2015 and applied retrospectively.  All prior year numbers have been revised to conform to this standard.</w:t>
            </w:r>
          </w:p>
        </w:tc>
      </w:tr>
      <w:bookmarkEnd w:id="195"/>
      <w:bookmarkEnd w:id="196"/>
      <w:bookmarkEnd w:id="198"/>
    </w:tbl>
    <w:p w:rsidR="00940F56" w:rsidRPr="008D466E" w:rsidRDefault="00940F56" w:rsidP="00940F56">
      <w:pPr>
        <w:pStyle w:val="DMspace10ptnobreak"/>
        <w:sectPr w:rsidR="00940F56" w:rsidRPr="008D466E" w:rsidSect="00940F56">
          <w:footerReference w:type="default" r:id="rId37"/>
          <w:pgSz w:w="15840" w:h="12240" w:orient="landscape"/>
          <w:pgMar w:top="576" w:right="720" w:bottom="576" w:left="720" w:header="432" w:footer="432" w:gutter="0"/>
          <w:cols w:space="708"/>
          <w:docGrid w:linePitch="360"/>
        </w:sectPr>
      </w:pPr>
    </w:p>
    <w:p w:rsidR="00940F56" w:rsidRPr="009E61F5" w:rsidRDefault="00940F56" w:rsidP="00940F56">
      <w:pPr>
        <w:pStyle w:val="DMblue15ptbold"/>
      </w:pPr>
      <w:bookmarkStart w:id="201" w:name="DM_MAP_1f7247175c334cc0bf489e609caca3c0"/>
      <w:bookmarkStart w:id="202" w:name="_DMBM_3278"/>
      <w:r w:rsidRPr="009E61F5">
        <w:lastRenderedPageBreak/>
        <w:t xml:space="preserve">Note </w:t>
      </w:r>
      <w:r>
        <w:rPr>
          <w:noProof/>
        </w:rPr>
        <w:t>19</w:t>
      </w:r>
      <w:r w:rsidRPr="009E61F5">
        <w:t xml:space="preserve"> </w:t>
      </w:r>
      <w:r>
        <w:rPr>
          <w:noProof/>
        </w:rPr>
        <w:t>Supplemental Cash Flow Disclosures</w:t>
      </w:r>
    </w:p>
    <w:p w:rsidR="00940F56" w:rsidRPr="009E61F5" w:rsidRDefault="00940F56" w:rsidP="00940F56">
      <w:pPr>
        <w:pStyle w:val="DMpara"/>
      </w:pPr>
      <w:r w:rsidRPr="009E61F5">
        <w:t>Following are supplemental cash flow disclosures regarding interest paid and income taxes paid.</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5"/>
        <w:gridCol w:w="225"/>
        <w:gridCol w:w="1200"/>
        <w:gridCol w:w="225"/>
        <w:gridCol w:w="225"/>
        <w:gridCol w:w="1200"/>
        <w:gridCol w:w="225"/>
        <w:gridCol w:w="225"/>
        <w:gridCol w:w="1200"/>
      </w:tblGrid>
      <w:tr w:rsidR="00940F56" w:rsidTr="00940F56">
        <w:trPr>
          <w:trHeight w:hRule="exact" w:val="255"/>
        </w:trPr>
        <w:tc>
          <w:tcPr>
            <w:tcW w:w="6075" w:type="dxa"/>
            <w:tcBorders>
              <w:top w:val="nil"/>
              <w:left w:val="nil"/>
              <w:bottom w:val="inset" w:sz="12" w:space="0" w:color="0075C5"/>
              <w:right w:val="nil"/>
            </w:tcBorders>
            <w:tcMar>
              <w:left w:w="60" w:type="dxa"/>
              <w:right w:w="60" w:type="dxa"/>
            </w:tcMar>
            <w:vAlign w:val="center"/>
          </w:tcPr>
          <w:p w:rsidR="00940F56" w:rsidRDefault="00940F56" w:rsidP="00940F56">
            <w:pPr>
              <w:pStyle w:val="DMETW3385BIPInterestandTaxes"/>
              <w:keepNext/>
              <w:keepLines/>
              <w:rPr>
                <w:rFonts w:ascii="Helvetica" w:hAnsi="Helvetica" w:cs="Helvetica"/>
                <w:b/>
                <w:sz w:val="18"/>
              </w:rPr>
            </w:pPr>
            <w:bookmarkStart w:id="203" w:name="DOC_TBL00080_1_1"/>
            <w:bookmarkEnd w:id="203"/>
            <w:r>
              <w:rPr>
                <w:rFonts w:ascii="Helvetica" w:hAnsi="Helvetica" w:cs="Helvetica"/>
                <w:b/>
                <w:sz w:val="18"/>
              </w:rPr>
              <w:t>Year Ended December 31,</w:t>
            </w:r>
          </w:p>
        </w:tc>
        <w:tc>
          <w:tcPr>
            <w:tcW w:w="1425" w:type="dxa"/>
            <w:gridSpan w:val="2"/>
            <w:tcBorders>
              <w:top w:val="nil"/>
              <w:left w:val="nil"/>
              <w:bottom w:val="inset" w:sz="12" w:space="0" w:color="0075C5"/>
              <w:right w:val="nil"/>
            </w:tcBorders>
            <w:tcMar>
              <w:left w:w="60" w:type="dxa"/>
              <w:right w:w="60" w:type="dxa"/>
            </w:tcMar>
            <w:vAlign w:val="center"/>
          </w:tcPr>
          <w:p w:rsidR="00940F56" w:rsidRDefault="00940F56" w:rsidP="00940F56">
            <w:pPr>
              <w:pStyle w:val="DMETW3385BIPInterestandTaxes"/>
              <w:keepNext/>
              <w:keepLines/>
              <w:jc w:val="center"/>
              <w:rPr>
                <w:rFonts w:ascii="Helvetica" w:hAnsi="Helvetica" w:cs="Helvetica"/>
                <w:b/>
                <w:sz w:val="18"/>
              </w:rPr>
            </w:pPr>
            <w:r>
              <w:rPr>
                <w:rFonts w:ascii="Helvetica" w:hAnsi="Helvetica" w:cs="Helvetica"/>
                <w:b/>
                <w:sz w:val="18"/>
              </w:rPr>
              <w:t>2015</w:t>
            </w:r>
          </w:p>
        </w:tc>
        <w:tc>
          <w:tcPr>
            <w:tcW w:w="225" w:type="dxa"/>
            <w:tcBorders>
              <w:top w:val="nil"/>
              <w:left w:val="nil"/>
              <w:bottom w:val="inset" w:sz="12" w:space="0" w:color="0075C5"/>
              <w:right w:val="nil"/>
            </w:tcBorders>
            <w:tcMar>
              <w:left w:w="60" w:type="dxa"/>
              <w:right w:w="60" w:type="dxa"/>
            </w:tcMar>
            <w:vAlign w:val="center"/>
          </w:tcPr>
          <w:p w:rsidR="00940F56" w:rsidRDefault="00940F56" w:rsidP="00940F56">
            <w:pPr>
              <w:pStyle w:val="DMETW3385BIPInterestandTaxes"/>
              <w:keepNext/>
              <w:keepLines/>
              <w:rPr>
                <w:rFonts w:ascii="Helvetica" w:hAnsi="Helvetica" w:cs="Helvetica"/>
                <w:sz w:val="18"/>
              </w:rPr>
            </w:pPr>
          </w:p>
        </w:tc>
        <w:tc>
          <w:tcPr>
            <w:tcW w:w="1425" w:type="dxa"/>
            <w:gridSpan w:val="2"/>
            <w:tcBorders>
              <w:top w:val="nil"/>
              <w:left w:val="nil"/>
              <w:bottom w:val="inset" w:sz="12" w:space="0" w:color="0075C5"/>
              <w:right w:val="nil"/>
            </w:tcBorders>
            <w:tcMar>
              <w:left w:w="60" w:type="dxa"/>
              <w:right w:w="60" w:type="dxa"/>
            </w:tcMar>
            <w:vAlign w:val="center"/>
          </w:tcPr>
          <w:p w:rsidR="00940F56" w:rsidRDefault="00940F56" w:rsidP="00940F56">
            <w:pPr>
              <w:pStyle w:val="DMETW3385BIPInterestandTaxes"/>
              <w:keepNext/>
              <w:keepLines/>
              <w:jc w:val="center"/>
              <w:rPr>
                <w:rFonts w:ascii="Helvetica" w:hAnsi="Helvetica" w:cs="Helvetica"/>
                <w:sz w:val="18"/>
              </w:rPr>
            </w:pPr>
            <w:r>
              <w:rPr>
                <w:rFonts w:ascii="Helvetica" w:hAnsi="Helvetica" w:cs="Helvetica"/>
                <w:sz w:val="18"/>
              </w:rPr>
              <w:t>2014</w:t>
            </w:r>
          </w:p>
        </w:tc>
        <w:tc>
          <w:tcPr>
            <w:tcW w:w="225" w:type="dxa"/>
            <w:tcBorders>
              <w:top w:val="nil"/>
              <w:left w:val="nil"/>
              <w:bottom w:val="inset" w:sz="12" w:space="0" w:color="0075C5"/>
              <w:right w:val="nil"/>
            </w:tcBorders>
            <w:tcMar>
              <w:left w:w="60" w:type="dxa"/>
              <w:right w:w="60" w:type="dxa"/>
            </w:tcMar>
            <w:vAlign w:val="center"/>
          </w:tcPr>
          <w:p w:rsidR="00940F56" w:rsidRDefault="00940F56" w:rsidP="00940F56">
            <w:pPr>
              <w:pStyle w:val="DMETW3385BIPInterestandTaxes"/>
              <w:keepNext/>
              <w:keepLines/>
              <w:rPr>
                <w:rFonts w:ascii="Helvetica" w:hAnsi="Helvetica" w:cs="Helvetica"/>
                <w:sz w:val="18"/>
              </w:rPr>
            </w:pPr>
          </w:p>
        </w:tc>
        <w:tc>
          <w:tcPr>
            <w:tcW w:w="1425" w:type="dxa"/>
            <w:gridSpan w:val="2"/>
            <w:tcBorders>
              <w:top w:val="nil"/>
              <w:left w:val="nil"/>
              <w:bottom w:val="inset" w:sz="12" w:space="0" w:color="0075C5"/>
              <w:right w:val="nil"/>
            </w:tcBorders>
            <w:tcMar>
              <w:left w:w="60" w:type="dxa"/>
              <w:right w:w="60" w:type="dxa"/>
            </w:tcMar>
            <w:vAlign w:val="center"/>
          </w:tcPr>
          <w:p w:rsidR="00940F56" w:rsidRDefault="00940F56" w:rsidP="00940F56">
            <w:pPr>
              <w:pStyle w:val="DMETW3385BIPInterestandTaxes"/>
              <w:keepNext/>
              <w:keepLines/>
              <w:jc w:val="center"/>
              <w:rPr>
                <w:rFonts w:ascii="Helvetica" w:hAnsi="Helvetica" w:cs="Helvetica"/>
                <w:sz w:val="18"/>
              </w:rPr>
            </w:pPr>
            <w:r>
              <w:rPr>
                <w:rFonts w:ascii="Helvetica" w:hAnsi="Helvetica" w:cs="Helvetica"/>
                <w:sz w:val="18"/>
              </w:rPr>
              <w:t>2013</w:t>
            </w:r>
          </w:p>
        </w:tc>
      </w:tr>
      <w:tr w:rsidR="00940F56" w:rsidTr="00940F56">
        <w:trPr>
          <w:trHeight w:hRule="exact" w:val="240"/>
        </w:trPr>
        <w:tc>
          <w:tcPr>
            <w:tcW w:w="6075" w:type="dxa"/>
            <w:tcBorders>
              <w:top w:val="nil"/>
              <w:left w:val="nil"/>
              <w:bottom w:val="nil"/>
              <w:right w:val="nil"/>
            </w:tcBorders>
            <w:tcMar>
              <w:left w:w="60" w:type="dxa"/>
              <w:right w:w="60" w:type="dxa"/>
            </w:tcMar>
            <w:vAlign w:val="center"/>
          </w:tcPr>
          <w:p w:rsidR="00940F56" w:rsidRDefault="00940F56" w:rsidP="00940F56">
            <w:pPr>
              <w:pStyle w:val="DMETW3385BIPInterestandTaxes"/>
              <w:keepNext/>
              <w:keepLines/>
              <w:rPr>
                <w:rFonts w:ascii="Helvetica" w:hAnsi="Helvetica" w:cs="Helvetica"/>
                <w:sz w:val="16"/>
              </w:rPr>
            </w:pPr>
            <w:r>
              <w:rPr>
                <w:rFonts w:ascii="Helvetica" w:hAnsi="Helvetica" w:cs="Helvetica"/>
                <w:sz w:val="16"/>
              </w:rPr>
              <w:t>(Dollars in thousands)</w:t>
            </w: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InterestandTaxes"/>
              <w:keepNext/>
              <w:keepLines/>
              <w:rPr>
                <w:rFonts w:ascii="Helvetica" w:hAnsi="Helvetica" w:cs="Helvetica"/>
                <w:b/>
                <w:sz w:val="18"/>
              </w:rPr>
            </w:pPr>
          </w:p>
        </w:tc>
        <w:tc>
          <w:tcPr>
            <w:tcW w:w="1200" w:type="dxa"/>
            <w:tcBorders>
              <w:top w:val="nil"/>
              <w:left w:val="nil"/>
              <w:bottom w:val="nil"/>
              <w:right w:val="nil"/>
            </w:tcBorders>
            <w:tcMar>
              <w:left w:w="60" w:type="dxa"/>
              <w:right w:w="60" w:type="dxa"/>
            </w:tcMar>
            <w:vAlign w:val="center"/>
          </w:tcPr>
          <w:p w:rsidR="00940F56" w:rsidRDefault="00940F56" w:rsidP="00940F56">
            <w:pPr>
              <w:pStyle w:val="DMETW3385BIPInterestandTaxes"/>
              <w:keepNext/>
              <w:keepLines/>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InterestandTaxes"/>
              <w:keepNext/>
              <w:keepLines/>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InterestandTaxes"/>
              <w:keepNext/>
              <w:keepLines/>
              <w:rPr>
                <w:rFonts w:ascii="Helvetica" w:hAnsi="Helvetica" w:cs="Helvetica"/>
                <w:b/>
                <w:sz w:val="18"/>
              </w:rPr>
            </w:pPr>
          </w:p>
        </w:tc>
        <w:tc>
          <w:tcPr>
            <w:tcW w:w="1200" w:type="dxa"/>
            <w:tcBorders>
              <w:top w:val="nil"/>
              <w:left w:val="nil"/>
              <w:bottom w:val="nil"/>
              <w:right w:val="nil"/>
            </w:tcBorders>
            <w:tcMar>
              <w:left w:w="60" w:type="dxa"/>
              <w:right w:w="60" w:type="dxa"/>
            </w:tcMar>
            <w:vAlign w:val="center"/>
          </w:tcPr>
          <w:p w:rsidR="00940F56" w:rsidRDefault="00940F56" w:rsidP="00940F56">
            <w:pPr>
              <w:pStyle w:val="DMETW3385BIPInterestandTaxes"/>
              <w:keepNext/>
              <w:keepLines/>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InterestandTaxes"/>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InterestandTaxes"/>
              <w:keepNext/>
              <w:keepLines/>
              <w:rPr>
                <w:rFonts w:ascii="Helvetica" w:hAnsi="Helvetica" w:cs="Helvetica"/>
                <w:sz w:val="18"/>
              </w:rPr>
            </w:pPr>
          </w:p>
        </w:tc>
        <w:tc>
          <w:tcPr>
            <w:tcW w:w="1200" w:type="dxa"/>
            <w:tcBorders>
              <w:top w:val="nil"/>
              <w:left w:val="nil"/>
              <w:bottom w:val="nil"/>
              <w:right w:val="nil"/>
            </w:tcBorders>
            <w:tcMar>
              <w:left w:w="60" w:type="dxa"/>
              <w:right w:w="60" w:type="dxa"/>
            </w:tcMar>
            <w:vAlign w:val="center"/>
          </w:tcPr>
          <w:p w:rsidR="00940F56" w:rsidRDefault="00940F56" w:rsidP="00940F56">
            <w:pPr>
              <w:pStyle w:val="DMETW3385BIPInterestandTaxes"/>
              <w:keepNext/>
              <w:keepLines/>
              <w:rPr>
                <w:rFonts w:ascii="Helvetica" w:hAnsi="Helvetica" w:cs="Helvetica"/>
                <w:sz w:val="18"/>
              </w:rPr>
            </w:pPr>
          </w:p>
        </w:tc>
      </w:tr>
      <w:tr w:rsidR="00940F56" w:rsidTr="00940F56">
        <w:trPr>
          <w:trHeight w:hRule="exact" w:val="240"/>
        </w:trPr>
        <w:tc>
          <w:tcPr>
            <w:tcW w:w="607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InterestandTaxes"/>
              <w:keepNext/>
              <w:keepLines/>
              <w:rPr>
                <w:rFonts w:ascii="Helvetica" w:hAnsi="Helvetica" w:cs="Helvetica"/>
                <w:sz w:val="18"/>
              </w:rPr>
            </w:pPr>
            <w:r>
              <w:rPr>
                <w:rFonts w:ascii="Helvetica" w:hAnsi="Helvetica" w:cs="Helvetica"/>
                <w:sz w:val="18"/>
              </w:rPr>
              <w:t>Interest paid</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InterestandTaxes"/>
              <w:keepNext/>
              <w:keepLines/>
              <w:rPr>
                <w:rFonts w:ascii="Helvetica" w:hAnsi="Helvetica" w:cs="Helvetica"/>
                <w:sz w:val="18"/>
              </w:rPr>
            </w:pPr>
            <w:r>
              <w:rPr>
                <w:rFonts w:ascii="Helvetica" w:hAnsi="Helvetica" w:cs="Helvetica"/>
                <w:sz w:val="18"/>
              </w:rPr>
              <w:t>$</w:t>
            </w: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InterestandTaxes"/>
              <w:keepNext/>
              <w:keepLines/>
              <w:tabs>
                <w:tab w:val="decimal" w:pos="996"/>
              </w:tabs>
              <w:rPr>
                <w:rFonts w:ascii="Helvetica" w:hAnsi="Helvetica" w:cs="Helvetica"/>
                <w:b/>
                <w:sz w:val="18"/>
              </w:rPr>
            </w:pPr>
            <w:r>
              <w:rPr>
                <w:rFonts w:ascii="Helvetica" w:hAnsi="Helvetica" w:cs="Helvetica"/>
                <w:b/>
                <w:sz w:val="18"/>
              </w:rPr>
              <w:t>134,916</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InterestandTaxes"/>
              <w:keepNext/>
              <w:keepLines/>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InterestandTaxes"/>
              <w:keepNext/>
              <w:keepLines/>
              <w:rPr>
                <w:rFonts w:ascii="Helvetica" w:hAnsi="Helvetica" w:cs="Helvetica"/>
                <w:sz w:val="18"/>
              </w:rPr>
            </w:pPr>
            <w:r>
              <w:rPr>
                <w:rFonts w:ascii="Helvetica" w:hAnsi="Helvetica" w:cs="Helvetica"/>
                <w:sz w:val="18"/>
              </w:rPr>
              <w:t>$</w:t>
            </w: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InterestandTaxes"/>
              <w:keepNext/>
              <w:keepLines/>
              <w:tabs>
                <w:tab w:val="decimal" w:pos="996"/>
              </w:tabs>
              <w:rPr>
                <w:rFonts w:ascii="Helvetica" w:hAnsi="Helvetica" w:cs="Helvetica"/>
                <w:sz w:val="18"/>
              </w:rPr>
            </w:pPr>
            <w:r>
              <w:rPr>
                <w:rFonts w:ascii="Helvetica" w:hAnsi="Helvetica" w:cs="Helvetica"/>
                <w:sz w:val="18"/>
              </w:rPr>
              <w:t>108,510</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InterestandTaxes"/>
              <w:keepNext/>
              <w:keepLines/>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InterestandTaxes"/>
              <w:keepNext/>
              <w:keepLines/>
              <w:rPr>
                <w:rFonts w:ascii="Helvetica" w:hAnsi="Helvetica" w:cs="Helvetica"/>
                <w:sz w:val="18"/>
              </w:rPr>
            </w:pPr>
            <w:r>
              <w:rPr>
                <w:rFonts w:ascii="Helvetica" w:hAnsi="Helvetica" w:cs="Helvetica"/>
                <w:sz w:val="18"/>
              </w:rPr>
              <w:t>$</w:t>
            </w: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InterestandTaxes"/>
              <w:keepNext/>
              <w:keepLines/>
              <w:tabs>
                <w:tab w:val="decimal" w:pos="996"/>
              </w:tabs>
              <w:rPr>
                <w:rFonts w:ascii="Helvetica" w:hAnsi="Helvetica" w:cs="Helvetica"/>
                <w:sz w:val="18"/>
              </w:rPr>
            </w:pPr>
            <w:r>
              <w:rPr>
                <w:rFonts w:ascii="Helvetica" w:hAnsi="Helvetica" w:cs="Helvetica"/>
                <w:sz w:val="18"/>
              </w:rPr>
              <w:t>96,241</w:t>
            </w:r>
          </w:p>
        </w:tc>
      </w:tr>
      <w:tr w:rsidR="00940F56" w:rsidTr="00940F56">
        <w:trPr>
          <w:trHeight w:hRule="exact" w:val="240"/>
        </w:trPr>
        <w:tc>
          <w:tcPr>
            <w:tcW w:w="6075" w:type="dxa"/>
            <w:tcBorders>
              <w:top w:val="nil"/>
              <w:left w:val="nil"/>
              <w:bottom w:val="nil"/>
              <w:right w:val="nil"/>
            </w:tcBorders>
            <w:tcMar>
              <w:left w:w="60" w:type="dxa"/>
              <w:right w:w="60" w:type="dxa"/>
            </w:tcMar>
            <w:vAlign w:val="center"/>
          </w:tcPr>
          <w:p w:rsidR="00940F56" w:rsidRDefault="00940F56" w:rsidP="00940F56">
            <w:pPr>
              <w:pStyle w:val="DMETW3385BIPInterestandTaxes"/>
              <w:keepNext/>
              <w:keepLines/>
              <w:rPr>
                <w:rFonts w:ascii="Helvetica" w:hAnsi="Helvetica" w:cs="Helvetica"/>
                <w:sz w:val="18"/>
              </w:rPr>
            </w:pPr>
            <w:r>
              <w:rPr>
                <w:rFonts w:ascii="Helvetica" w:hAnsi="Helvetica" w:cs="Helvetica"/>
                <w:sz w:val="18"/>
              </w:rPr>
              <w:t>Income taxes paid, net of refunds received</w:t>
            </w: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InterestandTaxes"/>
              <w:keepNext/>
              <w:keepLines/>
              <w:rPr>
                <w:rFonts w:ascii="Helvetica" w:hAnsi="Helvetica" w:cs="Helvetica"/>
                <w:sz w:val="18"/>
              </w:rPr>
            </w:pPr>
          </w:p>
        </w:tc>
        <w:tc>
          <w:tcPr>
            <w:tcW w:w="1200" w:type="dxa"/>
            <w:tcBorders>
              <w:top w:val="nil"/>
              <w:left w:val="nil"/>
              <w:bottom w:val="nil"/>
              <w:right w:val="nil"/>
            </w:tcBorders>
            <w:tcMar>
              <w:left w:w="0" w:type="dxa"/>
              <w:right w:w="0" w:type="dxa"/>
            </w:tcMar>
            <w:vAlign w:val="center"/>
          </w:tcPr>
          <w:p w:rsidR="00940F56" w:rsidRDefault="00940F56" w:rsidP="00940F56">
            <w:pPr>
              <w:pStyle w:val="DMETW3385BIPInterestandTaxes"/>
              <w:keepNext/>
              <w:keepLines/>
              <w:tabs>
                <w:tab w:val="decimal" w:pos="996"/>
              </w:tabs>
              <w:rPr>
                <w:rFonts w:ascii="Helvetica" w:hAnsi="Helvetica" w:cs="Helvetica"/>
                <w:b/>
                <w:sz w:val="18"/>
              </w:rPr>
            </w:pPr>
            <w:r>
              <w:rPr>
                <w:rFonts w:ascii="Helvetica" w:hAnsi="Helvetica" w:cs="Helvetica"/>
                <w:b/>
                <w:sz w:val="18"/>
              </w:rPr>
              <w:t>57,442</w:t>
            </w: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InterestandTaxes"/>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InterestandTaxes"/>
              <w:keepNext/>
              <w:keepLines/>
              <w:rPr>
                <w:rFonts w:ascii="Helvetica" w:hAnsi="Helvetica" w:cs="Helvetica"/>
                <w:sz w:val="18"/>
              </w:rPr>
            </w:pPr>
          </w:p>
        </w:tc>
        <w:tc>
          <w:tcPr>
            <w:tcW w:w="1200" w:type="dxa"/>
            <w:tcBorders>
              <w:top w:val="nil"/>
              <w:left w:val="nil"/>
              <w:bottom w:val="nil"/>
              <w:right w:val="nil"/>
            </w:tcBorders>
            <w:tcMar>
              <w:left w:w="0" w:type="dxa"/>
              <w:right w:w="0" w:type="dxa"/>
            </w:tcMar>
            <w:vAlign w:val="center"/>
          </w:tcPr>
          <w:p w:rsidR="00940F56" w:rsidRDefault="00940F56" w:rsidP="00940F56">
            <w:pPr>
              <w:pStyle w:val="DMETW3385BIPInterestandTaxes"/>
              <w:keepNext/>
              <w:keepLines/>
              <w:tabs>
                <w:tab w:val="decimal" w:pos="996"/>
              </w:tabs>
              <w:rPr>
                <w:rFonts w:ascii="Helvetica" w:hAnsi="Helvetica" w:cs="Helvetica"/>
                <w:sz w:val="18"/>
              </w:rPr>
            </w:pPr>
            <w:r>
              <w:rPr>
                <w:rFonts w:ascii="Helvetica" w:hAnsi="Helvetica" w:cs="Helvetica"/>
                <w:sz w:val="18"/>
              </w:rPr>
              <w:t>48,876</w:t>
            </w: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InterestandTaxes"/>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InterestandTaxes"/>
              <w:keepNext/>
              <w:keepLines/>
              <w:rPr>
                <w:rFonts w:ascii="Helvetica" w:hAnsi="Helvetica" w:cs="Helvetica"/>
                <w:sz w:val="18"/>
              </w:rPr>
            </w:pPr>
          </w:p>
        </w:tc>
        <w:tc>
          <w:tcPr>
            <w:tcW w:w="1200" w:type="dxa"/>
            <w:tcBorders>
              <w:top w:val="nil"/>
              <w:left w:val="nil"/>
              <w:bottom w:val="nil"/>
              <w:right w:val="nil"/>
            </w:tcBorders>
            <w:tcMar>
              <w:left w:w="0" w:type="dxa"/>
              <w:right w:w="0" w:type="dxa"/>
            </w:tcMar>
            <w:vAlign w:val="center"/>
          </w:tcPr>
          <w:p w:rsidR="00940F56" w:rsidRDefault="00940F56" w:rsidP="00940F56">
            <w:pPr>
              <w:pStyle w:val="DMETW3385BIPInterestandTaxes"/>
              <w:keepNext/>
              <w:keepLines/>
              <w:tabs>
                <w:tab w:val="decimal" w:pos="996"/>
              </w:tabs>
              <w:rPr>
                <w:rFonts w:ascii="Helvetica" w:hAnsi="Helvetica" w:cs="Helvetica"/>
                <w:sz w:val="18"/>
              </w:rPr>
            </w:pPr>
            <w:r>
              <w:rPr>
                <w:rFonts w:ascii="Helvetica" w:hAnsi="Helvetica" w:cs="Helvetica"/>
                <w:sz w:val="18"/>
              </w:rPr>
              <w:t>175,629</w:t>
            </w:r>
          </w:p>
        </w:tc>
      </w:tr>
    </w:tbl>
    <w:p w:rsidR="00940F56" w:rsidRPr="009E61F5" w:rsidRDefault="00940F56" w:rsidP="00940F56">
      <w:pPr>
        <w:pStyle w:val="DMspace10ptnobreak"/>
      </w:pPr>
    </w:p>
    <w:p w:rsidR="00940F56" w:rsidRPr="009E61F5" w:rsidRDefault="00940F56" w:rsidP="00940F56">
      <w:pPr>
        <w:pStyle w:val="DMpara"/>
      </w:pPr>
      <w:r w:rsidRPr="009E61F5">
        <w:t>Following are supplemental cash flow disclosures regarding transactions related to stock-based compensation awards.  In certain situations, TDS and U.S. Cellular withhold shares that are issuable upon the exercise of stock options or the vesting of restricted shares to cover, and with a value equivalent to, the exercise price and/or the amount of taxes required to be withheld from the stock award holder at the time of the exercise or vesting. TDS and U.S. Cellular then pay the amount of the required tax withholdings to the taxing authorities in cash.</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5"/>
        <w:gridCol w:w="225"/>
        <w:gridCol w:w="1200"/>
        <w:gridCol w:w="225"/>
        <w:gridCol w:w="225"/>
        <w:gridCol w:w="1200"/>
        <w:gridCol w:w="225"/>
        <w:gridCol w:w="225"/>
        <w:gridCol w:w="1200"/>
      </w:tblGrid>
      <w:tr w:rsidR="00940F56" w:rsidTr="00940F56">
        <w:trPr>
          <w:trHeight w:hRule="exact" w:val="240"/>
        </w:trPr>
        <w:tc>
          <w:tcPr>
            <w:tcW w:w="607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b/>
                <w:color w:val="0075C5"/>
                <w:sz w:val="18"/>
              </w:rPr>
            </w:pPr>
            <w:bookmarkStart w:id="204" w:name="DOC_TBL00081_1_1"/>
            <w:bookmarkEnd w:id="204"/>
            <w:r>
              <w:rPr>
                <w:rFonts w:ascii="Helvetica" w:hAnsi="Helvetica" w:cs="Helvetica"/>
                <w:b/>
                <w:color w:val="0075C5"/>
                <w:sz w:val="18"/>
              </w:rPr>
              <w:t>TDS:</w:t>
            </w: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jc w:val="center"/>
              <w:rPr>
                <w:rFonts w:ascii="Helvetica" w:hAnsi="Helvetica" w:cs="Helvetica"/>
                <w:sz w:val="18"/>
              </w:rPr>
            </w:pPr>
          </w:p>
        </w:tc>
        <w:tc>
          <w:tcPr>
            <w:tcW w:w="1200"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jc w:val="center"/>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jc w:val="center"/>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jc w:val="center"/>
              <w:rPr>
                <w:rFonts w:ascii="Helvetica" w:hAnsi="Helvetica" w:cs="Helvetica"/>
                <w:sz w:val="18"/>
              </w:rPr>
            </w:pPr>
          </w:p>
        </w:tc>
        <w:tc>
          <w:tcPr>
            <w:tcW w:w="1200"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jc w:val="center"/>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jc w:val="center"/>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jc w:val="center"/>
              <w:rPr>
                <w:rFonts w:ascii="Helvetica" w:hAnsi="Helvetica" w:cs="Helvetica"/>
                <w:sz w:val="18"/>
              </w:rPr>
            </w:pPr>
          </w:p>
        </w:tc>
        <w:tc>
          <w:tcPr>
            <w:tcW w:w="1200"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jc w:val="center"/>
              <w:rPr>
                <w:rFonts w:ascii="Helvetica" w:hAnsi="Helvetica" w:cs="Helvetica"/>
                <w:sz w:val="18"/>
              </w:rPr>
            </w:pPr>
          </w:p>
        </w:tc>
      </w:tr>
      <w:tr w:rsidR="00940F56" w:rsidTr="00940F56">
        <w:trPr>
          <w:trHeight w:hRule="exact" w:val="240"/>
        </w:trPr>
        <w:tc>
          <w:tcPr>
            <w:tcW w:w="607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jc w:val="center"/>
              <w:rPr>
                <w:rFonts w:ascii="Helvetica" w:hAnsi="Helvetica" w:cs="Helvetica"/>
                <w:sz w:val="18"/>
              </w:rPr>
            </w:pPr>
          </w:p>
        </w:tc>
        <w:tc>
          <w:tcPr>
            <w:tcW w:w="1200"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jc w:val="center"/>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jc w:val="center"/>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jc w:val="center"/>
              <w:rPr>
                <w:rFonts w:ascii="Helvetica" w:hAnsi="Helvetica" w:cs="Helvetica"/>
                <w:sz w:val="18"/>
              </w:rPr>
            </w:pPr>
          </w:p>
        </w:tc>
        <w:tc>
          <w:tcPr>
            <w:tcW w:w="1200"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jc w:val="center"/>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jc w:val="center"/>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jc w:val="center"/>
              <w:rPr>
                <w:rFonts w:ascii="Helvetica" w:hAnsi="Helvetica" w:cs="Helvetica"/>
                <w:sz w:val="18"/>
              </w:rPr>
            </w:pPr>
          </w:p>
        </w:tc>
        <w:tc>
          <w:tcPr>
            <w:tcW w:w="1200"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jc w:val="center"/>
              <w:rPr>
                <w:rFonts w:ascii="Helvetica" w:hAnsi="Helvetica" w:cs="Helvetica"/>
                <w:sz w:val="18"/>
              </w:rPr>
            </w:pPr>
          </w:p>
        </w:tc>
      </w:tr>
      <w:tr w:rsidR="00940F56" w:rsidTr="00940F56">
        <w:trPr>
          <w:trHeight w:hRule="exact" w:val="255"/>
        </w:trPr>
        <w:tc>
          <w:tcPr>
            <w:tcW w:w="6075" w:type="dxa"/>
            <w:tcBorders>
              <w:top w:val="nil"/>
              <w:left w:val="nil"/>
              <w:bottom w:val="inset" w:sz="12" w:space="0" w:color="0075C5"/>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b/>
                <w:sz w:val="18"/>
              </w:rPr>
            </w:pPr>
            <w:r>
              <w:rPr>
                <w:rFonts w:ascii="Helvetica" w:hAnsi="Helvetica" w:cs="Helvetica"/>
                <w:b/>
                <w:sz w:val="18"/>
              </w:rPr>
              <w:t>Year Ended December 31,</w:t>
            </w:r>
          </w:p>
        </w:tc>
        <w:tc>
          <w:tcPr>
            <w:tcW w:w="1425" w:type="dxa"/>
            <w:gridSpan w:val="2"/>
            <w:tcBorders>
              <w:top w:val="nil"/>
              <w:left w:val="nil"/>
              <w:bottom w:val="inset" w:sz="12" w:space="0" w:color="0075C5"/>
              <w:right w:val="nil"/>
            </w:tcBorders>
            <w:tcMar>
              <w:left w:w="60" w:type="dxa"/>
              <w:right w:w="60" w:type="dxa"/>
            </w:tcMar>
            <w:vAlign w:val="center"/>
          </w:tcPr>
          <w:p w:rsidR="00940F56" w:rsidRDefault="00940F56" w:rsidP="00940F56">
            <w:pPr>
              <w:pStyle w:val="DMETW3385BIPTDSStockCompCash"/>
              <w:keepNext/>
              <w:keepLines/>
              <w:jc w:val="center"/>
              <w:rPr>
                <w:rFonts w:ascii="Helvetica" w:hAnsi="Helvetica" w:cs="Helvetica"/>
                <w:b/>
                <w:sz w:val="18"/>
              </w:rPr>
            </w:pPr>
            <w:r>
              <w:rPr>
                <w:rFonts w:ascii="Helvetica" w:hAnsi="Helvetica" w:cs="Helvetica"/>
                <w:b/>
                <w:sz w:val="18"/>
              </w:rPr>
              <w:t>2015</w:t>
            </w:r>
          </w:p>
        </w:tc>
        <w:tc>
          <w:tcPr>
            <w:tcW w:w="225" w:type="dxa"/>
            <w:tcBorders>
              <w:top w:val="nil"/>
              <w:left w:val="nil"/>
              <w:bottom w:val="inset" w:sz="12" w:space="0" w:color="0075C5"/>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1425" w:type="dxa"/>
            <w:gridSpan w:val="2"/>
            <w:tcBorders>
              <w:top w:val="nil"/>
              <w:left w:val="nil"/>
              <w:bottom w:val="inset" w:sz="12" w:space="0" w:color="0075C5"/>
              <w:right w:val="nil"/>
            </w:tcBorders>
            <w:tcMar>
              <w:left w:w="60" w:type="dxa"/>
              <w:right w:w="60" w:type="dxa"/>
            </w:tcMar>
            <w:vAlign w:val="center"/>
          </w:tcPr>
          <w:p w:rsidR="00940F56" w:rsidRDefault="00940F56" w:rsidP="00940F56">
            <w:pPr>
              <w:pStyle w:val="DMETW3385BIPTDSStockCompCash"/>
              <w:keepNext/>
              <w:keepLines/>
              <w:jc w:val="center"/>
              <w:rPr>
                <w:rFonts w:ascii="Helvetica" w:hAnsi="Helvetica" w:cs="Helvetica"/>
                <w:sz w:val="18"/>
              </w:rPr>
            </w:pPr>
            <w:r>
              <w:rPr>
                <w:rFonts w:ascii="Helvetica" w:hAnsi="Helvetica" w:cs="Helvetica"/>
                <w:sz w:val="18"/>
              </w:rPr>
              <w:t>2014</w:t>
            </w:r>
          </w:p>
        </w:tc>
        <w:tc>
          <w:tcPr>
            <w:tcW w:w="225" w:type="dxa"/>
            <w:tcBorders>
              <w:top w:val="nil"/>
              <w:left w:val="nil"/>
              <w:bottom w:val="inset" w:sz="12" w:space="0" w:color="0075C5"/>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1425" w:type="dxa"/>
            <w:gridSpan w:val="2"/>
            <w:tcBorders>
              <w:top w:val="nil"/>
              <w:left w:val="nil"/>
              <w:bottom w:val="inset" w:sz="12" w:space="0" w:color="0075C5"/>
              <w:right w:val="nil"/>
            </w:tcBorders>
            <w:tcMar>
              <w:left w:w="60" w:type="dxa"/>
              <w:right w:w="60" w:type="dxa"/>
            </w:tcMar>
            <w:vAlign w:val="center"/>
          </w:tcPr>
          <w:p w:rsidR="00940F56" w:rsidRDefault="00940F56" w:rsidP="00940F56">
            <w:pPr>
              <w:pStyle w:val="DMETW3385BIPTDSStockCompCash"/>
              <w:keepNext/>
              <w:keepLines/>
              <w:jc w:val="center"/>
              <w:rPr>
                <w:rFonts w:ascii="Helvetica" w:hAnsi="Helvetica" w:cs="Helvetica"/>
                <w:sz w:val="18"/>
              </w:rPr>
            </w:pPr>
            <w:r>
              <w:rPr>
                <w:rFonts w:ascii="Helvetica" w:hAnsi="Helvetica" w:cs="Helvetica"/>
                <w:sz w:val="18"/>
              </w:rPr>
              <w:t>2013</w:t>
            </w:r>
          </w:p>
        </w:tc>
      </w:tr>
      <w:tr w:rsidR="00940F56" w:rsidTr="00940F56">
        <w:trPr>
          <w:trHeight w:hRule="exact" w:val="240"/>
        </w:trPr>
        <w:tc>
          <w:tcPr>
            <w:tcW w:w="6075" w:type="dxa"/>
            <w:tcBorders>
              <w:top w:val="nil"/>
              <w:left w:val="nil"/>
              <w:bottom w:val="nil"/>
              <w:right w:val="nil"/>
            </w:tcBorders>
            <w:tcMar>
              <w:left w:w="60" w:type="dxa"/>
              <w:right w:w="60" w:type="dxa"/>
            </w:tcMar>
            <w:vAlign w:val="bottom"/>
          </w:tcPr>
          <w:p w:rsidR="00940F56" w:rsidRDefault="00940F56" w:rsidP="00940F56">
            <w:pPr>
              <w:pStyle w:val="DMETW3385BIPTDSStockCompCash"/>
              <w:keepNext/>
              <w:keepLines/>
              <w:rPr>
                <w:rFonts w:ascii="Helvetica" w:hAnsi="Helvetica" w:cs="Helvetica"/>
                <w:sz w:val="16"/>
              </w:rPr>
            </w:pPr>
            <w:r>
              <w:rPr>
                <w:rFonts w:ascii="Helvetica" w:hAnsi="Helvetica" w:cs="Helvetica"/>
                <w:sz w:val="16"/>
              </w:rPr>
              <w:t>(Dollars in thousands)</w:t>
            </w: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1200"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b/>
                <w:sz w:val="18"/>
              </w:rPr>
            </w:pPr>
          </w:p>
        </w:tc>
        <w:tc>
          <w:tcPr>
            <w:tcW w:w="1200"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b/>
                <w:sz w:val="18"/>
              </w:rPr>
            </w:pPr>
          </w:p>
        </w:tc>
        <w:tc>
          <w:tcPr>
            <w:tcW w:w="1200"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b/>
                <w:sz w:val="18"/>
              </w:rPr>
            </w:pPr>
          </w:p>
        </w:tc>
      </w:tr>
      <w:tr w:rsidR="00940F56" w:rsidTr="00940F56">
        <w:trPr>
          <w:trHeight w:hRule="exact" w:val="240"/>
        </w:trPr>
        <w:tc>
          <w:tcPr>
            <w:tcW w:w="607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r>
              <w:rPr>
                <w:rFonts w:ascii="Helvetica" w:hAnsi="Helvetica" w:cs="Helvetica"/>
                <w:sz w:val="18"/>
              </w:rPr>
              <w:t>Common Shares withheld</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b/>
                <w:sz w:val="18"/>
              </w:rPr>
            </w:pPr>
            <w:r>
              <w:rPr>
                <w:rFonts w:ascii="Helvetica" w:hAnsi="Helvetica" w:cs="Helvetica"/>
                <w:b/>
                <w:sz w:val="18"/>
              </w:rPr>
              <w:t>3,163</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sz w:val="18"/>
              </w:rPr>
            </w:pPr>
            <w:r>
              <w:rPr>
                <w:rFonts w:ascii="Helvetica" w:hAnsi="Helvetica" w:cs="Helvetica"/>
                <w:sz w:val="18"/>
              </w:rPr>
              <w:t>109,061</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sz w:val="18"/>
              </w:rPr>
            </w:pPr>
            <w:r>
              <w:rPr>
                <w:rFonts w:ascii="Helvetica" w:hAnsi="Helvetica" w:cs="Helvetica"/>
                <w:sz w:val="18"/>
              </w:rPr>
              <w:t>265,748</w:t>
            </w:r>
          </w:p>
        </w:tc>
      </w:tr>
      <w:tr w:rsidR="00940F56" w:rsidTr="00940F56">
        <w:trPr>
          <w:trHeight w:hRule="exact" w:val="240"/>
        </w:trPr>
        <w:tc>
          <w:tcPr>
            <w:tcW w:w="607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1200" w:type="dxa"/>
            <w:tcBorders>
              <w:top w:val="nil"/>
              <w:left w:val="nil"/>
              <w:bottom w:val="nil"/>
              <w:right w:val="nil"/>
            </w:tcBorders>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1200" w:type="dxa"/>
            <w:tcBorders>
              <w:top w:val="nil"/>
              <w:left w:val="nil"/>
              <w:bottom w:val="nil"/>
              <w:right w:val="nil"/>
            </w:tcBorders>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1200" w:type="dxa"/>
            <w:tcBorders>
              <w:top w:val="nil"/>
              <w:left w:val="nil"/>
              <w:bottom w:val="nil"/>
              <w:right w:val="nil"/>
            </w:tcBorders>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sz w:val="18"/>
              </w:rPr>
            </w:pPr>
          </w:p>
        </w:tc>
      </w:tr>
      <w:tr w:rsidR="00940F56" w:rsidTr="00940F56">
        <w:trPr>
          <w:trHeight w:hRule="exact" w:val="240"/>
        </w:trPr>
        <w:tc>
          <w:tcPr>
            <w:tcW w:w="607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r>
              <w:rPr>
                <w:rFonts w:ascii="Helvetica" w:hAnsi="Helvetica" w:cs="Helvetica"/>
                <w:sz w:val="18"/>
              </w:rPr>
              <w:t>Aggregate value of Common Shares withheld</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r>
              <w:rPr>
                <w:rFonts w:ascii="Helvetica" w:hAnsi="Helvetica" w:cs="Helvetica"/>
                <w:sz w:val="18"/>
              </w:rPr>
              <w:t>$</w:t>
            </w: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b/>
                <w:sz w:val="18"/>
              </w:rPr>
            </w:pPr>
            <w:r>
              <w:rPr>
                <w:rFonts w:ascii="Helvetica" w:hAnsi="Helvetica" w:cs="Helvetica"/>
                <w:b/>
                <w:sz w:val="18"/>
              </w:rPr>
              <w:t>76</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r>
              <w:rPr>
                <w:rFonts w:ascii="Helvetica" w:hAnsi="Helvetica" w:cs="Helvetica"/>
                <w:sz w:val="18"/>
              </w:rPr>
              <w:t>$</w:t>
            </w: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sz w:val="18"/>
              </w:rPr>
            </w:pPr>
            <w:r>
              <w:rPr>
                <w:rFonts w:ascii="Helvetica" w:hAnsi="Helvetica" w:cs="Helvetica"/>
                <w:sz w:val="18"/>
              </w:rPr>
              <w:t>2,751</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r>
              <w:rPr>
                <w:rFonts w:ascii="Helvetica" w:hAnsi="Helvetica" w:cs="Helvetica"/>
                <w:sz w:val="18"/>
              </w:rPr>
              <w:t>$</w:t>
            </w: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sz w:val="18"/>
              </w:rPr>
            </w:pPr>
            <w:r>
              <w:rPr>
                <w:rFonts w:ascii="Helvetica" w:hAnsi="Helvetica" w:cs="Helvetica"/>
                <w:sz w:val="18"/>
              </w:rPr>
              <w:t>7,639</w:t>
            </w:r>
          </w:p>
        </w:tc>
      </w:tr>
      <w:tr w:rsidR="00940F56" w:rsidTr="00940F56">
        <w:trPr>
          <w:trHeight w:hRule="exact" w:val="240"/>
        </w:trPr>
        <w:tc>
          <w:tcPr>
            <w:tcW w:w="607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1200" w:type="dxa"/>
            <w:tcBorders>
              <w:top w:val="nil"/>
              <w:left w:val="nil"/>
              <w:bottom w:val="nil"/>
              <w:right w:val="nil"/>
            </w:tcBorders>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1200" w:type="dxa"/>
            <w:tcBorders>
              <w:top w:val="nil"/>
              <w:left w:val="nil"/>
              <w:bottom w:val="nil"/>
              <w:right w:val="nil"/>
            </w:tcBorders>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1200" w:type="dxa"/>
            <w:tcBorders>
              <w:top w:val="nil"/>
              <w:left w:val="nil"/>
              <w:bottom w:val="nil"/>
              <w:right w:val="nil"/>
            </w:tcBorders>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sz w:val="18"/>
              </w:rPr>
            </w:pPr>
          </w:p>
        </w:tc>
      </w:tr>
      <w:tr w:rsidR="00940F56" w:rsidTr="00940F56">
        <w:trPr>
          <w:trHeight w:hRule="exact" w:val="240"/>
        </w:trPr>
        <w:tc>
          <w:tcPr>
            <w:tcW w:w="607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r>
              <w:rPr>
                <w:rFonts w:ascii="Helvetica" w:hAnsi="Helvetica" w:cs="Helvetica"/>
                <w:sz w:val="18"/>
              </w:rPr>
              <w:t>Cash receipts upon exercise of stock options</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b/>
                <w:sz w:val="18"/>
              </w:rPr>
            </w:pPr>
            <w:r>
              <w:rPr>
                <w:rFonts w:ascii="Helvetica" w:hAnsi="Helvetica" w:cs="Helvetica"/>
                <w:b/>
                <w:sz w:val="18"/>
              </w:rPr>
              <w:t>13,405</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sz w:val="18"/>
              </w:rPr>
            </w:pPr>
            <w:r>
              <w:rPr>
                <w:rFonts w:ascii="Helvetica" w:hAnsi="Helvetica" w:cs="Helvetica"/>
                <w:sz w:val="18"/>
              </w:rPr>
              <w:t>732</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sz w:val="18"/>
              </w:rPr>
            </w:pPr>
            <w:r>
              <w:rPr>
                <w:rFonts w:ascii="Helvetica" w:hAnsi="Helvetica" w:cs="Helvetica"/>
                <w:sz w:val="18"/>
              </w:rPr>
              <w:t>12,092</w:t>
            </w:r>
          </w:p>
        </w:tc>
      </w:tr>
      <w:tr w:rsidR="00940F56" w:rsidTr="00940F56">
        <w:trPr>
          <w:trHeight w:hRule="exact" w:val="240"/>
        </w:trPr>
        <w:tc>
          <w:tcPr>
            <w:tcW w:w="607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r>
              <w:rPr>
                <w:rFonts w:ascii="Helvetica" w:hAnsi="Helvetica" w:cs="Helvetica"/>
                <w:sz w:val="18"/>
              </w:rPr>
              <w:t>Cash disbursements for payment of taxes</w:t>
            </w:r>
          </w:p>
        </w:tc>
        <w:tc>
          <w:tcPr>
            <w:tcW w:w="225" w:type="dxa"/>
            <w:tcBorders>
              <w:top w:val="nil"/>
              <w:left w:val="nil"/>
              <w:bottom w:val="single" w:sz="4" w:space="0" w:color="000000"/>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1200" w:type="dxa"/>
            <w:tcBorders>
              <w:top w:val="nil"/>
              <w:left w:val="nil"/>
              <w:bottom w:val="single" w:sz="4" w:space="0" w:color="000000"/>
              <w:right w:val="nil"/>
            </w:tcBorders>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b/>
                <w:sz w:val="18"/>
              </w:rPr>
            </w:pPr>
            <w:r>
              <w:rPr>
                <w:rFonts w:ascii="Helvetica" w:hAnsi="Helvetica" w:cs="Helvetica"/>
                <w:b/>
                <w:sz w:val="18"/>
              </w:rPr>
              <w:t>(76)</w:t>
            </w: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225" w:type="dxa"/>
            <w:tcBorders>
              <w:top w:val="nil"/>
              <w:left w:val="nil"/>
              <w:bottom w:val="single" w:sz="4" w:space="0" w:color="000000"/>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1200" w:type="dxa"/>
            <w:tcBorders>
              <w:top w:val="nil"/>
              <w:left w:val="nil"/>
              <w:bottom w:val="single" w:sz="4" w:space="0" w:color="000000"/>
              <w:right w:val="nil"/>
            </w:tcBorders>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sz w:val="18"/>
              </w:rPr>
            </w:pPr>
            <w:r>
              <w:rPr>
                <w:rFonts w:ascii="Helvetica" w:hAnsi="Helvetica" w:cs="Helvetica"/>
                <w:sz w:val="18"/>
              </w:rPr>
              <w:t>(2,751)</w:t>
            </w: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225" w:type="dxa"/>
            <w:tcBorders>
              <w:top w:val="nil"/>
              <w:left w:val="nil"/>
              <w:bottom w:val="single" w:sz="4" w:space="0" w:color="000000"/>
              <w:right w:val="nil"/>
            </w:tcBorders>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1200" w:type="dxa"/>
            <w:tcBorders>
              <w:top w:val="nil"/>
              <w:left w:val="nil"/>
              <w:bottom w:val="single" w:sz="4" w:space="0" w:color="000000"/>
              <w:right w:val="nil"/>
            </w:tcBorders>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sz w:val="18"/>
              </w:rPr>
            </w:pPr>
            <w:r>
              <w:rPr>
                <w:rFonts w:ascii="Helvetica" w:hAnsi="Helvetica" w:cs="Helvetica"/>
                <w:sz w:val="18"/>
              </w:rPr>
              <w:t>(2,438)</w:t>
            </w:r>
          </w:p>
        </w:tc>
      </w:tr>
      <w:tr w:rsidR="00940F56" w:rsidTr="00940F56">
        <w:trPr>
          <w:trHeight w:hRule="exact" w:val="240"/>
        </w:trPr>
        <w:tc>
          <w:tcPr>
            <w:tcW w:w="607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r>
              <w:rPr>
                <w:rFonts w:ascii="Helvetica" w:hAnsi="Helvetica" w:cs="Helvetica"/>
                <w:sz w:val="18"/>
              </w:rPr>
              <w:t>Net cash receipts (disbursements) from exercise of</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b/>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sz w:val="18"/>
              </w:rPr>
            </w:pPr>
          </w:p>
        </w:tc>
      </w:tr>
      <w:tr w:rsidR="00940F56" w:rsidTr="00940F56">
        <w:trPr>
          <w:trHeight w:hRule="exact" w:val="255"/>
        </w:trPr>
        <w:tc>
          <w:tcPr>
            <w:tcW w:w="607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r>
              <w:rPr>
                <w:rFonts w:ascii="Helvetica" w:hAnsi="Helvetica" w:cs="Helvetica"/>
                <w:sz w:val="18"/>
              </w:rPr>
              <w:t xml:space="preserve">    stock options and vesting of other stock awards</w:t>
            </w:r>
          </w:p>
        </w:tc>
        <w:tc>
          <w:tcPr>
            <w:tcW w:w="225" w:type="dxa"/>
            <w:tcBorders>
              <w:top w:val="nil"/>
              <w:left w:val="nil"/>
              <w:bottom w:val="double" w:sz="4" w:space="0" w:color="auto"/>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r>
              <w:rPr>
                <w:rFonts w:ascii="Helvetica" w:hAnsi="Helvetica" w:cs="Helvetica"/>
                <w:sz w:val="18"/>
              </w:rPr>
              <w:t>$</w:t>
            </w:r>
          </w:p>
        </w:tc>
        <w:tc>
          <w:tcPr>
            <w:tcW w:w="1200" w:type="dxa"/>
            <w:tcBorders>
              <w:top w:val="nil"/>
              <w:left w:val="nil"/>
              <w:bottom w:val="double" w:sz="4" w:space="0" w:color="auto"/>
              <w:right w:val="nil"/>
            </w:tcBorders>
            <w:shd w:val="solid" w:color="CCE3F3" w:fill="FFFFFF"/>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b/>
                <w:sz w:val="18"/>
              </w:rPr>
            </w:pPr>
            <w:r>
              <w:rPr>
                <w:rFonts w:ascii="Helvetica" w:hAnsi="Helvetica" w:cs="Helvetica"/>
                <w:b/>
                <w:sz w:val="18"/>
              </w:rPr>
              <w:t>13,329</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225" w:type="dxa"/>
            <w:tcBorders>
              <w:top w:val="nil"/>
              <w:left w:val="nil"/>
              <w:bottom w:val="double" w:sz="4" w:space="0" w:color="auto"/>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r>
              <w:rPr>
                <w:rFonts w:ascii="Helvetica" w:hAnsi="Helvetica" w:cs="Helvetica"/>
                <w:sz w:val="18"/>
              </w:rPr>
              <w:t>$</w:t>
            </w:r>
          </w:p>
        </w:tc>
        <w:tc>
          <w:tcPr>
            <w:tcW w:w="1200" w:type="dxa"/>
            <w:tcBorders>
              <w:top w:val="nil"/>
              <w:left w:val="nil"/>
              <w:bottom w:val="double" w:sz="4" w:space="0" w:color="auto"/>
              <w:right w:val="nil"/>
            </w:tcBorders>
            <w:shd w:val="solid" w:color="CCE3F3" w:fill="FFFFFF"/>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sz w:val="18"/>
              </w:rPr>
            </w:pPr>
            <w:r>
              <w:rPr>
                <w:rFonts w:ascii="Helvetica" w:hAnsi="Helvetica" w:cs="Helvetica"/>
                <w:sz w:val="18"/>
              </w:rPr>
              <w:t>(2,019)</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p>
        </w:tc>
        <w:tc>
          <w:tcPr>
            <w:tcW w:w="225" w:type="dxa"/>
            <w:tcBorders>
              <w:top w:val="nil"/>
              <w:left w:val="nil"/>
              <w:bottom w:val="double" w:sz="4" w:space="0" w:color="auto"/>
              <w:right w:val="nil"/>
            </w:tcBorders>
            <w:shd w:val="solid" w:color="CCE3F3" w:fill="FFFFFF"/>
            <w:tcMar>
              <w:left w:w="60" w:type="dxa"/>
              <w:right w:w="60" w:type="dxa"/>
            </w:tcMar>
            <w:vAlign w:val="center"/>
          </w:tcPr>
          <w:p w:rsidR="00940F56" w:rsidRDefault="00940F56" w:rsidP="00940F56">
            <w:pPr>
              <w:pStyle w:val="DMETW3385BIPTDSStockCompCash"/>
              <w:keepNext/>
              <w:keepLines/>
              <w:rPr>
                <w:rFonts w:ascii="Helvetica" w:hAnsi="Helvetica" w:cs="Helvetica"/>
                <w:sz w:val="18"/>
              </w:rPr>
            </w:pPr>
            <w:r>
              <w:rPr>
                <w:rFonts w:ascii="Helvetica" w:hAnsi="Helvetica" w:cs="Helvetica"/>
                <w:sz w:val="18"/>
              </w:rPr>
              <w:t>$</w:t>
            </w:r>
          </w:p>
        </w:tc>
        <w:tc>
          <w:tcPr>
            <w:tcW w:w="1200" w:type="dxa"/>
            <w:tcBorders>
              <w:top w:val="nil"/>
              <w:left w:val="nil"/>
              <w:bottom w:val="double" w:sz="4" w:space="0" w:color="auto"/>
              <w:right w:val="nil"/>
            </w:tcBorders>
            <w:shd w:val="solid" w:color="CCE3F3" w:fill="FFFFFF"/>
            <w:tcMar>
              <w:left w:w="0" w:type="dxa"/>
              <w:right w:w="0" w:type="dxa"/>
            </w:tcMar>
            <w:vAlign w:val="center"/>
          </w:tcPr>
          <w:p w:rsidR="00940F56" w:rsidRDefault="00940F56" w:rsidP="00940F56">
            <w:pPr>
              <w:pStyle w:val="DMETW3385BIPTDSStockCompCash"/>
              <w:keepNext/>
              <w:keepLines/>
              <w:tabs>
                <w:tab w:val="decimal" w:pos="996"/>
              </w:tabs>
              <w:rPr>
                <w:rFonts w:ascii="Helvetica" w:hAnsi="Helvetica" w:cs="Helvetica"/>
                <w:sz w:val="18"/>
              </w:rPr>
            </w:pPr>
            <w:r>
              <w:rPr>
                <w:rFonts w:ascii="Helvetica" w:hAnsi="Helvetica" w:cs="Helvetica"/>
                <w:sz w:val="18"/>
              </w:rPr>
              <w:t>9,654</w:t>
            </w:r>
          </w:p>
        </w:tc>
      </w:tr>
    </w:tbl>
    <w:p w:rsidR="00940F56" w:rsidRPr="009E61F5" w:rsidRDefault="00940F56" w:rsidP="00940F56">
      <w:pPr>
        <w:pStyle w:val="DMspace3ptnobreak"/>
      </w:pPr>
    </w:p>
    <w:p w:rsidR="00940F56" w:rsidRPr="009E61F5" w:rsidRDefault="00940F56" w:rsidP="00940F56">
      <w:pPr>
        <w:pStyle w:val="DMspace10pt"/>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5"/>
        <w:gridCol w:w="225"/>
        <w:gridCol w:w="1200"/>
        <w:gridCol w:w="225"/>
        <w:gridCol w:w="225"/>
        <w:gridCol w:w="1200"/>
        <w:gridCol w:w="225"/>
        <w:gridCol w:w="225"/>
        <w:gridCol w:w="1200"/>
      </w:tblGrid>
      <w:tr w:rsidR="00940F56" w:rsidTr="00940F56">
        <w:trPr>
          <w:trHeight w:hRule="exact" w:val="240"/>
        </w:trPr>
        <w:tc>
          <w:tcPr>
            <w:tcW w:w="607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b/>
                <w:color w:val="0075C5"/>
                <w:sz w:val="18"/>
              </w:rPr>
            </w:pPr>
            <w:bookmarkStart w:id="205" w:name="DOC_TBL00082_1_1"/>
            <w:bookmarkEnd w:id="205"/>
            <w:r>
              <w:rPr>
                <w:rFonts w:ascii="Helvetica" w:hAnsi="Helvetica" w:cs="Helvetica"/>
                <w:b/>
                <w:color w:val="0075C5"/>
                <w:sz w:val="18"/>
              </w:rPr>
              <w:t>U.S. Cellular:</w:t>
            </w: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jc w:val="center"/>
              <w:rPr>
                <w:rFonts w:ascii="Helvetica" w:hAnsi="Helvetica" w:cs="Helvetica"/>
                <w:b/>
                <w:sz w:val="18"/>
              </w:rPr>
            </w:pPr>
          </w:p>
        </w:tc>
        <w:tc>
          <w:tcPr>
            <w:tcW w:w="1200"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jc w:val="center"/>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jc w:val="center"/>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jc w:val="center"/>
              <w:rPr>
                <w:rFonts w:ascii="Helvetica" w:hAnsi="Helvetica" w:cs="Helvetica"/>
                <w:b/>
                <w:sz w:val="18"/>
              </w:rPr>
            </w:pPr>
          </w:p>
        </w:tc>
        <w:tc>
          <w:tcPr>
            <w:tcW w:w="1200"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jc w:val="center"/>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jc w:val="center"/>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jc w:val="center"/>
              <w:rPr>
                <w:rFonts w:ascii="Helvetica" w:hAnsi="Helvetica" w:cs="Helvetica"/>
                <w:b/>
                <w:sz w:val="18"/>
              </w:rPr>
            </w:pPr>
          </w:p>
        </w:tc>
        <w:tc>
          <w:tcPr>
            <w:tcW w:w="1200"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jc w:val="center"/>
              <w:rPr>
                <w:rFonts w:ascii="Helvetica" w:hAnsi="Helvetica" w:cs="Helvetica"/>
                <w:b/>
                <w:sz w:val="18"/>
              </w:rPr>
            </w:pPr>
          </w:p>
        </w:tc>
      </w:tr>
      <w:tr w:rsidR="00940F56" w:rsidTr="00940F56">
        <w:trPr>
          <w:trHeight w:hRule="exact" w:val="240"/>
        </w:trPr>
        <w:tc>
          <w:tcPr>
            <w:tcW w:w="607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1200"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b/>
                <w:sz w:val="18"/>
              </w:rPr>
            </w:pPr>
          </w:p>
        </w:tc>
        <w:tc>
          <w:tcPr>
            <w:tcW w:w="1200"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b/>
                <w:sz w:val="18"/>
              </w:rPr>
            </w:pPr>
          </w:p>
        </w:tc>
        <w:tc>
          <w:tcPr>
            <w:tcW w:w="1200"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b/>
                <w:sz w:val="18"/>
              </w:rPr>
            </w:pPr>
          </w:p>
        </w:tc>
      </w:tr>
      <w:tr w:rsidR="00940F56" w:rsidTr="00940F56">
        <w:trPr>
          <w:trHeight w:hRule="exact" w:val="255"/>
        </w:trPr>
        <w:tc>
          <w:tcPr>
            <w:tcW w:w="6075" w:type="dxa"/>
            <w:tcBorders>
              <w:top w:val="nil"/>
              <w:left w:val="nil"/>
              <w:bottom w:val="inset" w:sz="12" w:space="0" w:color="0075C5"/>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b/>
                <w:sz w:val="18"/>
              </w:rPr>
            </w:pPr>
            <w:r>
              <w:rPr>
                <w:rFonts w:ascii="Helvetica" w:hAnsi="Helvetica" w:cs="Helvetica"/>
                <w:b/>
                <w:sz w:val="18"/>
              </w:rPr>
              <w:t>Year Ended December 31,</w:t>
            </w:r>
          </w:p>
        </w:tc>
        <w:tc>
          <w:tcPr>
            <w:tcW w:w="1425" w:type="dxa"/>
            <w:gridSpan w:val="2"/>
            <w:tcBorders>
              <w:top w:val="nil"/>
              <w:left w:val="nil"/>
              <w:bottom w:val="inset" w:sz="12" w:space="0" w:color="0075C5"/>
              <w:right w:val="nil"/>
            </w:tcBorders>
            <w:tcMar>
              <w:left w:w="60" w:type="dxa"/>
              <w:right w:w="60" w:type="dxa"/>
            </w:tcMar>
            <w:vAlign w:val="center"/>
          </w:tcPr>
          <w:p w:rsidR="00940F56" w:rsidRDefault="00940F56" w:rsidP="00940F56">
            <w:pPr>
              <w:pStyle w:val="DMETW3385BIPUSMStockCompCash"/>
              <w:keepNext/>
              <w:keepLines/>
              <w:jc w:val="center"/>
              <w:rPr>
                <w:rFonts w:ascii="Helvetica" w:hAnsi="Helvetica" w:cs="Helvetica"/>
                <w:b/>
                <w:sz w:val="18"/>
              </w:rPr>
            </w:pPr>
            <w:r>
              <w:rPr>
                <w:rFonts w:ascii="Helvetica" w:hAnsi="Helvetica" w:cs="Helvetica"/>
                <w:b/>
                <w:sz w:val="18"/>
              </w:rPr>
              <w:t>2015</w:t>
            </w:r>
          </w:p>
        </w:tc>
        <w:tc>
          <w:tcPr>
            <w:tcW w:w="225" w:type="dxa"/>
            <w:tcBorders>
              <w:top w:val="nil"/>
              <w:left w:val="nil"/>
              <w:bottom w:val="inset" w:sz="12" w:space="0" w:color="0075C5"/>
              <w:right w:val="nil"/>
            </w:tcBorders>
            <w:tcMar>
              <w:left w:w="60" w:type="dxa"/>
              <w:right w:w="60" w:type="dxa"/>
            </w:tcMar>
            <w:vAlign w:val="center"/>
          </w:tcPr>
          <w:p w:rsidR="00940F56" w:rsidRDefault="00940F56" w:rsidP="00940F56">
            <w:pPr>
              <w:pStyle w:val="DMETW3385BIPUSMStockCompCash"/>
              <w:keepNext/>
              <w:keepLines/>
              <w:jc w:val="center"/>
              <w:rPr>
                <w:rFonts w:ascii="Helvetica" w:hAnsi="Helvetica" w:cs="Helvetica"/>
                <w:b/>
                <w:sz w:val="18"/>
              </w:rPr>
            </w:pPr>
          </w:p>
        </w:tc>
        <w:tc>
          <w:tcPr>
            <w:tcW w:w="1425" w:type="dxa"/>
            <w:gridSpan w:val="2"/>
            <w:tcBorders>
              <w:top w:val="nil"/>
              <w:left w:val="nil"/>
              <w:bottom w:val="inset" w:sz="12" w:space="0" w:color="0075C5"/>
              <w:right w:val="nil"/>
            </w:tcBorders>
            <w:tcMar>
              <w:left w:w="60" w:type="dxa"/>
              <w:right w:w="60" w:type="dxa"/>
            </w:tcMar>
            <w:vAlign w:val="center"/>
          </w:tcPr>
          <w:p w:rsidR="00940F56" w:rsidRDefault="00940F56" w:rsidP="00940F56">
            <w:pPr>
              <w:pStyle w:val="DMETW3385BIPUSMStockCompCash"/>
              <w:keepNext/>
              <w:keepLines/>
              <w:jc w:val="center"/>
              <w:rPr>
                <w:rFonts w:ascii="Helvetica" w:hAnsi="Helvetica" w:cs="Helvetica"/>
                <w:sz w:val="18"/>
              </w:rPr>
            </w:pPr>
            <w:r>
              <w:rPr>
                <w:rFonts w:ascii="Helvetica" w:hAnsi="Helvetica" w:cs="Helvetica"/>
                <w:sz w:val="18"/>
              </w:rPr>
              <w:t>2014</w:t>
            </w:r>
          </w:p>
        </w:tc>
        <w:tc>
          <w:tcPr>
            <w:tcW w:w="225" w:type="dxa"/>
            <w:tcBorders>
              <w:top w:val="nil"/>
              <w:left w:val="nil"/>
              <w:bottom w:val="inset" w:sz="12" w:space="0" w:color="0075C5"/>
              <w:right w:val="nil"/>
            </w:tcBorders>
            <w:tcMar>
              <w:left w:w="60" w:type="dxa"/>
              <w:right w:w="60" w:type="dxa"/>
            </w:tcMar>
            <w:vAlign w:val="center"/>
          </w:tcPr>
          <w:p w:rsidR="00940F56" w:rsidRDefault="00940F56" w:rsidP="00940F56">
            <w:pPr>
              <w:pStyle w:val="DMETW3385BIPUSMStockCompCash"/>
              <w:keepNext/>
              <w:keepLines/>
              <w:jc w:val="center"/>
              <w:rPr>
                <w:rFonts w:ascii="Helvetica" w:hAnsi="Helvetica" w:cs="Helvetica"/>
                <w:b/>
                <w:sz w:val="18"/>
              </w:rPr>
            </w:pPr>
          </w:p>
        </w:tc>
        <w:tc>
          <w:tcPr>
            <w:tcW w:w="1425" w:type="dxa"/>
            <w:gridSpan w:val="2"/>
            <w:tcBorders>
              <w:top w:val="nil"/>
              <w:left w:val="nil"/>
              <w:bottom w:val="inset" w:sz="12" w:space="0" w:color="0075C5"/>
              <w:right w:val="nil"/>
            </w:tcBorders>
            <w:tcMar>
              <w:left w:w="60" w:type="dxa"/>
              <w:right w:w="60" w:type="dxa"/>
            </w:tcMar>
            <w:vAlign w:val="center"/>
          </w:tcPr>
          <w:p w:rsidR="00940F56" w:rsidRDefault="00940F56" w:rsidP="00940F56">
            <w:pPr>
              <w:pStyle w:val="DMETW3385BIPUSMStockCompCash"/>
              <w:keepNext/>
              <w:keepLines/>
              <w:jc w:val="center"/>
              <w:rPr>
                <w:rFonts w:ascii="Helvetica" w:hAnsi="Helvetica" w:cs="Helvetica"/>
                <w:sz w:val="18"/>
              </w:rPr>
            </w:pPr>
            <w:r>
              <w:rPr>
                <w:rFonts w:ascii="Helvetica" w:hAnsi="Helvetica" w:cs="Helvetica"/>
                <w:sz w:val="18"/>
              </w:rPr>
              <w:t>2013</w:t>
            </w:r>
          </w:p>
        </w:tc>
      </w:tr>
      <w:tr w:rsidR="00940F56" w:rsidTr="00940F56">
        <w:trPr>
          <w:trHeight w:hRule="exact" w:val="240"/>
        </w:trPr>
        <w:tc>
          <w:tcPr>
            <w:tcW w:w="6075" w:type="dxa"/>
            <w:tcBorders>
              <w:top w:val="nil"/>
              <w:left w:val="nil"/>
              <w:bottom w:val="nil"/>
              <w:right w:val="nil"/>
            </w:tcBorders>
            <w:tcMar>
              <w:left w:w="60" w:type="dxa"/>
              <w:right w:w="60" w:type="dxa"/>
            </w:tcMar>
            <w:vAlign w:val="bottom"/>
          </w:tcPr>
          <w:p w:rsidR="00940F56" w:rsidRDefault="00940F56" w:rsidP="00940F56">
            <w:pPr>
              <w:pStyle w:val="DMETW3385BIPUSMStockCompCash"/>
              <w:keepNext/>
              <w:keepLines/>
              <w:rPr>
                <w:rFonts w:ascii="Helvetica" w:hAnsi="Helvetica" w:cs="Helvetica"/>
                <w:sz w:val="16"/>
              </w:rPr>
            </w:pPr>
            <w:r>
              <w:rPr>
                <w:rFonts w:ascii="Helvetica" w:hAnsi="Helvetica" w:cs="Helvetica"/>
                <w:sz w:val="16"/>
              </w:rPr>
              <w:t>(Dollars in thousands)</w:t>
            </w: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1200" w:type="dxa"/>
            <w:tcBorders>
              <w:top w:val="nil"/>
              <w:left w:val="nil"/>
              <w:bottom w:val="nil"/>
              <w:right w:val="nil"/>
            </w:tcBorders>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b/>
                <w:sz w:val="18"/>
              </w:rPr>
            </w:pPr>
          </w:p>
        </w:tc>
        <w:tc>
          <w:tcPr>
            <w:tcW w:w="1200"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b/>
                <w:sz w:val="18"/>
              </w:rPr>
            </w:pPr>
          </w:p>
        </w:tc>
        <w:tc>
          <w:tcPr>
            <w:tcW w:w="1200"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b/>
                <w:sz w:val="18"/>
              </w:rPr>
            </w:pPr>
          </w:p>
        </w:tc>
      </w:tr>
      <w:tr w:rsidR="00940F56" w:rsidTr="00940F56">
        <w:trPr>
          <w:trHeight w:hRule="exact" w:val="240"/>
        </w:trPr>
        <w:tc>
          <w:tcPr>
            <w:tcW w:w="607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r>
              <w:rPr>
                <w:rFonts w:ascii="Helvetica" w:hAnsi="Helvetica" w:cs="Helvetica"/>
                <w:sz w:val="18"/>
              </w:rPr>
              <w:t>Common Shares withheld</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b/>
                <w:sz w:val="18"/>
              </w:rPr>
            </w:pPr>
            <w:r>
              <w:rPr>
                <w:rFonts w:ascii="Helvetica" w:hAnsi="Helvetica" w:cs="Helvetica"/>
                <w:b/>
                <w:sz w:val="18"/>
              </w:rPr>
              <w:t>228,011</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sz w:val="18"/>
              </w:rPr>
            </w:pPr>
            <w:r>
              <w:rPr>
                <w:rFonts w:ascii="Helvetica" w:hAnsi="Helvetica" w:cs="Helvetica"/>
                <w:sz w:val="18"/>
              </w:rPr>
              <w:t>163,355</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jc w:val="right"/>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sz w:val="18"/>
              </w:rPr>
            </w:pPr>
            <w:r>
              <w:rPr>
                <w:rFonts w:ascii="Helvetica" w:hAnsi="Helvetica" w:cs="Helvetica"/>
                <w:sz w:val="18"/>
              </w:rPr>
              <w:t>606,582</w:t>
            </w:r>
          </w:p>
        </w:tc>
      </w:tr>
      <w:tr w:rsidR="00940F56" w:rsidTr="00940F56">
        <w:trPr>
          <w:trHeight w:hRule="exact" w:val="240"/>
        </w:trPr>
        <w:tc>
          <w:tcPr>
            <w:tcW w:w="607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1200" w:type="dxa"/>
            <w:tcBorders>
              <w:top w:val="nil"/>
              <w:left w:val="nil"/>
              <w:bottom w:val="nil"/>
              <w:right w:val="nil"/>
            </w:tcBorders>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1200" w:type="dxa"/>
            <w:tcBorders>
              <w:top w:val="nil"/>
              <w:left w:val="nil"/>
              <w:bottom w:val="nil"/>
              <w:right w:val="nil"/>
            </w:tcBorders>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jc w:val="right"/>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1200" w:type="dxa"/>
            <w:tcBorders>
              <w:top w:val="nil"/>
              <w:left w:val="nil"/>
              <w:bottom w:val="nil"/>
              <w:right w:val="nil"/>
            </w:tcBorders>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sz w:val="18"/>
              </w:rPr>
            </w:pPr>
          </w:p>
        </w:tc>
      </w:tr>
      <w:tr w:rsidR="00940F56" w:rsidTr="00940F56">
        <w:trPr>
          <w:trHeight w:hRule="exact" w:val="240"/>
        </w:trPr>
        <w:tc>
          <w:tcPr>
            <w:tcW w:w="607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r>
              <w:rPr>
                <w:rFonts w:ascii="Helvetica" w:hAnsi="Helvetica" w:cs="Helvetica"/>
                <w:sz w:val="18"/>
              </w:rPr>
              <w:t>Aggregate value of Common Shares withheld</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r>
              <w:rPr>
                <w:rFonts w:ascii="Helvetica" w:hAnsi="Helvetica" w:cs="Helvetica"/>
                <w:sz w:val="18"/>
              </w:rPr>
              <w:t>$</w:t>
            </w: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b/>
                <w:sz w:val="18"/>
              </w:rPr>
            </w:pPr>
            <w:r>
              <w:rPr>
                <w:rFonts w:ascii="Helvetica" w:hAnsi="Helvetica" w:cs="Helvetica"/>
                <w:b/>
                <w:sz w:val="18"/>
              </w:rPr>
              <w:t>8,448</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r>
              <w:rPr>
                <w:rFonts w:ascii="Helvetica" w:hAnsi="Helvetica" w:cs="Helvetica"/>
                <w:sz w:val="18"/>
              </w:rPr>
              <w:t>$</w:t>
            </w: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sz w:val="18"/>
              </w:rPr>
            </w:pPr>
            <w:r>
              <w:rPr>
                <w:rFonts w:ascii="Helvetica" w:hAnsi="Helvetica" w:cs="Helvetica"/>
                <w:sz w:val="18"/>
              </w:rPr>
              <w:t>6,868</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jc w:val="right"/>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r>
              <w:rPr>
                <w:rFonts w:ascii="Helvetica" w:hAnsi="Helvetica" w:cs="Helvetica"/>
                <w:sz w:val="18"/>
              </w:rPr>
              <w:t>$</w:t>
            </w: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sz w:val="18"/>
              </w:rPr>
            </w:pPr>
            <w:r>
              <w:rPr>
                <w:rFonts w:ascii="Helvetica" w:hAnsi="Helvetica" w:cs="Helvetica"/>
                <w:sz w:val="18"/>
              </w:rPr>
              <w:t>25,179</w:t>
            </w:r>
          </w:p>
        </w:tc>
      </w:tr>
      <w:tr w:rsidR="00940F56" w:rsidTr="00940F56">
        <w:trPr>
          <w:trHeight w:hRule="exact" w:val="240"/>
        </w:trPr>
        <w:tc>
          <w:tcPr>
            <w:tcW w:w="607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1200" w:type="dxa"/>
            <w:tcBorders>
              <w:top w:val="nil"/>
              <w:left w:val="nil"/>
              <w:bottom w:val="nil"/>
              <w:right w:val="nil"/>
            </w:tcBorders>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b/>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1200" w:type="dxa"/>
            <w:tcBorders>
              <w:top w:val="nil"/>
              <w:left w:val="nil"/>
              <w:bottom w:val="nil"/>
              <w:right w:val="nil"/>
            </w:tcBorders>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1200" w:type="dxa"/>
            <w:tcBorders>
              <w:top w:val="nil"/>
              <w:left w:val="nil"/>
              <w:bottom w:val="nil"/>
              <w:right w:val="nil"/>
            </w:tcBorders>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sz w:val="18"/>
              </w:rPr>
            </w:pPr>
          </w:p>
        </w:tc>
      </w:tr>
      <w:tr w:rsidR="00940F56" w:rsidTr="00940F56">
        <w:trPr>
          <w:trHeight w:hRule="exact" w:val="240"/>
        </w:trPr>
        <w:tc>
          <w:tcPr>
            <w:tcW w:w="607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r>
              <w:rPr>
                <w:rFonts w:ascii="Helvetica" w:hAnsi="Helvetica" w:cs="Helvetica"/>
                <w:sz w:val="18"/>
              </w:rPr>
              <w:t>Cash receipts upon exercise of stock options</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b/>
                <w:sz w:val="18"/>
              </w:rPr>
            </w:pPr>
            <w:r>
              <w:rPr>
                <w:rFonts w:ascii="Helvetica" w:hAnsi="Helvetica" w:cs="Helvetica"/>
                <w:b/>
                <w:sz w:val="18"/>
              </w:rPr>
              <w:t>6,881</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sz w:val="18"/>
              </w:rPr>
            </w:pPr>
            <w:r>
              <w:rPr>
                <w:rFonts w:ascii="Helvetica" w:hAnsi="Helvetica" w:cs="Helvetica"/>
                <w:sz w:val="18"/>
              </w:rPr>
              <w:t>5,166</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jc w:val="right"/>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1200" w:type="dxa"/>
            <w:tcBorders>
              <w:top w:val="nil"/>
              <w:left w:val="nil"/>
              <w:bottom w:val="nil"/>
              <w:right w:val="nil"/>
            </w:tcBorders>
            <w:shd w:val="solid" w:color="CCE3F3" w:fill="FFFFFF"/>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sz w:val="18"/>
              </w:rPr>
            </w:pPr>
            <w:r>
              <w:rPr>
                <w:rFonts w:ascii="Helvetica" w:hAnsi="Helvetica" w:cs="Helvetica"/>
                <w:sz w:val="18"/>
              </w:rPr>
              <w:t>10,468</w:t>
            </w:r>
          </w:p>
        </w:tc>
      </w:tr>
      <w:tr w:rsidR="00940F56" w:rsidTr="00940F56">
        <w:trPr>
          <w:trHeight w:hRule="exact" w:val="240"/>
        </w:trPr>
        <w:tc>
          <w:tcPr>
            <w:tcW w:w="607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r>
              <w:rPr>
                <w:rFonts w:ascii="Helvetica" w:hAnsi="Helvetica" w:cs="Helvetica"/>
                <w:sz w:val="18"/>
              </w:rPr>
              <w:t>Cash disbursements for payment of taxes</w:t>
            </w:r>
          </w:p>
        </w:tc>
        <w:tc>
          <w:tcPr>
            <w:tcW w:w="225" w:type="dxa"/>
            <w:tcBorders>
              <w:top w:val="nil"/>
              <w:left w:val="nil"/>
              <w:bottom w:val="single" w:sz="4" w:space="0" w:color="000000"/>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1200" w:type="dxa"/>
            <w:tcBorders>
              <w:top w:val="nil"/>
              <w:left w:val="nil"/>
              <w:bottom w:val="single" w:sz="4" w:space="0" w:color="000000"/>
              <w:right w:val="nil"/>
            </w:tcBorders>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b/>
                <w:sz w:val="18"/>
              </w:rPr>
            </w:pPr>
            <w:r>
              <w:rPr>
                <w:rFonts w:ascii="Helvetica" w:hAnsi="Helvetica" w:cs="Helvetica"/>
                <w:b/>
                <w:sz w:val="18"/>
              </w:rPr>
              <w:t>(4,714)</w:t>
            </w: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225" w:type="dxa"/>
            <w:tcBorders>
              <w:top w:val="nil"/>
              <w:left w:val="nil"/>
              <w:bottom w:val="single" w:sz="4" w:space="0" w:color="000000"/>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1200" w:type="dxa"/>
            <w:tcBorders>
              <w:top w:val="nil"/>
              <w:left w:val="nil"/>
              <w:bottom w:val="single" w:sz="4" w:space="0" w:color="000000"/>
              <w:right w:val="nil"/>
            </w:tcBorders>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sz w:val="18"/>
              </w:rPr>
            </w:pPr>
            <w:r>
              <w:rPr>
                <w:rFonts w:ascii="Helvetica" w:hAnsi="Helvetica" w:cs="Helvetica"/>
                <w:sz w:val="18"/>
              </w:rPr>
              <w:t>(4,336)</w:t>
            </w:r>
          </w:p>
        </w:tc>
        <w:tc>
          <w:tcPr>
            <w:tcW w:w="225" w:type="dxa"/>
            <w:tcBorders>
              <w:top w:val="nil"/>
              <w:left w:val="nil"/>
              <w:bottom w:val="nil"/>
              <w:right w:val="nil"/>
            </w:tcBorders>
            <w:tcMar>
              <w:left w:w="60" w:type="dxa"/>
              <w:right w:w="60" w:type="dxa"/>
            </w:tcMar>
            <w:vAlign w:val="center"/>
          </w:tcPr>
          <w:p w:rsidR="00940F56" w:rsidRDefault="00940F56" w:rsidP="00940F56">
            <w:pPr>
              <w:pStyle w:val="DMETW3385BIPUSMStockCompCash"/>
              <w:keepNext/>
              <w:keepLines/>
              <w:jc w:val="right"/>
              <w:rPr>
                <w:rFonts w:ascii="Helvetica" w:hAnsi="Helvetica" w:cs="Helvetica"/>
                <w:sz w:val="18"/>
              </w:rPr>
            </w:pPr>
          </w:p>
        </w:tc>
        <w:tc>
          <w:tcPr>
            <w:tcW w:w="225" w:type="dxa"/>
            <w:tcBorders>
              <w:top w:val="nil"/>
              <w:left w:val="nil"/>
              <w:bottom w:val="single" w:sz="4" w:space="0" w:color="000000"/>
              <w:right w:val="nil"/>
            </w:tcBorders>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1200" w:type="dxa"/>
            <w:tcBorders>
              <w:top w:val="nil"/>
              <w:left w:val="nil"/>
              <w:bottom w:val="single" w:sz="4" w:space="0" w:color="000000"/>
              <w:right w:val="nil"/>
            </w:tcBorders>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sz w:val="18"/>
              </w:rPr>
            </w:pPr>
            <w:r>
              <w:rPr>
                <w:rFonts w:ascii="Helvetica" w:hAnsi="Helvetica" w:cs="Helvetica"/>
                <w:sz w:val="18"/>
              </w:rPr>
              <w:t>(4,684)</w:t>
            </w:r>
          </w:p>
        </w:tc>
      </w:tr>
      <w:tr w:rsidR="00940F56" w:rsidTr="00940F56">
        <w:trPr>
          <w:trHeight w:hRule="exact" w:val="240"/>
        </w:trPr>
        <w:tc>
          <w:tcPr>
            <w:tcW w:w="607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r>
              <w:rPr>
                <w:rFonts w:ascii="Helvetica" w:hAnsi="Helvetica" w:cs="Helvetica"/>
                <w:sz w:val="18"/>
              </w:rPr>
              <w:t xml:space="preserve">Net cash receipts from exercise of stock options </w:t>
            </w:r>
          </w:p>
        </w:tc>
        <w:tc>
          <w:tcPr>
            <w:tcW w:w="225" w:type="dxa"/>
            <w:tcBorders>
              <w:top w:val="single" w:sz="4" w:space="0" w:color="000000"/>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1200" w:type="dxa"/>
            <w:tcBorders>
              <w:top w:val="single" w:sz="4" w:space="0" w:color="000000"/>
              <w:left w:val="nil"/>
              <w:bottom w:val="nil"/>
              <w:right w:val="nil"/>
            </w:tcBorders>
            <w:shd w:val="solid" w:color="CCE3F3" w:fill="FFFFFF"/>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b/>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225" w:type="dxa"/>
            <w:tcBorders>
              <w:top w:val="single" w:sz="4" w:space="0" w:color="000000"/>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1200" w:type="dxa"/>
            <w:tcBorders>
              <w:top w:val="single" w:sz="4" w:space="0" w:color="000000"/>
              <w:left w:val="nil"/>
              <w:bottom w:val="nil"/>
              <w:right w:val="nil"/>
            </w:tcBorders>
            <w:shd w:val="solid" w:color="CCE3F3" w:fill="FFFFFF"/>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sz w:val="18"/>
              </w:rPr>
            </w:pP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225" w:type="dxa"/>
            <w:tcBorders>
              <w:top w:val="single" w:sz="4" w:space="0" w:color="000000"/>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1200" w:type="dxa"/>
            <w:tcBorders>
              <w:top w:val="single" w:sz="4" w:space="0" w:color="000000"/>
              <w:left w:val="nil"/>
              <w:bottom w:val="nil"/>
              <w:right w:val="nil"/>
            </w:tcBorders>
            <w:shd w:val="solid" w:color="CCE3F3" w:fill="FFFFFF"/>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sz w:val="18"/>
              </w:rPr>
            </w:pPr>
          </w:p>
        </w:tc>
      </w:tr>
      <w:tr w:rsidR="00940F56" w:rsidTr="00940F56">
        <w:trPr>
          <w:trHeight w:hRule="exact" w:val="255"/>
        </w:trPr>
        <w:tc>
          <w:tcPr>
            <w:tcW w:w="607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r>
              <w:rPr>
                <w:rFonts w:ascii="Helvetica" w:hAnsi="Helvetica" w:cs="Helvetica"/>
                <w:sz w:val="18"/>
              </w:rPr>
              <w:t xml:space="preserve">  and vesting of other stock awards</w:t>
            </w:r>
          </w:p>
        </w:tc>
        <w:tc>
          <w:tcPr>
            <w:tcW w:w="225" w:type="dxa"/>
            <w:tcBorders>
              <w:top w:val="nil"/>
              <w:left w:val="nil"/>
              <w:bottom w:val="double" w:sz="4" w:space="0" w:color="auto"/>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r>
              <w:rPr>
                <w:rFonts w:ascii="Helvetica" w:hAnsi="Helvetica" w:cs="Helvetica"/>
                <w:sz w:val="18"/>
              </w:rPr>
              <w:t>$</w:t>
            </w:r>
          </w:p>
        </w:tc>
        <w:tc>
          <w:tcPr>
            <w:tcW w:w="1200" w:type="dxa"/>
            <w:tcBorders>
              <w:top w:val="nil"/>
              <w:left w:val="nil"/>
              <w:bottom w:val="double" w:sz="4" w:space="0" w:color="auto"/>
              <w:right w:val="nil"/>
            </w:tcBorders>
            <w:shd w:val="solid" w:color="CCE3F3" w:fill="FFFFFF"/>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b/>
                <w:sz w:val="18"/>
              </w:rPr>
            </w:pPr>
            <w:r>
              <w:rPr>
                <w:rFonts w:ascii="Helvetica" w:hAnsi="Helvetica" w:cs="Helvetica"/>
                <w:b/>
                <w:sz w:val="18"/>
              </w:rPr>
              <w:t>2,167</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225" w:type="dxa"/>
            <w:tcBorders>
              <w:top w:val="nil"/>
              <w:left w:val="nil"/>
              <w:bottom w:val="double" w:sz="4" w:space="0" w:color="auto"/>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r>
              <w:rPr>
                <w:rFonts w:ascii="Helvetica" w:hAnsi="Helvetica" w:cs="Helvetica"/>
                <w:sz w:val="18"/>
              </w:rPr>
              <w:t>$</w:t>
            </w:r>
          </w:p>
        </w:tc>
        <w:tc>
          <w:tcPr>
            <w:tcW w:w="1200" w:type="dxa"/>
            <w:tcBorders>
              <w:top w:val="nil"/>
              <w:left w:val="nil"/>
              <w:bottom w:val="double" w:sz="4" w:space="0" w:color="auto"/>
              <w:right w:val="nil"/>
            </w:tcBorders>
            <w:shd w:val="solid" w:color="CCE3F3" w:fill="FFFFFF"/>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sz w:val="18"/>
              </w:rPr>
            </w:pPr>
            <w:r>
              <w:rPr>
                <w:rFonts w:ascii="Helvetica" w:hAnsi="Helvetica" w:cs="Helvetica"/>
                <w:sz w:val="18"/>
              </w:rPr>
              <w:t>830</w:t>
            </w:r>
          </w:p>
        </w:tc>
        <w:tc>
          <w:tcPr>
            <w:tcW w:w="225" w:type="dxa"/>
            <w:tcBorders>
              <w:top w:val="nil"/>
              <w:left w:val="nil"/>
              <w:bottom w:val="nil"/>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p>
        </w:tc>
        <w:tc>
          <w:tcPr>
            <w:tcW w:w="225" w:type="dxa"/>
            <w:tcBorders>
              <w:top w:val="nil"/>
              <w:left w:val="nil"/>
              <w:bottom w:val="double" w:sz="4" w:space="0" w:color="auto"/>
              <w:right w:val="nil"/>
            </w:tcBorders>
            <w:shd w:val="solid" w:color="CCE3F3" w:fill="FFFFFF"/>
            <w:tcMar>
              <w:left w:w="60" w:type="dxa"/>
              <w:right w:w="60" w:type="dxa"/>
            </w:tcMar>
            <w:vAlign w:val="center"/>
          </w:tcPr>
          <w:p w:rsidR="00940F56" w:rsidRDefault="00940F56" w:rsidP="00940F56">
            <w:pPr>
              <w:pStyle w:val="DMETW3385BIPUSMStockCompCash"/>
              <w:keepNext/>
              <w:keepLines/>
              <w:rPr>
                <w:rFonts w:ascii="Helvetica" w:hAnsi="Helvetica" w:cs="Helvetica"/>
                <w:sz w:val="18"/>
              </w:rPr>
            </w:pPr>
            <w:r>
              <w:rPr>
                <w:rFonts w:ascii="Helvetica" w:hAnsi="Helvetica" w:cs="Helvetica"/>
                <w:sz w:val="18"/>
              </w:rPr>
              <w:t>$</w:t>
            </w:r>
          </w:p>
        </w:tc>
        <w:tc>
          <w:tcPr>
            <w:tcW w:w="1200" w:type="dxa"/>
            <w:tcBorders>
              <w:top w:val="nil"/>
              <w:left w:val="nil"/>
              <w:bottom w:val="double" w:sz="4" w:space="0" w:color="auto"/>
              <w:right w:val="nil"/>
            </w:tcBorders>
            <w:shd w:val="solid" w:color="CCE3F3" w:fill="FFFFFF"/>
            <w:tcMar>
              <w:left w:w="0" w:type="dxa"/>
              <w:right w:w="0" w:type="dxa"/>
            </w:tcMar>
            <w:vAlign w:val="center"/>
          </w:tcPr>
          <w:p w:rsidR="00940F56" w:rsidRDefault="00940F56" w:rsidP="00940F56">
            <w:pPr>
              <w:pStyle w:val="DMETW3385BIPUSMStockCompCash"/>
              <w:keepNext/>
              <w:keepLines/>
              <w:tabs>
                <w:tab w:val="decimal" w:pos="996"/>
              </w:tabs>
              <w:rPr>
                <w:rFonts w:ascii="Helvetica" w:hAnsi="Helvetica" w:cs="Helvetica"/>
                <w:sz w:val="18"/>
              </w:rPr>
            </w:pPr>
            <w:r>
              <w:rPr>
                <w:rFonts w:ascii="Helvetica" w:hAnsi="Helvetica" w:cs="Helvetica"/>
                <w:sz w:val="18"/>
              </w:rPr>
              <w:t>5,784</w:t>
            </w:r>
          </w:p>
        </w:tc>
      </w:tr>
    </w:tbl>
    <w:p w:rsidR="00940F56" w:rsidRPr="009E61F5" w:rsidRDefault="00940F56" w:rsidP="00940F56">
      <w:pPr>
        <w:pStyle w:val="DMspace10ptnobreak"/>
      </w:pPr>
    </w:p>
    <w:p w:rsidR="00940F56" w:rsidRPr="009E61F5" w:rsidRDefault="00940F56" w:rsidP="00940F56">
      <w:pPr>
        <w:pStyle w:val="DMpara"/>
      </w:pPr>
      <w:r w:rsidRPr="009E61F5">
        <w:t>Under the American Recovery and Reinvestment Act of 2009 (“the Recovery Act”), TDS Telecom was awarded and received $</w:t>
      </w:r>
      <w:r w:rsidRPr="009E61F5">
        <w:rPr>
          <w:color w:val="000000" w:themeColor="text1"/>
        </w:rPr>
        <w:t>93.9</w:t>
      </w:r>
      <w:r w:rsidRPr="009E61F5">
        <w:rPr>
          <w:color w:val="FFFFFF" w:themeColor="background1"/>
        </w:rPr>
        <w:t xml:space="preserve"> </w:t>
      </w:r>
      <w:r w:rsidRPr="009E61F5">
        <w:t>million in federal grants and provided $</w:t>
      </w:r>
      <w:r w:rsidRPr="009E61F5">
        <w:rPr>
          <w:color w:val="000000" w:themeColor="text1"/>
        </w:rPr>
        <w:t>32.4</w:t>
      </w:r>
      <w:r w:rsidRPr="009E61F5">
        <w:rPr>
          <w:color w:val="FFFFFF" w:themeColor="background1"/>
        </w:rPr>
        <w:t xml:space="preserve"> </w:t>
      </w:r>
      <w:r w:rsidRPr="009E61F5">
        <w:t xml:space="preserve">million of its own funds to complete 44 projects to provide broadband access in unserved areas. TDS Telecom received $15.1 million, $15.3 million, and $41.9 million in grants in </w:t>
      </w:r>
      <w:r>
        <w:rPr>
          <w:noProof/>
        </w:rPr>
        <w:t>2015</w:t>
      </w:r>
      <w:r w:rsidRPr="009E61F5">
        <w:t xml:space="preserve">, </w:t>
      </w:r>
      <w:r>
        <w:rPr>
          <w:noProof/>
        </w:rPr>
        <w:t>2014</w:t>
      </w:r>
      <w:r w:rsidRPr="009E61F5">
        <w:t xml:space="preserve"> and </w:t>
      </w:r>
      <w:r>
        <w:rPr>
          <w:noProof/>
        </w:rPr>
        <w:t>2013</w:t>
      </w:r>
      <w:r w:rsidRPr="009E61F5">
        <w:t xml:space="preserve">, respectively.  These funds reduced the carrying amount of the assets to which they relate. TDS Telecom had recorded $14.2 million in grants receivable at </w:t>
      </w:r>
      <w:r>
        <w:rPr>
          <w:noProof/>
        </w:rPr>
        <w:t>December 31,</w:t>
      </w:r>
      <w:r w:rsidRPr="009E61F5">
        <w:t xml:space="preserve"> </w:t>
      </w:r>
      <w:r>
        <w:rPr>
          <w:noProof/>
        </w:rPr>
        <w:t>2014</w:t>
      </w:r>
      <w:r w:rsidRPr="009E61F5">
        <w:t xml:space="preserve"> as a component of Accounts receivable, </w:t>
      </w:r>
      <w:proofErr w:type="gramStart"/>
      <w:r w:rsidRPr="009E61F5">
        <w:t>Other</w:t>
      </w:r>
      <w:proofErr w:type="gramEnd"/>
      <w:r w:rsidRPr="009E61F5">
        <w:t>, in the Consolidated Balance Sheet.</w:t>
      </w:r>
    </w:p>
    <w:p w:rsidR="00940F56" w:rsidRDefault="00940F56" w:rsidP="00940F56">
      <w:pPr>
        <w:pStyle w:val="DMpara"/>
        <w:sectPr w:rsidR="00940F56" w:rsidSect="00940F56">
          <w:footerReference w:type="default" r:id="rId38"/>
          <w:pgSz w:w="12240" w:h="15840"/>
          <w:pgMar w:top="576" w:right="720" w:bottom="576" w:left="720" w:header="432" w:footer="432" w:gutter="0"/>
          <w:cols w:space="708"/>
          <w:docGrid w:linePitch="360"/>
        </w:sectPr>
      </w:pPr>
      <w:r w:rsidRPr="009E61F5">
        <w:t xml:space="preserve">On September 27, 2012, the FCC conducted a single round, sealed bid, reverse auction to award up to $300 million in one-time Mobility Fund Phase I support to successful bidders that commit to provide 3G, or better, wireless service in areas designated as unserved by the FCC.  This auction was designated by the FCC as Auction 901.  U.S. Cellular and several of its wholly-owned subsidiaries participated in Auction 901 and were winning bidders in eligible areas within 10 states and will receive up to $40.1 million in one-time support from the Mobility Fund. These funds when received reduce the carrying amount of the assets to which they relate or offset operating expenses.  In connection with these winning bids, in June 2013, U.S. Cellular provided $17.4 million letters of credit to the FCC, of which the entire amount remained outstanding as of </w:t>
      </w:r>
      <w:r>
        <w:rPr>
          <w:noProof/>
        </w:rPr>
        <w:t>December 31, 2015</w:t>
      </w:r>
      <w:r w:rsidRPr="009E61F5">
        <w:t xml:space="preserve">.  U.S. Cellular has received $13.4 million in support funds, of which the entire balance has been spent as of </w:t>
      </w:r>
      <w:r>
        <w:rPr>
          <w:noProof/>
        </w:rPr>
        <w:t>December 31, 2015</w:t>
      </w:r>
      <w:r w:rsidRPr="009E61F5">
        <w:rPr>
          <w:noProof/>
        </w:rPr>
        <w:t xml:space="preserve">.  In </w:t>
      </w:r>
      <w:r>
        <w:rPr>
          <w:noProof/>
        </w:rPr>
        <w:t>2014</w:t>
      </w:r>
      <w:r w:rsidRPr="009E61F5">
        <w:rPr>
          <w:noProof/>
        </w:rPr>
        <w:t>,</w:t>
      </w:r>
      <w:r w:rsidRPr="009E61F5">
        <w:t xml:space="preserve"> $1.9 million was included as a component of Other assets and deferred charges in the Consolidated Balance Sheet and $11.5 million reduced the carrying amount of the assets to which they relate, which are included in Property, plant and equipment in the Consolidated Balance Sheet.  U.S. Cellular has set up a receivable in the amount of $18.4 million as of </w:t>
      </w:r>
      <w:r>
        <w:rPr>
          <w:noProof/>
        </w:rPr>
        <w:t>December 31, 2015</w:t>
      </w:r>
      <w:r w:rsidRPr="009E61F5">
        <w:t xml:space="preserve"> as part of Phase II of the Mobility Fund.</w:t>
      </w:r>
      <w:bookmarkEnd w:id="201"/>
      <w:bookmarkEnd w:id="202"/>
    </w:p>
    <w:p w:rsidR="00940F56" w:rsidRPr="00AA556A" w:rsidRDefault="00940F56" w:rsidP="00940F56">
      <w:pPr>
        <w:pStyle w:val="DMblue15ptbold"/>
        <w:rPr>
          <w:highlight w:val="green"/>
        </w:rPr>
      </w:pPr>
      <w:bookmarkStart w:id="206" w:name="DM_MAP_c6d79c13297444339ec5652b2fbebfa3"/>
      <w:bookmarkStart w:id="207" w:name="_DMBM_3279"/>
      <w:r w:rsidRPr="00AA556A">
        <w:lastRenderedPageBreak/>
        <w:t xml:space="preserve">Note </w:t>
      </w:r>
      <w:r>
        <w:rPr>
          <w:noProof/>
        </w:rPr>
        <w:t>20</w:t>
      </w:r>
      <w:r w:rsidRPr="00AA556A">
        <w:t xml:space="preserve"> </w:t>
      </w:r>
      <w:r>
        <w:rPr>
          <w:noProof/>
        </w:rPr>
        <w:t>Certain Relationships and Related Transactions</w:t>
      </w:r>
    </w:p>
    <w:p w:rsidR="00940F56" w:rsidRPr="00826924" w:rsidRDefault="00940F56" w:rsidP="00940F56">
      <w:pPr>
        <w:pStyle w:val="DMpara"/>
      </w:pPr>
      <w:bookmarkStart w:id="208" w:name="DM_MAP_fd344661733f4aa48c0250a0c9ecafcd"/>
      <w:r w:rsidRPr="00826924">
        <w:t xml:space="preserve">The following persons are partners of Sidley Austin LLP, the principal law firm of TDS and its subsidiaries: Walter C.D. Carlson, a trustee and beneficiary of a voting trust that controls TDS, the non-executive Chairman of the Board and member of the Board of Directors of TDS and a director of U.S. Cellular, a subsidiary of TDS; William S. </w:t>
      </w:r>
      <w:proofErr w:type="spellStart"/>
      <w:r w:rsidRPr="00826924">
        <w:t>DeCarlo</w:t>
      </w:r>
      <w:proofErr w:type="spellEnd"/>
      <w:r w:rsidRPr="00826924">
        <w:t xml:space="preserve">, the General Counsel of TDS and an Assistant </w:t>
      </w:r>
      <w:r w:rsidRPr="00826924">
        <w:lastRenderedPageBreak/>
        <w:t xml:space="preserve">Secretary of TDS and certain subsidiaries of TDS; and Stephen P. Fitzell, the General Counsel of U.S. Cellular and TDS Telecommunications Corporation and an Assistant Secretary of certain subsidiaries of TDS.  Walter C.D. Carlson does not provide legal services to TDS or its subsidiaries.   TDS, U.S. Cellular and their subsidiaries incurred legal costs from Sidley Austin LLP of $11.9 million in </w:t>
      </w:r>
      <w:r>
        <w:rPr>
          <w:noProof/>
        </w:rPr>
        <w:t>2015</w:t>
      </w:r>
      <w:r w:rsidRPr="00826924">
        <w:t xml:space="preserve">, $15.4 million in </w:t>
      </w:r>
      <w:r>
        <w:rPr>
          <w:noProof/>
        </w:rPr>
        <w:t>2014</w:t>
      </w:r>
      <w:r w:rsidRPr="00826924">
        <w:t xml:space="preserve"> and $17.6 million in </w:t>
      </w:r>
      <w:r>
        <w:rPr>
          <w:noProof/>
        </w:rPr>
        <w:t>2013</w:t>
      </w:r>
      <w:r w:rsidRPr="00826924">
        <w:t>.</w:t>
      </w:r>
      <w:bookmarkEnd w:id="208"/>
    </w:p>
    <w:p w:rsidR="00940F56" w:rsidRDefault="00940F56" w:rsidP="00940F56">
      <w:pPr>
        <w:pStyle w:val="DMpara"/>
        <w:sectPr w:rsidR="00940F56" w:rsidSect="00940F56">
          <w:footerReference w:type="default" r:id="rId39"/>
          <w:type w:val="continuous"/>
          <w:pgSz w:w="12240" w:h="15840"/>
          <w:pgMar w:top="576" w:right="720" w:bottom="576" w:left="720" w:header="432" w:footer="432" w:gutter="0"/>
          <w:cols w:space="708"/>
          <w:docGrid w:linePitch="360"/>
        </w:sectPr>
      </w:pPr>
      <w:r w:rsidRPr="00AA556A">
        <w:t>The Audit Committee of the Board of Directors of TDS is responsible for the review and evaluation of all related-party transactions as such term is defined by the rules of the New York Stock Exchange.</w:t>
      </w:r>
      <w:bookmarkEnd w:id="206"/>
      <w:bookmarkEnd w:id="207"/>
    </w:p>
    <w:p w:rsidR="00940F56" w:rsidRPr="00985BEE" w:rsidRDefault="00940F56" w:rsidP="00940F56">
      <w:pPr>
        <w:pStyle w:val="DMblue15ptbold"/>
        <w:rPr>
          <w:highlight w:val="green"/>
        </w:rPr>
      </w:pPr>
      <w:bookmarkStart w:id="209" w:name="DM_MAP_06f66bb35f3b40a8b2e198e0c43f0cf5"/>
      <w:bookmarkStart w:id="210" w:name="_DMBM_3910"/>
      <w:r w:rsidRPr="00985BEE">
        <w:lastRenderedPageBreak/>
        <w:t xml:space="preserve">Note 21 </w:t>
      </w:r>
      <w:r w:rsidRPr="00985BEE">
        <w:rPr>
          <w:noProof/>
        </w:rPr>
        <w:t>Subsequent Events</w:t>
      </w:r>
    </w:p>
    <w:p w:rsidR="00940F56" w:rsidRPr="005D3BB7" w:rsidRDefault="00940F56" w:rsidP="00940F56">
      <w:pPr>
        <w:pStyle w:val="DMpara"/>
        <w:sectPr w:rsidR="00940F56" w:rsidRPr="005D3BB7" w:rsidSect="00940F56">
          <w:footerReference w:type="default" r:id="rId40"/>
          <w:type w:val="continuous"/>
          <w:pgSz w:w="12240" w:h="15840"/>
          <w:pgMar w:top="576" w:right="720" w:bottom="576" w:left="720" w:header="432" w:footer="432" w:gutter="0"/>
          <w:cols w:space="708"/>
          <w:docGrid w:linePitch="360"/>
        </w:sectPr>
      </w:pPr>
      <w:bookmarkStart w:id="211" w:name="DM_MAP_38ddf0a0b78748478d3cb548af517817"/>
      <w:r w:rsidRPr="005D3BB7">
        <w:t xml:space="preserve">In January 2016, TDS entered into an agreement to purchase a 700 MHz </w:t>
      </w:r>
      <w:proofErr w:type="gramStart"/>
      <w:r w:rsidRPr="005D3BB7">
        <w:t>A</w:t>
      </w:r>
      <w:proofErr w:type="gramEnd"/>
      <w:r w:rsidRPr="005D3BB7">
        <w:t xml:space="preserve"> Block license for $36.0 million.  The transaction is expected to close in the third quarter of 2016 pending regulatory approval.   In February 2016, TDS entered into multiple agreements with third parties that provide for the transfer of certain AWS and PCS spectrum licenses and approximately $30 million in cash to U.S. Cellular, in exchange for U.S. Cellular transferring certain AWS, PCS and 700 MHz licenses to the third parties. The transactions are subject to regulatory approval and other customary closing conditions, and are expected to close in 2016.  Upon closing of the transactions, TDS expects to recognize a gain.  </w:t>
      </w:r>
      <w:bookmarkEnd w:id="209"/>
      <w:bookmarkEnd w:id="210"/>
      <w:bookmarkEnd w:id="211"/>
    </w:p>
    <w:p w:rsidR="00940F56" w:rsidRPr="00356F23" w:rsidRDefault="00940F56" w:rsidP="00940F56">
      <w:pPr>
        <w:pStyle w:val="DMblue15ptbold"/>
      </w:pPr>
      <w:bookmarkStart w:id="212" w:name="ReportsofManagement"/>
      <w:bookmarkStart w:id="213" w:name="_DMBM_3248"/>
      <w:r w:rsidRPr="00356F23">
        <w:lastRenderedPageBreak/>
        <w:t>Rep</w:t>
      </w:r>
      <w:bookmarkStart w:id="214" w:name="TOC_ReportsofManagement"/>
      <w:bookmarkEnd w:id="214"/>
      <w:r w:rsidRPr="00356F23">
        <w:t>orts of Management</w:t>
      </w:r>
      <w:bookmarkEnd w:id="212"/>
    </w:p>
    <w:p w:rsidR="00940F56" w:rsidRPr="003468DF" w:rsidRDefault="00940F56" w:rsidP="00940F56">
      <w:pPr>
        <w:pStyle w:val="DMblue9ptbold"/>
      </w:pPr>
      <w:r w:rsidRPr="00356F23">
        <w:t>Management’s Responsibility for Financial Statements</w:t>
      </w:r>
    </w:p>
    <w:p w:rsidR="00940F56" w:rsidRPr="00356F23" w:rsidRDefault="00940F56" w:rsidP="00940F56">
      <w:pPr>
        <w:pStyle w:val="DMpara"/>
      </w:pPr>
      <w:r w:rsidRPr="00356F23">
        <w:t>Management of Telephone and Data Systems, Inc. has the responsibility for preparing the accompanying consolidated financial statements and for their integrity and objectivity.  The statements were prepared in accordance with accounting principles generally accepted in the United States of America and, in management’s opinion, were fairly presented.  The financial statements included amounts that were based on management’s best estimates and judgments.  Management also prepared the other information in the annual report and is responsible for its accuracy and consistency with the financial statements.</w:t>
      </w:r>
    </w:p>
    <w:p w:rsidR="00940F56" w:rsidRDefault="00940F56" w:rsidP="00940F56">
      <w:pPr>
        <w:pStyle w:val="DMpara"/>
      </w:pPr>
      <w:r w:rsidRPr="00356F23">
        <w:t>PricewaterhouseCoopers LLP, an independent registered public accounting firm, has audited these consolidated financial statements in accordance with the standards of the Public Company Accounting Oversight Board (United States) and has expressed herein its unqualified opinion on these financial statements.</w:t>
      </w:r>
    </w:p>
    <w:tbl>
      <w:tblPr>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8"/>
        <w:gridCol w:w="140"/>
        <w:gridCol w:w="4197"/>
      </w:tblGrid>
      <w:tr w:rsidR="00940F56" w:rsidTr="00940F56">
        <w:trPr>
          <w:trHeight w:hRule="exact" w:val="255"/>
        </w:trPr>
        <w:tc>
          <w:tcPr>
            <w:tcW w:w="420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0235A8" w:rsidRDefault="00940F56" w:rsidP="00940F56">
            <w:pPr>
              <w:rPr>
                <w:rFonts w:ascii="Helvetica" w:hAnsi="Helvetica"/>
                <w:sz w:val="18"/>
                <w:szCs w:val="18"/>
                <w:lang w:bidi="en-US"/>
              </w:rPr>
            </w:pPr>
            <w:bookmarkStart w:id="215" w:name="DOC_TBL00083_1_1"/>
            <w:bookmarkEnd w:id="215"/>
            <w:r w:rsidRPr="000235A8">
              <w:rPr>
                <w:rFonts w:ascii="Helvetica" w:hAnsi="Helvetica"/>
                <w:sz w:val="18"/>
                <w:szCs w:val="18"/>
                <w:lang w:bidi="en-US"/>
              </w:rPr>
              <w:t>/s/ LeRoy T. Carlson, Jr.</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Pr="000235A8" w:rsidRDefault="00940F56" w:rsidP="00940F56">
            <w:pPr>
              <w:rPr>
                <w:rFonts w:ascii="Helvetica" w:hAnsi="Helvetica"/>
                <w:sz w:val="18"/>
                <w:szCs w:val="18"/>
              </w:rPr>
            </w:pPr>
          </w:p>
        </w:tc>
        <w:tc>
          <w:tcPr>
            <w:tcW w:w="420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0235A8" w:rsidRDefault="00940F56" w:rsidP="00940F56">
            <w:pPr>
              <w:rPr>
                <w:rFonts w:ascii="Helvetica" w:hAnsi="Helvetica"/>
                <w:sz w:val="18"/>
                <w:szCs w:val="18"/>
              </w:rPr>
            </w:pPr>
            <w:r w:rsidRPr="000235A8">
              <w:rPr>
                <w:rFonts w:ascii="Helvetica" w:hAnsi="Helvetica"/>
                <w:sz w:val="18"/>
                <w:szCs w:val="18"/>
              </w:rPr>
              <w:t>/s/ Douglas D. Shuma</w:t>
            </w:r>
          </w:p>
        </w:tc>
      </w:tr>
      <w:tr w:rsidR="00940F56" w:rsidTr="00940F56">
        <w:trPr>
          <w:trHeight w:hRule="exact" w:val="255"/>
        </w:trPr>
        <w:tc>
          <w:tcPr>
            <w:tcW w:w="4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rPr>
                <w:rFonts w:ascii="Helvetica" w:eastAsia="Helvetica" w:hAnsi="Helvetica" w:cs="Helvetica"/>
                <w:color w:val="000000"/>
                <w:sz w:val="18"/>
              </w:rPr>
            </w:pPr>
            <w:r>
              <w:rPr>
                <w:rFonts w:ascii="Helvetica" w:eastAsia="Helvetica" w:hAnsi="Helvetica" w:cs="Helvetica"/>
                <w:color w:val="000000"/>
                <w:sz w:val="18"/>
              </w:rPr>
              <w:t>LeRoy T. Carlson, Jr.</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rPr>
                <w:rFonts w:ascii="Helvetica" w:eastAsia="Helvetica" w:hAnsi="Helvetica" w:cs="Helvetica"/>
                <w:color w:val="000000"/>
                <w:sz w:val="18"/>
              </w:rPr>
            </w:pPr>
          </w:p>
        </w:tc>
        <w:tc>
          <w:tcPr>
            <w:tcW w:w="4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rPr>
                <w:rFonts w:ascii="Helvetica" w:eastAsia="Helvetica" w:hAnsi="Helvetica" w:cs="Helvetica"/>
                <w:color w:val="000000"/>
                <w:sz w:val="18"/>
              </w:rPr>
            </w:pPr>
            <w:r>
              <w:rPr>
                <w:rFonts w:ascii="Helvetica" w:eastAsia="Helvetica" w:hAnsi="Helvetica" w:cs="Helvetica"/>
                <w:color w:val="000000"/>
                <w:sz w:val="18"/>
              </w:rPr>
              <w:t>Douglas D. Shuma</w:t>
            </w:r>
          </w:p>
        </w:tc>
      </w:tr>
      <w:tr w:rsidR="00940F56" w:rsidTr="00940F56">
        <w:trPr>
          <w:trHeight w:hRule="exact" w:val="255"/>
        </w:trPr>
        <w:tc>
          <w:tcPr>
            <w:tcW w:w="4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rPr>
                <w:rFonts w:ascii="Helvetica" w:eastAsia="Helvetica" w:hAnsi="Helvetica" w:cs="Helvetica"/>
                <w:color w:val="000000"/>
                <w:sz w:val="18"/>
              </w:rPr>
            </w:pPr>
            <w:r>
              <w:rPr>
                <w:rFonts w:ascii="Helvetica" w:eastAsia="Helvetica" w:hAnsi="Helvetica" w:cs="Helvetica"/>
                <w:color w:val="000000"/>
                <w:sz w:val="18"/>
              </w:rPr>
              <w:t>President and</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rPr>
                <w:rFonts w:ascii="Helvetica" w:eastAsia="Helvetica" w:hAnsi="Helvetica" w:cs="Helvetica"/>
                <w:color w:val="000000"/>
                <w:sz w:val="18"/>
              </w:rPr>
            </w:pPr>
          </w:p>
        </w:tc>
        <w:tc>
          <w:tcPr>
            <w:tcW w:w="4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rPr>
                <w:rFonts w:ascii="Helvetica" w:eastAsia="Helvetica" w:hAnsi="Helvetica" w:cs="Helvetica"/>
                <w:color w:val="000000"/>
                <w:sz w:val="18"/>
              </w:rPr>
            </w:pPr>
            <w:r>
              <w:rPr>
                <w:rFonts w:ascii="Helvetica" w:eastAsia="Helvetica" w:hAnsi="Helvetica" w:cs="Helvetica"/>
                <w:color w:val="000000"/>
                <w:sz w:val="18"/>
              </w:rPr>
              <w:t>Senior Vice President - Finance and</w:t>
            </w:r>
          </w:p>
        </w:tc>
      </w:tr>
      <w:tr w:rsidR="00940F56" w:rsidTr="00940F56">
        <w:trPr>
          <w:trHeight w:hRule="exact" w:val="255"/>
        </w:trPr>
        <w:tc>
          <w:tcPr>
            <w:tcW w:w="4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rPr>
                <w:rFonts w:ascii="Helvetica" w:eastAsia="Helvetica" w:hAnsi="Helvetica" w:cs="Helvetica"/>
                <w:color w:val="000000"/>
                <w:sz w:val="18"/>
              </w:rPr>
            </w:pPr>
            <w:r>
              <w:rPr>
                <w:rFonts w:ascii="Helvetica" w:eastAsia="Helvetica" w:hAnsi="Helvetica" w:cs="Helvetica"/>
                <w:color w:val="000000"/>
                <w:sz w:val="18"/>
              </w:rPr>
              <w:t>Chief Executive Officer</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rPr>
                <w:rFonts w:ascii="Helvetica" w:eastAsia="Helvetica" w:hAnsi="Helvetica" w:cs="Helvetica"/>
                <w:color w:val="000000"/>
                <w:sz w:val="18"/>
              </w:rPr>
            </w:pPr>
          </w:p>
        </w:tc>
        <w:tc>
          <w:tcPr>
            <w:tcW w:w="4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rPr>
                <w:rFonts w:ascii="Helvetica" w:eastAsia="Helvetica" w:hAnsi="Helvetica" w:cs="Helvetica"/>
                <w:color w:val="000000"/>
                <w:sz w:val="18"/>
              </w:rPr>
            </w:pPr>
            <w:r>
              <w:rPr>
                <w:rFonts w:ascii="Helvetica" w:eastAsia="Helvetica" w:hAnsi="Helvetica" w:cs="Helvetica"/>
                <w:color w:val="000000"/>
                <w:sz w:val="18"/>
              </w:rPr>
              <w:t>Chief Accounting Officer</w:t>
            </w:r>
          </w:p>
        </w:tc>
      </w:tr>
      <w:tr w:rsidR="00940F56" w:rsidTr="00940F56">
        <w:trPr>
          <w:trHeight w:hRule="exact" w:val="255"/>
        </w:trPr>
        <w:tc>
          <w:tcPr>
            <w:tcW w:w="4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rPr>
                <w:rFonts w:ascii="Helvetica" w:eastAsia="Helvetica" w:hAnsi="Helvetica" w:cs="Helvetica"/>
                <w:color w:val="000000"/>
                <w:sz w:val="18"/>
              </w:rPr>
            </w:pPr>
            <w:r>
              <w:rPr>
                <w:rFonts w:ascii="Helvetica" w:eastAsia="Helvetica" w:hAnsi="Helvetica" w:cs="Helvetica"/>
                <w:color w:val="000000"/>
                <w:sz w:val="18"/>
              </w:rPr>
              <w:t>(principal executive officer)</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rPr>
                <w:rFonts w:ascii="Helvetica" w:eastAsia="Helvetica" w:hAnsi="Helvetica" w:cs="Helvetica"/>
                <w:color w:val="000000"/>
                <w:sz w:val="18"/>
              </w:rPr>
            </w:pPr>
          </w:p>
        </w:tc>
        <w:tc>
          <w:tcPr>
            <w:tcW w:w="4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rPr>
                <w:rFonts w:ascii="Helvetica" w:eastAsia="Helvetica" w:hAnsi="Helvetica" w:cs="Helvetica"/>
                <w:color w:val="000000"/>
                <w:sz w:val="18"/>
              </w:rPr>
            </w:pPr>
            <w:r>
              <w:rPr>
                <w:rFonts w:ascii="Helvetica" w:eastAsia="Helvetica" w:hAnsi="Helvetica" w:cs="Helvetica"/>
                <w:color w:val="000000"/>
                <w:sz w:val="18"/>
              </w:rPr>
              <w:t>(principal financial officer and principal</w:t>
            </w:r>
          </w:p>
        </w:tc>
      </w:tr>
      <w:tr w:rsidR="00940F56" w:rsidTr="00940F56">
        <w:trPr>
          <w:trHeight w:hRule="exact" w:val="255"/>
        </w:trPr>
        <w:tc>
          <w:tcPr>
            <w:tcW w:w="4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rPr>
                <w:rFonts w:ascii="Helvetica" w:eastAsia="Helvetica" w:hAnsi="Helvetica" w:cs="Helvetica"/>
                <w:color w:val="000000"/>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rPr>
                <w:rFonts w:ascii="Helvetica" w:eastAsia="Helvetica" w:hAnsi="Helvetica" w:cs="Helvetica"/>
                <w:color w:val="000000"/>
                <w:sz w:val="18"/>
              </w:rPr>
            </w:pPr>
          </w:p>
        </w:tc>
        <w:tc>
          <w:tcPr>
            <w:tcW w:w="4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rPr>
                <w:rFonts w:ascii="Helvetica" w:eastAsia="Helvetica" w:hAnsi="Helvetica" w:cs="Helvetica"/>
                <w:color w:val="000000"/>
                <w:sz w:val="18"/>
              </w:rPr>
            </w:pPr>
            <w:r>
              <w:rPr>
                <w:rFonts w:ascii="Helvetica" w:eastAsia="Helvetica" w:hAnsi="Helvetica" w:cs="Helvetica"/>
                <w:color w:val="000000"/>
                <w:sz w:val="18"/>
              </w:rPr>
              <w:t>accounting officer)</w:t>
            </w:r>
          </w:p>
        </w:tc>
      </w:tr>
    </w:tbl>
    <w:p w:rsidR="00940F56" w:rsidRDefault="00940F56" w:rsidP="00940F56">
      <w:pPr>
        <w:pStyle w:val="DMpara"/>
      </w:pPr>
    </w:p>
    <w:p w:rsidR="00940F56" w:rsidRPr="003468DF" w:rsidRDefault="00940F56" w:rsidP="00940F56">
      <w:pPr>
        <w:pStyle w:val="DMblue9ptbold"/>
      </w:pPr>
      <w:r>
        <w:br w:type="page"/>
      </w:r>
      <w:r w:rsidRPr="00356F23">
        <w:lastRenderedPageBreak/>
        <w:t xml:space="preserve">Management’s Report on Internal Control </w:t>
      </w:r>
      <w:proofErr w:type="gramStart"/>
      <w:r w:rsidRPr="00356F23">
        <w:t>Over</w:t>
      </w:r>
      <w:proofErr w:type="gramEnd"/>
      <w:r w:rsidRPr="00356F23">
        <w:t xml:space="preserve"> Financial Reporting</w:t>
      </w:r>
    </w:p>
    <w:p w:rsidR="00940F56" w:rsidRPr="00356F23" w:rsidRDefault="00940F56" w:rsidP="00940F56">
      <w:pPr>
        <w:pStyle w:val="DMpara"/>
      </w:pPr>
      <w:r w:rsidRPr="00356F23">
        <w:t xml:space="preserve">Management is responsible for establishing and maintaining adequate internal control over financial reporting, as such term is defined in Rules 13a-15(f) and 15d-15(f) under the Exchange Act.  TDS’ internal control over financial reporting is a process designed to provide reasonable assurance regarding the reliability of financial reporting and the preparation of financial statements for external purposes in accordance with accounting principles generally accepted in the United States of America (“GAAP”).  TDS’ internal control over financial reporting includes those policies and procedures that (i) pertain to the maintenance of records that, in reasonable detail, accurately and fairly reflect the transactions and dispositions of the assets of the issuer; (ii) provide reasonable assurance that transactions are recorded as necessary to permit preparation of financial statements in accordance with GAAP, and that receipts and expenditures of the issuer are being made only in accordance with authorizations of management and, where required, the Board of Directors of the issuer; and (iii) provide reasonable assurance regarding prevention or timely detection of unauthorized acquisition, use, or disposition of the issuer’s assets that could have a material effect on the interim or annual consolidated financial statements. </w:t>
      </w:r>
    </w:p>
    <w:p w:rsidR="00940F56" w:rsidRPr="00356F23" w:rsidRDefault="00940F56" w:rsidP="00940F56">
      <w:pPr>
        <w:pStyle w:val="DMpara"/>
      </w:pPr>
      <w:r w:rsidRPr="00356F23">
        <w:t xml:space="preserve">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 </w:t>
      </w:r>
    </w:p>
    <w:p w:rsidR="00940F56" w:rsidRPr="00356F23" w:rsidRDefault="00940F56" w:rsidP="00940F56">
      <w:pPr>
        <w:pStyle w:val="DMpara"/>
        <w:rPr>
          <w:bCs/>
        </w:rPr>
      </w:pPr>
      <w:r w:rsidRPr="00356F23">
        <w:t xml:space="preserve">Under the supervision and with the participation of TDS’ management, including its </w:t>
      </w:r>
      <w:r>
        <w:t>principal executive o</w:t>
      </w:r>
      <w:r w:rsidRPr="00356F23">
        <w:t xml:space="preserve">fficer and </w:t>
      </w:r>
      <w:r>
        <w:t>principal</w:t>
      </w:r>
      <w:r w:rsidRPr="00356F23">
        <w:t xml:space="preserve"> </w:t>
      </w:r>
      <w:r>
        <w:t>f</w:t>
      </w:r>
      <w:r w:rsidRPr="00356F23">
        <w:t xml:space="preserve">inancial </w:t>
      </w:r>
      <w:r>
        <w:t>o</w:t>
      </w:r>
      <w:r w:rsidRPr="00356F23">
        <w:t xml:space="preserve">fficer, TDS conducted an evaluation of the effectiveness of its internal control over financial reporting as of </w:t>
      </w:r>
      <w:r>
        <w:rPr>
          <w:noProof/>
        </w:rPr>
        <w:t>December 31, 2015</w:t>
      </w:r>
      <w:r w:rsidRPr="00356F23">
        <w:t>, based on the criteria established in</w:t>
      </w:r>
      <w:r>
        <w:t xml:space="preserve"> the 2013 version of</w:t>
      </w:r>
      <w:r w:rsidRPr="00356F23">
        <w:t xml:space="preserve"> </w:t>
      </w:r>
      <w:r w:rsidRPr="00356F23">
        <w:rPr>
          <w:i/>
        </w:rPr>
        <w:t xml:space="preserve">Internal Control </w:t>
      </w:r>
      <w:r>
        <w:rPr>
          <w:bCs/>
          <w:i/>
          <w:iCs/>
        </w:rPr>
        <w:t>—</w:t>
      </w:r>
      <w:r w:rsidRPr="00356F23">
        <w:rPr>
          <w:i/>
        </w:rPr>
        <w:t xml:space="preserve"> Integrated Framework</w:t>
      </w:r>
      <w:r w:rsidRPr="00356F23">
        <w:t xml:space="preserve"> issued by the Committee of Sponsoring Organizations of the Treadway Commission (COSO).  </w:t>
      </w:r>
      <w:r w:rsidRPr="00356F23">
        <w:rPr>
          <w:bCs/>
        </w:rPr>
        <w:t xml:space="preserve">Management has concluded that TDS maintained effective internal control over financial reporting as of </w:t>
      </w:r>
      <w:r>
        <w:rPr>
          <w:noProof/>
        </w:rPr>
        <w:t>December 31, 2015</w:t>
      </w:r>
      <w:r w:rsidRPr="00356F23">
        <w:rPr>
          <w:bCs/>
        </w:rPr>
        <w:t xml:space="preserve"> based on criteria established in</w:t>
      </w:r>
      <w:r>
        <w:rPr>
          <w:bCs/>
        </w:rPr>
        <w:t xml:space="preserve"> the 2013 version of</w:t>
      </w:r>
      <w:r w:rsidRPr="00356F23">
        <w:rPr>
          <w:bCs/>
        </w:rPr>
        <w:t xml:space="preserve"> </w:t>
      </w:r>
      <w:r w:rsidRPr="00356F23">
        <w:rPr>
          <w:bCs/>
          <w:i/>
        </w:rPr>
        <w:t xml:space="preserve">Internal Control </w:t>
      </w:r>
      <w:r w:rsidRPr="00072F3A">
        <w:rPr>
          <w:i/>
        </w:rPr>
        <w:t>—</w:t>
      </w:r>
      <w:r w:rsidRPr="00356F23">
        <w:rPr>
          <w:bCs/>
          <w:i/>
        </w:rPr>
        <w:t xml:space="preserve"> Integrated Framework</w:t>
      </w:r>
      <w:r w:rsidRPr="00356F23">
        <w:rPr>
          <w:bCs/>
        </w:rPr>
        <w:t xml:space="preserve"> issued by the COSO. </w:t>
      </w:r>
    </w:p>
    <w:p w:rsidR="00940F56" w:rsidRDefault="00940F56" w:rsidP="00940F56">
      <w:pPr>
        <w:pStyle w:val="DMpara"/>
        <w:rPr>
          <w:bCs/>
        </w:rPr>
      </w:pPr>
      <w:r w:rsidRPr="00356F23">
        <w:rPr>
          <w:bCs/>
        </w:rPr>
        <w:t xml:space="preserve">The effectiveness of TDS’ internal control over financial reporting as of </w:t>
      </w:r>
      <w:r>
        <w:rPr>
          <w:noProof/>
        </w:rPr>
        <w:t>December 31, 2015</w:t>
      </w:r>
      <w:r w:rsidRPr="00356F23">
        <w:rPr>
          <w:bCs/>
        </w:rPr>
        <w:t xml:space="preserve"> has been audited by PricewaterhouseCoopers LLP, an independent registered public accounting firm, as stated in the firm’s report included herein.</w:t>
      </w:r>
    </w:p>
    <w:tbl>
      <w:tblPr>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8"/>
        <w:gridCol w:w="140"/>
        <w:gridCol w:w="4197"/>
      </w:tblGrid>
      <w:tr w:rsidR="00940F56" w:rsidTr="00940F56">
        <w:trPr>
          <w:trHeight w:hRule="exact" w:val="255"/>
        </w:trPr>
        <w:tc>
          <w:tcPr>
            <w:tcW w:w="420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0235A8" w:rsidRDefault="00940F56" w:rsidP="00940F56">
            <w:pPr>
              <w:pStyle w:val="DMETW3387BIPMgmtSignature"/>
              <w:rPr>
                <w:rFonts w:ascii="Helvetica" w:hAnsi="Helvetica"/>
                <w:sz w:val="18"/>
                <w:szCs w:val="18"/>
                <w:lang w:bidi="en-US"/>
              </w:rPr>
            </w:pPr>
            <w:bookmarkStart w:id="216" w:name="DOC_TBL00084_1_1"/>
            <w:bookmarkEnd w:id="216"/>
            <w:r w:rsidRPr="000235A8">
              <w:rPr>
                <w:rFonts w:ascii="Helvetica" w:hAnsi="Helvetica"/>
                <w:sz w:val="18"/>
                <w:szCs w:val="18"/>
                <w:lang w:bidi="en-US"/>
              </w:rPr>
              <w:t>/s/ LeRoy T. Carlson, Jr.</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Pr="000235A8" w:rsidRDefault="00940F56" w:rsidP="00940F56">
            <w:pPr>
              <w:pStyle w:val="DMETW3387BIPMgmtSignature"/>
              <w:rPr>
                <w:rFonts w:ascii="Helvetica" w:hAnsi="Helvetica"/>
                <w:sz w:val="18"/>
                <w:szCs w:val="18"/>
              </w:rPr>
            </w:pPr>
          </w:p>
        </w:tc>
        <w:tc>
          <w:tcPr>
            <w:tcW w:w="4200" w:type="dxa"/>
            <w:tcBorders>
              <w:top w:val="nil"/>
              <w:left w:val="nil"/>
              <w:bottom w:val="single" w:sz="4" w:space="0" w:color="000000"/>
              <w:right w:val="nil"/>
              <w:tl2br w:val="nil"/>
              <w:tr2bl w:val="nil"/>
            </w:tcBorders>
            <w:shd w:val="clear" w:color="auto" w:fill="auto"/>
            <w:tcMar>
              <w:left w:w="60" w:type="dxa"/>
              <w:right w:w="60" w:type="dxa"/>
            </w:tcMar>
            <w:vAlign w:val="center"/>
          </w:tcPr>
          <w:p w:rsidR="00940F56" w:rsidRPr="000235A8" w:rsidRDefault="00940F56" w:rsidP="00940F56">
            <w:pPr>
              <w:pStyle w:val="DMETW3387BIPMgmtSignature"/>
              <w:rPr>
                <w:rFonts w:ascii="Helvetica" w:hAnsi="Helvetica"/>
                <w:sz w:val="18"/>
                <w:szCs w:val="18"/>
              </w:rPr>
            </w:pPr>
            <w:r w:rsidRPr="000235A8">
              <w:rPr>
                <w:rFonts w:ascii="Helvetica" w:hAnsi="Helvetica"/>
                <w:sz w:val="18"/>
                <w:szCs w:val="18"/>
              </w:rPr>
              <w:t>/s/ Douglas D. Shuma</w:t>
            </w:r>
          </w:p>
        </w:tc>
      </w:tr>
      <w:tr w:rsidR="00940F56" w:rsidTr="00940F56">
        <w:trPr>
          <w:trHeight w:hRule="exact" w:val="255"/>
        </w:trPr>
        <w:tc>
          <w:tcPr>
            <w:tcW w:w="4200" w:type="dxa"/>
            <w:tcBorders>
              <w:top w:val="nil"/>
              <w:left w:val="nil"/>
              <w:bottom w:val="nil"/>
              <w:right w:val="nil"/>
              <w:tl2br w:val="nil"/>
              <w:tr2bl w:val="nil"/>
            </w:tcBorders>
            <w:shd w:val="clear" w:color="auto" w:fill="auto"/>
            <w:tcMar>
              <w:left w:w="60" w:type="dxa"/>
              <w:right w:w="60" w:type="dxa"/>
            </w:tcMar>
            <w:vAlign w:val="center"/>
          </w:tcPr>
          <w:p w:rsidR="00940F56" w:rsidRPr="000235A8" w:rsidRDefault="00940F56" w:rsidP="00940F56">
            <w:pPr>
              <w:pStyle w:val="DMETW3387BIPMgmtSignature"/>
              <w:rPr>
                <w:rFonts w:ascii="Helvetica" w:eastAsia="Helvetica" w:hAnsi="Helvetica" w:cs="Helvetica"/>
                <w:sz w:val="18"/>
              </w:rPr>
            </w:pPr>
            <w:r w:rsidRPr="000235A8">
              <w:rPr>
                <w:rFonts w:ascii="Helvetica" w:eastAsia="Helvetica" w:hAnsi="Helvetica" w:cs="Helvetica"/>
                <w:sz w:val="18"/>
              </w:rPr>
              <w:t>LeRoy T. Carlson, Jr.</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Pr="000235A8" w:rsidRDefault="00940F56" w:rsidP="00940F56">
            <w:pPr>
              <w:pStyle w:val="DMETW3387BIPMgmtSignature"/>
              <w:rPr>
                <w:rFonts w:ascii="Helvetica" w:eastAsia="Helvetica" w:hAnsi="Helvetica" w:cs="Helvetica"/>
                <w:sz w:val="18"/>
              </w:rPr>
            </w:pPr>
          </w:p>
        </w:tc>
        <w:tc>
          <w:tcPr>
            <w:tcW w:w="4200" w:type="dxa"/>
            <w:tcBorders>
              <w:top w:val="nil"/>
              <w:left w:val="nil"/>
              <w:bottom w:val="nil"/>
              <w:right w:val="nil"/>
              <w:tl2br w:val="nil"/>
              <w:tr2bl w:val="nil"/>
            </w:tcBorders>
            <w:shd w:val="clear" w:color="auto" w:fill="auto"/>
            <w:tcMar>
              <w:left w:w="60" w:type="dxa"/>
              <w:right w:w="60" w:type="dxa"/>
            </w:tcMar>
            <w:vAlign w:val="center"/>
          </w:tcPr>
          <w:p w:rsidR="00940F56" w:rsidRPr="000235A8" w:rsidRDefault="00940F56" w:rsidP="00940F56">
            <w:pPr>
              <w:pStyle w:val="DMETW3387BIPMgmtSignature"/>
              <w:rPr>
                <w:rFonts w:ascii="Helvetica" w:eastAsia="Helvetica" w:hAnsi="Helvetica" w:cs="Helvetica"/>
                <w:sz w:val="18"/>
              </w:rPr>
            </w:pPr>
            <w:r w:rsidRPr="000235A8">
              <w:rPr>
                <w:rFonts w:ascii="Helvetica" w:eastAsia="Helvetica" w:hAnsi="Helvetica" w:cs="Helvetica"/>
                <w:sz w:val="18"/>
              </w:rPr>
              <w:t>Douglas D. Shuma</w:t>
            </w:r>
          </w:p>
        </w:tc>
      </w:tr>
      <w:tr w:rsidR="00940F56" w:rsidTr="00940F56">
        <w:trPr>
          <w:trHeight w:hRule="exact" w:val="255"/>
        </w:trPr>
        <w:tc>
          <w:tcPr>
            <w:tcW w:w="4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87BIPMgmtSignature"/>
              <w:rPr>
                <w:rFonts w:ascii="Helvetica" w:eastAsia="Helvetica" w:hAnsi="Helvetica" w:cs="Helvetica"/>
                <w:color w:val="000000"/>
                <w:sz w:val="18"/>
              </w:rPr>
            </w:pPr>
            <w:r>
              <w:rPr>
                <w:rFonts w:ascii="Helvetica" w:eastAsia="Helvetica" w:hAnsi="Helvetica" w:cs="Helvetica"/>
                <w:color w:val="000000"/>
                <w:sz w:val="18"/>
              </w:rPr>
              <w:t>President and</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87BIPMgmtSignature"/>
              <w:rPr>
                <w:rFonts w:ascii="Helvetica" w:eastAsia="Helvetica" w:hAnsi="Helvetica" w:cs="Helvetica"/>
                <w:color w:val="000000"/>
                <w:sz w:val="18"/>
              </w:rPr>
            </w:pPr>
          </w:p>
        </w:tc>
        <w:tc>
          <w:tcPr>
            <w:tcW w:w="4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87BIPMgmtSignature"/>
              <w:rPr>
                <w:rFonts w:ascii="Helvetica" w:eastAsia="Helvetica" w:hAnsi="Helvetica" w:cs="Helvetica"/>
                <w:color w:val="000000"/>
                <w:sz w:val="18"/>
              </w:rPr>
            </w:pPr>
            <w:r>
              <w:rPr>
                <w:rFonts w:ascii="Helvetica" w:eastAsia="Helvetica" w:hAnsi="Helvetica" w:cs="Helvetica"/>
                <w:color w:val="000000"/>
                <w:sz w:val="18"/>
              </w:rPr>
              <w:t>Senior Vice President - Finance and</w:t>
            </w:r>
          </w:p>
        </w:tc>
      </w:tr>
      <w:tr w:rsidR="00940F56" w:rsidTr="00940F56">
        <w:trPr>
          <w:trHeight w:hRule="exact" w:val="255"/>
        </w:trPr>
        <w:tc>
          <w:tcPr>
            <w:tcW w:w="4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87BIPMgmtSignature"/>
              <w:rPr>
                <w:rFonts w:ascii="Helvetica" w:eastAsia="Helvetica" w:hAnsi="Helvetica" w:cs="Helvetica"/>
                <w:color w:val="000000"/>
                <w:sz w:val="18"/>
              </w:rPr>
            </w:pPr>
            <w:r>
              <w:rPr>
                <w:rFonts w:ascii="Helvetica" w:eastAsia="Helvetica" w:hAnsi="Helvetica" w:cs="Helvetica"/>
                <w:color w:val="000000"/>
                <w:sz w:val="18"/>
              </w:rPr>
              <w:t>Chief Executive Officer</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87BIPMgmtSignature"/>
              <w:rPr>
                <w:rFonts w:ascii="Helvetica" w:eastAsia="Helvetica" w:hAnsi="Helvetica" w:cs="Helvetica"/>
                <w:color w:val="000000"/>
                <w:sz w:val="18"/>
              </w:rPr>
            </w:pPr>
          </w:p>
        </w:tc>
        <w:tc>
          <w:tcPr>
            <w:tcW w:w="4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87BIPMgmtSignature"/>
              <w:rPr>
                <w:rFonts w:ascii="Helvetica" w:eastAsia="Helvetica" w:hAnsi="Helvetica" w:cs="Helvetica"/>
                <w:color w:val="000000"/>
                <w:sz w:val="18"/>
              </w:rPr>
            </w:pPr>
            <w:r>
              <w:rPr>
                <w:rFonts w:ascii="Helvetica" w:eastAsia="Helvetica" w:hAnsi="Helvetica" w:cs="Helvetica"/>
                <w:color w:val="000000"/>
                <w:sz w:val="18"/>
              </w:rPr>
              <w:t>Chief Accounting Officer</w:t>
            </w:r>
          </w:p>
        </w:tc>
      </w:tr>
      <w:tr w:rsidR="00940F56" w:rsidTr="00940F56">
        <w:trPr>
          <w:trHeight w:hRule="exact" w:val="255"/>
        </w:trPr>
        <w:tc>
          <w:tcPr>
            <w:tcW w:w="4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87BIPMgmtSignature"/>
              <w:rPr>
                <w:rFonts w:ascii="Helvetica" w:eastAsia="Helvetica" w:hAnsi="Helvetica" w:cs="Helvetica"/>
                <w:color w:val="000000"/>
                <w:sz w:val="18"/>
              </w:rPr>
            </w:pPr>
            <w:r>
              <w:rPr>
                <w:rFonts w:ascii="Helvetica" w:eastAsia="Helvetica" w:hAnsi="Helvetica" w:cs="Helvetica"/>
                <w:color w:val="000000"/>
                <w:sz w:val="18"/>
              </w:rPr>
              <w:t>(principal executive officer)</w:t>
            </w: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87BIPMgmtSignature"/>
              <w:rPr>
                <w:rFonts w:ascii="Helvetica" w:eastAsia="Helvetica" w:hAnsi="Helvetica" w:cs="Helvetica"/>
                <w:color w:val="000000"/>
                <w:sz w:val="18"/>
              </w:rPr>
            </w:pPr>
          </w:p>
        </w:tc>
        <w:tc>
          <w:tcPr>
            <w:tcW w:w="4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87BIPMgmtSignature"/>
              <w:rPr>
                <w:rFonts w:ascii="Helvetica" w:eastAsia="Helvetica" w:hAnsi="Helvetica" w:cs="Helvetica"/>
                <w:color w:val="000000"/>
                <w:sz w:val="18"/>
              </w:rPr>
            </w:pPr>
            <w:r>
              <w:rPr>
                <w:rFonts w:ascii="Helvetica" w:eastAsia="Helvetica" w:hAnsi="Helvetica" w:cs="Helvetica"/>
                <w:color w:val="000000"/>
                <w:sz w:val="18"/>
              </w:rPr>
              <w:t>(principal financial officer and principal</w:t>
            </w:r>
          </w:p>
        </w:tc>
      </w:tr>
      <w:tr w:rsidR="00940F56" w:rsidTr="00940F56">
        <w:trPr>
          <w:trHeight w:hRule="exact" w:val="255"/>
        </w:trPr>
        <w:tc>
          <w:tcPr>
            <w:tcW w:w="4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87BIPMgmtSignature"/>
              <w:rPr>
                <w:rFonts w:ascii="Helvetica" w:eastAsia="Helvetica" w:hAnsi="Helvetica" w:cs="Helvetica"/>
                <w:color w:val="000000"/>
                <w:sz w:val="18"/>
              </w:rPr>
            </w:pPr>
          </w:p>
        </w:tc>
        <w:tc>
          <w:tcPr>
            <w:tcW w:w="135"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87BIPMgmtSignature"/>
              <w:rPr>
                <w:rFonts w:ascii="Helvetica" w:eastAsia="Helvetica" w:hAnsi="Helvetica" w:cs="Helvetica"/>
                <w:color w:val="000000"/>
                <w:sz w:val="18"/>
              </w:rPr>
            </w:pPr>
          </w:p>
        </w:tc>
        <w:tc>
          <w:tcPr>
            <w:tcW w:w="4200" w:type="dxa"/>
            <w:tcBorders>
              <w:top w:val="nil"/>
              <w:left w:val="nil"/>
              <w:bottom w:val="nil"/>
              <w:right w:val="nil"/>
              <w:tl2br w:val="nil"/>
              <w:tr2bl w:val="nil"/>
            </w:tcBorders>
            <w:shd w:val="clear" w:color="auto" w:fill="auto"/>
            <w:tcMar>
              <w:left w:w="60" w:type="dxa"/>
              <w:right w:w="60" w:type="dxa"/>
            </w:tcMar>
            <w:vAlign w:val="center"/>
          </w:tcPr>
          <w:p w:rsidR="00940F56" w:rsidRDefault="00940F56" w:rsidP="00940F56">
            <w:pPr>
              <w:pStyle w:val="DMETW3387BIPMgmtSignature"/>
              <w:rPr>
                <w:rFonts w:ascii="Helvetica" w:eastAsia="Helvetica" w:hAnsi="Helvetica" w:cs="Helvetica"/>
                <w:color w:val="000000"/>
                <w:sz w:val="18"/>
              </w:rPr>
            </w:pPr>
            <w:r>
              <w:rPr>
                <w:rFonts w:ascii="Helvetica" w:eastAsia="Helvetica" w:hAnsi="Helvetica" w:cs="Helvetica"/>
                <w:color w:val="000000"/>
                <w:sz w:val="18"/>
              </w:rPr>
              <w:t>accounting officer)</w:t>
            </w:r>
          </w:p>
        </w:tc>
      </w:tr>
      <w:bookmarkEnd w:id="213"/>
    </w:tbl>
    <w:p w:rsidR="00940F56" w:rsidRDefault="00940F56" w:rsidP="00940F56">
      <w:pPr>
        <w:pStyle w:val="DMpara"/>
        <w:sectPr w:rsidR="00940F56" w:rsidSect="00940F56">
          <w:footerReference w:type="default" r:id="rId41"/>
          <w:pgSz w:w="12240" w:h="15840"/>
          <w:pgMar w:top="576" w:right="720" w:bottom="576" w:left="720" w:header="432" w:footer="432" w:gutter="0"/>
          <w:cols w:space="708"/>
          <w:docGrid w:linePitch="360"/>
        </w:sectPr>
      </w:pPr>
    </w:p>
    <w:p w:rsidR="00940F56" w:rsidRPr="00925E5E" w:rsidRDefault="00940F56" w:rsidP="00940F56">
      <w:pPr>
        <w:pStyle w:val="DMcenteredbold12pt"/>
      </w:pPr>
      <w:bookmarkStart w:id="217" w:name="ReportofIndepAuditor"/>
      <w:bookmarkStart w:id="218" w:name="_DMBM_3249"/>
      <w:r w:rsidRPr="00925E5E">
        <w:lastRenderedPageBreak/>
        <w:t>Rep</w:t>
      </w:r>
      <w:bookmarkStart w:id="219" w:name="TOC_RIRPAF"/>
      <w:bookmarkEnd w:id="219"/>
      <w:r w:rsidRPr="00925E5E">
        <w:t>ort of Independent Registered Public Accounting Firm</w:t>
      </w:r>
    </w:p>
    <w:bookmarkEnd w:id="217"/>
    <w:p w:rsidR="00940F56" w:rsidRPr="00925E5E" w:rsidRDefault="00940F56" w:rsidP="00940F56">
      <w:pPr>
        <w:pStyle w:val="DMspace10pt"/>
      </w:pPr>
    </w:p>
    <w:p w:rsidR="00940F56" w:rsidRDefault="00940F56" w:rsidP="00940F56">
      <w:pPr>
        <w:pStyle w:val="DMpara"/>
      </w:pPr>
      <w:r>
        <w:t>To the Board of Directors and Shareholders of Telephone and Data Systems, Inc.:</w:t>
      </w:r>
    </w:p>
    <w:p w:rsidR="00940F56" w:rsidRDefault="00940F56" w:rsidP="00940F56">
      <w:pPr>
        <w:pStyle w:val="DMpara"/>
      </w:pPr>
      <w:r>
        <w:t xml:space="preserve">In our opinion, based on our audits and the report of other auditors, the accompanying consolidated balance sheets and the related consolidated statements of operations, comprehensive income (loss), changes in equity, and cash flows present fairly, in all material respects, the financial position of Telephone and Data Systems, Inc. and its subsidiaries at December 31, 2015 and 2014, and the results of their operations and their cash flows for each of the three years in the period ended December 31, 2015 in conformity with accounting principles generally accepted in the United States of America. Also in our opinion, based on our audit, the Company maintained, in all material respects, effective internal control over financial reporting as of December 31, 2015, based on criteria established in </w:t>
      </w:r>
      <w:r>
        <w:rPr>
          <w:rFonts w:ascii="Georgia,Italic" w:hAnsi="Georgia,Italic" w:cs="Georgia,Italic"/>
          <w:i/>
          <w:iCs/>
        </w:rPr>
        <w:t xml:space="preserve">Internal Control - Integrated Framework </w:t>
      </w:r>
      <w:r>
        <w:t xml:space="preserve">(2013) issued by the Committee of Sponsoring Organizations of the Treadway Commission (COSO). The Company's management is responsible for these financial statements, for maintaining effective internal control over financial reporting and for its assessment of the effectiveness of internal control over financial reporting, included in the accompanying Management’s Report on Internal Control over Financial Reporting. Our responsibility is to express opinions on these financial statements and on the Company's internal control over financial reporting based on our integrated audits. We did not audit the financial statements of Los Angeles SMSA Limited Partnership and </w:t>
      </w:r>
      <w:proofErr w:type="gramStart"/>
      <w:r>
        <w:t>Subsidiary,</w:t>
      </w:r>
      <w:proofErr w:type="gramEnd"/>
      <w:r>
        <w:t xml:space="preserve"> a 5.5% owned entity accounted for by the equity method of accounting. The consolidated financial statements of Telephone and Data Systems, Inc. reflect an investment in this partnership of $197,600,000 and $123,600,000 as of December 31, 2015 and 2014, respectively, and equity earnings of $74,000,000, $71,800,000 and $78,400,000 for each of the three years in the period ended December 31, 2015. The financial statements of Los Angeles SMSA Limited Partnership and Subsidiary were audited by other auditors whose report thereon has been furnished to us, and our opinion on the financial statements expressed herein, insofar as it relates to the amounts included for Los Angeles SMSA Limited Partnership and Subsidiary, is based solely on the report of the other auditors. We conducted our audits in accordance with the standards of the Public Company Accounting Oversight Board (United States). Those standards require that we plan and perform the audits to obtain reasonable assurance about whether the financial statements are free of material misstatement and whether effective internal control over financial reporting was maintained in all material respects. Our audits of the financial statements included examining, on a test basis, evidence supporting the amounts and disclosures in the financial statements, assessing the accounting principles used and significant estimates made by management, and evaluating the overall financial statement presentation. Our audit of internal control over financial reporting included obtaining an understanding of internal control over financial reporting, assessing the risk that a material weakness exists, and testing and evaluating the design and operating effectiveness of internal control based on the assessed risk. Our audits also included performing such other procedures as we considered necessary in the circumstances. We believe that our audits and the report of other auditors provide a reasonable basis for our opinions.</w:t>
      </w:r>
    </w:p>
    <w:p w:rsidR="00940F56" w:rsidRDefault="00940F56" w:rsidP="00940F56">
      <w:pPr>
        <w:pStyle w:val="DMpara"/>
      </w:pPr>
      <w:r>
        <w:t>As discussed in Note 1 to the consolidated financial statements, the Company changed the manner in which it classifies debt issuance costs and deferred income taxes in 2015.</w:t>
      </w:r>
    </w:p>
    <w:p w:rsidR="00940F56" w:rsidRDefault="00940F56" w:rsidP="00940F56">
      <w:pPr>
        <w:pStyle w:val="DMpara"/>
      </w:pPr>
      <w:r>
        <w:t>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(i) pertain to the maintenance of records that, in reasonable detail, accurately and fairly reflect the transactions and dispositions of the assets of the company; (ii)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(iii) provide reasonable assurance regarding prevention or timely detection of unauthorized acquisition, use, or disposition of the company’s assets that could have a material effect on the financial statements.</w:t>
      </w:r>
    </w:p>
    <w:p w:rsidR="00940F56" w:rsidRDefault="00940F56" w:rsidP="00940F56">
      <w:pPr>
        <w:pStyle w:val="DMpara"/>
      </w:pPr>
      <w: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rsidR="00940F56" w:rsidRDefault="00940F56" w:rsidP="004B2BAF">
      <w:pPr>
        <w:pStyle w:val="DMparanospace"/>
      </w:pPr>
      <w:r w:rsidRPr="000235A8">
        <w:rPr>
          <w:szCs w:val="18"/>
        </w:rPr>
        <w:t>/s/ PricewaterhouseCoopers LLP</w:t>
      </w:r>
      <w:r w:rsidRPr="000235A8">
        <w:rPr>
          <w:szCs w:val="18"/>
        </w:rPr>
        <w:br/>
      </w:r>
      <w:r w:rsidRPr="000235A8">
        <w:rPr>
          <w:szCs w:val="18"/>
        </w:rPr>
        <w:br/>
        <w:t>Chicago, Illinois</w:t>
      </w:r>
      <w:r w:rsidRPr="00925E5E">
        <w:br/>
      </w:r>
      <w:r w:rsidRPr="00925E5E">
        <w:rPr>
          <w:noProof/>
        </w:rPr>
        <w:t>February 24, 2016</w:t>
      </w:r>
      <w:bookmarkEnd w:id="218"/>
      <w:r w:rsidR="004B2BAF">
        <w:rPr>
          <w:noProof/>
        </w:rPr>
        <w:t xml:space="preserve"> </w:t>
      </w:r>
      <w:bookmarkStart w:id="220" w:name="_DMBM_3250"/>
      <w:bookmarkEnd w:id="220"/>
    </w:p>
    <w:sectPr w:rsidR="00940F56" w:rsidSect="002502DF">
      <w:footerReference w:type="default" r:id="rId42"/>
      <w:pgSz w:w="12240" w:h="15840"/>
      <w:pgMar w:top="576" w:right="720" w:bottom="576" w:left="720" w:header="432" w:footer="432"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FD4" w:rsidRDefault="00FE1FD4">
      <w:r>
        <w:separator/>
      </w:r>
    </w:p>
  </w:endnote>
  <w:endnote w:type="continuationSeparator" w:id="0">
    <w:p w:rsidR="00FE1FD4" w:rsidRDefault="00FE1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FD4" w:rsidRPr="00407EB7" w:rsidRDefault="00A06BB2" w:rsidP="00940F56">
    <w:pPr>
      <w:pStyle w:val="DMcentered"/>
      <w:tabs>
        <w:tab w:val="left" w:pos="5220"/>
        <w:tab w:val="center" w:pos="5400"/>
      </w:tabs>
      <w:jc w:val="left"/>
      <w:rPr>
        <w:rFonts w:ascii="Helvetica" w:hAnsi="Helvetica"/>
        <w:sz w:val="18"/>
        <w:szCs w:val="18"/>
      </w:rPr>
    </w:pPr>
    <w:r>
      <w:rPr>
        <w:rFonts w:ascii="Helvetica" w:hAnsi="Helvetica"/>
        <w:sz w:val="18"/>
        <w:szCs w:val="18"/>
      </w:rPr>
      <w:tab/>
      <w:t>2</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979033"/>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A06BB2">
          <w:rPr>
            <w:rFonts w:ascii="Helvetica" w:hAnsi="Helvetica"/>
            <w:noProof/>
            <w:sz w:val="18"/>
            <w:szCs w:val="18"/>
          </w:rPr>
          <w:t>19</w:t>
        </w:r>
        <w:r w:rsidRPr="00407EB7">
          <w:rPr>
            <w:rFonts w:ascii="Helvetica" w:hAnsi="Helvetica"/>
            <w:noProof/>
            <w:sz w:val="18"/>
            <w:szCs w:val="18"/>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47111"/>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A06BB2">
          <w:rPr>
            <w:rFonts w:ascii="Helvetica" w:hAnsi="Helvetica"/>
            <w:noProof/>
            <w:sz w:val="18"/>
            <w:szCs w:val="18"/>
          </w:rPr>
          <w:t>20</w:t>
        </w:r>
        <w:r w:rsidRPr="00407EB7">
          <w:rPr>
            <w:rFonts w:ascii="Helvetica" w:hAnsi="Helvetica"/>
            <w:noProof/>
            <w:sz w:val="18"/>
            <w:szCs w:val="18"/>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604999"/>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A06BB2">
          <w:rPr>
            <w:rFonts w:ascii="Helvetica" w:hAnsi="Helvetica"/>
            <w:noProof/>
            <w:sz w:val="18"/>
            <w:szCs w:val="18"/>
          </w:rPr>
          <w:t>22</w:t>
        </w:r>
        <w:r w:rsidRPr="00407EB7">
          <w:rPr>
            <w:rFonts w:ascii="Helvetica" w:hAnsi="Helvetica"/>
            <w:noProof/>
            <w:sz w:val="18"/>
            <w:szCs w:val="18"/>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844708"/>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A06BB2">
          <w:rPr>
            <w:rFonts w:ascii="Helvetica" w:hAnsi="Helvetica"/>
            <w:noProof/>
            <w:sz w:val="18"/>
            <w:szCs w:val="18"/>
          </w:rPr>
          <w:t>24</w:t>
        </w:r>
        <w:r w:rsidRPr="00407EB7">
          <w:rPr>
            <w:rFonts w:ascii="Helvetica" w:hAnsi="Helvetica"/>
            <w:noProof/>
            <w:sz w:val="18"/>
            <w:szCs w:val="18"/>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488059"/>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A06BB2">
          <w:rPr>
            <w:rFonts w:ascii="Helvetica" w:hAnsi="Helvetica"/>
            <w:noProof/>
            <w:sz w:val="18"/>
            <w:szCs w:val="18"/>
          </w:rPr>
          <w:t>25</w:t>
        </w:r>
        <w:r w:rsidRPr="00407EB7">
          <w:rPr>
            <w:rFonts w:ascii="Helvetica" w:hAnsi="Helvetica"/>
            <w:noProof/>
            <w:sz w:val="18"/>
            <w:szCs w:val="18"/>
          </w:rP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622700"/>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A06BB2">
          <w:rPr>
            <w:rFonts w:ascii="Helvetica" w:hAnsi="Helvetica"/>
            <w:noProof/>
            <w:sz w:val="18"/>
            <w:szCs w:val="18"/>
          </w:rPr>
          <w:t>26</w:t>
        </w:r>
        <w:r w:rsidRPr="00407EB7">
          <w:rPr>
            <w:rFonts w:ascii="Helvetica" w:hAnsi="Helvetica"/>
            <w:noProof/>
            <w:sz w:val="18"/>
            <w:szCs w:val="18"/>
          </w:rPr>
          <w:fldChar w:fldCharType="end"/>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23345"/>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A06BB2">
          <w:rPr>
            <w:rFonts w:ascii="Helvetica" w:hAnsi="Helvetica"/>
            <w:noProof/>
            <w:sz w:val="18"/>
            <w:szCs w:val="18"/>
          </w:rPr>
          <w:t>26</w:t>
        </w:r>
        <w:r w:rsidRPr="00407EB7">
          <w:rPr>
            <w:rFonts w:ascii="Helvetica" w:hAnsi="Helvetica"/>
            <w:noProof/>
            <w:sz w:val="18"/>
            <w:szCs w:val="18"/>
          </w:rPr>
          <w:fldChar w:fldCharType="end"/>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521596"/>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A06BB2">
          <w:rPr>
            <w:rFonts w:ascii="Helvetica" w:hAnsi="Helvetica"/>
            <w:noProof/>
            <w:sz w:val="18"/>
            <w:szCs w:val="18"/>
          </w:rPr>
          <w:t>30</w:t>
        </w:r>
        <w:r w:rsidRPr="00407EB7">
          <w:rPr>
            <w:rFonts w:ascii="Helvetica" w:hAnsi="Helvetica"/>
            <w:noProof/>
            <w:sz w:val="18"/>
            <w:szCs w:val="18"/>
          </w:rPr>
          <w:fldChar w:fldCharType="end"/>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906457"/>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A06BB2">
          <w:rPr>
            <w:rFonts w:ascii="Helvetica" w:hAnsi="Helvetica"/>
            <w:noProof/>
            <w:sz w:val="18"/>
            <w:szCs w:val="18"/>
          </w:rPr>
          <w:t>33</w:t>
        </w:r>
        <w:r w:rsidRPr="00407EB7">
          <w:rPr>
            <w:rFonts w:ascii="Helvetica" w:hAnsi="Helvetica"/>
            <w:noProof/>
            <w:sz w:val="18"/>
            <w:szCs w:val="18"/>
          </w:rPr>
          <w:fldChar w:fldCharType="end"/>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837891"/>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A06BB2">
          <w:rPr>
            <w:rFonts w:ascii="Helvetica" w:hAnsi="Helvetica"/>
            <w:noProof/>
            <w:sz w:val="18"/>
            <w:szCs w:val="18"/>
          </w:rPr>
          <w:t>34</w:t>
        </w:r>
        <w:r w:rsidRPr="00407EB7">
          <w:rPr>
            <w:rFonts w:ascii="Helvetica" w:hAnsi="Helvetica"/>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342" w:rsidRPr="001B1342" w:rsidRDefault="001B1342" w:rsidP="001B1342">
    <w:pPr>
      <w:pStyle w:val="Footer"/>
      <w:rPr>
        <w:rFonts w:eastAsia="Calibri"/>
      </w:rPr>
    </w:pPr>
    <w:r w:rsidRPr="001B1342">
      <w:rPr>
        <w:rFonts w:eastAsia="Calibri"/>
      </w:rPr>
      <w:t>PETITION OF LEWIS RIVER TELEPHONE</w:t>
    </w:r>
  </w:p>
  <w:p w:rsidR="001B1342" w:rsidRPr="001B1342" w:rsidRDefault="001B1342" w:rsidP="001B1342">
    <w:pPr>
      <w:tabs>
        <w:tab w:val="center" w:pos="4680"/>
        <w:tab w:val="right" w:pos="9360"/>
      </w:tabs>
      <w:rPr>
        <w:rFonts w:eastAsia="Calibri"/>
      </w:rPr>
    </w:pPr>
    <w:r w:rsidRPr="001B1342">
      <w:rPr>
        <w:rFonts w:eastAsia="Calibri"/>
      </w:rPr>
      <w:t xml:space="preserve">COMPANY, INC. D/B/A TDS TELECOM TO </w:t>
    </w:r>
  </w:p>
  <w:p w:rsidR="001B1342" w:rsidRPr="001B1342" w:rsidRDefault="001B1342" w:rsidP="001B1342">
    <w:pPr>
      <w:tabs>
        <w:tab w:val="center" w:pos="4680"/>
        <w:tab w:val="right" w:pos="9360"/>
      </w:tabs>
      <w:rPr>
        <w:rFonts w:eastAsia="Calibri"/>
      </w:rPr>
    </w:pPr>
    <w:r w:rsidRPr="001B1342">
      <w:rPr>
        <w:rFonts w:eastAsia="Calibri"/>
      </w:rPr>
      <w:t>RECEIVE SUPPORT FROM THE STATE</w:t>
    </w:r>
  </w:p>
  <w:p w:rsidR="001B1342" w:rsidRPr="001B1342" w:rsidRDefault="001B1342" w:rsidP="001B1342">
    <w:pPr>
      <w:tabs>
        <w:tab w:val="center" w:pos="4680"/>
        <w:tab w:val="right" w:pos="9360"/>
      </w:tabs>
      <w:rPr>
        <w:rFonts w:eastAsia="Calibri"/>
      </w:rPr>
    </w:pPr>
    <w:r w:rsidRPr="001B1342">
      <w:rPr>
        <w:rFonts w:eastAsia="Calibri"/>
      </w:rPr>
      <w:t>UNIVERSAL COMMUNICATIONS SERVICES</w:t>
    </w:r>
  </w:p>
  <w:p w:rsidR="001B1342" w:rsidRDefault="001B1342" w:rsidP="001B1342">
    <w:pPr>
      <w:pStyle w:val="Footer"/>
    </w:pPr>
    <w:r w:rsidRPr="001B1342">
      <w:rPr>
        <w:rFonts w:eastAsia="Calibri"/>
      </w:rPr>
      <w:t>PROGRAM – EXHIBIT 5 – COVER</w:t>
    </w:r>
  </w:p>
  <w:p w:rsidR="001B1342" w:rsidRDefault="001B1342">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996234"/>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A06BB2">
          <w:rPr>
            <w:rFonts w:ascii="Helvetica" w:hAnsi="Helvetica"/>
            <w:noProof/>
            <w:sz w:val="18"/>
            <w:szCs w:val="18"/>
          </w:rPr>
          <w:t>36</w:t>
        </w:r>
        <w:r w:rsidRPr="00407EB7">
          <w:rPr>
            <w:rFonts w:ascii="Helvetica" w:hAnsi="Helvetica"/>
            <w:noProof/>
            <w:sz w:val="18"/>
            <w:szCs w:val="18"/>
          </w:rPr>
          <w:fldChar w:fldCharType="end"/>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210580"/>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Pr>
            <w:rFonts w:ascii="Helvetica" w:hAnsi="Helvetica"/>
            <w:noProof/>
            <w:sz w:val="18"/>
            <w:szCs w:val="18"/>
          </w:rPr>
          <w:t>89</w:t>
        </w:r>
        <w:r w:rsidRPr="00407EB7">
          <w:rPr>
            <w:rFonts w:ascii="Helvetica" w:hAnsi="Helvetica"/>
            <w:noProof/>
            <w:sz w:val="18"/>
            <w:szCs w:val="18"/>
          </w:rPr>
          <w:fldChar w:fldCharType="end"/>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172218"/>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A06BB2">
          <w:rPr>
            <w:rFonts w:ascii="Helvetica" w:hAnsi="Helvetica"/>
            <w:noProof/>
            <w:sz w:val="18"/>
            <w:szCs w:val="18"/>
          </w:rPr>
          <w:t>37</w:t>
        </w:r>
        <w:r w:rsidRPr="00407EB7">
          <w:rPr>
            <w:rFonts w:ascii="Helvetica" w:hAnsi="Helvetica"/>
            <w:noProof/>
            <w:sz w:val="18"/>
            <w:szCs w:val="18"/>
          </w:rPr>
          <w:fldChar w:fldCharType="end"/>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891424"/>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A06BB2">
          <w:rPr>
            <w:rFonts w:ascii="Helvetica" w:hAnsi="Helvetica"/>
            <w:noProof/>
            <w:sz w:val="18"/>
            <w:szCs w:val="18"/>
          </w:rPr>
          <w:t>41</w:t>
        </w:r>
        <w:r w:rsidRPr="00407EB7">
          <w:rPr>
            <w:rFonts w:ascii="Helvetica" w:hAnsi="Helvetica"/>
            <w:noProof/>
            <w:sz w:val="18"/>
            <w:szCs w:val="18"/>
          </w:rPr>
          <w:fldChar w:fldCharType="end"/>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647587"/>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A06BB2">
          <w:rPr>
            <w:rFonts w:ascii="Helvetica" w:hAnsi="Helvetica"/>
            <w:noProof/>
            <w:sz w:val="18"/>
            <w:szCs w:val="18"/>
          </w:rPr>
          <w:t>44</w:t>
        </w:r>
        <w:r w:rsidRPr="00407EB7">
          <w:rPr>
            <w:rFonts w:ascii="Helvetica" w:hAnsi="Helvetica"/>
            <w:noProof/>
            <w:sz w:val="18"/>
            <w:szCs w:val="18"/>
          </w:rPr>
          <w:fldChar w:fldCharType="end"/>
        </w:r>
      </w:p>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966355"/>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A06BB2">
          <w:rPr>
            <w:rFonts w:ascii="Helvetica" w:hAnsi="Helvetica"/>
            <w:noProof/>
            <w:sz w:val="18"/>
            <w:szCs w:val="18"/>
          </w:rPr>
          <w:t>45</w:t>
        </w:r>
        <w:r w:rsidRPr="00407EB7">
          <w:rPr>
            <w:rFonts w:ascii="Helvetica" w:hAnsi="Helvetica"/>
            <w:noProof/>
            <w:sz w:val="18"/>
            <w:szCs w:val="18"/>
          </w:rPr>
          <w:fldChar w:fldCharType="end"/>
        </w:r>
      </w:p>
    </w:sdtContent>
  </w:sdt>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3334"/>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A06BB2">
          <w:rPr>
            <w:rFonts w:ascii="Helvetica" w:hAnsi="Helvetica"/>
            <w:noProof/>
            <w:sz w:val="18"/>
            <w:szCs w:val="18"/>
          </w:rPr>
          <w:t>46</w:t>
        </w:r>
        <w:r w:rsidRPr="00407EB7">
          <w:rPr>
            <w:rFonts w:ascii="Helvetica" w:hAnsi="Helvetica"/>
            <w:noProof/>
            <w:sz w:val="18"/>
            <w:szCs w:val="18"/>
          </w:rPr>
          <w:fldChar w:fldCharType="end"/>
        </w:r>
      </w:p>
    </w:sdtContent>
  </w:sdt>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303513"/>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Pr>
            <w:rFonts w:ascii="Helvetica" w:hAnsi="Helvetica"/>
            <w:noProof/>
            <w:sz w:val="18"/>
            <w:szCs w:val="18"/>
          </w:rPr>
          <w:t>1</w:t>
        </w:r>
        <w:r w:rsidRPr="00407EB7">
          <w:rPr>
            <w:rFonts w:ascii="Helvetica" w:hAnsi="Helvetica"/>
            <w:noProof/>
            <w:sz w:val="18"/>
            <w:szCs w:val="18"/>
          </w:rPr>
          <w:fldChar w:fldCharType="end"/>
        </w:r>
      </w:p>
    </w:sdtContent>
  </w:sdt>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930930"/>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A06BB2">
          <w:rPr>
            <w:rFonts w:ascii="Helvetica" w:hAnsi="Helvetica"/>
            <w:noProof/>
            <w:sz w:val="18"/>
            <w:szCs w:val="18"/>
          </w:rPr>
          <w:t>48</w:t>
        </w:r>
        <w:r w:rsidRPr="00407EB7">
          <w:rPr>
            <w:rFonts w:ascii="Helvetica" w:hAnsi="Helvetica"/>
            <w:noProof/>
            <w:sz w:val="18"/>
            <w:szCs w:val="18"/>
          </w:rPr>
          <w:fldChar w:fldCharType="end"/>
        </w:r>
      </w:p>
    </w:sdtContent>
  </w:sdt>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842492"/>
      <w:docPartObj>
        <w:docPartGallery w:val="Page Numbers (Bottom of Page)"/>
        <w:docPartUnique/>
      </w:docPartObj>
    </w:sdtPr>
    <w:sdtEndPr>
      <w:rPr>
        <w:rFonts w:ascii="Helvetica" w:hAnsi="Helvetica"/>
        <w:noProof/>
        <w:sz w:val="18"/>
        <w:szCs w:val="18"/>
      </w:rPr>
    </w:sdtEndPr>
    <w:sdtContent>
      <w:p w:rsidR="00FE1FD4" w:rsidRPr="00407EB7" w:rsidRDefault="00FE1FD4" w:rsidP="002502DF">
        <w:pPr>
          <w:pStyle w:val="DMcentered"/>
          <w:tabs>
            <w:tab w:val="left" w:pos="5220"/>
            <w:tab w:val="center" w:pos="5400"/>
          </w:tabs>
          <w:jc w:val="left"/>
          <w:rPr>
            <w:rFonts w:ascii="Helvetica" w:hAnsi="Helvetica"/>
            <w:sz w:val="18"/>
            <w:szCs w:val="18"/>
          </w:rPr>
        </w:pPr>
        <w:r>
          <w:tab/>
        </w:r>
        <w:r w:rsidR="004B2BAF">
          <w:t>49</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701751"/>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A06BB2">
          <w:rPr>
            <w:rFonts w:ascii="Helvetica" w:hAnsi="Helvetica"/>
            <w:noProof/>
            <w:sz w:val="18"/>
            <w:szCs w:val="18"/>
          </w:rPr>
          <w:t>3</w:t>
        </w:r>
        <w:r w:rsidRPr="00407EB7">
          <w:rPr>
            <w:rFonts w:ascii="Helvetica" w:hAnsi="Helvetica"/>
            <w:noProof/>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577469"/>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A06BB2">
          <w:rPr>
            <w:rFonts w:ascii="Helvetica" w:hAnsi="Helvetica"/>
            <w:noProof/>
            <w:sz w:val="18"/>
            <w:szCs w:val="18"/>
          </w:rPr>
          <w:t>4</w:t>
        </w:r>
        <w:r w:rsidRPr="00407EB7">
          <w:rPr>
            <w:rFonts w:ascii="Helvetica" w:hAnsi="Helvetica"/>
            <w:noProof/>
            <w:sz w:val="18"/>
            <w:szCs w:val="1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469986"/>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A06BB2">
          <w:rPr>
            <w:rFonts w:ascii="Helvetica" w:hAnsi="Helvetica"/>
            <w:noProof/>
            <w:sz w:val="18"/>
            <w:szCs w:val="18"/>
          </w:rPr>
          <w:t>5</w:t>
        </w:r>
        <w:r w:rsidRPr="00407EB7">
          <w:rPr>
            <w:rFonts w:ascii="Helvetica" w:hAnsi="Helvetica"/>
            <w:noProof/>
            <w:sz w:val="18"/>
            <w:szCs w:val="18"/>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636345"/>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A06BB2">
          <w:rPr>
            <w:rFonts w:ascii="Helvetica" w:hAnsi="Helvetica"/>
            <w:noProof/>
            <w:sz w:val="18"/>
            <w:szCs w:val="18"/>
          </w:rPr>
          <w:t>9</w:t>
        </w:r>
        <w:r w:rsidRPr="00407EB7">
          <w:rPr>
            <w:rFonts w:ascii="Helvetica" w:hAnsi="Helvetica"/>
            <w:noProof/>
            <w:sz w:val="18"/>
            <w:szCs w:val="18"/>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629293"/>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A06BB2">
          <w:rPr>
            <w:rFonts w:ascii="Helvetica" w:hAnsi="Helvetica"/>
            <w:noProof/>
            <w:sz w:val="18"/>
            <w:szCs w:val="18"/>
          </w:rPr>
          <w:t>16</w:t>
        </w:r>
        <w:r w:rsidRPr="00407EB7">
          <w:rPr>
            <w:rFonts w:ascii="Helvetica" w:hAnsi="Helvetica"/>
            <w:noProof/>
            <w:sz w:val="18"/>
            <w:szCs w:val="18"/>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624278"/>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Pr>
            <w:rFonts w:ascii="Helvetica" w:hAnsi="Helvetica"/>
            <w:noProof/>
            <w:sz w:val="18"/>
            <w:szCs w:val="18"/>
          </w:rPr>
          <w:t>1</w:t>
        </w:r>
        <w:r w:rsidRPr="00407EB7">
          <w:rPr>
            <w:rFonts w:ascii="Helvetica" w:hAnsi="Helvetica"/>
            <w:noProof/>
            <w:sz w:val="18"/>
            <w:szCs w:val="18"/>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238297"/>
      <w:docPartObj>
        <w:docPartGallery w:val="Page Numbers (Bottom of Page)"/>
        <w:docPartUnique/>
      </w:docPartObj>
    </w:sdtPr>
    <w:sdtEndPr>
      <w:rPr>
        <w:rFonts w:ascii="Helvetica" w:hAnsi="Helvetica"/>
        <w:noProof/>
        <w:sz w:val="18"/>
        <w:szCs w:val="18"/>
      </w:rPr>
    </w:sdtEndPr>
    <w:sdtContent>
      <w:p w:rsidR="00FE1FD4" w:rsidRPr="00407EB7" w:rsidRDefault="00FE1FD4" w:rsidP="00940F56">
        <w:pPr>
          <w:pStyle w:val="DMcentered"/>
          <w:tabs>
            <w:tab w:val="left" w:pos="5220"/>
            <w:tab w:val="center" w:pos="5400"/>
          </w:tabs>
          <w:jc w:val="left"/>
          <w:rPr>
            <w:rFonts w:ascii="Helvetica" w:hAnsi="Helvetica"/>
            <w:sz w:val="18"/>
            <w:szCs w:val="18"/>
          </w:rPr>
        </w:pPr>
        <w:r>
          <w:tab/>
        </w:r>
        <w:r>
          <w:tab/>
        </w:r>
        <w:r w:rsidRPr="00407EB7">
          <w:rPr>
            <w:rFonts w:ascii="Helvetica" w:hAnsi="Helvetica"/>
            <w:sz w:val="18"/>
            <w:szCs w:val="18"/>
          </w:rPr>
          <w:fldChar w:fldCharType="begin"/>
        </w:r>
        <w:r w:rsidRPr="00407EB7">
          <w:rPr>
            <w:rFonts w:ascii="Helvetica" w:hAnsi="Helvetica"/>
            <w:sz w:val="18"/>
            <w:szCs w:val="18"/>
          </w:rPr>
          <w:instrText xml:space="preserve"> PAGE   \* MERGEFORMAT </w:instrText>
        </w:r>
        <w:r w:rsidRPr="00407EB7">
          <w:rPr>
            <w:rFonts w:ascii="Helvetica" w:hAnsi="Helvetica"/>
            <w:sz w:val="18"/>
            <w:szCs w:val="18"/>
          </w:rPr>
          <w:fldChar w:fldCharType="separate"/>
        </w:r>
        <w:r w:rsidR="00A06BB2">
          <w:rPr>
            <w:rFonts w:ascii="Helvetica" w:hAnsi="Helvetica"/>
            <w:noProof/>
            <w:sz w:val="18"/>
            <w:szCs w:val="18"/>
          </w:rPr>
          <w:t>17</w:t>
        </w:r>
        <w:r w:rsidRPr="00407EB7">
          <w:rPr>
            <w:rFonts w:ascii="Helvetica" w:hAnsi="Helvetica"/>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FD4" w:rsidRDefault="00FE1FD4">
      <w:r>
        <w:separator/>
      </w:r>
    </w:p>
  </w:footnote>
  <w:footnote w:type="continuationSeparator" w:id="0">
    <w:p w:rsidR="00FE1FD4" w:rsidRDefault="00FE1F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1503F4C"/>
    <w:lvl w:ilvl="0" w:tplc="0B8657B6">
      <w:start w:val="1"/>
      <w:numFmt w:val="bullet"/>
      <w:pStyle w:val="DMbullet25"/>
      <w:lvlText w:val=""/>
      <w:lvlJc w:val="left"/>
      <w:pPr>
        <w:ind w:left="720" w:hanging="360"/>
      </w:pPr>
      <w:rPr>
        <w:rFonts w:ascii="Wingdings" w:hAnsi="Wingdings" w:hint="default"/>
      </w:rPr>
    </w:lvl>
    <w:lvl w:ilvl="1" w:tplc="3AECFAFC">
      <w:start w:val="1"/>
      <w:numFmt w:val="bullet"/>
      <w:lvlText w:val="o"/>
      <w:lvlJc w:val="left"/>
      <w:pPr>
        <w:ind w:left="2520" w:hanging="360"/>
      </w:pPr>
      <w:rPr>
        <w:rFonts w:ascii="Courier New" w:hAnsi="Courier New" w:cs="Courier New" w:hint="default"/>
      </w:rPr>
    </w:lvl>
    <w:lvl w:ilvl="2" w:tplc="2D5EBB9E">
      <w:start w:val="1"/>
      <w:numFmt w:val="bullet"/>
      <w:lvlText w:val=""/>
      <w:lvlJc w:val="left"/>
      <w:pPr>
        <w:ind w:left="3240" w:hanging="360"/>
      </w:pPr>
      <w:rPr>
        <w:rFonts w:ascii="Wingdings" w:hAnsi="Wingdings" w:hint="default"/>
      </w:rPr>
    </w:lvl>
    <w:lvl w:ilvl="3" w:tplc="4470EE40">
      <w:start w:val="1"/>
      <w:numFmt w:val="bullet"/>
      <w:lvlText w:val=""/>
      <w:lvlJc w:val="left"/>
      <w:pPr>
        <w:ind w:left="3960" w:hanging="360"/>
      </w:pPr>
      <w:rPr>
        <w:rFonts w:ascii="Symbol" w:hAnsi="Symbol" w:hint="default"/>
      </w:rPr>
    </w:lvl>
    <w:lvl w:ilvl="4" w:tplc="A20E70B0">
      <w:start w:val="1"/>
      <w:numFmt w:val="bullet"/>
      <w:lvlText w:val="o"/>
      <w:lvlJc w:val="left"/>
      <w:pPr>
        <w:ind w:left="4680" w:hanging="360"/>
      </w:pPr>
      <w:rPr>
        <w:rFonts w:ascii="Courier New" w:hAnsi="Courier New" w:cs="Courier New" w:hint="default"/>
      </w:rPr>
    </w:lvl>
    <w:lvl w:ilvl="5" w:tplc="9B825718">
      <w:start w:val="1"/>
      <w:numFmt w:val="bullet"/>
      <w:lvlText w:val=""/>
      <w:lvlJc w:val="left"/>
      <w:pPr>
        <w:ind w:left="5400" w:hanging="360"/>
      </w:pPr>
      <w:rPr>
        <w:rFonts w:ascii="Wingdings" w:hAnsi="Wingdings" w:hint="default"/>
      </w:rPr>
    </w:lvl>
    <w:lvl w:ilvl="6" w:tplc="9B78D476">
      <w:start w:val="1"/>
      <w:numFmt w:val="bullet"/>
      <w:lvlText w:val=""/>
      <w:lvlJc w:val="left"/>
      <w:pPr>
        <w:ind w:left="6120" w:hanging="360"/>
      </w:pPr>
      <w:rPr>
        <w:rFonts w:ascii="Symbol" w:hAnsi="Symbol" w:hint="default"/>
      </w:rPr>
    </w:lvl>
    <w:lvl w:ilvl="7" w:tplc="4170D564">
      <w:start w:val="1"/>
      <w:numFmt w:val="bullet"/>
      <w:lvlText w:val="o"/>
      <w:lvlJc w:val="left"/>
      <w:pPr>
        <w:ind w:left="6840" w:hanging="360"/>
      </w:pPr>
      <w:rPr>
        <w:rFonts w:ascii="Courier New" w:hAnsi="Courier New" w:cs="Courier New" w:hint="default"/>
      </w:rPr>
    </w:lvl>
    <w:lvl w:ilvl="8" w:tplc="E1C258FE">
      <w:start w:val="1"/>
      <w:numFmt w:val="bullet"/>
      <w:lvlText w:val=""/>
      <w:lvlJc w:val="left"/>
      <w:pPr>
        <w:ind w:left="7560" w:hanging="360"/>
      </w:pPr>
      <w:rPr>
        <w:rFonts w:ascii="Wingdings" w:hAnsi="Wingdings" w:hint="default"/>
      </w:rPr>
    </w:lvl>
  </w:abstractNum>
  <w:abstractNum w:abstractNumId="1">
    <w:nsid w:val="00000003"/>
    <w:multiLevelType w:val="hybridMultilevel"/>
    <w:tmpl w:val="DC3ED2B4"/>
    <w:lvl w:ilvl="0" w:tplc="BE9866A6">
      <w:start w:val="1"/>
      <w:numFmt w:val="bullet"/>
      <w:pStyle w:val="DMbullet"/>
      <w:lvlText w:val=""/>
      <w:lvlJc w:val="left"/>
      <w:pPr>
        <w:ind w:left="360" w:hanging="360"/>
      </w:pPr>
      <w:rPr>
        <w:rFonts w:ascii="Wingdings" w:hAnsi="Wingdings" w:hint="default"/>
        <w:sz w:val="20"/>
        <w:szCs w:val="17"/>
      </w:rPr>
    </w:lvl>
    <w:lvl w:ilvl="1" w:tplc="44221A34" w:tentative="1">
      <w:start w:val="1"/>
      <w:numFmt w:val="bullet"/>
      <w:lvlText w:val="o"/>
      <w:lvlJc w:val="left"/>
      <w:pPr>
        <w:tabs>
          <w:tab w:val="num" w:pos="1440"/>
        </w:tabs>
        <w:ind w:left="1440" w:hanging="360"/>
      </w:pPr>
      <w:rPr>
        <w:rFonts w:ascii="Courier New" w:hAnsi="Courier New" w:cs="Courier New" w:hint="default"/>
      </w:rPr>
    </w:lvl>
    <w:lvl w:ilvl="2" w:tplc="814EFE20" w:tentative="1">
      <w:start w:val="1"/>
      <w:numFmt w:val="bullet"/>
      <w:lvlText w:val=""/>
      <w:lvlJc w:val="left"/>
      <w:pPr>
        <w:tabs>
          <w:tab w:val="num" w:pos="2160"/>
        </w:tabs>
        <w:ind w:left="2160" w:hanging="360"/>
      </w:pPr>
      <w:rPr>
        <w:rFonts w:ascii="Wingdings" w:hAnsi="Wingdings" w:hint="default"/>
      </w:rPr>
    </w:lvl>
    <w:lvl w:ilvl="3" w:tplc="B2AE2F28" w:tentative="1">
      <w:start w:val="1"/>
      <w:numFmt w:val="bullet"/>
      <w:lvlText w:val=""/>
      <w:lvlJc w:val="left"/>
      <w:pPr>
        <w:tabs>
          <w:tab w:val="num" w:pos="2880"/>
        </w:tabs>
        <w:ind w:left="2880" w:hanging="360"/>
      </w:pPr>
      <w:rPr>
        <w:rFonts w:ascii="Symbol" w:hAnsi="Symbol" w:hint="default"/>
      </w:rPr>
    </w:lvl>
    <w:lvl w:ilvl="4" w:tplc="5C048A94" w:tentative="1">
      <w:start w:val="1"/>
      <w:numFmt w:val="bullet"/>
      <w:lvlText w:val="o"/>
      <w:lvlJc w:val="left"/>
      <w:pPr>
        <w:tabs>
          <w:tab w:val="num" w:pos="3600"/>
        </w:tabs>
        <w:ind w:left="3600" w:hanging="360"/>
      </w:pPr>
      <w:rPr>
        <w:rFonts w:ascii="Courier New" w:hAnsi="Courier New" w:cs="Courier New" w:hint="default"/>
      </w:rPr>
    </w:lvl>
    <w:lvl w:ilvl="5" w:tplc="EC88CF12" w:tentative="1">
      <w:start w:val="1"/>
      <w:numFmt w:val="bullet"/>
      <w:lvlText w:val=""/>
      <w:lvlJc w:val="left"/>
      <w:pPr>
        <w:tabs>
          <w:tab w:val="num" w:pos="4320"/>
        </w:tabs>
        <w:ind w:left="4320" w:hanging="360"/>
      </w:pPr>
      <w:rPr>
        <w:rFonts w:ascii="Wingdings" w:hAnsi="Wingdings" w:hint="default"/>
      </w:rPr>
    </w:lvl>
    <w:lvl w:ilvl="6" w:tplc="60F89D24" w:tentative="1">
      <w:start w:val="1"/>
      <w:numFmt w:val="bullet"/>
      <w:lvlText w:val=""/>
      <w:lvlJc w:val="left"/>
      <w:pPr>
        <w:tabs>
          <w:tab w:val="num" w:pos="5040"/>
        </w:tabs>
        <w:ind w:left="5040" w:hanging="360"/>
      </w:pPr>
      <w:rPr>
        <w:rFonts w:ascii="Symbol" w:hAnsi="Symbol" w:hint="default"/>
      </w:rPr>
    </w:lvl>
    <w:lvl w:ilvl="7" w:tplc="F3EC3CDA" w:tentative="1">
      <w:start w:val="1"/>
      <w:numFmt w:val="bullet"/>
      <w:lvlText w:val="o"/>
      <w:lvlJc w:val="left"/>
      <w:pPr>
        <w:tabs>
          <w:tab w:val="num" w:pos="5760"/>
        </w:tabs>
        <w:ind w:left="5760" w:hanging="360"/>
      </w:pPr>
      <w:rPr>
        <w:rFonts w:ascii="Courier New" w:hAnsi="Courier New" w:cs="Courier New" w:hint="default"/>
      </w:rPr>
    </w:lvl>
    <w:lvl w:ilvl="8" w:tplc="F42829B0" w:tentative="1">
      <w:start w:val="1"/>
      <w:numFmt w:val="bullet"/>
      <w:lvlText w:val=""/>
      <w:lvlJc w:val="left"/>
      <w:pPr>
        <w:tabs>
          <w:tab w:val="num" w:pos="6480"/>
        </w:tabs>
        <w:ind w:left="6480" w:hanging="360"/>
      </w:pPr>
      <w:rPr>
        <w:rFonts w:ascii="Wingdings" w:hAnsi="Wingdings" w:hint="default"/>
      </w:rPr>
    </w:lvl>
  </w:abstractNum>
  <w:abstractNum w:abstractNumId="2">
    <w:nsid w:val="00000015"/>
    <w:multiLevelType w:val="hybridMultilevel"/>
    <w:tmpl w:val="2AA2D3AE"/>
    <w:lvl w:ilvl="0" w:tplc="092AD0A2">
      <w:start w:val="1"/>
      <w:numFmt w:val="bullet"/>
      <w:pStyle w:val="DMbullet25ital"/>
      <w:lvlText w:val=""/>
      <w:lvlJc w:val="left"/>
      <w:pPr>
        <w:ind w:left="720" w:hanging="360"/>
      </w:pPr>
      <w:rPr>
        <w:rFonts w:ascii="Wingdings" w:hAnsi="Wingdings" w:hint="default"/>
      </w:rPr>
    </w:lvl>
    <w:lvl w:ilvl="1" w:tplc="6E24FA18" w:tentative="1">
      <w:start w:val="1"/>
      <w:numFmt w:val="bullet"/>
      <w:lvlText w:val="o"/>
      <w:lvlJc w:val="left"/>
      <w:pPr>
        <w:tabs>
          <w:tab w:val="num" w:pos="2160"/>
        </w:tabs>
        <w:ind w:left="2160" w:hanging="360"/>
      </w:pPr>
      <w:rPr>
        <w:rFonts w:ascii="Courier New" w:hAnsi="Courier New" w:cs="Courier New" w:hint="default"/>
      </w:rPr>
    </w:lvl>
    <w:lvl w:ilvl="2" w:tplc="1D2C9468" w:tentative="1">
      <w:start w:val="1"/>
      <w:numFmt w:val="bullet"/>
      <w:lvlText w:val=""/>
      <w:lvlJc w:val="left"/>
      <w:pPr>
        <w:tabs>
          <w:tab w:val="num" w:pos="2880"/>
        </w:tabs>
        <w:ind w:left="2880" w:hanging="360"/>
      </w:pPr>
      <w:rPr>
        <w:rFonts w:ascii="Wingdings" w:hAnsi="Wingdings" w:hint="default"/>
      </w:rPr>
    </w:lvl>
    <w:lvl w:ilvl="3" w:tplc="E1AC27BA" w:tentative="1">
      <w:start w:val="1"/>
      <w:numFmt w:val="bullet"/>
      <w:lvlText w:val=""/>
      <w:lvlJc w:val="left"/>
      <w:pPr>
        <w:tabs>
          <w:tab w:val="num" w:pos="3600"/>
        </w:tabs>
        <w:ind w:left="3600" w:hanging="360"/>
      </w:pPr>
      <w:rPr>
        <w:rFonts w:ascii="Symbol" w:hAnsi="Symbol" w:hint="default"/>
      </w:rPr>
    </w:lvl>
    <w:lvl w:ilvl="4" w:tplc="58DA11DA" w:tentative="1">
      <w:start w:val="1"/>
      <w:numFmt w:val="bullet"/>
      <w:lvlText w:val="o"/>
      <w:lvlJc w:val="left"/>
      <w:pPr>
        <w:tabs>
          <w:tab w:val="num" w:pos="4320"/>
        </w:tabs>
        <w:ind w:left="4320" w:hanging="360"/>
      </w:pPr>
      <w:rPr>
        <w:rFonts w:ascii="Courier New" w:hAnsi="Courier New" w:cs="Courier New" w:hint="default"/>
      </w:rPr>
    </w:lvl>
    <w:lvl w:ilvl="5" w:tplc="3F04F87E" w:tentative="1">
      <w:start w:val="1"/>
      <w:numFmt w:val="bullet"/>
      <w:lvlText w:val=""/>
      <w:lvlJc w:val="left"/>
      <w:pPr>
        <w:tabs>
          <w:tab w:val="num" w:pos="5040"/>
        </w:tabs>
        <w:ind w:left="5040" w:hanging="360"/>
      </w:pPr>
      <w:rPr>
        <w:rFonts w:ascii="Wingdings" w:hAnsi="Wingdings" w:hint="default"/>
      </w:rPr>
    </w:lvl>
    <w:lvl w:ilvl="6" w:tplc="B4CC837A" w:tentative="1">
      <w:start w:val="1"/>
      <w:numFmt w:val="bullet"/>
      <w:lvlText w:val=""/>
      <w:lvlJc w:val="left"/>
      <w:pPr>
        <w:tabs>
          <w:tab w:val="num" w:pos="5760"/>
        </w:tabs>
        <w:ind w:left="5760" w:hanging="360"/>
      </w:pPr>
      <w:rPr>
        <w:rFonts w:ascii="Symbol" w:hAnsi="Symbol" w:hint="default"/>
      </w:rPr>
    </w:lvl>
    <w:lvl w:ilvl="7" w:tplc="7A5A62BE" w:tentative="1">
      <w:start w:val="1"/>
      <w:numFmt w:val="bullet"/>
      <w:lvlText w:val="o"/>
      <w:lvlJc w:val="left"/>
      <w:pPr>
        <w:tabs>
          <w:tab w:val="num" w:pos="6480"/>
        </w:tabs>
        <w:ind w:left="6480" w:hanging="360"/>
      </w:pPr>
      <w:rPr>
        <w:rFonts w:ascii="Courier New" w:hAnsi="Courier New" w:cs="Courier New" w:hint="default"/>
      </w:rPr>
    </w:lvl>
    <w:lvl w:ilvl="8" w:tplc="A852F192" w:tentative="1">
      <w:start w:val="1"/>
      <w:numFmt w:val="bullet"/>
      <w:lvlText w:val=""/>
      <w:lvlJc w:val="left"/>
      <w:pPr>
        <w:tabs>
          <w:tab w:val="num" w:pos="7200"/>
        </w:tabs>
        <w:ind w:left="7200" w:hanging="360"/>
      </w:pPr>
      <w:rPr>
        <w:rFonts w:ascii="Wingdings" w:hAnsi="Wingdings" w:hint="default"/>
      </w:rPr>
    </w:lvl>
  </w:abstractNum>
  <w:abstractNum w:abstractNumId="3">
    <w:nsid w:val="00000016"/>
    <w:multiLevelType w:val="hybridMultilevel"/>
    <w:tmpl w:val="05A281C2"/>
    <w:lvl w:ilvl="0" w:tplc="FCD41060">
      <w:start w:val="1"/>
      <w:numFmt w:val="lowerRoman"/>
      <w:pStyle w:val="DMbulletltr"/>
      <w:lvlText w:val="%1."/>
      <w:lvlJc w:val="right"/>
      <w:pPr>
        <w:tabs>
          <w:tab w:val="num" w:pos="360"/>
        </w:tabs>
        <w:ind w:left="360" w:hanging="360"/>
      </w:pPr>
      <w:rPr>
        <w:rFonts w:hint="default"/>
      </w:rPr>
    </w:lvl>
    <w:lvl w:ilvl="1" w:tplc="76EC9B14">
      <w:start w:val="1"/>
      <w:numFmt w:val="decimal"/>
      <w:lvlText w:val="%2."/>
      <w:lvlJc w:val="left"/>
      <w:pPr>
        <w:tabs>
          <w:tab w:val="num" w:pos="1440"/>
        </w:tabs>
        <w:ind w:left="1440" w:hanging="360"/>
      </w:pPr>
    </w:lvl>
    <w:lvl w:ilvl="2" w:tplc="F9FE466C">
      <w:start w:val="1"/>
      <w:numFmt w:val="decimal"/>
      <w:lvlText w:val="%3."/>
      <w:lvlJc w:val="left"/>
      <w:pPr>
        <w:tabs>
          <w:tab w:val="num" w:pos="2160"/>
        </w:tabs>
        <w:ind w:left="2160" w:hanging="360"/>
      </w:pPr>
    </w:lvl>
    <w:lvl w:ilvl="3" w:tplc="F1F8760E">
      <w:start w:val="1"/>
      <w:numFmt w:val="decimal"/>
      <w:lvlText w:val="%4."/>
      <w:lvlJc w:val="left"/>
      <w:pPr>
        <w:tabs>
          <w:tab w:val="num" w:pos="2880"/>
        </w:tabs>
        <w:ind w:left="2880" w:hanging="360"/>
      </w:pPr>
    </w:lvl>
    <w:lvl w:ilvl="4" w:tplc="85E67234">
      <w:start w:val="1"/>
      <w:numFmt w:val="decimal"/>
      <w:lvlText w:val="%5."/>
      <w:lvlJc w:val="left"/>
      <w:pPr>
        <w:tabs>
          <w:tab w:val="num" w:pos="3600"/>
        </w:tabs>
        <w:ind w:left="3600" w:hanging="360"/>
      </w:pPr>
    </w:lvl>
    <w:lvl w:ilvl="5" w:tplc="D188F48A">
      <w:start w:val="1"/>
      <w:numFmt w:val="decimal"/>
      <w:lvlText w:val="%6."/>
      <w:lvlJc w:val="left"/>
      <w:pPr>
        <w:tabs>
          <w:tab w:val="num" w:pos="4320"/>
        </w:tabs>
        <w:ind w:left="4320" w:hanging="360"/>
      </w:pPr>
    </w:lvl>
    <w:lvl w:ilvl="6" w:tplc="E0C45328">
      <w:start w:val="1"/>
      <w:numFmt w:val="decimal"/>
      <w:lvlText w:val="%7."/>
      <w:lvlJc w:val="left"/>
      <w:pPr>
        <w:tabs>
          <w:tab w:val="num" w:pos="5040"/>
        </w:tabs>
        <w:ind w:left="5040" w:hanging="360"/>
      </w:pPr>
    </w:lvl>
    <w:lvl w:ilvl="7" w:tplc="AA1A4E06">
      <w:start w:val="1"/>
      <w:numFmt w:val="decimal"/>
      <w:lvlText w:val="%8."/>
      <w:lvlJc w:val="left"/>
      <w:pPr>
        <w:tabs>
          <w:tab w:val="num" w:pos="5760"/>
        </w:tabs>
        <w:ind w:left="5760" w:hanging="360"/>
      </w:pPr>
    </w:lvl>
    <w:lvl w:ilvl="8" w:tplc="A6E080E2">
      <w:start w:val="1"/>
      <w:numFmt w:val="decimal"/>
      <w:lvlText w:val="%9."/>
      <w:lvlJc w:val="left"/>
      <w:pPr>
        <w:tabs>
          <w:tab w:val="num" w:pos="6480"/>
        </w:tabs>
        <w:ind w:left="6480" w:hanging="360"/>
      </w:pPr>
    </w:lvl>
  </w:abstractNum>
  <w:abstractNum w:abstractNumId="4">
    <w:nsid w:val="09C217CE"/>
    <w:multiLevelType w:val="hybridMultilevel"/>
    <w:tmpl w:val="7CA2D19C"/>
    <w:lvl w:ilvl="0" w:tplc="ED94CAB2">
      <w:numFmt w:val="bullet"/>
      <w:pStyle w:val="DMhyphen5nospace"/>
      <w:lvlText w:val="-"/>
      <w:lvlJc w:val="left"/>
      <w:pPr>
        <w:ind w:left="1080" w:hanging="360"/>
      </w:pPr>
      <w:rPr>
        <w:rFonts w:ascii="Arial" w:eastAsia="Times New Roman" w:hAnsi="Arial" w:cs="Arial" w:hint="default"/>
      </w:rPr>
    </w:lvl>
    <w:lvl w:ilvl="1" w:tplc="8BD025AC" w:tentative="1">
      <w:start w:val="1"/>
      <w:numFmt w:val="bullet"/>
      <w:lvlText w:val="o"/>
      <w:lvlJc w:val="left"/>
      <w:pPr>
        <w:ind w:left="2160" w:hanging="360"/>
      </w:pPr>
      <w:rPr>
        <w:rFonts w:ascii="Courier New" w:hAnsi="Courier New" w:cs="Courier New" w:hint="default"/>
      </w:rPr>
    </w:lvl>
    <w:lvl w:ilvl="2" w:tplc="9C4EF00A" w:tentative="1">
      <w:start w:val="1"/>
      <w:numFmt w:val="bullet"/>
      <w:lvlText w:val=""/>
      <w:lvlJc w:val="left"/>
      <w:pPr>
        <w:ind w:left="2880" w:hanging="360"/>
      </w:pPr>
      <w:rPr>
        <w:rFonts w:ascii="Wingdings" w:hAnsi="Wingdings" w:hint="default"/>
      </w:rPr>
    </w:lvl>
    <w:lvl w:ilvl="3" w:tplc="5D0AC416" w:tentative="1">
      <w:start w:val="1"/>
      <w:numFmt w:val="bullet"/>
      <w:lvlText w:val=""/>
      <w:lvlJc w:val="left"/>
      <w:pPr>
        <w:ind w:left="3600" w:hanging="360"/>
      </w:pPr>
      <w:rPr>
        <w:rFonts w:ascii="Symbol" w:hAnsi="Symbol" w:hint="default"/>
      </w:rPr>
    </w:lvl>
    <w:lvl w:ilvl="4" w:tplc="3306E7B6" w:tentative="1">
      <w:start w:val="1"/>
      <w:numFmt w:val="bullet"/>
      <w:lvlText w:val="o"/>
      <w:lvlJc w:val="left"/>
      <w:pPr>
        <w:ind w:left="4320" w:hanging="360"/>
      </w:pPr>
      <w:rPr>
        <w:rFonts w:ascii="Courier New" w:hAnsi="Courier New" w:cs="Courier New" w:hint="default"/>
      </w:rPr>
    </w:lvl>
    <w:lvl w:ilvl="5" w:tplc="B85407FC" w:tentative="1">
      <w:start w:val="1"/>
      <w:numFmt w:val="bullet"/>
      <w:lvlText w:val=""/>
      <w:lvlJc w:val="left"/>
      <w:pPr>
        <w:ind w:left="5040" w:hanging="360"/>
      </w:pPr>
      <w:rPr>
        <w:rFonts w:ascii="Wingdings" w:hAnsi="Wingdings" w:hint="default"/>
      </w:rPr>
    </w:lvl>
    <w:lvl w:ilvl="6" w:tplc="9574302E" w:tentative="1">
      <w:start w:val="1"/>
      <w:numFmt w:val="bullet"/>
      <w:lvlText w:val=""/>
      <w:lvlJc w:val="left"/>
      <w:pPr>
        <w:ind w:left="5760" w:hanging="360"/>
      </w:pPr>
      <w:rPr>
        <w:rFonts w:ascii="Symbol" w:hAnsi="Symbol" w:hint="default"/>
      </w:rPr>
    </w:lvl>
    <w:lvl w:ilvl="7" w:tplc="99E093CE" w:tentative="1">
      <w:start w:val="1"/>
      <w:numFmt w:val="bullet"/>
      <w:lvlText w:val="o"/>
      <w:lvlJc w:val="left"/>
      <w:pPr>
        <w:ind w:left="6480" w:hanging="360"/>
      </w:pPr>
      <w:rPr>
        <w:rFonts w:ascii="Courier New" w:hAnsi="Courier New" w:cs="Courier New" w:hint="default"/>
      </w:rPr>
    </w:lvl>
    <w:lvl w:ilvl="8" w:tplc="DDAE1210" w:tentative="1">
      <w:start w:val="1"/>
      <w:numFmt w:val="bullet"/>
      <w:lvlText w:val=""/>
      <w:lvlJc w:val="left"/>
      <w:pPr>
        <w:ind w:left="7200" w:hanging="360"/>
      </w:pPr>
      <w:rPr>
        <w:rFonts w:ascii="Wingdings" w:hAnsi="Wingdings" w:hint="default"/>
      </w:rPr>
    </w:lvl>
  </w:abstractNum>
  <w:abstractNum w:abstractNumId="5">
    <w:nsid w:val="11A46FA9"/>
    <w:multiLevelType w:val="multilevel"/>
    <w:tmpl w:val="9CE6D246"/>
    <w:styleLink w:val="DMtablefootnotenbrs"/>
    <w:lvl w:ilvl="0">
      <w:start w:val="1"/>
      <w:numFmt w:val="none"/>
      <w:pStyle w:val="DMtablefootnotenbrrestart"/>
      <w:lvlText w:val=""/>
      <w:lvlJc w:val="left"/>
      <w:pPr>
        <w:ind w:left="0" w:firstLine="0"/>
      </w:pPr>
      <w:rPr>
        <w:rFonts w:hint="default"/>
      </w:rPr>
    </w:lvl>
    <w:lvl w:ilvl="1">
      <w:start w:val="1"/>
      <w:numFmt w:val="decimal"/>
      <w:pStyle w:val="DMtablefootnotenospace"/>
      <w:lvlText w:val="(%2)"/>
      <w:lvlJc w:val="left"/>
      <w:pPr>
        <w:ind w:left="360" w:hanging="360"/>
      </w:pPr>
      <w:rPr>
        <w:rFonts w:hint="default"/>
      </w:rPr>
    </w:lvl>
    <w:lvl w:ilvl="2">
      <w:start w:val="1"/>
      <w:numFmt w:val="lowerLetter"/>
      <w:pStyle w:val="DMtablefootnotesubnospace"/>
      <w:lvlText w:val="%3."/>
      <w:lvlJc w:val="left"/>
      <w:pPr>
        <w:ind w:left="720" w:hanging="360"/>
      </w:pPr>
      <w:rPr>
        <w:rFonts w:hint="default"/>
      </w:rPr>
    </w:lvl>
    <w:lvl w:ilvl="3">
      <w:start w:val="1"/>
      <w:numFmt w:val="none"/>
      <w:lvlText w:val=""/>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6486DF6"/>
    <w:multiLevelType w:val="hybridMultilevel"/>
    <w:tmpl w:val="7FE4B2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4611B0"/>
    <w:multiLevelType w:val="hybridMultilevel"/>
    <w:tmpl w:val="3402ADD2"/>
    <w:lvl w:ilvl="0" w:tplc="CA4C6DD4">
      <w:start w:val="1"/>
      <w:numFmt w:val="decimal"/>
      <w:pStyle w:val="DMbulletnbr1"/>
      <w:lvlText w:val="%1."/>
      <w:lvlJc w:val="left"/>
      <w:pPr>
        <w:ind w:left="360" w:hanging="360"/>
      </w:pPr>
    </w:lvl>
    <w:lvl w:ilvl="1" w:tplc="DC845CCA" w:tentative="1">
      <w:start w:val="1"/>
      <w:numFmt w:val="lowerLetter"/>
      <w:lvlText w:val="%2."/>
      <w:lvlJc w:val="left"/>
      <w:pPr>
        <w:ind w:left="1440" w:hanging="360"/>
      </w:pPr>
    </w:lvl>
    <w:lvl w:ilvl="2" w:tplc="0C8E0E5E" w:tentative="1">
      <w:start w:val="1"/>
      <w:numFmt w:val="lowerRoman"/>
      <w:lvlText w:val="%3."/>
      <w:lvlJc w:val="right"/>
      <w:pPr>
        <w:ind w:left="2160" w:hanging="180"/>
      </w:pPr>
    </w:lvl>
    <w:lvl w:ilvl="3" w:tplc="8EBE865E" w:tentative="1">
      <w:start w:val="1"/>
      <w:numFmt w:val="decimal"/>
      <w:lvlText w:val="%4."/>
      <w:lvlJc w:val="left"/>
      <w:pPr>
        <w:ind w:left="2880" w:hanging="360"/>
      </w:pPr>
    </w:lvl>
    <w:lvl w:ilvl="4" w:tplc="61F44656" w:tentative="1">
      <w:start w:val="1"/>
      <w:numFmt w:val="lowerLetter"/>
      <w:lvlText w:val="%5."/>
      <w:lvlJc w:val="left"/>
      <w:pPr>
        <w:ind w:left="3600" w:hanging="360"/>
      </w:pPr>
    </w:lvl>
    <w:lvl w:ilvl="5" w:tplc="C11A8970" w:tentative="1">
      <w:start w:val="1"/>
      <w:numFmt w:val="lowerRoman"/>
      <w:lvlText w:val="%6."/>
      <w:lvlJc w:val="right"/>
      <w:pPr>
        <w:ind w:left="4320" w:hanging="180"/>
      </w:pPr>
    </w:lvl>
    <w:lvl w:ilvl="6" w:tplc="FE128C54" w:tentative="1">
      <w:start w:val="1"/>
      <w:numFmt w:val="decimal"/>
      <w:lvlText w:val="%7."/>
      <w:lvlJc w:val="left"/>
      <w:pPr>
        <w:ind w:left="5040" w:hanging="360"/>
      </w:pPr>
    </w:lvl>
    <w:lvl w:ilvl="7" w:tplc="D520B72A" w:tentative="1">
      <w:start w:val="1"/>
      <w:numFmt w:val="lowerLetter"/>
      <w:lvlText w:val="%8."/>
      <w:lvlJc w:val="left"/>
      <w:pPr>
        <w:ind w:left="5760" w:hanging="360"/>
      </w:pPr>
    </w:lvl>
    <w:lvl w:ilvl="8" w:tplc="6CFA2DBE" w:tentative="1">
      <w:start w:val="1"/>
      <w:numFmt w:val="lowerRoman"/>
      <w:lvlText w:val="%9."/>
      <w:lvlJc w:val="right"/>
      <w:pPr>
        <w:ind w:left="6480" w:hanging="180"/>
      </w:pPr>
    </w:lvl>
  </w:abstractNum>
  <w:abstractNum w:abstractNumId="8">
    <w:nsid w:val="22A26234"/>
    <w:multiLevelType w:val="hybridMultilevel"/>
    <w:tmpl w:val="33046836"/>
    <w:lvl w:ilvl="0" w:tplc="CB96B18A">
      <w:start w:val="1"/>
      <w:numFmt w:val="decimal"/>
      <w:pStyle w:val="DMtablefootnote"/>
      <w:lvlText w:val="(%1)"/>
      <w:lvlJc w:val="left"/>
      <w:pPr>
        <w:ind w:left="720" w:hanging="360"/>
      </w:pPr>
    </w:lvl>
    <w:lvl w:ilvl="1" w:tplc="B1E8A4BA" w:tentative="1">
      <w:start w:val="1"/>
      <w:numFmt w:val="lowerLetter"/>
      <w:lvlText w:val="%2."/>
      <w:lvlJc w:val="left"/>
      <w:pPr>
        <w:ind w:left="1440" w:hanging="360"/>
      </w:pPr>
    </w:lvl>
    <w:lvl w:ilvl="2" w:tplc="FF982F3C" w:tentative="1">
      <w:start w:val="1"/>
      <w:numFmt w:val="lowerRoman"/>
      <w:lvlText w:val="%3."/>
      <w:lvlJc w:val="right"/>
      <w:pPr>
        <w:ind w:left="2160" w:hanging="180"/>
      </w:pPr>
    </w:lvl>
    <w:lvl w:ilvl="3" w:tplc="65B2B36C" w:tentative="1">
      <w:start w:val="1"/>
      <w:numFmt w:val="decimal"/>
      <w:lvlText w:val="%4."/>
      <w:lvlJc w:val="left"/>
      <w:pPr>
        <w:ind w:left="2880" w:hanging="360"/>
      </w:pPr>
    </w:lvl>
    <w:lvl w:ilvl="4" w:tplc="CE4E336A" w:tentative="1">
      <w:start w:val="1"/>
      <w:numFmt w:val="lowerLetter"/>
      <w:lvlText w:val="%5."/>
      <w:lvlJc w:val="left"/>
      <w:pPr>
        <w:ind w:left="3600" w:hanging="360"/>
      </w:pPr>
    </w:lvl>
    <w:lvl w:ilvl="5" w:tplc="E8E07B6A" w:tentative="1">
      <w:start w:val="1"/>
      <w:numFmt w:val="lowerRoman"/>
      <w:lvlText w:val="%6."/>
      <w:lvlJc w:val="right"/>
      <w:pPr>
        <w:ind w:left="4320" w:hanging="180"/>
      </w:pPr>
    </w:lvl>
    <w:lvl w:ilvl="6" w:tplc="F1D8A2F0" w:tentative="1">
      <w:start w:val="1"/>
      <w:numFmt w:val="decimal"/>
      <w:lvlText w:val="%7."/>
      <w:lvlJc w:val="left"/>
      <w:pPr>
        <w:ind w:left="5040" w:hanging="360"/>
      </w:pPr>
    </w:lvl>
    <w:lvl w:ilvl="7" w:tplc="78340790" w:tentative="1">
      <w:start w:val="1"/>
      <w:numFmt w:val="lowerLetter"/>
      <w:lvlText w:val="%8."/>
      <w:lvlJc w:val="left"/>
      <w:pPr>
        <w:ind w:left="5760" w:hanging="360"/>
      </w:pPr>
    </w:lvl>
    <w:lvl w:ilvl="8" w:tplc="80C48870" w:tentative="1">
      <w:start w:val="1"/>
      <w:numFmt w:val="lowerRoman"/>
      <w:lvlText w:val="%9."/>
      <w:lvlJc w:val="right"/>
      <w:pPr>
        <w:ind w:left="6480" w:hanging="180"/>
      </w:pPr>
    </w:lvl>
  </w:abstractNum>
  <w:abstractNum w:abstractNumId="9">
    <w:nsid w:val="25C06E94"/>
    <w:multiLevelType w:val="hybridMultilevel"/>
    <w:tmpl w:val="054469FE"/>
    <w:lvl w:ilvl="0" w:tplc="63F417A2">
      <w:start w:val="1"/>
      <w:numFmt w:val="lowerRoman"/>
      <w:lvlText w:val="%1."/>
      <w:lvlJc w:val="right"/>
      <w:pPr>
        <w:ind w:left="360" w:hanging="360"/>
      </w:pPr>
    </w:lvl>
    <w:lvl w:ilvl="1" w:tplc="E6FE2890" w:tentative="1">
      <w:start w:val="1"/>
      <w:numFmt w:val="lowerLetter"/>
      <w:lvlText w:val="%2."/>
      <w:lvlJc w:val="left"/>
      <w:pPr>
        <w:ind w:left="1440" w:hanging="360"/>
      </w:pPr>
    </w:lvl>
    <w:lvl w:ilvl="2" w:tplc="733EB4D8" w:tentative="1">
      <w:start w:val="1"/>
      <w:numFmt w:val="lowerRoman"/>
      <w:lvlText w:val="%3."/>
      <w:lvlJc w:val="right"/>
      <w:pPr>
        <w:ind w:left="2160" w:hanging="180"/>
      </w:pPr>
    </w:lvl>
    <w:lvl w:ilvl="3" w:tplc="6D724020" w:tentative="1">
      <w:start w:val="1"/>
      <w:numFmt w:val="decimal"/>
      <w:lvlText w:val="%4."/>
      <w:lvlJc w:val="left"/>
      <w:pPr>
        <w:ind w:left="2880" w:hanging="360"/>
      </w:pPr>
    </w:lvl>
    <w:lvl w:ilvl="4" w:tplc="6156B6AA" w:tentative="1">
      <w:start w:val="1"/>
      <w:numFmt w:val="lowerLetter"/>
      <w:lvlText w:val="%5."/>
      <w:lvlJc w:val="left"/>
      <w:pPr>
        <w:ind w:left="3600" w:hanging="360"/>
      </w:pPr>
    </w:lvl>
    <w:lvl w:ilvl="5" w:tplc="4638671C" w:tentative="1">
      <w:start w:val="1"/>
      <w:numFmt w:val="lowerRoman"/>
      <w:lvlText w:val="%6."/>
      <w:lvlJc w:val="right"/>
      <w:pPr>
        <w:ind w:left="4320" w:hanging="180"/>
      </w:pPr>
    </w:lvl>
    <w:lvl w:ilvl="6" w:tplc="23C8227A" w:tentative="1">
      <w:start w:val="1"/>
      <w:numFmt w:val="decimal"/>
      <w:lvlText w:val="%7."/>
      <w:lvlJc w:val="left"/>
      <w:pPr>
        <w:ind w:left="5040" w:hanging="360"/>
      </w:pPr>
    </w:lvl>
    <w:lvl w:ilvl="7" w:tplc="1ACC51EC" w:tentative="1">
      <w:start w:val="1"/>
      <w:numFmt w:val="lowerLetter"/>
      <w:lvlText w:val="%8."/>
      <w:lvlJc w:val="left"/>
      <w:pPr>
        <w:ind w:left="5760" w:hanging="360"/>
      </w:pPr>
    </w:lvl>
    <w:lvl w:ilvl="8" w:tplc="3C281466" w:tentative="1">
      <w:start w:val="1"/>
      <w:numFmt w:val="lowerRoman"/>
      <w:lvlText w:val="%9."/>
      <w:lvlJc w:val="right"/>
      <w:pPr>
        <w:ind w:left="6480" w:hanging="180"/>
      </w:pPr>
    </w:lvl>
  </w:abstractNum>
  <w:abstractNum w:abstractNumId="10">
    <w:nsid w:val="26F94531"/>
    <w:multiLevelType w:val="hybridMultilevel"/>
    <w:tmpl w:val="489865BE"/>
    <w:lvl w:ilvl="0" w:tplc="73C01602">
      <w:start w:val="1"/>
      <w:numFmt w:val="decimal"/>
      <w:pStyle w:val="DMbulletnbrbold"/>
      <w:lvlText w:val="%1)"/>
      <w:lvlJc w:val="left"/>
      <w:pPr>
        <w:ind w:left="360" w:hanging="360"/>
      </w:pPr>
    </w:lvl>
    <w:lvl w:ilvl="1" w:tplc="CCD45CDA" w:tentative="1">
      <w:start w:val="1"/>
      <w:numFmt w:val="lowerLetter"/>
      <w:lvlText w:val="%2."/>
      <w:lvlJc w:val="left"/>
      <w:pPr>
        <w:ind w:left="1080" w:hanging="360"/>
      </w:pPr>
    </w:lvl>
    <w:lvl w:ilvl="2" w:tplc="81F8ABF2" w:tentative="1">
      <w:start w:val="1"/>
      <w:numFmt w:val="lowerRoman"/>
      <w:lvlText w:val="%3."/>
      <w:lvlJc w:val="right"/>
      <w:pPr>
        <w:ind w:left="1800" w:hanging="180"/>
      </w:pPr>
    </w:lvl>
    <w:lvl w:ilvl="3" w:tplc="FF80822C" w:tentative="1">
      <w:start w:val="1"/>
      <w:numFmt w:val="decimal"/>
      <w:lvlText w:val="%4."/>
      <w:lvlJc w:val="left"/>
      <w:pPr>
        <w:ind w:left="2520" w:hanging="360"/>
      </w:pPr>
    </w:lvl>
    <w:lvl w:ilvl="4" w:tplc="4B22C440" w:tentative="1">
      <w:start w:val="1"/>
      <w:numFmt w:val="lowerLetter"/>
      <w:lvlText w:val="%5."/>
      <w:lvlJc w:val="left"/>
      <w:pPr>
        <w:ind w:left="3240" w:hanging="360"/>
      </w:pPr>
    </w:lvl>
    <w:lvl w:ilvl="5" w:tplc="58AE5F66" w:tentative="1">
      <w:start w:val="1"/>
      <w:numFmt w:val="lowerRoman"/>
      <w:lvlText w:val="%6."/>
      <w:lvlJc w:val="right"/>
      <w:pPr>
        <w:ind w:left="3960" w:hanging="180"/>
      </w:pPr>
    </w:lvl>
    <w:lvl w:ilvl="6" w:tplc="3C7CECE4" w:tentative="1">
      <w:start w:val="1"/>
      <w:numFmt w:val="decimal"/>
      <w:lvlText w:val="%7."/>
      <w:lvlJc w:val="left"/>
      <w:pPr>
        <w:ind w:left="4680" w:hanging="360"/>
      </w:pPr>
    </w:lvl>
    <w:lvl w:ilvl="7" w:tplc="75607600" w:tentative="1">
      <w:start w:val="1"/>
      <w:numFmt w:val="lowerLetter"/>
      <w:lvlText w:val="%8."/>
      <w:lvlJc w:val="left"/>
      <w:pPr>
        <w:ind w:left="5400" w:hanging="360"/>
      </w:pPr>
    </w:lvl>
    <w:lvl w:ilvl="8" w:tplc="64A6CE4A" w:tentative="1">
      <w:start w:val="1"/>
      <w:numFmt w:val="lowerRoman"/>
      <w:lvlText w:val="%9."/>
      <w:lvlJc w:val="right"/>
      <w:pPr>
        <w:ind w:left="6120" w:hanging="180"/>
      </w:pPr>
    </w:lvl>
  </w:abstractNum>
  <w:abstractNum w:abstractNumId="11">
    <w:nsid w:val="389C09AF"/>
    <w:multiLevelType w:val="multilevel"/>
    <w:tmpl w:val="B7ACCDBC"/>
    <w:styleLink w:val="DMbulletnbrs"/>
    <w:lvl w:ilvl="0">
      <w:start w:val="1"/>
      <w:numFmt w:val="none"/>
      <w:lvlText w:val=""/>
      <w:lvlJc w:val="left"/>
      <w:pPr>
        <w:ind w:left="0" w:firstLine="0"/>
      </w:pPr>
      <w:rPr>
        <w:rFonts w:hint="default"/>
      </w:rPr>
    </w:lvl>
    <w:lvl w:ilvl="1">
      <w:start w:val="1"/>
      <w:numFmt w:val="decimal"/>
      <w:pStyle w:val="DMbulletnbr"/>
      <w:lvlText w:val="%2)"/>
      <w:lvlJc w:val="left"/>
      <w:pPr>
        <w:ind w:left="360" w:hanging="360"/>
      </w:pPr>
      <w:rPr>
        <w:rFonts w:hint="default"/>
      </w:rPr>
    </w:lvl>
    <w:lvl w:ilvl="2">
      <w:start w:val="1"/>
      <w:numFmt w:val="lowerLetter"/>
      <w:pStyle w:val="DMbulletltr25"/>
      <w:lvlText w:val="%3)"/>
      <w:lvlJc w:val="left"/>
      <w:pPr>
        <w:ind w:left="7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21D0805"/>
    <w:multiLevelType w:val="hybridMultilevel"/>
    <w:tmpl w:val="4D5C168C"/>
    <w:lvl w:ilvl="0" w:tplc="E43A1BB6">
      <w:start w:val="1"/>
      <w:numFmt w:val="bullet"/>
      <w:pStyle w:val="DMbulletnospace"/>
      <w:lvlText w:val=""/>
      <w:lvlJc w:val="left"/>
      <w:pPr>
        <w:ind w:left="360" w:hanging="360"/>
      </w:pPr>
      <w:rPr>
        <w:rFonts w:ascii="Wingdings" w:hAnsi="Wingdings" w:hint="default"/>
      </w:rPr>
    </w:lvl>
    <w:lvl w:ilvl="1" w:tplc="8904E8D8" w:tentative="1">
      <w:start w:val="1"/>
      <w:numFmt w:val="bullet"/>
      <w:lvlText w:val="o"/>
      <w:lvlJc w:val="left"/>
      <w:pPr>
        <w:ind w:left="1800" w:hanging="360"/>
      </w:pPr>
      <w:rPr>
        <w:rFonts w:ascii="Courier New" w:hAnsi="Courier New" w:cs="Courier New" w:hint="default"/>
      </w:rPr>
    </w:lvl>
    <w:lvl w:ilvl="2" w:tplc="56D49706" w:tentative="1">
      <w:start w:val="1"/>
      <w:numFmt w:val="bullet"/>
      <w:lvlText w:val=""/>
      <w:lvlJc w:val="left"/>
      <w:pPr>
        <w:ind w:left="2520" w:hanging="360"/>
      </w:pPr>
      <w:rPr>
        <w:rFonts w:ascii="Wingdings" w:hAnsi="Wingdings" w:hint="default"/>
      </w:rPr>
    </w:lvl>
    <w:lvl w:ilvl="3" w:tplc="2924BBD2" w:tentative="1">
      <w:start w:val="1"/>
      <w:numFmt w:val="bullet"/>
      <w:lvlText w:val=""/>
      <w:lvlJc w:val="left"/>
      <w:pPr>
        <w:ind w:left="3240" w:hanging="360"/>
      </w:pPr>
      <w:rPr>
        <w:rFonts w:ascii="Symbol" w:hAnsi="Symbol" w:hint="default"/>
      </w:rPr>
    </w:lvl>
    <w:lvl w:ilvl="4" w:tplc="0480026C" w:tentative="1">
      <w:start w:val="1"/>
      <w:numFmt w:val="bullet"/>
      <w:lvlText w:val="o"/>
      <w:lvlJc w:val="left"/>
      <w:pPr>
        <w:ind w:left="3960" w:hanging="360"/>
      </w:pPr>
      <w:rPr>
        <w:rFonts w:ascii="Courier New" w:hAnsi="Courier New" w:cs="Courier New" w:hint="default"/>
      </w:rPr>
    </w:lvl>
    <w:lvl w:ilvl="5" w:tplc="27D8DFAC" w:tentative="1">
      <w:start w:val="1"/>
      <w:numFmt w:val="bullet"/>
      <w:lvlText w:val=""/>
      <w:lvlJc w:val="left"/>
      <w:pPr>
        <w:ind w:left="4680" w:hanging="360"/>
      </w:pPr>
      <w:rPr>
        <w:rFonts w:ascii="Wingdings" w:hAnsi="Wingdings" w:hint="default"/>
      </w:rPr>
    </w:lvl>
    <w:lvl w:ilvl="6" w:tplc="5F3856C2" w:tentative="1">
      <w:start w:val="1"/>
      <w:numFmt w:val="bullet"/>
      <w:lvlText w:val=""/>
      <w:lvlJc w:val="left"/>
      <w:pPr>
        <w:ind w:left="5400" w:hanging="360"/>
      </w:pPr>
      <w:rPr>
        <w:rFonts w:ascii="Symbol" w:hAnsi="Symbol" w:hint="default"/>
      </w:rPr>
    </w:lvl>
    <w:lvl w:ilvl="7" w:tplc="EBE8B40A" w:tentative="1">
      <w:start w:val="1"/>
      <w:numFmt w:val="bullet"/>
      <w:lvlText w:val="o"/>
      <w:lvlJc w:val="left"/>
      <w:pPr>
        <w:ind w:left="6120" w:hanging="360"/>
      </w:pPr>
      <w:rPr>
        <w:rFonts w:ascii="Courier New" w:hAnsi="Courier New" w:cs="Courier New" w:hint="default"/>
      </w:rPr>
    </w:lvl>
    <w:lvl w:ilvl="8" w:tplc="56465562" w:tentative="1">
      <w:start w:val="1"/>
      <w:numFmt w:val="bullet"/>
      <w:lvlText w:val=""/>
      <w:lvlJc w:val="left"/>
      <w:pPr>
        <w:ind w:left="6840" w:hanging="360"/>
      </w:pPr>
      <w:rPr>
        <w:rFonts w:ascii="Wingdings" w:hAnsi="Wingdings" w:hint="default"/>
      </w:rPr>
    </w:lvl>
  </w:abstractNum>
  <w:abstractNum w:abstractNumId="13">
    <w:nsid w:val="67E935CD"/>
    <w:multiLevelType w:val="hybridMultilevel"/>
    <w:tmpl w:val="8DB030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9C74719"/>
    <w:multiLevelType w:val="hybridMultilevel"/>
    <w:tmpl w:val="5AB442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1733AC"/>
    <w:multiLevelType w:val="hybridMultilevel"/>
    <w:tmpl w:val="6D0027BC"/>
    <w:lvl w:ilvl="0" w:tplc="0F10428E">
      <w:start w:val="1"/>
      <w:numFmt w:val="bullet"/>
      <w:pStyle w:val="DMbullet25nospace"/>
      <w:lvlText w:val=""/>
      <w:lvlJc w:val="left"/>
      <w:pPr>
        <w:ind w:left="720" w:hanging="360"/>
      </w:pPr>
      <w:rPr>
        <w:rFonts w:ascii="Wingdings" w:hAnsi="Wingdings" w:hint="default"/>
      </w:rPr>
    </w:lvl>
    <w:lvl w:ilvl="1" w:tplc="AA8E7A56" w:tentative="1">
      <w:start w:val="1"/>
      <w:numFmt w:val="bullet"/>
      <w:lvlText w:val="o"/>
      <w:lvlJc w:val="left"/>
      <w:pPr>
        <w:ind w:left="1800" w:hanging="360"/>
      </w:pPr>
      <w:rPr>
        <w:rFonts w:ascii="Courier New" w:hAnsi="Courier New" w:cs="Courier New" w:hint="default"/>
      </w:rPr>
    </w:lvl>
    <w:lvl w:ilvl="2" w:tplc="9872F0F0" w:tentative="1">
      <w:start w:val="1"/>
      <w:numFmt w:val="bullet"/>
      <w:lvlText w:val=""/>
      <w:lvlJc w:val="left"/>
      <w:pPr>
        <w:ind w:left="2520" w:hanging="360"/>
      </w:pPr>
      <w:rPr>
        <w:rFonts w:ascii="Wingdings" w:hAnsi="Wingdings" w:hint="default"/>
      </w:rPr>
    </w:lvl>
    <w:lvl w:ilvl="3" w:tplc="A87E8034" w:tentative="1">
      <w:start w:val="1"/>
      <w:numFmt w:val="bullet"/>
      <w:lvlText w:val=""/>
      <w:lvlJc w:val="left"/>
      <w:pPr>
        <w:ind w:left="3240" w:hanging="360"/>
      </w:pPr>
      <w:rPr>
        <w:rFonts w:ascii="Symbol" w:hAnsi="Symbol" w:hint="default"/>
      </w:rPr>
    </w:lvl>
    <w:lvl w:ilvl="4" w:tplc="BBB22004" w:tentative="1">
      <w:start w:val="1"/>
      <w:numFmt w:val="bullet"/>
      <w:lvlText w:val="o"/>
      <w:lvlJc w:val="left"/>
      <w:pPr>
        <w:ind w:left="3960" w:hanging="360"/>
      </w:pPr>
      <w:rPr>
        <w:rFonts w:ascii="Courier New" w:hAnsi="Courier New" w:cs="Courier New" w:hint="default"/>
      </w:rPr>
    </w:lvl>
    <w:lvl w:ilvl="5" w:tplc="9D7C21AC" w:tentative="1">
      <w:start w:val="1"/>
      <w:numFmt w:val="bullet"/>
      <w:lvlText w:val=""/>
      <w:lvlJc w:val="left"/>
      <w:pPr>
        <w:ind w:left="4680" w:hanging="360"/>
      </w:pPr>
      <w:rPr>
        <w:rFonts w:ascii="Wingdings" w:hAnsi="Wingdings" w:hint="default"/>
      </w:rPr>
    </w:lvl>
    <w:lvl w:ilvl="6" w:tplc="15C6B6FA" w:tentative="1">
      <w:start w:val="1"/>
      <w:numFmt w:val="bullet"/>
      <w:lvlText w:val=""/>
      <w:lvlJc w:val="left"/>
      <w:pPr>
        <w:ind w:left="5400" w:hanging="360"/>
      </w:pPr>
      <w:rPr>
        <w:rFonts w:ascii="Symbol" w:hAnsi="Symbol" w:hint="default"/>
      </w:rPr>
    </w:lvl>
    <w:lvl w:ilvl="7" w:tplc="387C49EA" w:tentative="1">
      <w:start w:val="1"/>
      <w:numFmt w:val="bullet"/>
      <w:lvlText w:val="o"/>
      <w:lvlJc w:val="left"/>
      <w:pPr>
        <w:ind w:left="6120" w:hanging="360"/>
      </w:pPr>
      <w:rPr>
        <w:rFonts w:ascii="Courier New" w:hAnsi="Courier New" w:cs="Courier New" w:hint="default"/>
      </w:rPr>
    </w:lvl>
    <w:lvl w:ilvl="8" w:tplc="F3082AA2" w:tentative="1">
      <w:start w:val="1"/>
      <w:numFmt w:val="bullet"/>
      <w:lvlText w:val=""/>
      <w:lvlJc w:val="left"/>
      <w:pPr>
        <w:ind w:left="6840" w:hanging="360"/>
      </w:pPr>
      <w:rPr>
        <w:rFonts w:ascii="Wingdings" w:hAnsi="Wingdings" w:hint="default"/>
      </w:rPr>
    </w:lvl>
  </w:abstractNum>
  <w:abstractNum w:abstractNumId="16">
    <w:nsid w:val="7D5A3CED"/>
    <w:multiLevelType w:val="hybridMultilevel"/>
    <w:tmpl w:val="324033FA"/>
    <w:lvl w:ilvl="0" w:tplc="6CDCBBCC">
      <w:numFmt w:val="bullet"/>
      <w:pStyle w:val="DMHyphen25"/>
      <w:lvlText w:val="-"/>
      <w:lvlJc w:val="left"/>
      <w:pPr>
        <w:ind w:left="1080" w:hanging="360"/>
      </w:pPr>
      <w:rPr>
        <w:rFonts w:ascii="Arial" w:eastAsia="Times New Roman" w:hAnsi="Arial" w:cs="Arial" w:hint="default"/>
      </w:rPr>
    </w:lvl>
    <w:lvl w:ilvl="1" w:tplc="F642CAAA" w:tentative="1">
      <w:start w:val="1"/>
      <w:numFmt w:val="bullet"/>
      <w:lvlText w:val="o"/>
      <w:lvlJc w:val="left"/>
      <w:pPr>
        <w:ind w:left="1800" w:hanging="360"/>
      </w:pPr>
      <w:rPr>
        <w:rFonts w:ascii="Courier New" w:hAnsi="Courier New" w:cs="Courier New" w:hint="default"/>
      </w:rPr>
    </w:lvl>
    <w:lvl w:ilvl="2" w:tplc="5C7C88AA" w:tentative="1">
      <w:start w:val="1"/>
      <w:numFmt w:val="bullet"/>
      <w:lvlText w:val=""/>
      <w:lvlJc w:val="left"/>
      <w:pPr>
        <w:ind w:left="2520" w:hanging="360"/>
      </w:pPr>
      <w:rPr>
        <w:rFonts w:ascii="Wingdings" w:hAnsi="Wingdings" w:hint="default"/>
      </w:rPr>
    </w:lvl>
    <w:lvl w:ilvl="3" w:tplc="56E86162" w:tentative="1">
      <w:start w:val="1"/>
      <w:numFmt w:val="bullet"/>
      <w:lvlText w:val=""/>
      <w:lvlJc w:val="left"/>
      <w:pPr>
        <w:ind w:left="3240" w:hanging="360"/>
      </w:pPr>
      <w:rPr>
        <w:rFonts w:ascii="Symbol" w:hAnsi="Symbol" w:hint="default"/>
      </w:rPr>
    </w:lvl>
    <w:lvl w:ilvl="4" w:tplc="420663C0" w:tentative="1">
      <w:start w:val="1"/>
      <w:numFmt w:val="bullet"/>
      <w:lvlText w:val="o"/>
      <w:lvlJc w:val="left"/>
      <w:pPr>
        <w:ind w:left="3960" w:hanging="360"/>
      </w:pPr>
      <w:rPr>
        <w:rFonts w:ascii="Courier New" w:hAnsi="Courier New" w:cs="Courier New" w:hint="default"/>
      </w:rPr>
    </w:lvl>
    <w:lvl w:ilvl="5" w:tplc="21423B78" w:tentative="1">
      <w:start w:val="1"/>
      <w:numFmt w:val="bullet"/>
      <w:lvlText w:val=""/>
      <w:lvlJc w:val="left"/>
      <w:pPr>
        <w:ind w:left="4680" w:hanging="360"/>
      </w:pPr>
      <w:rPr>
        <w:rFonts w:ascii="Wingdings" w:hAnsi="Wingdings" w:hint="default"/>
      </w:rPr>
    </w:lvl>
    <w:lvl w:ilvl="6" w:tplc="BE008090" w:tentative="1">
      <w:start w:val="1"/>
      <w:numFmt w:val="bullet"/>
      <w:lvlText w:val=""/>
      <w:lvlJc w:val="left"/>
      <w:pPr>
        <w:ind w:left="5400" w:hanging="360"/>
      </w:pPr>
      <w:rPr>
        <w:rFonts w:ascii="Symbol" w:hAnsi="Symbol" w:hint="default"/>
      </w:rPr>
    </w:lvl>
    <w:lvl w:ilvl="7" w:tplc="798A284E" w:tentative="1">
      <w:start w:val="1"/>
      <w:numFmt w:val="bullet"/>
      <w:lvlText w:val="o"/>
      <w:lvlJc w:val="left"/>
      <w:pPr>
        <w:ind w:left="6120" w:hanging="360"/>
      </w:pPr>
      <w:rPr>
        <w:rFonts w:ascii="Courier New" w:hAnsi="Courier New" w:cs="Courier New" w:hint="default"/>
      </w:rPr>
    </w:lvl>
    <w:lvl w:ilvl="8" w:tplc="C526C4BE" w:tentative="1">
      <w:start w:val="1"/>
      <w:numFmt w:val="bullet"/>
      <w:lvlText w:val=""/>
      <w:lvlJc w:val="left"/>
      <w:pPr>
        <w:ind w:left="6840" w:hanging="360"/>
      </w:pPr>
      <w:rPr>
        <w:rFonts w:ascii="Wingdings" w:hAnsi="Wingdings" w:hint="default"/>
      </w:rPr>
    </w:lvl>
  </w:abstractNum>
  <w:abstractNum w:abstractNumId="17">
    <w:nsid w:val="7D5A3CEE"/>
    <w:multiLevelType w:val="hybridMultilevel"/>
    <w:tmpl w:val="DC3ED2B4"/>
    <w:lvl w:ilvl="0" w:tplc="C22E125C">
      <w:start w:val="1"/>
      <w:numFmt w:val="bullet"/>
      <w:lvlText w:val=""/>
      <w:lvlJc w:val="left"/>
      <w:pPr>
        <w:ind w:left="360" w:hanging="360"/>
      </w:pPr>
      <w:rPr>
        <w:rFonts w:ascii="Wingdings" w:hAnsi="Wingdings" w:hint="default"/>
        <w:sz w:val="20"/>
        <w:szCs w:val="17"/>
      </w:rPr>
    </w:lvl>
    <w:lvl w:ilvl="1" w:tplc="BA12BFC2" w:tentative="1">
      <w:start w:val="1"/>
      <w:numFmt w:val="bullet"/>
      <w:lvlText w:val="o"/>
      <w:lvlJc w:val="left"/>
      <w:pPr>
        <w:tabs>
          <w:tab w:val="num" w:pos="1440"/>
        </w:tabs>
        <w:ind w:left="1440" w:hanging="360"/>
      </w:pPr>
      <w:rPr>
        <w:rFonts w:ascii="Courier New" w:hAnsi="Courier New" w:cs="Courier New" w:hint="default"/>
      </w:rPr>
    </w:lvl>
    <w:lvl w:ilvl="2" w:tplc="F6388C5C">
      <w:start w:val="1"/>
      <w:numFmt w:val="bullet"/>
      <w:lvlText w:val=""/>
      <w:lvlJc w:val="left"/>
      <w:pPr>
        <w:tabs>
          <w:tab w:val="num" w:pos="2160"/>
        </w:tabs>
        <w:ind w:left="2160" w:hanging="360"/>
      </w:pPr>
      <w:rPr>
        <w:rFonts w:ascii="Wingdings" w:hAnsi="Wingdings" w:hint="default"/>
      </w:rPr>
    </w:lvl>
    <w:lvl w:ilvl="3" w:tplc="31EA62C0" w:tentative="1">
      <w:start w:val="1"/>
      <w:numFmt w:val="bullet"/>
      <w:lvlText w:val=""/>
      <w:lvlJc w:val="left"/>
      <w:pPr>
        <w:tabs>
          <w:tab w:val="num" w:pos="2880"/>
        </w:tabs>
        <w:ind w:left="2880" w:hanging="360"/>
      </w:pPr>
      <w:rPr>
        <w:rFonts w:ascii="Symbol" w:hAnsi="Symbol" w:hint="default"/>
      </w:rPr>
    </w:lvl>
    <w:lvl w:ilvl="4" w:tplc="BF16407E" w:tentative="1">
      <w:start w:val="1"/>
      <w:numFmt w:val="bullet"/>
      <w:lvlText w:val="o"/>
      <w:lvlJc w:val="left"/>
      <w:pPr>
        <w:tabs>
          <w:tab w:val="num" w:pos="3600"/>
        </w:tabs>
        <w:ind w:left="3600" w:hanging="360"/>
      </w:pPr>
      <w:rPr>
        <w:rFonts w:ascii="Courier New" w:hAnsi="Courier New" w:cs="Courier New" w:hint="default"/>
      </w:rPr>
    </w:lvl>
    <w:lvl w:ilvl="5" w:tplc="6B52A27C" w:tentative="1">
      <w:start w:val="1"/>
      <w:numFmt w:val="bullet"/>
      <w:lvlText w:val=""/>
      <w:lvlJc w:val="left"/>
      <w:pPr>
        <w:tabs>
          <w:tab w:val="num" w:pos="4320"/>
        </w:tabs>
        <w:ind w:left="4320" w:hanging="360"/>
      </w:pPr>
      <w:rPr>
        <w:rFonts w:ascii="Wingdings" w:hAnsi="Wingdings" w:hint="default"/>
      </w:rPr>
    </w:lvl>
    <w:lvl w:ilvl="6" w:tplc="0BF06E92" w:tentative="1">
      <w:start w:val="1"/>
      <w:numFmt w:val="bullet"/>
      <w:lvlText w:val=""/>
      <w:lvlJc w:val="left"/>
      <w:pPr>
        <w:tabs>
          <w:tab w:val="num" w:pos="5040"/>
        </w:tabs>
        <w:ind w:left="5040" w:hanging="360"/>
      </w:pPr>
      <w:rPr>
        <w:rFonts w:ascii="Symbol" w:hAnsi="Symbol" w:hint="default"/>
      </w:rPr>
    </w:lvl>
    <w:lvl w:ilvl="7" w:tplc="694E4A5E" w:tentative="1">
      <w:start w:val="1"/>
      <w:numFmt w:val="bullet"/>
      <w:lvlText w:val="o"/>
      <w:lvlJc w:val="left"/>
      <w:pPr>
        <w:tabs>
          <w:tab w:val="num" w:pos="5760"/>
        </w:tabs>
        <w:ind w:left="5760" w:hanging="360"/>
      </w:pPr>
      <w:rPr>
        <w:rFonts w:ascii="Courier New" w:hAnsi="Courier New" w:cs="Courier New" w:hint="default"/>
      </w:rPr>
    </w:lvl>
    <w:lvl w:ilvl="8" w:tplc="4B705F76" w:tentative="1">
      <w:start w:val="1"/>
      <w:numFmt w:val="bullet"/>
      <w:lvlText w:val=""/>
      <w:lvlJc w:val="left"/>
      <w:pPr>
        <w:tabs>
          <w:tab w:val="num" w:pos="6480"/>
        </w:tabs>
        <w:ind w:left="6480" w:hanging="360"/>
      </w:pPr>
      <w:rPr>
        <w:rFonts w:ascii="Wingdings" w:hAnsi="Wingdings" w:hint="default"/>
      </w:rPr>
    </w:lvl>
  </w:abstractNum>
  <w:abstractNum w:abstractNumId="18">
    <w:nsid w:val="7D5A3CEF"/>
    <w:multiLevelType w:val="hybridMultilevel"/>
    <w:tmpl w:val="A0126FEA"/>
    <w:lvl w:ilvl="0" w:tplc="679073FE">
      <w:start w:val="1"/>
      <w:numFmt w:val="bullet"/>
      <w:lvlText w:val=""/>
      <w:lvlJc w:val="left"/>
      <w:pPr>
        <w:ind w:left="720" w:hanging="360"/>
      </w:pPr>
      <w:rPr>
        <w:rFonts w:ascii="Wingdings" w:hAnsi="Wingdings" w:hint="default"/>
      </w:rPr>
    </w:lvl>
    <w:lvl w:ilvl="1" w:tplc="7918F13E" w:tentative="1">
      <w:start w:val="1"/>
      <w:numFmt w:val="bullet"/>
      <w:lvlText w:val="o"/>
      <w:lvlJc w:val="left"/>
      <w:pPr>
        <w:ind w:left="1440" w:hanging="360"/>
      </w:pPr>
      <w:rPr>
        <w:rFonts w:ascii="Courier New" w:hAnsi="Courier New" w:cs="Courier New" w:hint="default"/>
      </w:rPr>
    </w:lvl>
    <w:lvl w:ilvl="2" w:tplc="72B4D51E" w:tentative="1">
      <w:start w:val="1"/>
      <w:numFmt w:val="bullet"/>
      <w:lvlText w:val=""/>
      <w:lvlJc w:val="left"/>
      <w:pPr>
        <w:ind w:left="2160" w:hanging="360"/>
      </w:pPr>
      <w:rPr>
        <w:rFonts w:ascii="Wingdings" w:hAnsi="Wingdings" w:hint="default"/>
      </w:rPr>
    </w:lvl>
    <w:lvl w:ilvl="3" w:tplc="56C88852" w:tentative="1">
      <w:start w:val="1"/>
      <w:numFmt w:val="bullet"/>
      <w:lvlText w:val=""/>
      <w:lvlJc w:val="left"/>
      <w:pPr>
        <w:ind w:left="2880" w:hanging="360"/>
      </w:pPr>
      <w:rPr>
        <w:rFonts w:ascii="Symbol" w:hAnsi="Symbol" w:hint="default"/>
      </w:rPr>
    </w:lvl>
    <w:lvl w:ilvl="4" w:tplc="1AE07EDC" w:tentative="1">
      <w:start w:val="1"/>
      <w:numFmt w:val="bullet"/>
      <w:lvlText w:val="o"/>
      <w:lvlJc w:val="left"/>
      <w:pPr>
        <w:ind w:left="3600" w:hanging="360"/>
      </w:pPr>
      <w:rPr>
        <w:rFonts w:ascii="Courier New" w:hAnsi="Courier New" w:cs="Courier New" w:hint="default"/>
      </w:rPr>
    </w:lvl>
    <w:lvl w:ilvl="5" w:tplc="20A49378" w:tentative="1">
      <w:start w:val="1"/>
      <w:numFmt w:val="bullet"/>
      <w:lvlText w:val=""/>
      <w:lvlJc w:val="left"/>
      <w:pPr>
        <w:ind w:left="4320" w:hanging="360"/>
      </w:pPr>
      <w:rPr>
        <w:rFonts w:ascii="Wingdings" w:hAnsi="Wingdings" w:hint="default"/>
      </w:rPr>
    </w:lvl>
    <w:lvl w:ilvl="6" w:tplc="C9AC6DEA" w:tentative="1">
      <w:start w:val="1"/>
      <w:numFmt w:val="bullet"/>
      <w:lvlText w:val=""/>
      <w:lvlJc w:val="left"/>
      <w:pPr>
        <w:ind w:left="5040" w:hanging="360"/>
      </w:pPr>
      <w:rPr>
        <w:rFonts w:ascii="Symbol" w:hAnsi="Symbol" w:hint="default"/>
      </w:rPr>
    </w:lvl>
    <w:lvl w:ilvl="7" w:tplc="1C6E0C76" w:tentative="1">
      <w:start w:val="1"/>
      <w:numFmt w:val="bullet"/>
      <w:lvlText w:val="o"/>
      <w:lvlJc w:val="left"/>
      <w:pPr>
        <w:ind w:left="5760" w:hanging="360"/>
      </w:pPr>
      <w:rPr>
        <w:rFonts w:ascii="Courier New" w:hAnsi="Courier New" w:cs="Courier New" w:hint="default"/>
      </w:rPr>
    </w:lvl>
    <w:lvl w:ilvl="8" w:tplc="7D20D03E" w:tentative="1">
      <w:start w:val="1"/>
      <w:numFmt w:val="bullet"/>
      <w:lvlText w:val=""/>
      <w:lvlJc w:val="left"/>
      <w:pPr>
        <w:ind w:left="6480" w:hanging="360"/>
      </w:pPr>
      <w:rPr>
        <w:rFonts w:ascii="Wingdings" w:hAnsi="Wingdings" w:hint="default"/>
      </w:rPr>
    </w:lvl>
  </w:abstractNum>
  <w:abstractNum w:abstractNumId="19">
    <w:nsid w:val="7D5A3CF0"/>
    <w:multiLevelType w:val="hybridMultilevel"/>
    <w:tmpl w:val="5DEC7D4C"/>
    <w:lvl w:ilvl="0" w:tplc="D5743B28">
      <w:start w:val="1"/>
      <w:numFmt w:val="bullet"/>
      <w:lvlText w:val=""/>
      <w:lvlJc w:val="left"/>
      <w:pPr>
        <w:ind w:left="720" w:hanging="360"/>
      </w:pPr>
      <w:rPr>
        <w:rFonts w:ascii="Wingdings" w:hAnsi="Wingdings" w:hint="default"/>
        <w:color w:val="auto"/>
        <w:sz w:val="20"/>
        <w:szCs w:val="20"/>
      </w:rPr>
    </w:lvl>
    <w:lvl w:ilvl="1" w:tplc="F566F722" w:tentative="1">
      <w:start w:val="1"/>
      <w:numFmt w:val="bullet"/>
      <w:lvlText w:val="o"/>
      <w:lvlJc w:val="left"/>
      <w:pPr>
        <w:ind w:left="1440" w:hanging="360"/>
      </w:pPr>
      <w:rPr>
        <w:rFonts w:ascii="Courier New" w:hAnsi="Courier New" w:cs="Courier New" w:hint="default"/>
      </w:rPr>
    </w:lvl>
    <w:lvl w:ilvl="2" w:tplc="6CC0807A" w:tentative="1">
      <w:start w:val="1"/>
      <w:numFmt w:val="bullet"/>
      <w:lvlText w:val=""/>
      <w:lvlJc w:val="left"/>
      <w:pPr>
        <w:ind w:left="2160" w:hanging="360"/>
      </w:pPr>
      <w:rPr>
        <w:rFonts w:ascii="Wingdings" w:hAnsi="Wingdings" w:hint="default"/>
      </w:rPr>
    </w:lvl>
    <w:lvl w:ilvl="3" w:tplc="3E025BAC" w:tentative="1">
      <w:start w:val="1"/>
      <w:numFmt w:val="bullet"/>
      <w:lvlText w:val=""/>
      <w:lvlJc w:val="left"/>
      <w:pPr>
        <w:ind w:left="2880" w:hanging="360"/>
      </w:pPr>
      <w:rPr>
        <w:rFonts w:ascii="Symbol" w:hAnsi="Symbol" w:hint="default"/>
      </w:rPr>
    </w:lvl>
    <w:lvl w:ilvl="4" w:tplc="6B5AB878" w:tentative="1">
      <w:start w:val="1"/>
      <w:numFmt w:val="bullet"/>
      <w:lvlText w:val="o"/>
      <w:lvlJc w:val="left"/>
      <w:pPr>
        <w:ind w:left="3600" w:hanging="360"/>
      </w:pPr>
      <w:rPr>
        <w:rFonts w:ascii="Courier New" w:hAnsi="Courier New" w:cs="Courier New" w:hint="default"/>
      </w:rPr>
    </w:lvl>
    <w:lvl w:ilvl="5" w:tplc="85C2049C" w:tentative="1">
      <w:start w:val="1"/>
      <w:numFmt w:val="bullet"/>
      <w:lvlText w:val=""/>
      <w:lvlJc w:val="left"/>
      <w:pPr>
        <w:ind w:left="4320" w:hanging="360"/>
      </w:pPr>
      <w:rPr>
        <w:rFonts w:ascii="Wingdings" w:hAnsi="Wingdings" w:hint="default"/>
      </w:rPr>
    </w:lvl>
    <w:lvl w:ilvl="6" w:tplc="1FD48B16" w:tentative="1">
      <w:start w:val="1"/>
      <w:numFmt w:val="bullet"/>
      <w:lvlText w:val=""/>
      <w:lvlJc w:val="left"/>
      <w:pPr>
        <w:ind w:left="5040" w:hanging="360"/>
      </w:pPr>
      <w:rPr>
        <w:rFonts w:ascii="Symbol" w:hAnsi="Symbol" w:hint="default"/>
      </w:rPr>
    </w:lvl>
    <w:lvl w:ilvl="7" w:tplc="49E64A5E" w:tentative="1">
      <w:start w:val="1"/>
      <w:numFmt w:val="bullet"/>
      <w:lvlText w:val="o"/>
      <w:lvlJc w:val="left"/>
      <w:pPr>
        <w:ind w:left="5760" w:hanging="360"/>
      </w:pPr>
      <w:rPr>
        <w:rFonts w:ascii="Courier New" w:hAnsi="Courier New" w:cs="Courier New" w:hint="default"/>
      </w:rPr>
    </w:lvl>
    <w:lvl w:ilvl="8" w:tplc="56D6CD1C" w:tentative="1">
      <w:start w:val="1"/>
      <w:numFmt w:val="bullet"/>
      <w:lvlText w:val=""/>
      <w:lvlJc w:val="left"/>
      <w:pPr>
        <w:ind w:left="6480" w:hanging="360"/>
      </w:pPr>
      <w:rPr>
        <w:rFonts w:ascii="Wingdings" w:hAnsi="Wingdings" w:hint="default"/>
      </w:rPr>
    </w:lvl>
  </w:abstractNum>
  <w:abstractNum w:abstractNumId="20">
    <w:nsid w:val="7D5A3CF1"/>
    <w:multiLevelType w:val="hybridMultilevel"/>
    <w:tmpl w:val="53CAF718"/>
    <w:lvl w:ilvl="0" w:tplc="72FE05F0">
      <w:start w:val="1"/>
      <w:numFmt w:val="bullet"/>
      <w:lvlText w:val=""/>
      <w:lvlJc w:val="left"/>
      <w:pPr>
        <w:ind w:left="720" w:hanging="360"/>
      </w:pPr>
      <w:rPr>
        <w:rFonts w:ascii="Wingdings" w:hAnsi="Wingdings" w:hint="default"/>
        <w:color w:val="auto"/>
      </w:rPr>
    </w:lvl>
    <w:lvl w:ilvl="1" w:tplc="4A0632B6" w:tentative="1">
      <w:start w:val="1"/>
      <w:numFmt w:val="bullet"/>
      <w:lvlText w:val="o"/>
      <w:lvlJc w:val="left"/>
      <w:pPr>
        <w:ind w:left="1440" w:hanging="360"/>
      </w:pPr>
      <w:rPr>
        <w:rFonts w:ascii="Courier New" w:hAnsi="Courier New" w:cs="Courier New" w:hint="default"/>
      </w:rPr>
    </w:lvl>
    <w:lvl w:ilvl="2" w:tplc="D6EA57C8" w:tentative="1">
      <w:start w:val="1"/>
      <w:numFmt w:val="bullet"/>
      <w:lvlText w:val=""/>
      <w:lvlJc w:val="left"/>
      <w:pPr>
        <w:ind w:left="2160" w:hanging="360"/>
      </w:pPr>
      <w:rPr>
        <w:rFonts w:ascii="Wingdings" w:hAnsi="Wingdings" w:hint="default"/>
      </w:rPr>
    </w:lvl>
    <w:lvl w:ilvl="3" w:tplc="166A5C22" w:tentative="1">
      <w:start w:val="1"/>
      <w:numFmt w:val="bullet"/>
      <w:lvlText w:val=""/>
      <w:lvlJc w:val="left"/>
      <w:pPr>
        <w:ind w:left="2880" w:hanging="360"/>
      </w:pPr>
      <w:rPr>
        <w:rFonts w:ascii="Symbol" w:hAnsi="Symbol" w:hint="default"/>
      </w:rPr>
    </w:lvl>
    <w:lvl w:ilvl="4" w:tplc="E7289A5C" w:tentative="1">
      <w:start w:val="1"/>
      <w:numFmt w:val="bullet"/>
      <w:lvlText w:val="o"/>
      <w:lvlJc w:val="left"/>
      <w:pPr>
        <w:ind w:left="3600" w:hanging="360"/>
      </w:pPr>
      <w:rPr>
        <w:rFonts w:ascii="Courier New" w:hAnsi="Courier New" w:cs="Courier New" w:hint="default"/>
      </w:rPr>
    </w:lvl>
    <w:lvl w:ilvl="5" w:tplc="61487BA6" w:tentative="1">
      <w:start w:val="1"/>
      <w:numFmt w:val="bullet"/>
      <w:lvlText w:val=""/>
      <w:lvlJc w:val="left"/>
      <w:pPr>
        <w:ind w:left="4320" w:hanging="360"/>
      </w:pPr>
      <w:rPr>
        <w:rFonts w:ascii="Wingdings" w:hAnsi="Wingdings" w:hint="default"/>
      </w:rPr>
    </w:lvl>
    <w:lvl w:ilvl="6" w:tplc="2CB0C148" w:tentative="1">
      <w:start w:val="1"/>
      <w:numFmt w:val="bullet"/>
      <w:lvlText w:val=""/>
      <w:lvlJc w:val="left"/>
      <w:pPr>
        <w:ind w:left="5040" w:hanging="360"/>
      </w:pPr>
      <w:rPr>
        <w:rFonts w:ascii="Symbol" w:hAnsi="Symbol" w:hint="default"/>
      </w:rPr>
    </w:lvl>
    <w:lvl w:ilvl="7" w:tplc="74DCBF38" w:tentative="1">
      <w:start w:val="1"/>
      <w:numFmt w:val="bullet"/>
      <w:lvlText w:val="o"/>
      <w:lvlJc w:val="left"/>
      <w:pPr>
        <w:ind w:left="5760" w:hanging="360"/>
      </w:pPr>
      <w:rPr>
        <w:rFonts w:ascii="Courier New" w:hAnsi="Courier New" w:cs="Courier New" w:hint="default"/>
      </w:rPr>
    </w:lvl>
    <w:lvl w:ilvl="8" w:tplc="75F4AABA" w:tentative="1">
      <w:start w:val="1"/>
      <w:numFmt w:val="bullet"/>
      <w:lvlText w:val=""/>
      <w:lvlJc w:val="left"/>
      <w:pPr>
        <w:ind w:left="6480" w:hanging="360"/>
      </w:pPr>
      <w:rPr>
        <w:rFonts w:ascii="Wingdings" w:hAnsi="Wingdings" w:hint="default"/>
      </w:rPr>
    </w:lvl>
  </w:abstractNum>
  <w:abstractNum w:abstractNumId="21">
    <w:nsid w:val="7D5A3CF2"/>
    <w:multiLevelType w:val="hybridMultilevel"/>
    <w:tmpl w:val="A89AA23E"/>
    <w:lvl w:ilvl="0" w:tplc="D32CF7A8">
      <w:start w:val="1"/>
      <w:numFmt w:val="bullet"/>
      <w:lvlText w:val=""/>
      <w:lvlJc w:val="left"/>
      <w:pPr>
        <w:ind w:left="720" w:hanging="360"/>
      </w:pPr>
      <w:rPr>
        <w:rFonts w:ascii="Wingdings" w:hAnsi="Wingdings" w:hint="default"/>
        <w:sz w:val="20"/>
        <w:szCs w:val="20"/>
      </w:rPr>
    </w:lvl>
    <w:lvl w:ilvl="1" w:tplc="B4BE7FAE" w:tentative="1">
      <w:start w:val="1"/>
      <w:numFmt w:val="bullet"/>
      <w:lvlText w:val="o"/>
      <w:lvlJc w:val="left"/>
      <w:pPr>
        <w:ind w:left="1440" w:hanging="360"/>
      </w:pPr>
      <w:rPr>
        <w:rFonts w:ascii="Courier New" w:hAnsi="Courier New" w:cs="Courier New" w:hint="default"/>
      </w:rPr>
    </w:lvl>
    <w:lvl w:ilvl="2" w:tplc="AA4EF62C" w:tentative="1">
      <w:start w:val="1"/>
      <w:numFmt w:val="bullet"/>
      <w:lvlText w:val=""/>
      <w:lvlJc w:val="left"/>
      <w:pPr>
        <w:ind w:left="2160" w:hanging="360"/>
      </w:pPr>
      <w:rPr>
        <w:rFonts w:ascii="Wingdings" w:hAnsi="Wingdings" w:hint="default"/>
      </w:rPr>
    </w:lvl>
    <w:lvl w:ilvl="3" w:tplc="89644C9E" w:tentative="1">
      <w:start w:val="1"/>
      <w:numFmt w:val="bullet"/>
      <w:lvlText w:val=""/>
      <w:lvlJc w:val="left"/>
      <w:pPr>
        <w:ind w:left="2880" w:hanging="360"/>
      </w:pPr>
      <w:rPr>
        <w:rFonts w:ascii="Symbol" w:hAnsi="Symbol" w:hint="default"/>
      </w:rPr>
    </w:lvl>
    <w:lvl w:ilvl="4" w:tplc="CCEE78B0" w:tentative="1">
      <w:start w:val="1"/>
      <w:numFmt w:val="bullet"/>
      <w:lvlText w:val="o"/>
      <w:lvlJc w:val="left"/>
      <w:pPr>
        <w:ind w:left="3600" w:hanging="360"/>
      </w:pPr>
      <w:rPr>
        <w:rFonts w:ascii="Courier New" w:hAnsi="Courier New" w:cs="Courier New" w:hint="default"/>
      </w:rPr>
    </w:lvl>
    <w:lvl w:ilvl="5" w:tplc="82E28EB0" w:tentative="1">
      <w:start w:val="1"/>
      <w:numFmt w:val="bullet"/>
      <w:lvlText w:val=""/>
      <w:lvlJc w:val="left"/>
      <w:pPr>
        <w:ind w:left="4320" w:hanging="360"/>
      </w:pPr>
      <w:rPr>
        <w:rFonts w:ascii="Wingdings" w:hAnsi="Wingdings" w:hint="default"/>
      </w:rPr>
    </w:lvl>
    <w:lvl w:ilvl="6" w:tplc="8A401F8A" w:tentative="1">
      <w:start w:val="1"/>
      <w:numFmt w:val="bullet"/>
      <w:lvlText w:val=""/>
      <w:lvlJc w:val="left"/>
      <w:pPr>
        <w:ind w:left="5040" w:hanging="360"/>
      </w:pPr>
      <w:rPr>
        <w:rFonts w:ascii="Symbol" w:hAnsi="Symbol" w:hint="default"/>
      </w:rPr>
    </w:lvl>
    <w:lvl w:ilvl="7" w:tplc="6A748688" w:tentative="1">
      <w:start w:val="1"/>
      <w:numFmt w:val="bullet"/>
      <w:lvlText w:val="o"/>
      <w:lvlJc w:val="left"/>
      <w:pPr>
        <w:ind w:left="5760" w:hanging="360"/>
      </w:pPr>
      <w:rPr>
        <w:rFonts w:ascii="Courier New" w:hAnsi="Courier New" w:cs="Courier New" w:hint="default"/>
      </w:rPr>
    </w:lvl>
    <w:lvl w:ilvl="8" w:tplc="72A0C67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8"/>
  </w:num>
  <w:num w:numId="5">
    <w:abstractNumId w:val="3"/>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9"/>
  </w:num>
  <w:num w:numId="13">
    <w:abstractNumId w:val="7"/>
  </w:num>
  <w:num w:numId="14">
    <w:abstractNumId w:val="10"/>
  </w:num>
  <w:num w:numId="15">
    <w:abstractNumId w:val="12"/>
  </w:num>
  <w:num w:numId="16">
    <w:abstractNumId w:val="4"/>
  </w:num>
  <w:num w:numId="17">
    <w:abstractNumId w:val="17"/>
  </w:num>
  <w:num w:numId="18">
    <w:abstractNumId w:val="18"/>
  </w:num>
  <w:num w:numId="19">
    <w:abstractNumId w:val="19"/>
  </w:num>
  <w:num w:numId="20">
    <w:abstractNumId w:val="20"/>
  </w:num>
  <w:num w:numId="21">
    <w:abstractNumId w:val="21"/>
  </w:num>
  <w:num w:numId="22">
    <w:abstractNumId w:val="7"/>
    <w:lvlOverride w:ilvl="0">
      <w:startOverride w:val="1"/>
    </w:lvlOverride>
  </w:num>
  <w:num w:numId="23">
    <w:abstractNumId w:val="6"/>
  </w:num>
  <w:num w:numId="24">
    <w:abstractNumId w:val="1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IP_META_DOC_FLD00001" w:val="&lt;OBJECT&gt;&lt;META&gt;&lt;ID&gt;&lt;/ID&gt;&lt;NAME&gt;DOC_FLD00001&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December 31, 2015&lt;/SVALUE&gt;&lt;INFO&gt;&lt;/INFO&gt;&lt;/META&gt;&lt;UPDATE&gt;&lt;DATE&gt;10.1.4.9&lt;/DATE&gt;&lt;DYNAMIZEDBY&gt;usryam&lt;/DYNAMIZEDBY&gt;&lt;DYNAMIZEDON&gt;11/3/2015 9:29:38 PM&lt;/DYNAMIZEDON&gt;&lt;LASTUPDATEDBY&gt;corp\usrkax&lt;/LASTUPDATEDBY&gt;&lt;LASTUPDATEDON&gt;2/24/2016 12:44:24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15]/CELL&lt;/SELECT&gt;&lt;FILTERS&gt;&lt;FILTER&gt;3&lt;/FILTER&gt;&lt;/FILTERS&gt;&lt;/QUERY&gt;&lt;/QUERIES&gt;&lt;/OBJECT&gt;"/>
    <w:docVar w:name="BIP_META_DOC_FLD00002" w:val="&lt;OBJECT&gt;&lt;META&gt;&lt;ID&gt;&lt;/ID&gt;&lt;NAME&gt;DOC_FLD00002&lt;/NAME&gt;&lt;TYPE&gt;&lt;ID&gt;23&lt;/ID&gt;&lt;FRIENDLYNAME&gt;Field&lt;/FRIENDLYNAME&gt;&lt;LABEL&gt;&lt;/LABEL&gt;&lt;/TYPE&gt;&lt;STATUS&gt;NEW&lt;/STATUS&gt;&lt;INFO&gt;&lt;/INFO&gt;&lt;/META&gt;&lt;UPDATE&gt;&lt;DATE&gt;&lt;/DATE&gt;&lt;/UPDATE&gt;&lt;QUERIES&gt;&lt;META&gt;&lt;DATAPROVIDER&gt;&lt;/DATAPROVIDER&gt;&lt;/META&gt;&lt;QUERY reftype=&quot;&quot; elmntsel=&quot;&quot;&gt;&lt;META&gt;&lt;REFERENCE&gt;&lt;/REFERENCE&gt;&lt;/META&gt;&lt;SELECT&gt;&lt;/SELECT&gt;&lt;FILTERS&gt;&lt;FILTER&gt;&lt;/FILTER&gt;&lt;/FILTERS&gt;&lt;/QUERY&gt;&lt;/QUERIES&gt;&lt;/OBJECT&gt;"/>
    <w:docVar w:name="BIP_META_DOC_FLD00003" w:val="&lt;OBJECT&gt;&lt;META&gt;&lt;ID&gt;&lt;/ID&gt;&lt;NAME&gt;DOC_FLD00003&lt;/NAME&gt;&lt;TYPE&gt;&lt;ID&gt;23&lt;/ID&gt;&lt;FRIENDLYNAME&gt;Field&lt;/FRIENDLYNAME&gt;&lt;LABEL&gt;&lt;/LABEL&gt;&lt;/TYPE&gt;&lt;STATUS&gt;NEW&lt;/STATUS&gt;&lt;INFO&gt;&lt;/INFO&gt;&lt;/META&gt;&lt;UPDATE&gt;&lt;DATE&gt;&lt;/DATE&gt;&lt;/UPDATE&gt;&lt;QUERIES&gt;&lt;META&gt;&lt;DATAPROVIDER&gt;&lt;/DATAPROVIDER&gt;&lt;/META&gt;&lt;QUERY reftype=&quot;&quot; elmntsel=&quot;&quot;&gt;&lt;META&gt;&lt;REFERENCE&gt;&lt;/REFERENCE&gt;&lt;/META&gt;&lt;SELECT&gt;&lt;/SELECT&gt;&lt;FILTERS&gt;&lt;FILTER&gt;&lt;/FILTER&gt;&lt;/FILTERS&gt;&lt;/QUERY&gt;&lt;/QUERIES&gt;&lt;/OBJECT&gt;"/>
    <w:docVar w:name="BIP_META_DOC_FLD00004" w:val="&lt;OBJECT&gt;&lt;META&gt;&lt;ID&gt;&lt;/ID&gt;&lt;NAME&gt;DOC_FLD00004&lt;/NAME&gt;&lt;TYPE&gt;&lt;ID&gt;23&lt;/ID&gt;&lt;FRIENDLYNAME&gt;Field&lt;/FRIENDLYNAME&gt;&lt;LABEL&gt;&lt;/LABEL&gt;&lt;/TYPE&gt;&lt;STATUS&gt;NEW&lt;/STATUS&gt;&lt;INFO&gt;&lt;/INFO&gt;&lt;/META&gt;&lt;UPDATE&gt;&lt;DATE&gt;&lt;/DATE&gt;&lt;/UPDATE&gt;&lt;QUERIES&gt;&lt;META&gt;&lt;DATAPROVIDER&gt;&lt;/DATAPROVIDER&gt;&lt;/META&gt;&lt;QUERY reftype=&quot;&quot; elmntsel=&quot;&quot;&gt;&lt;META&gt;&lt;REFERENCE&gt;&lt;/REFERENCE&gt;&lt;/META&gt;&lt;SELECT&gt;&lt;/SELECT&gt;&lt;FILTERS&gt;&lt;FILTER&gt;&lt;/FILTER&gt;&lt;/FILTERS&gt;&lt;/QUERY&gt;&lt;/QUERIES&gt;&lt;/OBJECT&gt;"/>
    <w:docVar w:name="BIP_META_DOC_FLD00005" w:val="&lt;OBJECT&gt;&lt;META&gt;&lt;ID&gt;&lt;/ID&gt;&lt;NAME&gt;DOC_FLD00005&lt;/NAME&gt;&lt;TYPE&gt;&lt;ID&gt;23&lt;/ID&gt;&lt;FRIENDLYNAME&gt;Field&lt;/FRIENDLYNAME&gt;&lt;LABEL&gt;&lt;/LABEL&gt;&lt;/TYPE&gt;&lt;STATUS&gt;NEW&lt;/STATUS&gt;&lt;INFO&gt;&lt;/INFO&gt;&lt;/META&gt;&lt;UPDATE&gt;&lt;DATE&gt;&lt;/DATE&gt;&lt;/UPDATE&gt;&lt;QUERIES&gt;&lt;META&gt;&lt;DATAPROVIDER&gt;&lt;/DATAPROVIDER&gt;&lt;/META&gt;&lt;QUERY reftype=&quot;&quot; elmntsel=&quot;&quot;&gt;&lt;META&gt;&lt;REFERENCE&gt;&lt;/REFERENCE&gt;&lt;/META&gt;&lt;SELECT&gt;&lt;/SELECT&gt;&lt;FILTERS&gt;&lt;FILTER&gt;&lt;/FILTER&gt;&lt;/FILTERS&gt;&lt;/QUERY&gt;&lt;/QUERIES&gt;&lt;/OBJECT&gt;"/>
    <w:docVar w:name="BIP_META_DOC_FLD00006" w:val="&lt;OBJECT&gt;&lt;META&gt;&lt;ID&gt;&lt;/ID&gt;&lt;NAME&gt;DOC_FLD00006&lt;/NAME&gt;&lt;TYPE&gt;&lt;ID&gt;23&lt;/ID&gt;&lt;FRIENDLYNAME&gt;Field&lt;/FRIENDLYNAME&gt;&lt;LABEL&gt;&lt;/LABEL&gt;&lt;/TYPE&gt;&lt;STATUS&gt;NEW&lt;/STATUS&gt;&lt;INFO&gt;&lt;/INFO&gt;&lt;/META&gt;&lt;UPDATE&gt;&lt;DATE&gt;&lt;/DATE&gt;&lt;/UPDATE&gt;&lt;QUERIES&gt;&lt;META&gt;&lt;DATAPROVIDER&gt;&lt;/DATAPROVIDER&gt;&lt;/META&gt;&lt;QUERY reftype=&quot;&quot; elmntsel=&quot;&quot;&gt;&lt;META&gt;&lt;REFERENCE&gt;&lt;/REFERENCE&gt;&lt;/META&gt;&lt;SELECT&gt;&lt;/SELECT&gt;&lt;FILTERS&gt;&lt;FILTER&gt;&lt;/FILTER&gt;&lt;/FILTERS&gt;&lt;/QUERY&gt;&lt;/QUERIES&gt;&lt;/OBJECT&gt;"/>
    <w:docVar w:name="BIP_META_DOC_FLD00007" w:val="&lt;OBJECT&gt;&lt;META&gt;&lt;ID&gt;&lt;/ID&gt;&lt;NAME&gt;DOC_FLD00007&lt;/NAME&gt;&lt;TYPE&gt;&lt;ID&gt;23&lt;/ID&gt;&lt;FRIENDLYNAME&gt;Field&lt;/FRIENDLYNAME&gt;&lt;LABEL&gt;&lt;/LABEL&gt;&lt;/TYPE&gt;&lt;STATUS&gt;NEW&lt;/STATUS&gt;&lt;INFO&gt;&lt;/INFO&gt;&lt;/META&gt;&lt;UPDATE&gt;&lt;DATE&gt;&lt;/DATE&gt;&lt;/UPDATE&gt;&lt;QUERIES&gt;&lt;META&gt;&lt;DATAPROVIDER&gt;&lt;/DATAPROVIDER&gt;&lt;/META&gt;&lt;QUERY reftype=&quot;&quot; elmntsel=&quot;&quot;&gt;&lt;META&gt;&lt;REFERENCE&gt;&lt;/REFERENCE&gt;&lt;/META&gt;&lt;SELECT&gt;&lt;/SELECT&gt;&lt;FILTERS&gt;&lt;FILTER&gt;&lt;/FILTER&gt;&lt;/FILTERS&gt;&lt;/QUERY&gt;&lt;/QUERIES&gt;&lt;/OBJECT&gt;"/>
    <w:docVar w:name="BIP_META_DOC_FLD00008" w:val="&lt;OBJECT&gt;&lt;META&gt;&lt;ID&gt;&lt;/ID&gt;&lt;NAME&gt;DOC_FLD00008&lt;/NAME&gt;&lt;TYPE&gt;&lt;ID&gt;23&lt;/ID&gt;&lt;FRIENDLYNAME&gt;Field&lt;/FRIENDLYNAME&gt;&lt;LABEL&gt;&lt;/LABEL&gt;&lt;/TYPE&gt;&lt;STATUS&gt;NEW&lt;/STATUS&gt;&lt;INFO&gt;&lt;/INFO&gt;&lt;/META&gt;&lt;UPDATE&gt;&lt;DATE&gt;&lt;/DATE&gt;&lt;/UPDATE&gt;&lt;QUERIES&gt;&lt;META&gt;&lt;DATAPROVIDER&gt;&lt;/DATAPROVIDER&gt;&lt;/META&gt;&lt;QUERY reftype=&quot;&quot; elmntsel=&quot;&quot;&gt;&lt;META&gt;&lt;REFERENCE&gt;&lt;/REFERENCE&gt;&lt;/META&gt;&lt;SELECT&gt;&lt;/SELECT&gt;&lt;FILTERS&gt;&lt;FILTER&gt;&lt;/FILTER&gt;&lt;/FILTERS&gt;&lt;/QUERY&gt;&lt;/QUERIES&gt;&lt;/OBJECT&gt;"/>
    <w:docVar w:name="BIP_META_DOC_FLD00009" w:val="&lt;OBJECT&gt;&lt;META&gt;&lt;ID&gt;&lt;/ID&gt;&lt;NAME&gt;DOC_FLD00009&lt;/NAME&gt;&lt;TYPE&gt;&lt;ID&gt;23&lt;/ID&gt;&lt;FRIENDLYNAME&gt;Field&lt;/FRIENDLYNAME&gt;&lt;LABEL&gt;&lt;/LABEL&gt;&lt;/TYPE&gt;&lt;STATUS&gt;DYN&lt;/STATUS&gt;&lt;SAFE&gt;&lt;/SAFE&gt;&lt;MARKCHANGES&gt;0&lt;/MARKCHANGES&gt;&lt;USESTYLES&gt;0&lt;/USESTYLES&gt;&lt;USETEMPLATES&gt;0&lt;/USETEMPLATES&gt;&lt;FXC&gt;0&lt;/FXC&gt;&lt;FORMAT&gt;#,##0.0&lt;/FORMAT&gt;&lt;FMODUS&gt;#&lt;/FMODUS&gt;&lt;FLCID&gt;1033&lt;/FLCID&gt;&lt;RELATION&gt;1&lt;/RELATION&gt;&lt;LINKED&gt;&lt;/LINKED&gt;&lt;SVALUE&gt;&lt;/SVALUE&gt;&lt;INFO&gt;&lt;/INFO&gt;&lt;/META&gt;&lt;UPDATE&gt;&lt;DATE&gt;10.1.4.9&lt;/DATE&gt;&lt;DYNAMIZEDBY&gt;usrkax&lt;/DYNAMIZEDBY&gt;&lt;DYNAMIZEDON&gt;9/23/2015 7:30:53 PM&lt;/DYNAMIZEDON&gt;&lt;LASTUPDATEDBY&gt;corp\usrkax&lt;/LASTUPDATEDBY&gt;&lt;LASTUPDATEDON&gt;2/24/2016 12:44:37 PM&lt;/LASTUPDATEDON&gt;&lt;UTC&gt;1&lt;/UTC&gt;&lt;/UPDATE&gt;&lt;QUERIES bbk=&quot;3367&quot; bbkdesc=&quot;2015 - Q4/TDS Data Repository/Summary of Significant Accounting Policies and Recent Accounting Pronouncements (xlsx)&quot; datapro=&quot;XBRL Tagging&quot; tdatapro=&quot;XBRL Tagging&quot; author=&quot;&quot; modtime=&quot;2/23/2016 3:42:54 PM&quot; moduser=&quot;corp\usrrov&quot; rolluptime=&quot;&quot; syuser=&quot;&quot; syuzeit=&quot;&quot; root=&quot;/BBOOK/DATAPROVIDER[./META/PROPS/ID='XBRL Tagging']/DATA&quot; colcount=&quot;1&quot; rowcount=&quot;1&quot; url=&quot;&quot; dynamizeds=&quot;Disclosure Management PROD&quot; dynamizedstype=&quot;9&quot; refreshds=&quot;&quot; viewtype=&quot;0&quot;&gt;&lt;QUERY reftype=&quot;ABS&quot; elmntsel=&quot;CELL&quot; bbk=&quot;3367&quot; bbkdesc=&quot;2015 - Q4/TDS Data Repository/Summary of Significant Accounting Policies and Recent Accounting Pronouncements (xlsx)&quot; datapro=&quot;XBRL Tagging&quot; infos=&quot;1(abs.)&quot; iscomment=&quot;0&quot;&gt;&lt;SELECT&gt;/BBOOK/DATAPROVIDER[./META/PROPS/ID='XBRL Tagging']/DATA/ROW[6]/CELL&lt;/SELECT&gt;&lt;FILTERS&gt;&lt;FILTER&gt;2&lt;/FILTER&gt;&lt;/FILTERS&gt;&lt;/QUERY&gt;&lt;/QUERIES&gt;&lt;/OBJECT&gt;"/>
    <w:docVar w:name="BIP_META_DOC_FLD00010" w:val="&lt;OBJECT&gt;&lt;META&gt;&lt;ID&gt;&lt;/ID&gt;&lt;NAME&gt;DOC_FLD00010&lt;/NAME&gt;&lt;TYPE&gt;&lt;ID&gt;23&lt;/ID&gt;&lt;FRIENDLYNAME&gt;Field&lt;/FRIENDLYNAME&gt;&lt;LABEL&gt;&lt;/LABEL&gt;&lt;/TYPE&gt;&lt;STATUS&gt;DYN&lt;/STATUS&gt;&lt;SAFE&gt;&lt;/SAFE&gt;&lt;MARKCHANGES&gt;0&lt;/MARKCHANGES&gt;&lt;USESTYLES&gt;0&lt;/USESTYLES&gt;&lt;USETEMPLATES&gt;0&lt;/USETEMPLATES&gt;&lt;FXC&gt;0&lt;/FXC&gt;&lt;FORMAT&gt;#,##0.0&lt;/FORMAT&gt;&lt;FMODUS&gt;#&lt;/FMODUS&gt;&lt;FLCID&gt;1033&lt;/FLCID&gt;&lt;RELATION&gt;1&lt;/RELATION&gt;&lt;LINKED&gt;&lt;/LINKED&gt;&lt;SVALUE&gt;&lt;/SVALUE&gt;&lt;INFO&gt;&lt;/INFO&gt;&lt;/META&gt;&lt;UPDATE&gt;&lt;DATE&gt;10.1.4.9&lt;/DATE&gt;&lt;DYNAMIZEDBY&gt;usrkax&lt;/DYNAMIZEDBY&gt;&lt;DYNAMIZEDON&gt;9/23/2015 7:31:12 PM&lt;/DYNAMIZEDON&gt;&lt;LASTUPDATEDBY&gt;corp\usrkax&lt;/LASTUPDATEDBY&gt;&lt;LASTUPDATEDON&gt;2/24/2016 12:44:37 PM&lt;/LASTUPDATEDON&gt;&lt;UTC&gt;1&lt;/UTC&gt;&lt;/UPDATE&gt;&lt;QUERIES bbk=&quot;3367&quot; bbkdesc=&quot;2015 - Q4/TDS Data Repository/Summary of Significant Accounting Policies and Recent Accounting Pronouncements (xlsx)&quot; datapro=&quot;XBRL Tagging&quot; tdatapro=&quot;XBRL Tagging&quot; author=&quot;&quot; modtime=&quot;2/23/2016 3:42:54 PM&quot; moduser=&quot;corp\usrrov&quot; rolluptime=&quot;&quot; syuser=&quot;&quot; syuzeit=&quot;&quot; root=&quot;/BBOOK/DATAPROVIDER[./META/PROPS/ID='XBRL Tagging']/DATA&quot; colcount=&quot;1&quot; rowcount=&quot;1&quot; url=&quot;&quot; dynamizeds=&quot;Disclosure Management PROD&quot; dynamizedstype=&quot;9&quot; refreshds=&quot;&quot; viewtype=&quot;0&quot;&gt;&lt;QUERY reftype=&quot;ABS&quot; elmntsel=&quot;CELL&quot; bbk=&quot;3367&quot; bbkdesc=&quot;2015 - Q4/TDS Data Repository/Summary of Significant Accounting Policies and Recent Accounting Pronouncements (xlsx)&quot; datapro=&quot;XBRL Tagging&quot; infos=&quot;1(abs.)&quot; iscomment=&quot;0&quot;&gt;&lt;SELECT&gt;/BBOOK/DATAPROVIDER[./META/PROPS/ID='XBRL Tagging']/DATA/ROW[6]/CELL&lt;/SELECT&gt;&lt;FILTERS&gt;&lt;FILTER&gt;3&lt;/FILTER&gt;&lt;/FILTERS&gt;&lt;/QUERY&gt;&lt;/QUERIES&gt;&lt;/OBJECT&gt;"/>
    <w:docVar w:name="BIP_META_DOC_FLD00011" w:val="&lt;OBJECT&gt;&lt;META&gt;&lt;ID&gt;&lt;/ID&gt;&lt;NAME&gt;DOC_FLD00011&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December 31, 2015&lt;/SVALUE&gt;&lt;INFO&gt;&lt;/INFO&gt;&lt;/META&gt;&lt;UPDATE&gt;&lt;DATE&gt;10.1.4.9&lt;/DATE&gt;&lt;DYNAMIZEDBY&gt;usrkax&lt;/DYNAMIZEDBY&gt;&lt;DYNAMIZEDON&gt;9/23/2015 7:31:35 PM&lt;/DYNAMIZEDON&gt;&lt;LASTUPDATEDBY&gt;corp\usrkax&lt;/LASTUPDATEDBY&gt;&lt;LASTUPDATEDON&gt;2/24/2016 12:44:37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15]/CELL&lt;/SELECT&gt;&lt;FILTERS&gt;&lt;FILTER&gt;3&lt;/FILTER&gt;&lt;/FILTERS&gt;&lt;/QUERY&gt;&lt;/QUERIES&gt;&lt;/OBJECT&gt;"/>
    <w:docVar w:name="BIP_META_DOC_FLD00012" w:val="&lt;OBJECT&gt;&lt;META&gt;&lt;ID&gt;&lt;/ID&gt;&lt;NAME&gt;DOC_FLD00012&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December 31, 2015&lt;/SVALUE&gt;&lt;INFO&gt;&lt;/INFO&gt;&lt;/META&gt;&lt;UPDATE&gt;&lt;DATE&gt;10.1.4.9&lt;/DATE&gt;&lt;DYNAMIZEDBY&gt;usrkax&lt;/DYNAMIZEDBY&gt;&lt;DYNAMIZEDON&gt;9/23/2015 7:31:50 PM&lt;/DYNAMIZEDON&gt;&lt;LASTUPDATEDBY&gt;corp\usrkax&lt;/LASTUPDATEDBY&gt;&lt;LASTUPDATEDON&gt;2/24/2016 12:44:37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15]/CELL&lt;/SELECT&gt;&lt;FILTERS&gt;&lt;FILTER&gt;3&lt;/FILTER&gt;&lt;/FILTERS&gt;&lt;/QUERY&gt;&lt;/QUERIES&gt;&lt;/OBJECT&gt;"/>
    <w:docVar w:name="BIP_META_DOC_FLD00013" w:val="&lt;OBJECT&gt;&lt;META&gt;&lt;ID&gt;&lt;/ID&gt;&lt;NAME&gt;DOC_FLD00013&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1033&lt;/FLCID&gt;&lt;RELATION&gt;1&lt;/RELATION&gt;&lt;LINKED&gt;&lt;/LINKED&gt;&lt;SVALUE&gt;&lt;/SVALUE&gt;&lt;INFO&gt;&lt;/INFO&gt;&lt;/META&gt;&lt;UPDATE&gt;&lt;DATE&gt;10.1.4.9&lt;/DATE&gt;&lt;DYNAMIZEDBY&gt;usrkax&lt;/DYNAMIZEDBY&gt;&lt;DYNAMIZEDON&gt;9/23/2015 7:32:16 PM&lt;/DYNAMIZEDON&gt;&lt;LASTUPDATEDBY&gt;corp\usrkax&lt;/LASTUPDATEDBY&gt;&lt;LASTUPDATEDON&gt;2/24/2016 12:44:37 PM&lt;/LASTUPDATEDON&gt;&lt;UTC&gt;1&lt;/UTC&gt;&lt;/UPDATE&gt;&lt;QUERIES bbk=&quot;3367&quot; bbkdesc=&quot;2015 - Q4/TDS Data Repository/Summary of Significant Accounting Policies and Recent Accounting Pronouncements (xlsx)&quot; datapro=&quot;XBRL Tagging&quot; tdatapro=&quot;XBRL Tagging&quot; author=&quot;&quot; modtime=&quot;2/23/2016 3:42:54 PM&quot; moduser=&quot;corp\usrrov&quot; rolluptime=&quot;&quot; syuser=&quot;&quot; syuzeit=&quot;&quot; root=&quot;/BBOOK/DATAPROVIDER[./META/PROPS/ID='XBRL Tagging']/DATA&quot; colcount=&quot;1&quot; rowcount=&quot;1&quot; url=&quot;&quot; dynamizeds=&quot;Disclosure Management PROD&quot; dynamizedstype=&quot;9&quot; refreshds=&quot;&quot; viewtype=&quot;0&quot;&gt;&lt;QUERY reftype=&quot;ABS&quot; elmntsel=&quot;CELL&quot; bbk=&quot;3367&quot; bbkdesc=&quot;2015 - Q4/TDS Data Repository/Summary of Significant Accounting Policies and Recent Accounting Pronouncements (xlsx)&quot; datapro=&quot;XBRL Tagging&quot; infos=&quot;1(abs.)&quot; iscomment=&quot;0&quot;&gt;&lt;SELECT&gt;/BBOOK/DATAPROVIDER[./META/PROPS/ID='XBRL Tagging']/DATA/ROW[3]/CELL&lt;/SELECT&gt;&lt;FILTERS&gt;&lt;FILTER&gt;2&lt;/FILTER&gt;&lt;/FILTERS&gt;&lt;/QUERY&gt;&lt;/QUERIES&gt;&lt;/OBJECT&gt;"/>
    <w:docVar w:name="BIP_META_DOC_FLD00014" w:val="&lt;OBJECT&gt;&lt;META&gt;&lt;ID&gt;&lt;/ID&gt;&lt;NAME&gt;DOC_FLD00014&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1033&lt;/FLCID&gt;&lt;RELATION&gt;1&lt;/RELATION&gt;&lt;LINKED&gt;&lt;/LINKED&gt;&lt;SVALUE&gt;&lt;/SVALUE&gt;&lt;INFO&gt;&lt;/INFO&gt;&lt;/META&gt;&lt;UPDATE&gt;&lt;DATE&gt;10.1.4.9&lt;/DATE&gt;&lt;DYNAMIZEDBY&gt;usrrov&lt;/DYNAMIZEDBY&gt;&lt;DYNAMIZEDON&gt;11/18/2015 8:44:00 PM&lt;/DYNAMIZEDON&gt;&lt;LASTUPDATEDBY&gt;corp\usrkax&lt;/LASTUPDATEDBY&gt;&lt;LASTUPDATEDON&gt;2/24/2016 12:44:37 PM&lt;/LASTUPDATEDON&gt;&lt;UTC&gt;1&lt;/UTC&gt;&lt;/UPDATE&gt;&lt;QUERIES bbk=&quot;3657&quot; bbkdesc=&quot;2015 - Q4/USM Data Repository/Reserve Analysis - CY (xlsx)&quot; datapro=&quot;Ownership%&quot; tdatapro=&quot;Ownership%&quot; author=&quot;&quot; modtime=&quot;1/29/2016 2:36:28 PM&quot; moduser=&quot;corp\usrjsj&quot; rolluptime=&quot;&quot; syuser=&quot;&quot; syuzeit=&quot;&quot; root=&quot;/BBOOK/DATAPROVIDER[./META/PROPS/ID='Ownership%']/DATA&quot; colcount=&quot;1&quot; rowcount=&quot;1&quot; url=&quot;&quot; dynamizeds=&quot;Disclosure Management PROD&quot; dynamizedstype=&quot;9&quot; refreshds=&quot;&quot; viewtype=&quot;0&quot;&gt;&lt;QUERY reftype=&quot;ABS&quot; elmntsel=&quot;CELL&quot; bbk=&quot;3657&quot; bbkdesc=&quot;2015 - Q4/USM Data Repository/Reserve Analysis - CY (xlsx)&quot; datapro=&quot;Ownership%&quot; infos=&quot;1(abs.)&quot; iscomment=&quot;0&quot;&gt;&lt;SELECT&gt;/BBOOK/DATAPROVIDER[./META/PROPS/ID='Ownership%']/DATA/ROW[33]/CELL&lt;/SELECT&gt;&lt;FILTERS&gt;&lt;FILTER&gt;6&lt;/FILTER&gt;&lt;/FILTERS&gt;&lt;/QUERY&gt;&lt;/QUERIES&gt;&lt;/OBJECT&gt;"/>
    <w:docVar w:name="BIP_META_DOC_FLD00015" w:val="&lt;OBJECT&gt;&lt;META&gt;&lt;ID&gt;&lt;/ID&gt;&lt;NAME&gt;DOC_FLD00015&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1033&lt;/FLCID&gt;&lt;RELATION&gt;1&lt;/RELATION&gt;&lt;LINKED&gt;&lt;/LINKED&gt;&lt;SVALUE&gt;&lt;/SVALUE&gt;&lt;INFO&gt;&lt;/INFO&gt;&lt;/META&gt;&lt;UPDATE&gt;&lt;DATE&gt;10.1.4.9&lt;/DATE&gt;&lt;DYNAMIZEDBY&gt;usrkax&lt;/DYNAMIZEDBY&gt;&lt;DYNAMIZEDON&gt;9/23/2015 7:33:48 PM&lt;/DYNAMIZEDON&gt;&lt;LASTUPDATEDBY&gt;corp\usrkax&lt;/LASTUPDATEDBY&gt;&lt;LASTUPDATEDON&gt;2/24/2016 12:44:37 PM&lt;/LASTUPDATEDON&gt;&lt;UTC&gt;1&lt;/UTC&gt;&lt;/UPDATE&gt;&lt;QUERIES bbk=&quot;3314&quot; bbkdesc=&quot;2015 - Q4/TDS Data Repository/Variable Data (xlsx)&quot; datapro=&quot;TDS 10-K Notes&quot; tdatapro=&quot;TDS 10-K Notes&quot; author=&quot;&quot; modtime=&quot;2/1/2016 6:15:47 PM&quot; moduser=&quot;corp\usrkax&quot; rolluptime=&quot;&quot; syuser=&quot;&quot; syuzeit=&quot;&quot; root=&quot;/BBOOK/DATAPROVIDER[./META/PROPS/ID='TDS 10-K Not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TDS 10-K Notes&quot; infos=&quot;1(abs.)&quot; iscomment=&quot;0&quot;&gt;&lt;SELECT&gt;/BBOOK/DATAPROVIDER[./META/PROPS/ID='TDS 10-K Notes']/DATA/ROW[20]/CELL&lt;/SELECT&gt;&lt;FILTERS&gt;&lt;FILTER&gt;1&lt;/FILTER&gt;&lt;/FILTERS&gt;&lt;/QUERY&gt;&lt;/QUERIES&gt;&lt;/OBJECT&gt;"/>
    <w:docVar w:name="BIP_META_DOC_FLD00016" w:val="&lt;OBJECT&gt;&lt;META&gt;&lt;ID&gt;&lt;/ID&gt;&lt;NAME&gt;DOC_FLD00016&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Business Segment Information&lt;/SVALUE&gt;&lt;INFO&gt;&lt;/INFO&gt;&lt;/META&gt;&lt;UPDATE&gt;&lt;DATE&gt;10.1.4.9&lt;/DATE&gt;&lt;DYNAMIZEDBY&gt;usrkax&lt;/DYNAMIZEDBY&gt;&lt;DYNAMIZEDON&gt;9/23/2015 7:34:20 PM&lt;/DYNAMIZEDON&gt;&lt;LASTUPDATEDBY&gt;corp\usrkax&lt;/LASTUPDATEDBY&gt;&lt;LASTUPDATEDON&gt;2/24/2016 12:44:37 PM&lt;/LASTUPDATEDON&gt;&lt;UTC&gt;1&lt;/UTC&gt;&lt;/UPDATE&gt;&lt;QUERIES bbk=&quot;3314&quot; bbkdesc=&quot;2015 - Q4/TDS Data Repository/Variable Data (xlsx)&quot; datapro=&quot;TDS 10-K Notes&quot; tdatapro=&quot;TDS 10-K Notes&quot; author=&quot;&quot; modtime=&quot;2/1/2016 6:15:47 PM&quot; moduser=&quot;corp\usrkax&quot; rolluptime=&quot;&quot; syuser=&quot;&quot; syuzeit=&quot;&quot; root=&quot;/BBOOK/DATAPROVIDER[./META/PROPS/ID='TDS 10-K Not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TDS 10-K Notes&quot; infos=&quot;1(abs.)&quot; iscomment=&quot;0&quot;&gt;&lt;SELECT&gt;/BBOOK/DATAPROVIDER[./META/PROPS/ID='TDS 10-K Notes']/DATA/ROW[20]/CELL&lt;/SELECT&gt;&lt;FILTERS&gt;&lt;FILTER&gt;3&lt;/FILTER&gt;&lt;/FILTERS&gt;&lt;/QUERY&gt;&lt;/QUERIES&gt;&lt;/OBJECT&gt;"/>
    <w:docVar w:name="BIP_META_DOC_FLD00017" w:val="&lt;OBJECT&gt;&lt;META&gt;&lt;ID&gt;&lt;/ID&gt;&lt;NAME&gt;DOC_FLD00017&lt;/NAME&gt;&lt;TYPE&gt;&lt;ID&gt;23&lt;/ID&gt;&lt;FRIENDLYNAME&gt;Field&lt;/FRIENDLYNAME&gt;&lt;LABEL&gt;&lt;/LABEL&gt;&lt;/TYPE&gt;&lt;STATUS&gt;DYN&lt;/STATUS&gt;&lt;SAFE&gt;&lt;/SAFE&gt;&lt;MARKCHANGES&gt;0&lt;/MARKCHANGES&gt;&lt;USESTYLES&gt;0&lt;/USESTYLES&gt;&lt;USETEMPLATES&gt;0&lt;/USETEMPLATES&gt;&lt;FXC&gt;0&lt;/FXC&gt;&lt;FORMAT&gt;0.0&lt;/FORMAT&gt;&lt;FMODUS&gt;#&lt;/FMODUS&gt;&lt;FLCID&gt;1033&lt;/FLCID&gt;&lt;RELATION&gt;1&lt;/RELATION&gt;&lt;LINKED&gt;&lt;/LINKED&gt;&lt;SVALUE&gt;&lt;/SVALUE&gt;&lt;INFO&gt;&lt;/INFO&gt;&lt;/META&gt;&lt;UPDATE&gt;&lt;DATE&gt;10.1.4.9&lt;/DATE&gt;&lt;DYNAMIZEDBY&gt;usrrov&lt;/DYNAMIZEDBY&gt;&lt;DYNAMIZEDON&gt;1/29/2016 11:33:47 PM&lt;/DYNAMIZEDON&gt;&lt;LASTUPDATEDBY&gt;corp\usrkax&lt;/LASTUPDATEDBY&gt;&lt;LASTUPDATEDON&gt;2/24/2016 12:44:46 PM&lt;/LASTUPDATEDON&gt;&lt;UTC&gt;1&lt;/UTC&gt;&lt;/UPDATE&gt;&lt;QUERIES bbk=&quot;3697&quot; bbkdesc=&quot;2015 - Q4/USM Data Repository/USM KPI File (xlsx)&quot; datapro=&quot;YTD&quot; tdatapro=&quot;YTD&quot; author=&quot;&quot; modtime=&quot;2/17/2016 5:24:41 PM&quot; moduser=&quot;corp\usrrov&quot; rolluptime=&quot;&quot; syuser=&quot;&quot; syuzeit=&quot;&quot; root=&quot;/BBOOK/DATAPROVIDER[./META/PROPS/ID='YTD']/DATA&quot; colcount=&quot;1&quot; rowcount=&quot;1&quot; url=&quot;&quot; dynamizeds=&quot;Disclosure Management PROD&quot; dynamizedstype=&quot;9&quot; refreshds=&quot;&quot; viewtype=&quot;0&quot;&gt;&lt;QUERY reftype=&quot;ABS&quot; elmntsel=&quot;CELL&quot; bbk=&quot;3697&quot; bbkdesc=&quot;2015 - Q4/USM Data Repository/USM KPI File (xlsx)&quot; datapro=&quot;YTD&quot; infos=&quot;1(abs.)&quot; iscomment=&quot;0&quot;&gt;&lt;SELECT&gt;/BBOOK/DATAPROVIDER[./META/PROPS/ID='YTD']/DATA/ROW[10]/CELL&lt;/SELECT&gt;&lt;FILTERS&gt;&lt;FILTER&gt;8&lt;/FILTER&gt;&lt;/FILTERS&gt;&lt;/QUERY&gt;&lt;/QUERIES&gt;&lt;/OBJECT&gt;"/>
    <w:docVar w:name="BIP_META_DOC_FLD00018" w:val="&lt;OBJECT&gt;&lt;META&gt;&lt;ID&gt;&lt;/ID&gt;&lt;NAME&gt;DOC_FLD00018&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1033&lt;/FLCID&gt;&lt;RELATION&gt;1&lt;/RELATION&gt;&lt;LINKED&gt;&lt;/LINKED&gt;&lt;SVALUE&gt;&lt;/SVALUE&gt;&lt;INFO&gt;&lt;/INFO&gt;&lt;/META&gt;&lt;UPDATE&gt;&lt;DATE&gt;10.1.4.9&lt;/DATE&gt;&lt;DYNAMIZEDBY&gt;usrrov&lt;/DYNAMIZEDBY&gt;&lt;DYNAMIZEDON&gt;1/29/2016 11:36:19 PM&lt;/DYNAMIZEDON&gt;&lt;LASTUPDATEDBY&gt;corp\usrkax&lt;/LASTUPDATEDBY&gt;&lt;LASTUPDATEDON&gt;2/24/2016 12:44:46 PM&lt;/LASTUPDATEDON&gt;&lt;UTC&gt;1&lt;/UTC&gt;&lt;/UPDATE&gt;&lt;QUERIES bbk=&quot;3894&quot; bbkdesc=&quot;2015 - Q4/USM Data Repository/POPS by State (xlsx)&quot; datapro=&quot;Summary by State&quot; tdatapro=&quot;Summary by State&quot; author=&quot;&quot; modtime=&quot;1/13/2016 9:16:44 PM&quot; moduser=&quot;uscad\jcris002&quot; rolluptime=&quot;&quot; syuser=&quot;&quot; syuzeit=&quot;&quot; root=&quot;/BBOOK/DATAPROVIDER[./META/PROPS/ID='Summary by State']/DATA&quot; colcount=&quot;1&quot; rowcount=&quot;1&quot; url=&quot;&quot; dynamizeds=&quot;Disclosure Management PROD&quot; dynamizedstype=&quot;9&quot; refreshds=&quot;&quot; viewtype=&quot;0&quot;&gt;&lt;QUERY reftype=&quot;ABS&quot; elmntsel=&quot;CELL&quot; bbk=&quot;3894&quot; bbkdesc=&quot;2015 - Q4/USM Data Repository/POPS by State (xlsx)&quot; datapro=&quot;Summary by State&quot; infos=&quot;1(abs.)&quot; iscomment=&quot;0&quot;&gt;&lt;SELECT&gt;/BBOOK/DATAPROVIDER[./META/PROPS/ID='Summary by State']/DATA/ROW[36]/CELL&lt;/SELECT&gt;&lt;FILTERS&gt;&lt;FILTER&gt;8&lt;/FILTER&gt;&lt;/FILTERS&gt;&lt;/QUERY&gt;&lt;/QUERIES&gt;&lt;/OBJECT&gt;"/>
    <w:docVar w:name="BIP_META_DOC_FLD00019" w:val="&lt;OBJECT&gt;&lt;META&gt;&lt;ID&gt;&lt;/ID&gt;&lt;NAME&gt;DOC_FLD00019&lt;/NAME&gt;&lt;TYPE&gt;&lt;ID&gt;23&lt;/ID&gt;&lt;FRIENDLYNAME&gt;Field&lt;/FRIENDLYNAME&gt;&lt;LABEL&gt;&lt;/LABEL&gt;&lt;/TYPE&gt;&lt;STATUS&gt;DYN&lt;/STATUS&gt;&lt;SAFE&gt;&lt;/SAFE&gt;&lt;MARKCHANGES&gt;0&lt;/MARKCHANGES&gt;&lt;USESTYLES&gt;0&lt;/USESTYLES&gt;&lt;USETEMPLATES&gt;0&lt;/USETEMPLATES&gt;&lt;FXC&gt;0&lt;/FXC&gt;&lt;FORMAT&gt;0.0&lt;/FORMAT&gt;&lt;FMODUS&gt;#&lt;/FMODUS&gt;&lt;FLCID&gt;1033&lt;/FLCID&gt;&lt;RELATION&gt;1&lt;/RELATION&gt;&lt;LINKED&gt;&lt;/LINKED&gt;&lt;SVALUE&gt;&lt;/SVALUE&gt;&lt;INFO&gt;&lt;/INFO&gt;&lt;/META&gt;&lt;UPDATE&gt;&lt;DATE&gt;10.1.4.9&lt;/DATE&gt;&lt;DYNAMIZEDBY&gt;usrrov&lt;/DYNAMIZEDBY&gt;&lt;DYNAMIZEDON&gt;1/29/2016 11:34:32 PM&lt;/DYNAMIZEDON&gt;&lt;LASTUPDATEDBY&gt;corp\usrkax&lt;/LASTUPDATEDBY&gt;&lt;LASTUPDATEDON&gt;2/24/2016 12:44:46 PM&lt;/LASTUPDATEDON&gt;&lt;UTC&gt;1&lt;/UTC&gt;&lt;/UPDATE&gt;&lt;QUERIES bbk=&quot;3697&quot; bbkdesc=&quot;2015 - Q4/USM Data Repository/USM KPI File (xlsx)&quot; datapro=&quot;YTD&quot; tdatapro=&quot;YTD&quot; author=&quot;&quot; modtime=&quot;2/17/2016 5:24:41 PM&quot; moduser=&quot;corp\usrrov&quot; rolluptime=&quot;&quot; syuser=&quot;&quot; syuzeit=&quot;&quot; root=&quot;/BBOOK/DATAPROVIDER[./META/PROPS/ID='YTD']/DATA&quot; colcount=&quot;1&quot; rowcount=&quot;1&quot; url=&quot;&quot; dynamizeds=&quot;Disclosure Management PROD&quot; dynamizedstype=&quot;9&quot; refreshds=&quot;&quot; viewtype=&quot;0&quot;&gt;&lt;QUERY reftype=&quot;ABS&quot; elmntsel=&quot;CELL&quot; bbk=&quot;3697&quot; bbkdesc=&quot;2015 - Q4/USM Data Repository/USM KPI File (xlsx)&quot; datapro=&quot;YTD&quot; infos=&quot;1(abs.)&quot; iscomment=&quot;0&quot;&gt;&lt;SELECT&gt;/BBOOK/DATAPROVIDER[./META/PROPS/ID='YTD']/DATA/ROW[7]/CELL&lt;/SELECT&gt;&lt;FILTERS&gt;&lt;FILTER&gt;8&lt;/FILTER&gt;&lt;/FILTERS&gt;&lt;/QUERY&gt;&lt;/QUERIES&gt;&lt;/OBJECT&gt;"/>
    <w:docVar w:name="BIP_META_DOC_FLD00020" w:val="&lt;OBJECT&gt;&lt;META&gt;&lt;ID&gt;&lt;/ID&gt;&lt;NAME&gt;DOC_FLD00020&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December 31, 2015&lt;/SVALUE&gt;&lt;INFO&gt;&lt;/INFO&gt;&lt;/META&gt;&lt;UPDATE&gt;&lt;DATE&gt;10.1.4.9&lt;/DATE&gt;&lt;DYNAMIZEDBY&gt;jcris002&lt;/DYNAMIZEDBY&gt;&lt;DYNAMIZEDON&gt;11/16/2015 3:58:59 PM&lt;/DYNAMIZEDON&gt;&lt;LASTUPDATEDBY&gt;corp\usrkax&lt;/LASTUPDATEDBY&gt;&lt;LASTUPDATEDON&gt;2/24/2016 12:06:10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15]/CELL&lt;/SELECT&gt;&lt;FILTERS&gt;&lt;FILTER&gt;3&lt;/FILTER&gt;&lt;/FILTERS&gt;&lt;/QUERY&gt;&lt;/QUERIES&gt;&lt;/OBJECT&gt;"/>
    <w:docVar w:name="BIP_META_DOC_FLD00021" w:val="&lt;OBJECT&gt;&lt;META&gt;&lt;ID&gt;&lt;/ID&gt;&lt;NAME&gt;DOC_FLD00021&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December 31, 2015&lt;/SVALUE&gt;&lt;INFO&gt;&lt;/INFO&gt;&lt;/META&gt;&lt;UPDATE&gt;&lt;DATE&gt;10.1.4.9&lt;/DATE&gt;&lt;DYNAMIZEDBY&gt;jcris002&lt;/DYNAMIZEDBY&gt;&lt;DYNAMIZEDON&gt;11/23/2015 4:09:19 PM&lt;/DYNAMIZEDON&gt;&lt;LASTUPDATEDBY&gt;corp\usrkax&lt;/LASTUPDATEDBY&gt;&lt;LASTUPDATEDON&gt;2/24/2016 12:06:10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15]/CELL&lt;/SELECT&gt;&lt;FILTERS&gt;&lt;FILTER&gt;3&lt;/FILTER&gt;&lt;/FILTERS&gt;&lt;/QUERY&gt;&lt;/QUERIES&gt;&lt;/OBJECT&gt;"/>
    <w:docVar w:name="BIP_META_DOC_FLD00022" w:val="&lt;OBJECT&gt;&lt;META&gt;&lt;ID&gt;&lt;/ID&gt;&lt;NAME&gt;DOC_FLD00022&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December 31, 2015&lt;/SVALUE&gt;&lt;INFO&gt;&lt;/INFO&gt;&lt;/META&gt;&lt;UPDATE&gt;&lt;DATE&gt;10.1.4.9&lt;/DATE&gt;&lt;DYNAMIZEDBY&gt;jcris002&lt;/DYNAMIZEDBY&gt;&lt;DYNAMIZEDON&gt;11/23/2015 4:09:54 PM&lt;/DYNAMIZEDON&gt;&lt;LASTUPDATEDBY&gt;corp\usrkax&lt;/LASTUPDATEDBY&gt;&lt;LASTUPDATEDON&gt;2/24/2016 12:06:10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15]/CELL&lt;/SELECT&gt;&lt;FILTERS&gt;&lt;FILTER&gt;3&lt;/FILTER&gt;&lt;/FILTERS&gt;&lt;/QUERY&gt;&lt;/QUERIES&gt;&lt;/OBJECT&gt;"/>
    <w:docVar w:name="BIP_META_DOC_FLD00023" w:val="&lt;OBJECT&gt;&lt;META&gt;&lt;ID&gt;&lt;/ID&gt;&lt;NAME&gt;DOC_FLD00023&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2016&lt;/SVALUE&gt;&lt;INFO&gt;&lt;/INFO&gt;&lt;/META&gt;&lt;UPDATE&gt;&lt;DATE&gt;10.1.4.9&lt;/DATE&gt;&lt;DYNAMIZEDBY&gt;jcris002&lt;/DYNAMIZEDBY&gt;&lt;DYNAMIZEDON&gt;11/30/2015 3:56:48 PM&lt;/DYNAMIZEDON&gt;&lt;LASTUPDATEDBY&gt;corp\usrkax&lt;/LASTUPDATEDBY&gt;&lt;LASTUPDATEDON&gt;2/24/2016 12:06:10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8]/CELL&lt;/SELECT&gt;&lt;FILTERS&gt;&lt;FILTER&gt;3&lt;/FILTER&gt;&lt;/FILTERS&gt;&lt;/QUERY&gt;&lt;/QUERIES&gt;&lt;/OBJECT&gt;"/>
    <w:docVar w:name="BIP_META_DOC_FLD00024" w:val="&lt;OBJECT&gt;&lt;META&gt;&lt;ID&gt;&lt;/ID&gt;&lt;NAME&gt;DOC_FLD00024&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December 31, 2015&lt;/SVALUE&gt;&lt;INFO&gt;&lt;/INFO&gt;&lt;/META&gt;&lt;UPDATE&gt;&lt;DATE&gt;10.1.4.9&lt;/DATE&gt;&lt;DYNAMIZEDBY&gt;jcris002&lt;/DYNAMIZEDBY&gt;&lt;DYNAMIZEDON&gt;11/16/2015 4:35:51 PM&lt;/DYNAMIZEDON&gt;&lt;LASTUPDATEDBY&gt;corp\usrkax&lt;/LASTUPDATEDBY&gt;&lt;LASTUPDATEDON&gt;2/24/2016 12:06:10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15]/CELL&lt;/SELECT&gt;&lt;FILTERS&gt;&lt;FILTER&gt;3&lt;/FILTER&gt;&lt;/FILTERS&gt;&lt;/QUERY&gt;&lt;/QUERIES&gt;&lt;/OBJECT&gt;"/>
    <w:docVar w:name="BIP_META_DOC_FLD00025" w:val="&lt;OBJECT&gt;&lt;META&gt;&lt;ID&gt;&lt;/ID&gt;&lt;NAME&gt;DOC_FLD00025&lt;/NAME&gt;&lt;TYPE&gt;&lt;ID&gt;23&lt;/ID&gt;&lt;FRIENDLYNAME&gt;Field&lt;/FRIENDLYNAME&gt;&lt;LABEL&gt;&lt;/LABEL&gt;&lt;/TYPE&gt;&lt;STATUS&gt;NEW&lt;/STATUS&gt;&lt;INFO&gt;&lt;/INFO&gt;&lt;/META&gt;&lt;UPDATE&gt;&lt;DATE&gt;&lt;/DATE&gt;&lt;/UPDATE&gt;&lt;QUERIES&gt;&lt;META&gt;&lt;DATAPROVIDER&gt;&lt;/DATAPROVIDER&gt;&lt;/META&gt;&lt;QUERY reftype=&quot;&quot; elmntsel=&quot;&quot;&gt;&lt;META&gt;&lt;REFERENCE&gt;&lt;/REFERENCE&gt;&lt;/META&gt;&lt;SELECT&gt;&lt;/SELECT&gt;&lt;FILTERS&gt;&lt;FILTER&gt;&lt;/FILTER&gt;&lt;/FILTERS&gt;&lt;/QUERY&gt;&lt;/QUERIES&gt;&lt;/OBJECT&gt;"/>
    <w:docVar w:name="BIP_META_DOC_FLD00026" w:val="&lt;OBJECT&gt;&lt;META&gt;&lt;ID&gt;&lt;/ID&gt;&lt;NAME&gt;DOC_FLD00026&lt;/NAME&gt;&lt;TYPE&gt;&lt;ID&gt;23&lt;/ID&gt;&lt;FRIENDLYNAME&gt;Field&lt;/FRIENDLYNAME&gt;&lt;LABEL&gt;&lt;/LABEL&gt;&lt;/TYPE&gt;&lt;STATUS&gt;NEW&lt;/STATUS&gt;&lt;INFO&gt;&lt;/INFO&gt;&lt;/META&gt;&lt;UPDATE&gt;&lt;DATE&gt;&lt;/DATE&gt;&lt;/UPDATE&gt;&lt;QUERIES&gt;&lt;META&gt;&lt;DATAPROVIDER&gt;&lt;/DATAPROVIDER&gt;&lt;/META&gt;&lt;QUERY reftype=&quot;&quot; elmntsel=&quot;&quot;&gt;&lt;META&gt;&lt;REFERENCE&gt;&lt;/REFERENCE&gt;&lt;/META&gt;&lt;SELECT&gt;&lt;/SELECT&gt;&lt;FILTERS&gt;&lt;FILTER&gt;&lt;/FILTER&gt;&lt;/FILTERS&gt;&lt;/QUERY&gt;&lt;/QUERIES&gt;&lt;/OBJECT&gt;"/>
    <w:docVar w:name="BIP_META_DOC_FLD00027" w:val="&lt;OBJECT&gt;&lt;META&gt;&lt;ID&gt;&lt;/ID&gt;&lt;NAME&gt;DOC_FLD00027&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1033&lt;/FLCID&gt;&lt;RELATION&gt;1&lt;/RELATION&gt;&lt;LINKED&gt;&lt;/LINKED&gt;&lt;SVALUE&gt;&lt;/SVALUE&gt;&lt;INFO&gt;&lt;/INFO&gt;&lt;/META&gt;&lt;UPDATE&gt;&lt;DATE&gt;10.1.4.9&lt;/DATE&gt;&lt;DYNAMIZEDBY&gt;usrrov&lt;/DYNAMIZEDBY&gt;&lt;DYNAMIZEDON&gt;2/16/2016 5:53:03 PM&lt;/DYNAMIZEDON&gt;&lt;LASTUPDATEDBY&gt;corp\usrkax&lt;/LASTUPDATEDBY&gt;&lt;LASTUPDATEDON&gt;2/24/2016 12:44:52 PM&lt;/LASTUPDATEDON&gt;&lt;UTC&gt;1&lt;/UTC&gt;&lt;/UPDATE&gt;&lt;QUERIES bbk=&quot;3314&quot; bbkdesc=&quot;2015 - Q4/TDS Data Repository/Variable Data (xlsx)&quot; datapro=&quot;TDS 10-K Notes&quot; tdatapro=&quot;TDS 10-K Notes&quot; author=&quot;&quot; modtime=&quot;2/1/2016 6:15:47 PM&quot; moduser=&quot;corp\usrkax&quot; rolluptime=&quot;&quot; syuser=&quot;&quot; syuzeit=&quot;&quot; root=&quot;/BBOOK/DATAPROVIDER[./META/PROPS/ID='TDS 10-K Not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TDS 10-K Notes&quot; infos=&quot;1(abs.)&quot; iscomment=&quot;0&quot;&gt;&lt;SELECT&gt;/BBOOK/DATAPROVIDER[./META/PROPS/ID='TDS 10-K Notes']/DATA/ROW[15]/CELL&lt;/SELECT&gt;&lt;FILTERS&gt;&lt;FILTER&gt;1&lt;/FILTER&gt;&lt;/FILTERS&gt;&lt;/QUERY&gt;&lt;/QUERIES&gt;&lt;/OBJECT&gt;"/>
    <w:docVar w:name="BIP_META_DOC_FLD00028" w:val="&lt;OBJECT&gt;&lt;META&gt;&lt;ID&gt;&lt;/ID&gt;&lt;NAME&gt;DOC_FLD00028&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Variable Interest Entities&lt;/SVALUE&gt;&lt;INFO&gt;&lt;/INFO&gt;&lt;/META&gt;&lt;UPDATE&gt;&lt;DATE&gt;10.1.4.9&lt;/DATE&gt;&lt;DYNAMIZEDBY&gt;usrrov&lt;/DYNAMIZEDBY&gt;&lt;DYNAMIZEDON&gt;2/16/2016 5:53:12 PM&lt;/DYNAMIZEDON&gt;&lt;LASTUPDATEDBY&gt;corp\usrkax&lt;/LASTUPDATEDBY&gt;&lt;LASTUPDATEDON&gt;2/24/2016 12:44:52 PM&lt;/LASTUPDATEDON&gt;&lt;UTC&gt;1&lt;/UTC&gt;&lt;/UPDATE&gt;&lt;QUERIES bbk=&quot;3314&quot; bbkdesc=&quot;2015 - Q4/TDS Data Repository/Variable Data (xlsx)&quot; datapro=&quot;TDS 10-K Notes&quot; tdatapro=&quot;TDS 10-K Notes&quot; author=&quot;&quot; modtime=&quot;2/1/2016 6:15:47 PM&quot; moduser=&quot;corp\usrkax&quot; rolluptime=&quot;&quot; syuser=&quot;&quot; syuzeit=&quot;&quot; root=&quot;/BBOOK/DATAPROVIDER[./META/PROPS/ID='TDS 10-K Not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TDS 10-K Notes&quot; infos=&quot;1(abs.)&quot; iscomment=&quot;0&quot;&gt;&lt;SELECT&gt;/BBOOK/DATAPROVIDER[./META/PROPS/ID='TDS 10-K Notes']/DATA/ROW[15]/CELL&lt;/SELECT&gt;&lt;FILTERS&gt;&lt;FILTER&gt;2&lt;/FILTER&gt;&lt;/FILTERS&gt;&lt;/QUERY&gt;&lt;/QUERIES&gt;&lt;/OBJECT&gt;"/>
    <w:docVar w:name="BIP_META_DOC_FLD00029" w:val="&lt;OBJECT&gt;&lt;META&gt;&lt;ID&gt;&lt;/ID&gt;&lt;NAME&gt;DOC_FLD00029&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1033&lt;/FLCID&gt;&lt;RELATION&gt;1&lt;/RELATION&gt;&lt;LINKED&gt;&lt;/LINKED&gt;&lt;SVALUE&gt;&lt;/SVALUE&gt;&lt;INFO&gt;&lt;/INFO&gt;&lt;/META&gt;&lt;UPDATE&gt;&lt;DATE&gt;10.1.4.9&lt;/DATE&gt;&lt;DYNAMIZEDBY&gt;usrrov&lt;/DYNAMIZEDBY&gt;&lt;DYNAMIZEDON&gt;2/16/2016 5:53:23 PM&lt;/DYNAMIZEDON&gt;&lt;LASTUPDATEDBY&gt;corp\usrkax&lt;/LASTUPDATEDBY&gt;&lt;LASTUPDATEDON&gt;2/24/2016 12:44:52 PM&lt;/LASTUPDATEDON&gt;&lt;UTC&gt;1&lt;/UTC&gt;&lt;/UPDATE&gt;&lt;QUERIES bbk=&quot;3314&quot; bbkdesc=&quot;2015 - Q4/TDS Data Repository/Variable Data (xlsx)&quot; datapro=&quot;TDS 10-K Notes&quot; tdatapro=&quot;TDS 10-K Notes&quot; author=&quot;&quot; modtime=&quot;2/1/2016 6:15:47 PM&quot; moduser=&quot;corp\usrkax&quot; rolluptime=&quot;&quot; syuser=&quot;&quot; syuzeit=&quot;&quot; root=&quot;/BBOOK/DATAPROVIDER[./META/PROPS/ID='TDS 10-K Not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TDS 10-K Notes&quot; infos=&quot;1(abs.)&quot; iscomment=&quot;0&quot;&gt;&lt;SELECT&gt;/BBOOK/DATAPROVIDER[./META/PROPS/ID='TDS 10-K Notes']/DATA/ROW[21]/CELL&lt;/SELECT&gt;&lt;FILTERS&gt;&lt;FILTER&gt;1&lt;/FILTER&gt;&lt;/FILTERS&gt;&lt;/QUERY&gt;&lt;/QUERIES&gt;&lt;/OBJECT&gt;"/>
    <w:docVar w:name="BIP_META_DOC_FLD00030" w:val="&lt;OBJECT&gt;&lt;META&gt;&lt;ID&gt;&lt;/ID&gt;&lt;NAME&gt;DOC_FLD00030&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Supplemental Cash Flow Disclosures&lt;/SVALUE&gt;&lt;INFO&gt;&lt;/INFO&gt;&lt;/META&gt;&lt;UPDATE&gt;&lt;DATE&gt;10.1.4.9&lt;/DATE&gt;&lt;DYNAMIZEDBY&gt;usrrov&lt;/DYNAMIZEDBY&gt;&lt;DYNAMIZEDON&gt;2/16/2016 5:53:33 PM&lt;/DYNAMIZEDON&gt;&lt;LASTUPDATEDBY&gt;corp\usrkax&lt;/LASTUPDATEDBY&gt;&lt;LASTUPDATEDON&gt;2/24/2016 12:44:52 PM&lt;/LASTUPDATEDON&gt;&lt;UTC&gt;1&lt;/UTC&gt;&lt;/UPDATE&gt;&lt;QUERIES bbk=&quot;3314&quot; bbkdesc=&quot;2015 - Q4/TDS Data Repository/Variable Data (xlsx)&quot; datapro=&quot;TDS 10-K Notes&quot; tdatapro=&quot;TDS 10-K Notes&quot; author=&quot;&quot; modtime=&quot;2/1/2016 6:15:47 PM&quot; moduser=&quot;corp\usrkax&quot; rolluptime=&quot;&quot; syuser=&quot;&quot; syuzeit=&quot;&quot; root=&quot;/BBOOK/DATAPROVIDER[./META/PROPS/ID='TDS 10-K Not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TDS 10-K Notes&quot; infos=&quot;1(abs.)&quot; iscomment=&quot;0&quot;&gt;&lt;SELECT&gt;/BBOOK/DATAPROVIDER[./META/PROPS/ID='TDS 10-K Notes']/DATA/ROW[21]/CELL&lt;/SELECT&gt;&lt;FILTERS&gt;&lt;FILTER&gt;2&lt;/FILTER&gt;&lt;/FILTERS&gt;&lt;/QUERY&gt;&lt;/QUERIES&gt;&lt;/OBJECT&gt;"/>
    <w:docVar w:name="BIP_META_DOC_FLD00031" w:val="&lt;OBJECT&gt;&lt;META&gt;&lt;ID&gt;&lt;/ID&gt;&lt;NAME&gt;DOC_FLD00031&lt;/NAME&gt;&lt;TYPE&gt;&lt;ID&gt;23&lt;/ID&gt;&lt;FRIENDLYNAME&gt;Field&lt;/FRIENDLYNAME&gt;&lt;LABEL&gt;&lt;/LABEL&gt;&lt;/TYPE&gt;&lt;STATUS&gt;DYN&lt;/STATUS&gt;&lt;SAFE&gt;&lt;/SAFE&gt;&lt;MARKCHANGES&gt;0&lt;/MARKCHANGES&gt;&lt;USESTYLES&gt;0&lt;/USESTYLES&gt;&lt;USETEMPLATES&gt;0&lt;/USETEMPLATES&gt;&lt;FXC&gt;0&lt;/FXC&gt;&lt;FORMAT&gt;#,##0.0&lt;/FORMAT&gt;&lt;FMODUS&gt;#&lt;/FMODUS&gt;&lt;FLCID&gt;1033&lt;/FLCID&gt;&lt;RELATION&gt;1&lt;/RELATION&gt;&lt;LINKED&gt;&lt;/LINKED&gt;&lt;SVALUE&gt;&lt;/SVALUE&gt;&lt;INFO&gt;&lt;/INFO&gt;&lt;/META&gt;&lt;UPDATE&gt;&lt;DATE&gt;10.1.4.9&lt;/DATE&gt;&lt;DYNAMIZEDBY&gt;usryam&lt;/DYNAMIZEDBY&gt;&lt;DYNAMIZEDON&gt;2/15/2016 6:31:49 PM&lt;/DYNAMIZEDON&gt;&lt;LASTUPDATEDBY&gt;corp\usrkax&lt;/LASTUPDATEDBY&gt;&lt;LASTUPDATEDON&gt;2/24/2016 12:45:08 PM&lt;/LASTUPDATEDON&gt;&lt;UTC&gt;1&lt;/UTC&gt;&lt;/UPDATE&gt;&lt;QUERIES bbk=&quot;4005&quot; bbkdesc=&quot;2015 - Q4/TDS Data Repository/MDA Support File (xlsx)&quot; datapro=&quot;Bus Overview&quot; tdatapro=&quot;Bus Overview&quot; author=&quot;&quot; modtime=&quot;2/23/2016 3:50:14 PM&quot; moduser=&quot;corp\usrkax&quot; rolluptime=&quot;&quot; syuser=&quot;&quot; syuzeit=&quot;&quot; root=&quot;/BBOOK/DATAPROVIDER[./META/PROPS/ID='Bus Overview']/DATA&quot; colcount=&quot;1&quot; rowcount=&quot;1&quot; url=&quot;&quot; dynamizeds=&quot;Disclosure Management PROD&quot; dynamizedstype=&quot;9&quot; refreshds=&quot;&quot; viewtype=&quot;0&quot;&gt;&lt;QUERY reftype=&quot;ABS&quot; elmntsel=&quot;CELL&quot; bbk=&quot;4005&quot; bbkdesc=&quot;2015 - Q4/TDS Data Repository/MDA Support File (xlsx)&quot; datapro=&quot;Bus Overview&quot; infos=&quot;1(abs.)&quot; iscomment=&quot;0&quot;&gt;&lt;SELECT&gt;/BBOOK/DATAPROVIDER[./META/PROPS/ID='Bus Overview']/DATA/ROW[9]/CELL&lt;/SELECT&gt;&lt;FILTERS&gt;&lt;FILTER&gt;4&lt;/FILTER&gt;&lt;/FILTERS&gt;&lt;/QUERY&gt;&lt;/QUERIES&gt;&lt;/OBJECT&gt;"/>
    <w:docVar w:name="BIP_META_DOC_FLD00032" w:val="&lt;OBJECT&gt;&lt;META&gt;&lt;ID&gt;&lt;/ID&gt;&lt;NAME&gt;DOC_FLD00032&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1033&lt;/FLCID&gt;&lt;RELATION&gt;1&lt;/RELATION&gt;&lt;LINKED&gt;&lt;/LINKED&gt;&lt;SVALUE&gt;&lt;/SVALUE&gt;&lt;INFO&gt;&lt;/INFO&gt;&lt;/META&gt;&lt;UPDATE&gt;&lt;DATE&gt;10.1.4.9&lt;/DATE&gt;&lt;DYNAMIZEDBY&gt;usryam&lt;/DYNAMIZEDBY&gt;&lt;DYNAMIZEDON&gt;2/15/2016 6:31:58 PM&lt;/DYNAMIZEDON&gt;&lt;LASTUPDATEDBY&gt;corp\usrkax&lt;/LASTUPDATEDBY&gt;&lt;LASTUPDATEDON&gt;2/24/2016 12:45:08 PM&lt;/LASTUPDATEDON&gt;&lt;UTC&gt;1&lt;/UTC&gt;&lt;/UPDATE&gt;&lt;QUERIES bbk=&quot;4005&quot; bbkdesc=&quot;2015 - Q4/TDS Data Repository/MDA Support File (xlsx)&quot; datapro=&quot;Bus Overview&quot; tdatapro=&quot;Bus Overview&quot; author=&quot;&quot; modtime=&quot;2/23/2016 3:50:14 PM&quot; moduser=&quot;corp\usrkax&quot; rolluptime=&quot;&quot; syuser=&quot;&quot; syuzeit=&quot;&quot; root=&quot;/BBOOK/DATAPROVIDER[./META/PROPS/ID='Bus Overview']/DATA&quot; colcount=&quot;1&quot; rowcount=&quot;1&quot; url=&quot;&quot; dynamizeds=&quot;Disclosure Management PROD&quot; dynamizedstype=&quot;9&quot; refreshds=&quot;&quot; viewtype=&quot;0&quot;&gt;&lt;QUERY reftype=&quot;ABS&quot; elmntsel=&quot;CELL&quot; bbk=&quot;4005&quot; bbkdesc=&quot;2015 - Q4/TDS Data Repository/MDA Support File (xlsx)&quot; datapro=&quot;Bus Overview&quot; infos=&quot;1(abs.)&quot; iscomment=&quot;0&quot;&gt;&lt;SELECT&gt;/BBOOK/DATAPROVIDER[./META/PROPS/ID='Bus Overview']/DATA/ROW[10]/CELL&lt;/SELECT&gt;&lt;FILTERS&gt;&lt;FILTER&gt;4&lt;/FILTER&gt;&lt;/FILTERS&gt;&lt;/QUERY&gt;&lt;/QUERIES&gt;&lt;/OBJECT&gt;"/>
    <w:docVar w:name="BIP_META_DOC_FLD00033" w:val="&lt;OBJECT&gt;&lt;META&gt;&lt;ID&gt;&lt;/ID&gt;&lt;NAME&gt;DOC_FLD00033&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1033&lt;/FLCID&gt;&lt;RELATION&gt;1&lt;/RELATION&gt;&lt;LINKED&gt;&lt;/LINKED&gt;&lt;SVALUE&gt;&lt;/SVALUE&gt;&lt;INFO&gt;&lt;/INFO&gt;&lt;/META&gt;&lt;UPDATE&gt;&lt;DATE&gt;10.1.4.9&lt;/DATE&gt;&lt;DYNAMIZEDBY&gt;usrrov&lt;/DYNAMIZEDBY&gt;&lt;DYNAMIZEDON&gt;2/2/2016 3:48:06 PM&lt;/DYNAMIZEDON&gt;&lt;LASTUPDATEDBY&gt;corp\usrkax&lt;/LASTUPDATEDBY&gt;&lt;LASTUPDATEDON&gt;2/24/2016 12:45:08 PM&lt;/LASTUPDATEDON&gt;&lt;UTC&gt;1&lt;/UTC&gt;&lt;/UPDATE&gt;&lt;QUERIES bbk=&quot;3314&quot; bbkdesc=&quot;2015 - Q4/TDS Data Repository/Variable Data (xlsx)&quot; datapro=&quot;TDS 10-K Notes&quot; tdatapro=&quot;TDS 10-K Notes&quot; author=&quot;&quot; modtime=&quot;2/1/2016 6:15:47 PM&quot; moduser=&quot;corp\usrkax&quot; rolluptime=&quot;&quot; syuser=&quot;&quot; syuzeit=&quot;&quot; root=&quot;/BBOOK/DATAPROVIDER[./META/PROPS/ID='TDS 10-K Not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TDS 10-K Notes&quot; infos=&quot;1(abs.)&quot; iscomment=&quot;0&quot;&gt;&lt;SELECT&gt;/BBOOK/DATAPROVIDER[./META/PROPS/ID='TDS 10-K Notes']/DATA/ROW[7]/CELL&lt;/SELECT&gt;&lt;FILTERS&gt;&lt;FILTER&gt;1&lt;/FILTER&gt;&lt;/FILTERS&gt;&lt;/QUERY&gt;&lt;/QUERIES&gt;&lt;/OBJECT&gt;"/>
    <w:docVar w:name="BIP_META_DOC_FLD00034" w:val="&lt;OBJECT&gt;&lt;META&gt;&lt;ID&gt;&lt;/ID&gt;&lt;NAME&gt;DOC_FLD00034&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Acquisitions, Divestitures and Exchanges&lt;/SVALUE&gt;&lt;INFO&gt;&lt;/INFO&gt;&lt;/META&gt;&lt;UPDATE&gt;&lt;DATE&gt;10.1.4.9&lt;/DATE&gt;&lt;DYNAMIZEDBY&gt;usrrov&lt;/DYNAMIZEDBY&gt;&lt;DYNAMIZEDON&gt;2/2/2016 3:47:57 PM&lt;/DYNAMIZEDON&gt;&lt;LASTUPDATEDBY&gt;corp\usrkax&lt;/LASTUPDATEDBY&gt;&lt;LASTUPDATEDON&gt;2/24/2016 12:45:08 PM&lt;/LASTUPDATEDON&gt;&lt;UTC&gt;1&lt;/UTC&gt;&lt;/UPDATE&gt;&lt;QUERIES bbk=&quot;3314&quot; bbkdesc=&quot;2015 - Q4/TDS Data Repository/Variable Data (xlsx)&quot; datapro=&quot;TDS 10-K Notes&quot; tdatapro=&quot;TDS 10-K Notes&quot; author=&quot;&quot; modtime=&quot;2/1/2016 6:15:47 PM&quot; moduser=&quot;corp\usrkax&quot; rolluptime=&quot;&quot; syuser=&quot;&quot; syuzeit=&quot;&quot; root=&quot;/BBOOK/DATAPROVIDER[./META/PROPS/ID='TDS 10-K Not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TDS 10-K Notes&quot; infos=&quot;1(abs.)&quot; iscomment=&quot;0&quot;&gt;&lt;SELECT&gt;/BBOOK/DATAPROVIDER[./META/PROPS/ID='TDS 10-K Notes']/DATA/ROW[7]/CELL&lt;/SELECT&gt;&lt;FILTERS&gt;&lt;FILTER&gt;2&lt;/FILTER&gt;&lt;/FILTERS&gt;&lt;/QUERY&gt;&lt;/QUERIES&gt;&lt;/OBJECT&gt;"/>
    <w:docVar w:name="BIP_META_DOC_FLD00035" w:val="&lt;OBJECT&gt;&lt;META&gt;&lt;ID&gt;&lt;/ID&gt;&lt;NAME&gt;DOC_FLD00035&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December 31, 2015&lt;/SVALUE&gt;&lt;INFO&gt;&lt;/INFO&gt;&lt;/META&gt;&lt;UPDATE&gt;&lt;DATE&gt;10.1.4.9&lt;/DATE&gt;&lt;DYNAMIZEDBY&gt;usryam&lt;/DYNAMIZEDBY&gt;&lt;DYNAMIZEDON&gt;2/15/2016 6:35:50 PM&lt;/DYNAMIZEDON&gt;&lt;LASTUPDATEDBY&gt;corp\usrkax&lt;/LASTUPDATEDBY&gt;&lt;LASTUPDATEDON&gt;2/24/2016 12:45:31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15]/CELL&lt;/SELECT&gt;&lt;FILTERS&gt;&lt;FILTER&gt;3&lt;/FILTER&gt;&lt;/FILTERS&gt;&lt;/QUERY&gt;&lt;/QUERIES&gt;&lt;/OBJECT&gt;"/>
    <w:docVar w:name="BIP_META_DOC_FLD00036" w:val="&lt;OBJECT&gt;&lt;META&gt;&lt;ID&gt;&lt;/ID&gt;&lt;NAME&gt;DOC_FLD00036&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1033&lt;/FLCID&gt;&lt;RELATION&gt;1&lt;/RELATION&gt;&lt;LINKED&gt;&lt;/LINKED&gt;&lt;SVALUE&gt;&lt;/SVALUE&gt;&lt;INFO&gt;&lt;/INFO&gt;&lt;/META&gt;&lt;UPDATE&gt;&lt;DATE&gt;10.1.4.9&lt;/DATE&gt;&lt;DYNAMIZEDBY&gt;usryam&lt;/DYNAMIZEDBY&gt;&lt;DYNAMIZEDON&gt;2/15/2016 6:33:13 PM&lt;/DYNAMIZEDON&gt;&lt;LASTUPDATEDBY&gt;corp\usrkax&lt;/LASTUPDATEDBY&gt;&lt;LASTUPDATEDON&gt;2/24/2016 12:45:32 PM&lt;/LASTUPDATEDON&gt;&lt;UTC&gt;1&lt;/UTC&gt;&lt;/UPDATE&gt;&lt;QUERIES bbk=&quot;4005&quot; bbkdesc=&quot;2015 - Q4/TDS Data Repository/MDA Support File (xlsx)&quot; datapro=&quot;Bus Overview&quot; tdatapro=&quot;Bus Overview&quot; author=&quot;&quot; modtime=&quot;2/23/2016 3:50:14 PM&quot; moduser=&quot;corp\usrkax&quot; rolluptime=&quot;&quot; syuser=&quot;&quot; syuzeit=&quot;&quot; root=&quot;/BBOOK/DATAPROVIDER[./META/PROPS/ID='Bus Overview']/DATA&quot; colcount=&quot;1&quot; rowcount=&quot;1&quot; url=&quot;&quot; dynamizeds=&quot;Disclosure Management PROD&quot; dynamizedstype=&quot;9&quot; refreshds=&quot;&quot; viewtype=&quot;0&quot;&gt;&lt;QUERY reftype=&quot;ABS&quot; elmntsel=&quot;CELL&quot; bbk=&quot;4005&quot; bbkdesc=&quot;2015 - Q4/TDS Data Repository/MDA Support File (xlsx)&quot; datapro=&quot;Bus Overview&quot; infos=&quot;1(abs.)&quot; iscomment=&quot;0&quot;&gt;&lt;SELECT&gt;/BBOOK/DATAPROVIDER[./META/PROPS/ID='Bus Overview']/DATA/ROW[11]/CELL&lt;/SELECT&gt;&lt;FILTERS&gt;&lt;FILTER&gt;4&lt;/FILTER&gt;&lt;/FILTERS&gt;&lt;/QUERY&gt;&lt;/QUERIES&gt;&lt;/OBJECT&gt;"/>
    <w:docVar w:name="BIP_META_DOC_FLD00037" w:val="&lt;OBJECT&gt;&lt;META&gt;&lt;ID&gt;&lt;/ID&gt;&lt;NAME&gt;DOC_FLD00037&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1033&lt;/FLCID&gt;&lt;RELATION&gt;1&lt;/RELATION&gt;&lt;LINKED&gt;&lt;/LINKED&gt;&lt;SVALUE&gt;&lt;/SVALUE&gt;&lt;INFO&gt;&lt;/INFO&gt;&lt;/META&gt;&lt;UPDATE&gt;&lt;DATE&gt;10.1.4.9&lt;/DATE&gt;&lt;DYNAMIZEDBY&gt;usryam&lt;/DYNAMIZEDBY&gt;&lt;DYNAMIZEDON&gt;2/15/2016 6:33:21 PM&lt;/DYNAMIZEDON&gt;&lt;LASTUPDATEDBY&gt;corp\usrkax&lt;/LASTUPDATEDBY&gt;&lt;LASTUPDATEDON&gt;2/24/2016 12:45:32 PM&lt;/LASTUPDATEDON&gt;&lt;UTC&gt;1&lt;/UTC&gt;&lt;/UPDATE&gt;&lt;QUERIES bbk=&quot;4005&quot; bbkdesc=&quot;2015 - Q4/TDS Data Repository/MDA Support File (xlsx)&quot; datapro=&quot;Bus Overview&quot; tdatapro=&quot;Bus Overview&quot; author=&quot;&quot; modtime=&quot;2/23/2016 3:50:14 PM&quot; moduser=&quot;corp\usrkax&quot; rolluptime=&quot;&quot; syuser=&quot;&quot; syuzeit=&quot;&quot; root=&quot;/BBOOK/DATAPROVIDER[./META/PROPS/ID='Bus Overview']/DATA&quot; colcount=&quot;1&quot; rowcount=&quot;1&quot; url=&quot;&quot; dynamizeds=&quot;Disclosure Management PROD&quot; dynamizedstype=&quot;9&quot; refreshds=&quot;&quot; viewtype=&quot;0&quot;&gt;&lt;QUERY reftype=&quot;ABS&quot; elmntsel=&quot;CELL&quot; bbk=&quot;4005&quot; bbkdesc=&quot;2015 - Q4/TDS Data Repository/MDA Support File (xlsx)&quot; datapro=&quot;Bus Overview&quot; infos=&quot;1(abs.)&quot; iscomment=&quot;0&quot;&gt;&lt;SELECT&gt;/BBOOK/DATAPROVIDER[./META/PROPS/ID='Bus Overview']/DATA/ROW[12]/CELL&lt;/SELECT&gt;&lt;FILTERS&gt;&lt;FILTER&gt;4&lt;/FILTER&gt;&lt;/FILTERS&gt;&lt;/QUERY&gt;&lt;/QUERIES&gt;&lt;/OBJECT&gt;"/>
    <w:docVar w:name="BIP_META_DOC_FLD00038" w:val="&lt;OBJECT&gt;&lt;META&gt;&lt;ID&gt;&lt;/ID&gt;&lt;NAME&gt;DOC_FLD00038&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December 31, 2015&lt;/SVALUE&gt;&lt;INFO&gt;&lt;/INFO&gt;&lt;/META&gt;&lt;UPDATE&gt;&lt;DATE&gt;10.1.4.9&lt;/DATE&gt;&lt;DYNAMIZEDBY&gt;usryam&lt;/DYNAMIZEDBY&gt;&lt;DYNAMIZEDON&gt;2/15/2016 6:45:02 PM&lt;/DYNAMIZEDON&gt;&lt;LASTUPDATEDBY&gt;corp\usrkax&lt;/LASTUPDATEDBY&gt;&lt;LASTUPDATEDON&gt;2/24/2016 12:45:31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15]/CELL&lt;/SELECT&gt;&lt;FILTERS&gt;&lt;FILTER&gt;3&lt;/FILTER&gt;&lt;/FILTERS&gt;&lt;/QUERY&gt;&lt;/QUERIES&gt;&lt;/OBJECT&gt;"/>
    <w:docVar w:name="BIP_META_DOC_FLD00039" w:val="&lt;OBJECT&gt;&lt;META&gt;&lt;ID&gt;&lt;/ID&gt;&lt;NAME&gt;DOC_FLD00039&lt;/NAME&gt;&lt;TYPE&gt;&lt;ID&gt;23&lt;/ID&gt;&lt;FRIENDLYNAME&gt;Field&lt;/FRIENDLYNAME&gt;&lt;LABEL&gt;&lt;/LABEL&gt;&lt;/TYPE&gt;&lt;STATUS&gt;DYN&lt;/STATUS&gt;&lt;SAFE&gt;&lt;/SAFE&gt;&lt;MARKCHANGES&gt;0&lt;/MARKCHANGES&gt;&lt;USESTYLES&gt;0&lt;/USESTYLES&gt;&lt;USETEMPLATES&gt;0&lt;/USETEMPLATES&gt;&lt;FXC&gt;0&lt;/FXC&gt;&lt;FORMAT&gt;#,##0.0&lt;/FORMAT&gt;&lt;FMODUS&gt;#&lt;/FMODUS&gt;&lt;FLCID&gt;1033&lt;/FLCID&gt;&lt;RELATION&gt;1&lt;/RELATION&gt;&lt;LINKED&gt;&lt;/LINKED&gt;&lt;SVALUE&gt;&lt;/SVALUE&gt;&lt;INFO&gt;&lt;/INFO&gt;&lt;/META&gt;&lt;UPDATE&gt;&lt;DATE&gt;10.1.4.9&lt;/DATE&gt;&lt;DYNAMIZEDBY&gt;usryam&lt;/DYNAMIZEDBY&gt;&lt;DYNAMIZEDON&gt;2/10/2016 7:00:30 PM&lt;/DYNAMIZEDON&gt;&lt;LASTUPDATEDBY&gt;corp\usrkax&lt;/LASTUPDATEDBY&gt;&lt;LASTUPDATEDON&gt;2/24/2016 12:45:31 PM&lt;/LASTUPDATEDON&gt;&lt;UTC&gt;1&lt;/UTC&gt;&lt;/UPDATE&gt;&lt;QUERIES bbk=&quot;3636&quot; bbkdesc=&quot;2015 - Q4/TDS Data Repository/BPC Current Period Detailed Data (xlsx)&quot; datapro=&quot;Revenues - YTD&quot; tdatapro=&quot;Revenues - YTD&quot; author=&quot;&quot; modtime=&quot;2/23/2016 3:50:25 PM&quot; moduser=&quot;corp\usrkax&quot; rolluptime=&quot;&quot; syuser=&quot;&quot; syuzeit=&quot;&quot; root=&quot;/BBOOK/DATAPROVIDER[./META/PROPS/ID='Revenues - YTD']/DATA&quot; colcount=&quot;1&quot; rowcount=&quot;1&quot; url=&quot;&quot; dynamizeds=&quot;Disclosure Management PROD&quot; dynamizedstype=&quot;9&quot; refreshds=&quot;&quot; viewtype=&quot;0&quot;&gt;&lt;QUERY reftype=&quot;ABS&quot; elmntsel=&quot;CELL&quot; bbk=&quot;3636&quot; bbkdesc=&quot;2015 - Q4/TDS Data Repository/BPC Current Period Detailed Data (xlsx)&quot; datapro=&quot;Revenues - YTD&quot; infos=&quot;1(abs.)&quot; iscomment=&quot;0&quot;&gt;&lt;SELECT&gt;/BBOOK/DATAPROVIDER[./META/PROPS/ID='Revenues - YTD']/DATA/ROW[48]/CELL&lt;/SELECT&gt;&lt;FILTERS&gt;&lt;FILTER&gt;8&lt;/FILTER&gt;&lt;/FILTERS&gt;&lt;/QUERY&gt;&lt;/QUERIES&gt;&lt;/OBJECT&gt;"/>
    <w:docVar w:name="BIP_META_DOC_FLD00040" w:val="&lt;OBJECT&gt;&lt;META&gt;&lt;ID&gt;&lt;/ID&gt;&lt;NAME&gt;DOC_FLD00040&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December 31, 2015&lt;/SVALUE&gt;&lt;INFO&gt;&lt;/INFO&gt;&lt;/META&gt;&lt;UPDATE&gt;&lt;DATE&gt;10.1.4.9&lt;/DATE&gt;&lt;DYNAMIZEDBY&gt;usryam&lt;/DYNAMIZEDBY&gt;&lt;DYNAMIZEDON&gt;2/15/2016 6:44:11 PM&lt;/DYNAMIZEDON&gt;&lt;LASTUPDATEDBY&gt;corp\usrkax&lt;/LASTUPDATEDBY&gt;&lt;LASTUPDATEDON&gt;2/24/2016 12:45:32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15]/CELL&lt;/SELECT&gt;&lt;FILTERS&gt;&lt;FILTER&gt;3&lt;/FILTER&gt;&lt;/FILTERS&gt;&lt;/QUERY&gt;&lt;/QUERIES&gt;&lt;/OBJECT&gt;"/>
    <w:docVar w:name="BIP_META_DOC_FLD00041" w:val="&lt;OBJECT&gt;&lt;META&gt;&lt;ID&gt;&lt;/ID&gt;&lt;NAME&gt;DOC_FLD00041&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December 31, 2015&lt;/SVALUE&gt;&lt;INFO&gt;&lt;/INFO&gt;&lt;/META&gt;&lt;UPDATE&gt;&lt;DATE&gt;10.1.4.9&lt;/DATE&gt;&lt;DYNAMIZEDBY&gt;usryam&lt;/DYNAMIZEDBY&gt;&lt;DYNAMIZEDON&gt;2/15/2016 6:44:27 PM&lt;/DYNAMIZEDON&gt;&lt;LASTUPDATEDBY&gt;corp\usrkax&lt;/LASTUPDATEDBY&gt;&lt;LASTUPDATEDON&gt;2/24/2016 12:45:32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15]/CELL&lt;/SELECT&gt;&lt;FILTERS&gt;&lt;FILTER&gt;3&lt;/FILTER&gt;&lt;/FILTERS&gt;&lt;/QUERY&gt;&lt;/QUERIES&gt;&lt;/OBJECT&gt;"/>
    <w:docVar w:name="BIP_META_DOC_FLD00042" w:val="&lt;OBJECT&gt;&lt;META&gt;&lt;ID&gt;&lt;/ID&gt;&lt;NAME&gt;DOC_FLD00042&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1033&lt;/FLCID&gt;&lt;RELATION&gt;1&lt;/RELATION&gt;&lt;LINKED&gt;&lt;/LINKED&gt;&lt;SVALUE&gt;&lt;/SVALUE&gt;&lt;INFO&gt;&lt;/INFO&gt;&lt;/META&gt;&lt;UPDATE&gt;&lt;DATE&gt;10.1.4.9&lt;/DATE&gt;&lt;DYNAMIZEDBY&gt;usrrov&lt;/DYNAMIZEDBY&gt;&lt;DYNAMIZEDON&gt;1/25/2016 2:53:05 PM&lt;/DYNAMIZEDON&gt;&lt;LASTUPDATEDBY&gt;corp\usrkax&lt;/LASTUPDATEDBY&gt;&lt;LASTUPDATEDON&gt;2/24/2016 12:45:42 PM&lt;/LASTUPDATEDON&gt;&lt;UTC&gt;1&lt;/UTC&gt;&lt;/UPDATE&gt;&lt;QUERIES bbk=&quot;3916&quot; bbkdesc=&quot;2015 - Q4/TDS Data Repository/Full-time employee count (xlsx)&quot; datapro=&quot;December&quot; tdatapro=&quot;December&quot; author=&quot;&quot; modtime=&quot;1/25/2016 2:48:15 PM&quot; moduser=&quot;corp\usrrov&quot; rolluptime=&quot;&quot; syuser=&quot;&quot; syuzeit=&quot;&quot; root=&quot;/BBOOK/DATAPROVIDER[./META/PROPS/ID='December']/DATA&quot; colcount=&quot;1&quot; rowcount=&quot;1&quot; url=&quot;&quot; dynamizeds=&quot;Disclosure Management PROD&quot; dynamizedstype=&quot;9&quot; refreshds=&quot;&quot; viewtype=&quot;0&quot;&gt;&lt;QUERY reftype=&quot;ABS&quot; elmntsel=&quot;CELL&quot; bbk=&quot;3916&quot; bbkdesc=&quot;2015 - Q4/TDS Data Repository/Full-time employee count (xlsx)&quot; datapro=&quot;December&quot; infos=&quot;1(abs.)&quot; iscomment=&quot;0&quot;&gt;&lt;SELECT&gt;/BBOOK/DATAPROVIDER[./META/PROPS/ID='December']/DATA/ROW[200]/CELL&lt;/SELECT&gt;&lt;FILTERS&gt;&lt;FILTER&gt;9&lt;/FILTER&gt;&lt;/FILTERS&gt;&lt;/QUERY&gt;&lt;/QUERIES&gt;&lt;/OBJECT&gt;"/>
    <w:docVar w:name="BIP_META_DOC_FLD00043" w:val="&lt;OBJECT&gt;&lt;META&gt;&lt;ID&gt;&lt;/ID&gt;&lt;NAME&gt;DOC_FLD00043&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December 31, 2015&lt;/SVALUE&gt;&lt;INFO&gt;&lt;/INFO&gt;&lt;/META&gt;&lt;UPDATE&gt;&lt;DATE&gt;10.1.4.9&lt;/DATE&gt;&lt;DYNAMIZEDBY&gt;usrrov&lt;/DYNAMIZEDBY&gt;&lt;DYNAMIZEDON&gt;12/4/2015 4:18:30 PM&lt;/DYNAMIZEDON&gt;&lt;LASTUPDATEDBY&gt;corp\usrkax&lt;/LASTUPDATEDBY&gt;&lt;LASTUPDATEDON&gt;2/24/2016 12:45:42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15]/CELL&lt;/SELECT&gt;&lt;FILTERS&gt;&lt;FILTER&gt;3&lt;/FILTER&gt;&lt;/FILTERS&gt;&lt;/QUERY&gt;&lt;/QUERIES&gt;&lt;/OBJECT&gt;"/>
    <w:docVar w:name="BIP_META_DOC_FLD00044" w:val="&lt;OBJECT&gt;&lt;META&gt;&lt;ID&gt;&lt;/ID&gt;&lt;NAME&gt;DOC_FLD00044&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1033&lt;/FLCID&gt;&lt;RELATION&gt;1&lt;/RELATION&gt;&lt;LINKED&gt;&lt;/LINKED&gt;&lt;SVALUE&gt;&lt;/SVALUE&gt;&lt;INFO&gt;&lt;/INFO&gt;&lt;/META&gt;&lt;UPDATE&gt;&lt;DATE&gt;10.1.4.9&lt;/DATE&gt;&lt;DYNAMIZEDBY&gt;usrrov&lt;/DYNAMIZEDBY&gt;&lt;DYNAMIZEDON&gt;1/25/2016 3:36:47 PM&lt;/DYNAMIZEDON&gt;&lt;LASTUPDATEDBY&gt;corp\usrkax&lt;/LASTUPDATEDBY&gt;&lt;LASTUPDATEDON&gt;2/24/2016 12:45:42 PM&lt;/LASTUPDATEDON&gt;&lt;UTC&gt;1&lt;/UTC&gt;&lt;/UPDATE&gt;&lt;QUERIES bbk=&quot;3915&quot; bbkdesc=&quot;2015 - Q4/TDS Data Repository/Union Emloyees (xlsx)&quot; datapro=&quot;Unions&quot; tdatapro=&quot;Unions&quot; author=&quot;&quot; modtime=&quot;1/25/2016 3:34:15 PM&quot; moduser=&quot;corp\usrrov&quot; rolluptime=&quot;&quot; syuser=&quot;&quot; syuzeit=&quot;&quot; root=&quot;/BBOOK/DATAPROVIDER[./META/PROPS/ID='Unions']/DATA&quot; colcount=&quot;1&quot; rowcount=&quot;1&quot; url=&quot;&quot; dynamizeds=&quot;Disclosure Management PROD&quot; dynamizedstype=&quot;9&quot; refreshds=&quot;&quot; viewtype=&quot;0&quot;&gt;&lt;QUERY reftype=&quot;ABS&quot; elmntsel=&quot;CELL&quot; bbk=&quot;3915&quot; bbkdesc=&quot;2015 - Q4/TDS Data Repository/Union Emloyees (xlsx)&quot; datapro=&quot;Unions&quot; infos=&quot;1(abs.)&quot; iscomment=&quot;0&quot;&gt;&lt;SELECT&gt;/BBOOK/DATAPROVIDER[./META/PROPS/ID='Unions']/DATA/ROW[95]/CELL&lt;/SELECT&gt;&lt;FILTERS&gt;&lt;FILTER&gt;12&lt;/FILTER&gt;&lt;/FILTERS&gt;&lt;/QUERY&gt;&lt;/QUERIES&gt;&lt;/OBJECT&gt;"/>
    <w:docVar w:name="BIP_META_DOC_FLD00045" w:val="&lt;OBJECT&gt;&lt;META&gt;&lt;ID&gt;&lt;/ID&gt;&lt;NAME&gt;DOC_FLD00045&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December 31, 2015&lt;/SVALUE&gt;&lt;INFO&gt;&lt;/INFO&gt;&lt;/META&gt;&lt;UPDATE&gt;&lt;DATE&gt;10.1.4.9&lt;/DATE&gt;&lt;DYNAMIZEDBY&gt;usrkax&lt;/DYNAMIZEDBY&gt;&lt;DYNAMIZEDON&gt;12/8/2015 8:44:51 PM&lt;/DYNAMIZEDON&gt;&lt;LASTUPDATEDBY&gt;corp\usrkax&lt;/LASTUPDATEDBY&gt;&lt;LASTUPDATEDON&gt;2/24/2016 12:45:51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15]/CELL&lt;/SELECT&gt;&lt;FILTERS&gt;&lt;FILTER&gt;3&lt;/FILTER&gt;&lt;/FILTERS&gt;&lt;/QUERY&gt;&lt;/QUERIES&gt;&lt;/OBJECT&gt;"/>
    <w:docVar w:name="BIP_META_DOC_FLD00046" w:val="&lt;OBJECT&gt;&lt;META&gt;&lt;ID&gt;&lt;/ID&gt;&lt;NAME&gt;DOC_FLD00046&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December 31, 2015&lt;/SVALUE&gt;&lt;INFO&gt;&lt;/INFO&gt;&lt;/META&gt;&lt;UPDATE&gt;&lt;DATE&gt;10.1.4.9&lt;/DATE&gt;&lt;DYNAMIZEDBY&gt;usryam&lt;/DYNAMIZEDBY&gt;&lt;DYNAMIZEDON&gt;12/4/2015 8:43:50 PM&lt;/DYNAMIZEDON&gt;&lt;LASTUPDATEDBY&gt;corp\usrkax&lt;/LASTUPDATEDBY&gt;&lt;LASTUPDATEDON&gt;2/24/2016 12:45:51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15]/CELL&lt;/SELECT&gt;&lt;FILTERS&gt;&lt;FILTER&gt;3&lt;/FILTER&gt;&lt;/FILTERS&gt;&lt;/QUERY&gt;&lt;/QUERIES&gt;&lt;/OBJECT&gt;"/>
    <w:docVar w:name="BIP_META_DOC_FLD00047" w:val="&lt;OBJECT&gt;&lt;META&gt;&lt;ID&gt;&lt;/ID&gt;&lt;NAME&gt;DOC_FLD00047&lt;/NAME&gt;&lt;TYPE&gt;&lt;ID&gt;23&lt;/ID&gt;&lt;FRIENDLYNAME&gt;Field&lt;/FRIENDLYNAME&gt;&lt;LABEL&gt;&lt;/LABEL&gt;&lt;/TYPE&gt;&lt;STATUS&gt;DYN&lt;/STATUS&gt;&lt;SAFE&gt;&lt;/SAFE&gt;&lt;MARKCHANGES&gt;0&lt;/MARKCHANGES&gt;&lt;USESTYLES&gt;0&lt;/USESTYLES&gt;&lt;USETEMPLATES&gt;0&lt;/USETEMPLATES&gt;&lt;FXC&gt;0&lt;/FXC&gt;&lt;FORMAT&gt;#,##0.0&lt;/FORMAT&gt;&lt;FMODUS&gt;#&lt;/FMODUS&gt;&lt;FLCID&gt;1033&lt;/FLCID&gt;&lt;RELATION&gt;1&lt;/RELATION&gt;&lt;LINKED&gt;&lt;/LINKED&gt;&lt;SVALUE&gt;&lt;/SVALUE&gt;&lt;INFO&gt;&lt;/INFO&gt;&lt;/META&gt;&lt;UPDATE&gt;&lt;DATE&gt;10.1.4.9&lt;/DATE&gt;&lt;DYNAMIZEDBY&gt;usryam&lt;/DYNAMIZEDBY&gt;&lt;DYNAMIZEDON&gt;2/1/2016 11:25:15 PM&lt;/DYNAMIZEDON&gt;&lt;LASTUPDATEDBY&gt;corp\usrkax&lt;/LASTUPDATEDBY&gt;&lt;LASTUPDATEDON&gt;2/24/2016 12:45:51 PM&lt;/LASTUPDATEDON&gt;&lt;UTC&gt;1&lt;/UTC&gt;&lt;/UPDATE&gt;&lt;QUERIES bbk=&quot;3375&quot; bbkdesc=&quot;2015 - Q4/TDS Data Repository/Property Plant and Equipment (xlsx)&quot; datapro=&quot;Rounded for Properties Section&quot; tdatapro=&quot;Rounded for Properties Section&quot; author=&quot;&quot; modtime=&quot;2/24/2016 1:27:34 AM&quot; moduser=&quot;corp\usrrov&quot; rolluptime=&quot;&quot; syuser=&quot;&quot; syuzeit=&quot;&quot; root=&quot;/BBOOK/DATAPROVIDER[./META/PROPS/ID='Rounded for Properties Section']/DATA&quot; colcount=&quot;1&quot; rowcount=&quot;1&quot; url=&quot;&quot; dynamizeds=&quot;Disclosure Management PROD&quot; dynamizedstype=&quot;9&quot; refreshds=&quot;&quot; viewtype=&quot;0&quot;&gt;&lt;QUERY reftype=&quot;ABS&quot; elmntsel=&quot;CELL&quot; bbk=&quot;3375&quot; bbkdesc=&quot;2015 - Q4/TDS Data Repository/Property Plant and Equipment (xlsx)&quot; datapro=&quot;Rounded for Properties Section&quot; infos=&quot;1(abs.)&quot; iscomment=&quot;0&quot;&gt;&lt;SELECT&gt;/BBOOK/DATAPROVIDER[./META/PROPS/ID='Rounded for Properties Section']/DATA/ROW[3]/CELL&lt;/SELECT&gt;&lt;FILTERS&gt;&lt;FILTER&gt;3&lt;/FILTER&gt;&lt;/FILTERS&gt;&lt;/QUERY&gt;&lt;/QUERIES&gt;&lt;/OBJECT&gt;"/>
    <w:docVar w:name="BIP_META_DOC_FLD00048" w:val="&lt;OBJECT&gt;&lt;META&gt;&lt;ID&gt;&lt;/ID&gt;&lt;NAME&gt;DOC_FLD00048&lt;/NAME&gt;&lt;TYPE&gt;&lt;ID&gt;23&lt;/ID&gt;&lt;FRIENDLYNAME&gt;Field&lt;/FRIENDLYNAME&gt;&lt;LABEL&gt;&lt;/LABEL&gt;&lt;/TYPE&gt;&lt;STATUS&gt;DYN&lt;/STATUS&gt;&lt;SAFE&gt;&lt;/SAFE&gt;&lt;MARKCHANGES&gt;0&lt;/MARKCHANGES&gt;&lt;USESTYLES&gt;0&lt;/USESTYLES&gt;&lt;USETEMPLATES&gt;0&lt;/USETEMPLATES&gt;&lt;FXC&gt;0&lt;/FXC&gt;&lt;FORMAT&gt;#,##0.0&lt;/FORMAT&gt;&lt;FMODUS&gt;#&lt;/FMODUS&gt;&lt;FLCID&gt;1033&lt;/FLCID&gt;&lt;RELATION&gt;1&lt;/RELATION&gt;&lt;LINKED&gt;&lt;/LINKED&gt;&lt;SVALUE&gt;&lt;/SVALUE&gt;&lt;INFO&gt;&lt;/INFO&gt;&lt;/META&gt;&lt;UPDATE&gt;&lt;DATE&gt;10.1.4.9&lt;/DATE&gt;&lt;DYNAMIZEDBY&gt;usryam&lt;/DYNAMIZEDBY&gt;&lt;DYNAMIZEDON&gt;2/1/2016 11:26:42 PM&lt;/DYNAMIZEDON&gt;&lt;LASTUPDATEDBY&gt;corp\usrkax&lt;/LASTUPDATEDBY&gt;&lt;LASTUPDATEDON&gt;2/24/2016 12:45:51 PM&lt;/LASTUPDATEDON&gt;&lt;UTC&gt;1&lt;/UTC&gt;&lt;/UPDATE&gt;&lt;QUERIES bbk=&quot;3375&quot; bbkdesc=&quot;2015 - Q4/TDS Data Repository/Property Plant and Equipment (xlsx)&quot; datapro=&quot;Rounded for Properties Section&quot; tdatapro=&quot;Rounded for Properties Section&quot; author=&quot;&quot; modtime=&quot;2/24/2016 1:27:34 AM&quot; moduser=&quot;corp\usrrov&quot; rolluptime=&quot;&quot; syuser=&quot;&quot; syuzeit=&quot;&quot; root=&quot;/BBOOK/DATAPROVIDER[./META/PROPS/ID='Rounded for Properties Section']/DATA&quot; colcount=&quot;1&quot; rowcount=&quot;1&quot; url=&quot;&quot; dynamizeds=&quot;Disclosure Management PROD&quot; dynamizedstype=&quot;9&quot; refreshds=&quot;&quot; viewtype=&quot;0&quot;&gt;&lt;QUERY reftype=&quot;ABS&quot; elmntsel=&quot;CELL&quot; bbk=&quot;3375&quot; bbkdesc=&quot;2015 - Q4/TDS Data Repository/Property Plant and Equipment (xlsx)&quot; datapro=&quot;Rounded for Properties Section&quot; infos=&quot;1(abs.)&quot; iscomment=&quot;0&quot;&gt;&lt;SELECT&gt;/BBOOK/DATAPROVIDER[./META/PROPS/ID='Rounded for Properties Section']/DATA/ROW[4]/CELL&lt;/SELECT&gt;&lt;FILTERS&gt;&lt;FILTER&gt;3&lt;/FILTER&gt;&lt;/FILTERS&gt;&lt;/QUERY&gt;&lt;/QUERIES&gt;&lt;/OBJECT&gt;"/>
    <w:docVar w:name="BIP_META_DOC_FLD00049" w:val="&lt;OBJECT&gt;&lt;META&gt;&lt;ID&gt;&lt;/ID&gt;&lt;NAME&gt;DOC_FLD00049&lt;/NAME&gt;&lt;TYPE&gt;&lt;ID&gt;23&lt;/ID&gt;&lt;FRIENDLYNAME&gt;Field&lt;/FRIENDLYNAME&gt;&lt;LABEL&gt;&lt;/LABEL&gt;&lt;/TYPE&gt;&lt;STATUS&gt;DYN&lt;/STATUS&gt;&lt;SAFE&gt;&lt;/SAFE&gt;&lt;MARKCHANGES&gt;0&lt;/MARKCHANGES&gt;&lt;USESTYLES&gt;0&lt;/USESTYLES&gt;&lt;USETEMPLATES&gt;0&lt;/USETEMPLATES&gt;&lt;FXC&gt;0&lt;/FXC&gt;&lt;FORMAT&gt;#,##0.0&lt;/FORMAT&gt;&lt;FMODUS&gt;#&lt;/FMODUS&gt;&lt;FLCID&gt;1033&lt;/FLCID&gt;&lt;RELATION&gt;1&lt;/RELATION&gt;&lt;LINKED&gt;&lt;/LINKED&gt;&lt;SVALUE&gt;&lt;/SVALUE&gt;&lt;INFO&gt;&lt;/INFO&gt;&lt;/META&gt;&lt;UPDATE&gt;&lt;DATE&gt;10.1.4.9&lt;/DATE&gt;&lt;DYNAMIZEDBY&gt;usryam&lt;/DYNAMIZEDBY&gt;&lt;DYNAMIZEDON&gt;2/1/2016 11:27:44 PM&lt;/DYNAMIZEDON&gt;&lt;LASTUPDATEDBY&gt;corp\usrkax&lt;/LASTUPDATEDBY&gt;&lt;LASTUPDATEDON&gt;2/24/2016 12:45:51 PM&lt;/LASTUPDATEDON&gt;&lt;UTC&gt;1&lt;/UTC&gt;&lt;/UPDATE&gt;&lt;QUERIES bbk=&quot;3375&quot; bbkdesc=&quot;2015 - Q4/TDS Data Repository/Property Plant and Equipment (xlsx)&quot; datapro=&quot;Rounded for Properties Section&quot; tdatapro=&quot;Rounded for Properties Section&quot; author=&quot;&quot; modtime=&quot;2/24/2016 1:27:34 AM&quot; moduser=&quot;corp\usrrov&quot; rolluptime=&quot;&quot; syuser=&quot;&quot; syuzeit=&quot;&quot; root=&quot;/BBOOK/DATAPROVIDER[./META/PROPS/ID='Rounded for Properties Section']/DATA&quot; colcount=&quot;1&quot; rowcount=&quot;1&quot; url=&quot;&quot; dynamizeds=&quot;Disclosure Management PROD&quot; dynamizedstype=&quot;9&quot; refreshds=&quot;&quot; viewtype=&quot;0&quot;&gt;&lt;QUERY reftype=&quot;ABS&quot; elmntsel=&quot;CELL&quot; bbk=&quot;3375&quot; bbkdesc=&quot;2015 - Q4/TDS Data Repository/Property Plant and Equipment (xlsx)&quot; datapro=&quot;Rounded for Properties Section&quot; infos=&quot;1(abs.)&quot; iscomment=&quot;0&quot;&gt;&lt;SELECT&gt;/BBOOK/DATAPROVIDER[./META/PROPS/ID='Rounded for Properties Section']/DATA/ROW[5]/CELL&lt;/SELECT&gt;&lt;FILTERS&gt;&lt;FILTER&gt;3&lt;/FILTER&gt;&lt;/FILTERS&gt;&lt;/QUERY&gt;&lt;/QUERIES&gt;&lt;/OBJECT&gt;"/>
    <w:docVar w:name="BIP_META_DOC_FLD00050" w:val="&lt;OBJECT&gt;&lt;META&gt;&lt;ID&gt;&lt;/ID&gt;&lt;NAME&gt;DOC_FLD00050&lt;/NAME&gt;&lt;TYPE&gt;&lt;ID&gt;23&lt;/ID&gt;&lt;FRIENDLYNAME&gt;Field&lt;/FRIENDLYNAME&gt;&lt;LABEL&gt;&lt;/LABEL&gt;&lt;/TYPE&gt;&lt;STATUS&gt;DYN&lt;/STATUS&gt;&lt;SAFE&gt;&lt;/SAFE&gt;&lt;MARKCHANGES&gt;0&lt;/MARKCHANGES&gt;&lt;USESTYLES&gt;0&lt;/USESTYLES&gt;&lt;USETEMPLATES&gt;0&lt;/USETEMPLATES&gt;&lt;FXC&gt;0&lt;/FXC&gt;&lt;FORMAT&gt;#,##0.0&lt;/FORMAT&gt;&lt;FMODUS&gt;#&lt;/FMODUS&gt;&lt;FLCID&gt;1033&lt;/FLCID&gt;&lt;RELATION&gt;1&lt;/RELATION&gt;&lt;LINKED&gt;&lt;/LINKED&gt;&lt;SVALUE&gt;&lt;/SVALUE&gt;&lt;INFO&gt;&lt;/INFO&gt;&lt;/META&gt;&lt;UPDATE&gt;&lt;DATE&gt;10.1.4.9&lt;/DATE&gt;&lt;DYNAMIZEDBY&gt;usryam&lt;/DYNAMIZEDBY&gt;&lt;DYNAMIZEDON&gt;2/1/2016 11:27:59 PM&lt;/DYNAMIZEDON&gt;&lt;LASTUPDATEDBY&gt;corp\usrkax&lt;/LASTUPDATEDBY&gt;&lt;LASTUPDATEDON&gt;2/24/2016 12:45:51 PM&lt;/LASTUPDATEDON&gt;&lt;UTC&gt;1&lt;/UTC&gt;&lt;/UPDATE&gt;&lt;QUERIES bbk=&quot;3375&quot; bbkdesc=&quot;2015 - Q4/TDS Data Repository/Property Plant and Equipment (xlsx)&quot; datapro=&quot;Rounded for Properties Section&quot; tdatapro=&quot;Rounded for Properties Section&quot; author=&quot;&quot; modtime=&quot;2/24/2016 1:27:34 AM&quot; moduser=&quot;corp\usrrov&quot; rolluptime=&quot;&quot; syuser=&quot;&quot; syuzeit=&quot;&quot; root=&quot;/BBOOK/DATAPROVIDER[./META/PROPS/ID='Rounded for Properties Section']/DATA&quot; colcount=&quot;1&quot; rowcount=&quot;1&quot; url=&quot;&quot; dynamizeds=&quot;Disclosure Management PROD&quot; dynamizedstype=&quot;9&quot; refreshds=&quot;&quot; viewtype=&quot;0&quot;&gt;&lt;QUERY reftype=&quot;ABS&quot; elmntsel=&quot;CELL&quot; bbk=&quot;3375&quot; bbkdesc=&quot;2015 - Q4/TDS Data Repository/Property Plant and Equipment (xlsx)&quot; datapro=&quot;Rounded for Properties Section&quot; infos=&quot;1(abs.)&quot; iscomment=&quot;0&quot;&gt;&lt;SELECT&gt;/BBOOK/DATAPROVIDER[./META/PROPS/ID='Rounded for Properties Section']/DATA/ROW[6]/CELL&lt;/SELECT&gt;&lt;FILTERS&gt;&lt;FILTER&gt;3&lt;/FILTER&gt;&lt;/FILTERS&gt;&lt;/QUERY&gt;&lt;/QUERIES&gt;&lt;/OBJECT&gt;"/>
    <w:docVar w:name="BIP_META_DOC_FLD00051" w:val="&lt;OBJECT&gt;&lt;META&gt;&lt;ID&gt;&lt;/ID&gt;&lt;NAME&gt;DOC_FLD00051&lt;/NAME&gt;&lt;TYPE&gt;&lt;ID&gt;23&lt;/ID&gt;&lt;FRIENDLYNAME&gt;Field&lt;/FRIENDLYNAME&gt;&lt;LABEL&gt;&lt;/LABEL&gt;&lt;/TYPE&gt;&lt;STATUS&gt;DYN&lt;/STATUS&gt;&lt;SAFE&gt;&lt;/SAFE&gt;&lt;MARKCHANGES&gt;0&lt;/MARKCHANGES&gt;&lt;USESTYLES&gt;0&lt;/USESTYLES&gt;&lt;USETEMPLATES&gt;0&lt;/USETEMPLATES&gt;&lt;FXC&gt;0&lt;/FXC&gt;&lt;FORMAT&gt;#,##0.0&lt;/FORMAT&gt;&lt;FMODUS&gt;#&lt;/FMODUS&gt;&lt;FLCID&gt;1033&lt;/FLCID&gt;&lt;RELATION&gt;1&lt;/RELATION&gt;&lt;LINKED&gt;&lt;/LINKED&gt;&lt;SVALUE&gt;&lt;/SVALUE&gt;&lt;INFO&gt;&lt;/INFO&gt;&lt;/META&gt;&lt;UPDATE&gt;&lt;DATE&gt;10.1.4.9&lt;/DATE&gt;&lt;DYNAMIZEDBY&gt;usryam&lt;/DYNAMIZEDBY&gt;&lt;DYNAMIZEDON&gt;2/1/2016 11:28:18 PM&lt;/DYNAMIZEDON&gt;&lt;LASTUPDATEDBY&gt;corp\usrkax&lt;/LASTUPDATEDBY&gt;&lt;LASTUPDATEDON&gt;2/24/2016 12:45:51 PM&lt;/LASTUPDATEDON&gt;&lt;UTC&gt;1&lt;/UTC&gt;&lt;/UPDATE&gt;&lt;QUERIES bbk=&quot;3375&quot; bbkdesc=&quot;2015 - Q4/TDS Data Repository/Property Plant and Equipment (xlsx)&quot; datapro=&quot;Rounded for Properties Section&quot; tdatapro=&quot;Rounded for Properties Section&quot; author=&quot;&quot; modtime=&quot;2/24/2016 1:27:34 AM&quot; moduser=&quot;corp\usrrov&quot; rolluptime=&quot;&quot; syuser=&quot;&quot; syuzeit=&quot;&quot; root=&quot;/BBOOK/DATAPROVIDER[./META/PROPS/ID='Rounded for Properties Section']/DATA&quot; colcount=&quot;1&quot; rowcount=&quot;1&quot; url=&quot;&quot; dynamizeds=&quot;Disclosure Management PROD&quot; dynamizedstype=&quot;9&quot; refreshds=&quot;&quot; viewtype=&quot;0&quot;&gt;&lt;QUERY reftype=&quot;ABS&quot; elmntsel=&quot;CELL&quot; bbk=&quot;3375&quot; bbkdesc=&quot;2015 - Q4/TDS Data Repository/Property Plant and Equipment (xlsx)&quot; datapro=&quot;Rounded for Properties Section&quot; infos=&quot;1(abs.)&quot; iscomment=&quot;0&quot;&gt;&lt;SELECT&gt;/BBOOK/DATAPROVIDER[./META/PROPS/ID='Rounded for Properties Section']/DATA/ROW[7]/CELL&lt;/SELECT&gt;&lt;FILTERS&gt;&lt;FILTER&gt;3&lt;/FILTER&gt;&lt;/FILTERS&gt;&lt;/QUERY&gt;&lt;/QUERIES&gt;&lt;/OBJECT&gt;"/>
    <w:docVar w:name="BIP_META_DOC_FLD00052" w:val="&lt;OBJECT&gt;&lt;META&gt;&lt;ID&gt;&lt;/ID&gt;&lt;NAME&gt;DOC_FLD00052&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1033&lt;/FLCID&gt;&lt;RELATION&gt;1&lt;/RELATION&gt;&lt;LINKED&gt;&lt;/LINKED&gt;&lt;SVALUE&gt;&lt;/SVALUE&gt;&lt;INFO&gt;&lt;/INFO&gt;&lt;/META&gt;&lt;UPDATE&gt;&lt;DATE&gt;10.1.4.9&lt;/DATE&gt;&lt;DYNAMIZEDBY&gt;usrkax&lt;/DYNAMIZEDBY&gt;&lt;DYNAMIZEDON&gt;12/9/2015 6:41:36 PM&lt;/DYNAMIZEDON&gt;&lt;LASTUPDATEDBY&gt;corp\usrkax&lt;/LASTUPDATEDBY&gt;&lt;LASTUPDATEDON&gt;2/24/2016 12:45:51 PM&lt;/LASTUPDATEDON&gt;&lt;UTC&gt;1&lt;/UTC&gt;&lt;/UPDATE&gt;&lt;QUERIES bbk=&quot;3314&quot; bbkdesc=&quot;2015 - Q4/TDS Data Repository/Variable Data (xlsx)&quot; datapro=&quot;TDS 10-K Notes&quot; tdatapro=&quot;TDS 10-K Notes&quot; author=&quot;&quot; modtime=&quot;2/1/2016 6:15:47 PM&quot; moduser=&quot;corp\usrkax&quot; rolluptime=&quot;&quot; syuser=&quot;&quot; syuzeit=&quot;&quot; root=&quot;/BBOOK/DATAPROVIDER[./META/PROPS/ID='TDS 10-K Not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TDS 10-K Notes&quot; infos=&quot;1(abs.)&quot; iscomment=&quot;0&quot;&gt;&lt;SELECT&gt;/BBOOK/DATAPROVIDER[./META/PROPS/ID='TDS 10-K Notes']/DATA/ROW[10]/CELL&lt;/SELECT&gt;&lt;FILTERS&gt;&lt;FILTER&gt;1&lt;/FILTER&gt;&lt;/FILTERS&gt;&lt;/QUERY&gt;&lt;/QUERIES&gt;&lt;/OBJECT&gt;"/>
    <w:docVar w:name="BIP_META_DOC_FLD00053" w:val="&lt;OBJECT&gt;&lt;META&gt;&lt;ID&gt;&lt;/ID&gt;&lt;NAME&gt;DOC_FLD00053&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Property, Plant and Equipment&lt;/SVALUE&gt;&lt;INFO&gt;&lt;/INFO&gt;&lt;/META&gt;&lt;UPDATE&gt;&lt;DATE&gt;10.1.4.9&lt;/DATE&gt;&lt;DYNAMIZEDBY&gt;usrkax&lt;/DYNAMIZEDBY&gt;&lt;DYNAMIZEDON&gt;12/9/2015 6:41:56 PM&lt;/DYNAMIZEDON&gt;&lt;LASTUPDATEDBY&gt;corp\usrkax&lt;/LASTUPDATEDBY&gt;&lt;LASTUPDATEDON&gt;2/24/2016 12:45:51 PM&lt;/LASTUPDATEDON&gt;&lt;UTC&gt;1&lt;/UTC&gt;&lt;/UPDATE&gt;&lt;QUERIES bbk=&quot;3314&quot; bbkdesc=&quot;2015 - Q4/TDS Data Repository/Variable Data (xlsx)&quot; datapro=&quot;TDS 10-K Notes&quot; tdatapro=&quot;TDS 10-K Notes&quot; author=&quot;&quot; modtime=&quot;2/1/2016 6:15:47 PM&quot; moduser=&quot;corp\usrkax&quot; rolluptime=&quot;&quot; syuser=&quot;&quot; syuzeit=&quot;&quot; root=&quot;/BBOOK/DATAPROVIDER[./META/PROPS/ID='TDS 10-K Not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TDS 10-K Notes&quot; infos=&quot;1(abs.)&quot; iscomment=&quot;0&quot;&gt;&lt;SELECT&gt;/BBOOK/DATAPROVIDER[./META/PROPS/ID='TDS 10-K Notes']/DATA/ROW[10]/CELL&lt;/SELECT&gt;&lt;FILTERS&gt;&lt;FILTER&gt;3&lt;/FILTER&gt;&lt;/FILTERS&gt;&lt;/QUERY&gt;&lt;/QUERIES&gt;&lt;/OBJECT&gt;"/>
    <w:docVar w:name="BIP_META_DOC_FLD00054" w:val="&lt;OBJECT&gt;&lt;META&gt;&lt;ID&gt;&lt;/ID&gt;&lt;NAME&gt;DOC_FLD00054&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13&lt;/SVALUE&gt;&lt;INFO&gt;&lt;/INFO&gt;&lt;/META&gt;&lt;UPDATE&gt;&lt;DATE&gt;10.1.4.9&lt;/DATE&gt;&lt;DYNAMIZEDBY&gt;usryam&lt;/DYNAMIZEDBY&gt;&lt;DYNAMIZEDON&gt;12/11/2015 5:49:19 PM&lt;/DYNAMIZEDON&gt;&lt;LASTUPDATEDBY&gt;corp\usrkax&lt;/LASTUPDATEDBY&gt;&lt;LASTUPDATEDON&gt;2/24/2016 12:45:57 PM&lt;/LASTUPDATEDON&gt;&lt;UTC&gt;1&lt;/UTC&gt;&lt;/UPDATE&gt;&lt;QUERIES bbk=&quot;3314&quot; bbkdesc=&quot;2015 - Q4/TDS Data Repository/Variable Data (xlsx)&quot; datapro=&quot;TDS 10-K Notes&quot; tdatapro=&quot;TDS 10-K Notes&quot; author=&quot;&quot; modtime=&quot;2/1/2016 6:15:47 PM&quot; moduser=&quot;corp\usrkax&quot; rolluptime=&quot;&quot; syuser=&quot;&quot; syuzeit=&quot;&quot; root=&quot;/BBOOK/DATAPROVIDER[./META/PROPS/ID='TDS 10-K Not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TDS 10-K Notes&quot; infos=&quot;1(abs.)&quot; iscomment=&quot;0&quot;&gt;&lt;SELECT&gt;/BBOOK/DATAPROVIDER[./META/PROPS/ID='TDS 10-K Notes']/DATA/ROW[14]/CELL&lt;/SELECT&gt;&lt;FILTERS&gt;&lt;FILTER&gt;1&lt;/FILTER&gt;&lt;/FILTERS&gt;&lt;/QUERY&gt;&lt;/QUERIES&gt;&lt;/OBJECT&gt;"/>
    <w:docVar w:name="BIP_META_DOC_FLD00055" w:val="&lt;OBJECT&gt;&lt;META&gt;&lt;ID&gt;&lt;/ID&gt;&lt;NAME&gt;DOC_FLD00055&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Commitments and Contingencies&lt;/SVALUE&gt;&lt;INFO&gt;&lt;/INFO&gt;&lt;/META&gt;&lt;UPDATE&gt;&lt;DATE&gt;10.1.4.9&lt;/DATE&gt;&lt;DYNAMIZEDBY&gt;usryam&lt;/DYNAMIZEDBY&gt;&lt;DYNAMIZEDON&gt;12/11/2015 5:49:38 PM&lt;/DYNAMIZEDON&gt;&lt;LASTUPDATEDBY&gt;corp\usrkax&lt;/LASTUPDATEDBY&gt;&lt;LASTUPDATEDON&gt;2/24/2016 12:45:57 PM&lt;/LASTUPDATEDON&gt;&lt;UTC&gt;1&lt;/UTC&gt;&lt;/UPDATE&gt;&lt;QUERIES bbk=&quot;3314&quot; bbkdesc=&quot;2015 - Q4/TDS Data Repository/Variable Data (xlsx)&quot; datapro=&quot;TDS 10-K Notes&quot; tdatapro=&quot;TDS 10-K Notes&quot; author=&quot;&quot; modtime=&quot;2/1/2016 6:15:47 PM&quot; moduser=&quot;corp\usrkax&quot; rolluptime=&quot;&quot; syuser=&quot;&quot; syuzeit=&quot;&quot; root=&quot;/BBOOK/DATAPROVIDER[./META/PROPS/ID='TDS 10-K Not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TDS 10-K Notes&quot; infos=&quot;1(abs.)&quot; iscomment=&quot;0&quot;&gt;&lt;SELECT&gt;/BBOOK/DATAPROVIDER[./META/PROPS/ID='TDS 10-K Notes']/DATA/ROW[14]/CELL&lt;/SELECT&gt;&lt;FILTERS&gt;&lt;FILTER&gt;3&lt;/FILTER&gt;&lt;/FILTERS&gt;&lt;/QUERY&gt;&lt;/QUERIES&gt;&lt;/OBJECT&gt;"/>
    <w:docVar w:name="BIP_META_DOC_FLD00056" w:val="&lt;OBJECT&gt;&lt;META&gt;&lt;ID&gt;&lt;/ID&gt;&lt;NAME&gt;DOC_FLD00056&lt;/NAME&gt;&lt;TYPE&gt;&lt;ID&gt;23&lt;/ID&gt;&lt;FRIENDLYNAME&gt;Field&lt;/FRIENDLYNAME&gt;&lt;LABEL&gt;&lt;/LABEL&gt;&lt;/TYPE&gt;&lt;STATUS&gt;DYN&lt;/STATUS&gt;&lt;SAFE&gt;&lt;/SAFE&gt;&lt;MARKCHANGES&gt;0&lt;/MARKCHANGES&gt;&lt;USESTYLES&gt;0&lt;/USESTYLES&gt;&lt;USETEMPLATES&gt;0&lt;/USETEMPLATES&gt;&lt;FXC&gt;0&lt;/FXC&gt;&lt;FORMAT&gt;#,##0.0000&lt;/FORMAT&gt;&lt;FMODUS&gt;#&lt;/FMODUS&gt;&lt;FLCID&gt;1033&lt;/FLCID&gt;&lt;RELATION&gt;1&lt;/RELATION&gt;&lt;LINKED&gt;&lt;/LINKED&gt;&lt;SVALUE&gt;&lt;/SVALUE&gt;&lt;INFO&gt;&lt;/INFO&gt;&lt;/META&gt;&lt;UPDATE&gt;&lt;DATE&gt;10.1.4.9&lt;/DATE&gt;&lt;DYNAMIZEDBY&gt;usrkax&lt;/DYNAMIZEDBY&gt;&lt;DYNAMIZEDON&gt;1/18/2016 4:32:24 PM&lt;/DYNAMIZEDON&gt;&lt;LASTUPDATEDBY&gt;corp\usrkax&lt;/LASTUPDATEDBY&gt;&lt;LASTUPDATEDON&gt;2/24/2016 12:46:07 PM&lt;/LASTUPDATEDON&gt;&lt;UTC&gt;1&lt;/UTC&gt;&lt;/UPDATE&gt;&lt;QUERIES bbk=&quot;3899&quot; bbkdesc=&quot;2015 - Q4/TDS Data Repository/Annual Dividends per TDS Share (xlsx)&quot; datapro=&quot;tdsinc.com Dividends&quot; tdatapro=&quot;tdsinc.com Dividends&quot; author=&quot;&quot; modtime=&quot;1/15/2016 4:32:48 PM&quot; moduser=&quot;corp\usrkax&quot; rolluptime=&quot;&quot; syuser=&quot;&quot; syuzeit=&quot;&quot; root=&quot;/BBOOK/DATAPROVIDER[./META/PROPS/ID='tdsinc.com Dividends']/DATA&quot; colcount=&quot;1&quot; rowcount=&quot;1&quot; url=&quot;&quot; dynamizeds=&quot;Disclosure Management PROD&quot; dynamizedstype=&quot;9&quot; refreshds=&quot;&quot; viewtype=&quot;0&quot;&gt;&lt;QUERY reftype=&quot;ABS&quot; elmntsel=&quot;CELL&quot; bbk=&quot;3899&quot; bbkdesc=&quot;2015 - Q4/TDS Data Repository/Annual Dividends per TDS Share (xlsx)&quot; datapro=&quot;tdsinc.com Dividends&quot; infos=&quot;1(abs.)&quot; iscomment=&quot;0&quot;&gt;&lt;SELECT&gt;/BBOOK/DATAPROVIDER[./META/PROPS/ID='tdsinc.com Dividends']/DATA/ROW[3]/CELL&lt;/SELECT&gt;&lt;FILTERS&gt;&lt;FILTER&gt;3&lt;/FILTER&gt;&lt;/FILTERS&gt;&lt;/QUERY&gt;&lt;/QUERIES&gt;&lt;/OBJECT&gt;"/>
    <w:docVar w:name="BIP_META_DOC_FLD00057" w:val="&lt;OBJECT&gt;&lt;META&gt;&lt;ID&gt;&lt;/ID&gt;&lt;NAME&gt;DOC_FLD00057&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2015&lt;/SVALUE&gt;&lt;INFO&gt;&lt;/INFO&gt;&lt;/META&gt;&lt;UPDATE&gt;&lt;DATE&gt;10.1.4.9&lt;/DATE&gt;&lt;DYNAMIZEDBY&gt;usrkax&lt;/DYNAMIZEDBY&gt;&lt;DYNAMIZEDON&gt;11/30/2015 9:25:20 PM&lt;/DYNAMIZEDON&gt;&lt;LASTUPDATEDBY&gt;corp\usrkax&lt;/LASTUPDATEDBY&gt;&lt;LASTUPDATEDON&gt;2/24/2016 12:46:07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5]/CELL&lt;/SELECT&gt;&lt;FILTERS&gt;&lt;FILTER&gt;3&lt;/FILTER&gt;&lt;/FILTERS&gt;&lt;/QUERY&gt;&lt;/QUERIES&gt;&lt;/OBJECT&gt;"/>
    <w:docVar w:name="BIP_META_DOC_FLD00058" w:val="&lt;OBJECT&gt;&lt;META&gt;&lt;ID&gt;&lt;/ID&gt;&lt;NAME&gt;DOC_FLD00058&lt;/NAME&gt;&lt;TYPE&gt;&lt;ID&gt;23&lt;/ID&gt;&lt;FRIENDLYNAME&gt;Field&lt;/FRIENDLYNAME&gt;&lt;LABEL&gt;&lt;/LABEL&gt;&lt;/TYPE&gt;&lt;STATUS&gt;DYN&lt;/STATUS&gt;&lt;SAFE&gt;&lt;/SAFE&gt;&lt;MARKCHANGES&gt;0&lt;/MARKCHANGES&gt;&lt;USESTYLES&gt;0&lt;/USESTYLES&gt;&lt;USETEMPLATES&gt;0&lt;/USETEMPLATES&gt;&lt;FXC&gt;0&lt;/FXC&gt;&lt;FORMAT&gt;#,##0.0000&lt;/FORMAT&gt;&lt;FMODUS&gt;#&lt;/FMODUS&gt;&lt;FLCID&gt;1033&lt;/FLCID&gt;&lt;RELATION&gt;1&lt;/RELATION&gt;&lt;LINKED&gt;&lt;/LINKED&gt;&lt;SVALUE&gt;&lt;/SVALUE&gt;&lt;INFO&gt;&lt;/INFO&gt;&lt;/META&gt;&lt;UPDATE&gt;&lt;DATE&gt;10.1.4.9&lt;/DATE&gt;&lt;DYNAMIZEDBY&gt;usrkax&lt;/DYNAMIZEDBY&gt;&lt;DYNAMIZEDON&gt;1/18/2016 4:32:40 PM&lt;/DYNAMIZEDON&gt;&lt;LASTUPDATEDBY&gt;corp\usrkax&lt;/LASTUPDATEDBY&gt;&lt;LASTUPDATEDON&gt;2/24/2016 12:46:07 PM&lt;/LASTUPDATEDON&gt;&lt;UTC&gt;1&lt;/UTC&gt;&lt;/UPDATE&gt;&lt;QUERIES bbk=&quot;3899&quot; bbkdesc=&quot;2015 - Q4/TDS Data Repository/Annual Dividends per TDS Share (xlsx)&quot; datapro=&quot;tdsinc.com Dividends&quot; tdatapro=&quot;tdsinc.com Dividends&quot; author=&quot;&quot; modtime=&quot;1/15/2016 4:32:48 PM&quot; moduser=&quot;corp\usrkax&quot; rolluptime=&quot;&quot; syuser=&quot;&quot; syuzeit=&quot;&quot; root=&quot;/BBOOK/DATAPROVIDER[./META/PROPS/ID='tdsinc.com Dividends']/DATA&quot; colcount=&quot;1&quot; rowcount=&quot;1&quot; url=&quot;&quot; dynamizeds=&quot;Disclosure Management PROD&quot; dynamizedstype=&quot;9&quot; refreshds=&quot;&quot; viewtype=&quot;0&quot;&gt;&lt;QUERY reftype=&quot;ABS&quot; elmntsel=&quot;CELL&quot; bbk=&quot;3899&quot; bbkdesc=&quot;2015 - Q4/TDS Data Repository/Annual Dividends per TDS Share (xlsx)&quot; datapro=&quot;tdsinc.com Dividends&quot; infos=&quot;1(abs.)&quot; iscomment=&quot;0&quot;&gt;&lt;SELECT&gt;/BBOOK/DATAPROVIDER[./META/PROPS/ID='tdsinc.com Dividends']/DATA/ROW[7]/CELL&lt;/SELECT&gt;&lt;FILTERS&gt;&lt;FILTER&gt;3&lt;/FILTER&gt;&lt;/FILTERS&gt;&lt;/QUERY&gt;&lt;/QUERIES&gt;&lt;/OBJECT&gt;"/>
    <w:docVar w:name="BIP_META_DOC_FLD00059" w:val="&lt;OBJECT&gt;&lt;META&gt;&lt;ID&gt;&lt;/ID&gt;&lt;NAME&gt;DOC_FLD00059&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2014&lt;/SVALUE&gt;&lt;INFO&gt;&lt;/INFO&gt;&lt;/META&gt;&lt;UPDATE&gt;&lt;DATE&gt;10.1.4.9&lt;/DATE&gt;&lt;DYNAMIZEDBY&gt;usrkax&lt;/DYNAMIZEDBY&gt;&lt;DYNAMIZEDON&gt;1/18/2016 4:33:30 PM&lt;/DYNAMIZEDON&gt;&lt;LASTUPDATEDBY&gt;corp\usrkax&lt;/LASTUPDATEDBY&gt;&lt;LASTUPDATEDON&gt;2/24/2016 12:46:07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6]/CELL&lt;/SELECT&gt;&lt;FILTERS&gt;&lt;FILTER&gt;3&lt;/FILTER&gt;&lt;/FILTERS&gt;&lt;/QUERY&gt;&lt;/QUERIES&gt;&lt;/OBJECT&gt;"/>
    <w:docVar w:name="BIP_META_DOC_FLD00060" w:val="&lt;OBJECT&gt;&lt;META&gt;&lt;ID&gt;&lt;/ID&gt;&lt;NAME&gt;DOC_FLD00060&lt;/NAME&gt;&lt;TYPE&gt;&lt;ID&gt;23&lt;/ID&gt;&lt;FRIENDLYNAME&gt;Field&lt;/FRIENDLYNAME&gt;&lt;LABEL&gt;&lt;/LABEL&gt;&lt;/TYPE&gt;&lt;STATUS&gt;DYN&lt;/STATUS&gt;&lt;SAFE&gt;&lt;/SAFE&gt;&lt;MARKCHANGES&gt;0&lt;/MARKCHANGES&gt;&lt;USESTYLES&gt;0&lt;/USESTYLES&gt;&lt;USETEMPLATES&gt;0&lt;/USETEMPLATES&gt;&lt;FXC&gt;0&lt;/FXC&gt;&lt;FORMAT&gt;#,##0.0000&lt;/FORMAT&gt;&lt;FMODUS&gt;#&lt;/FMODUS&gt;&lt;FLCID&gt;1033&lt;/FLCID&gt;&lt;RELATION&gt;1&lt;/RELATION&gt;&lt;LINKED&gt;&lt;/LINKED&gt;&lt;SVALUE&gt;&lt;/SVALUE&gt;&lt;INFO&gt;&lt;/INFO&gt;&lt;/META&gt;&lt;UPDATE&gt;&lt;DATE&gt;10.1.4.9&lt;/DATE&gt;&lt;DYNAMIZEDBY&gt;usrkax&lt;/DYNAMIZEDBY&gt;&lt;DYNAMIZEDON&gt;1/18/2016 4:32:55 PM&lt;/DYNAMIZEDON&gt;&lt;LASTUPDATEDBY&gt;corp\usrkax&lt;/LASTUPDATEDBY&gt;&lt;LASTUPDATEDON&gt;2/24/2016 12:46:07 PM&lt;/LASTUPDATEDON&gt;&lt;UTC&gt;1&lt;/UTC&gt;&lt;/UPDATE&gt;&lt;QUERIES bbk=&quot;3899&quot; bbkdesc=&quot;2015 - Q4/TDS Data Repository/Annual Dividends per TDS Share (xlsx)&quot; datapro=&quot;tdsinc.com Dividends&quot; tdatapro=&quot;tdsinc.com Dividends&quot; author=&quot;&quot; modtime=&quot;1/15/2016 4:32:48 PM&quot; moduser=&quot;corp\usrkax&quot; rolluptime=&quot;&quot; syuser=&quot;&quot; syuzeit=&quot;&quot; root=&quot;/BBOOK/DATAPROVIDER[./META/PROPS/ID='tdsinc.com Dividends']/DATA&quot; colcount=&quot;1&quot; rowcount=&quot;1&quot; url=&quot;&quot; dynamizeds=&quot;Disclosure Management PROD&quot; dynamizedstype=&quot;9&quot; refreshds=&quot;&quot; viewtype=&quot;0&quot;&gt;&lt;QUERY reftype=&quot;ABS&quot; elmntsel=&quot;CELL&quot; bbk=&quot;3899&quot; bbkdesc=&quot;2015 - Q4/TDS Data Repository/Annual Dividends per TDS Share (xlsx)&quot; datapro=&quot;tdsinc.com Dividends&quot; infos=&quot;1(abs.)&quot; iscomment=&quot;0&quot;&gt;&lt;SELECT&gt;/BBOOK/DATAPROVIDER[./META/PROPS/ID='tdsinc.com Dividends']/DATA/ROW[11]/CELL&lt;/SELECT&gt;&lt;FILTERS&gt;&lt;FILTER&gt;3&lt;/FILTER&gt;&lt;/FILTERS&gt;&lt;/QUERY&gt;&lt;/QUERIES&gt;&lt;/OBJECT&gt;"/>
    <w:docVar w:name="BIP_META_DOC_FLD00061" w:val="&lt;OBJECT&gt;&lt;META&gt;&lt;ID&gt;&lt;/ID&gt;&lt;NAME&gt;DOC_FLD00061&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2013&lt;/SVALUE&gt;&lt;INFO&gt;&lt;/INFO&gt;&lt;/META&gt;&lt;UPDATE&gt;&lt;DATE&gt;10.1.4.9&lt;/DATE&gt;&lt;DYNAMIZEDBY&gt;usrkax&lt;/DYNAMIZEDBY&gt;&lt;DYNAMIZEDON&gt;1/18/2016 4:33:38 PM&lt;/DYNAMIZEDON&gt;&lt;LASTUPDATEDBY&gt;corp\usrkax&lt;/LASTUPDATEDBY&gt;&lt;LASTUPDATEDON&gt;2/24/2016 12:46:07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7]/CELL&lt;/SELECT&gt;&lt;FILTERS&gt;&lt;FILTER&gt;3&lt;/FILTER&gt;&lt;/FILTERS&gt;&lt;/QUERY&gt;&lt;/QUERIES&gt;&lt;/OBJECT&gt;"/>
    <w:docVar w:name="BIP_META_DOC_FLD00062" w:val="&lt;OBJECT&gt;&lt;META&gt;&lt;ID&gt;&lt;/ID&gt;&lt;NAME&gt;DOC_FLD00062&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2015&lt;/SVALUE&gt;&lt;INFO&gt;&lt;/INFO&gt;&lt;/META&gt;&lt;UPDATE&gt;&lt;DATE&gt;10.1.4.9&lt;/DATE&gt;&lt;DYNAMIZEDBY&gt;usrkax&lt;/DYNAMIZEDBY&gt;&lt;DYNAMIZEDON&gt;11/30/2015 9:25:20 PM&lt;/DYNAMIZEDON&gt;&lt;LASTUPDATEDBY&gt;corp\usrkax&lt;/LASTUPDATEDBY&gt;&lt;LASTUPDATEDON&gt;2/24/2016 12:46:07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5]/CELL&lt;/SELECT&gt;&lt;FILTERS&gt;&lt;FILTER&gt;3&lt;/FILTER&gt;&lt;/FILTERS&gt;&lt;/QUERY&gt;&lt;/QUERIES&gt;&lt;/OBJECT&gt;"/>
    <w:docVar w:name="BIP_META_DOC_FLD00063" w:val="&lt;OBJECT&gt;&lt;META&gt;&lt;ID&gt;&lt;/ID&gt;&lt;NAME&gt;DOC_FLD00063&lt;/NAME&gt;&lt;TYPE&gt;&lt;ID&gt;23&lt;/ID&gt;&lt;FRIENDLYNAME&gt;Field&lt;/FRIENDLYNAME&gt;&lt;LABEL&gt;&lt;/LABEL&gt;&lt;/TYPE&gt;&lt;STATUS&gt;DYN&lt;/STATUS&gt;&lt;SAFE&gt;&lt;/SAFE&gt;&lt;MARKCHANGES&gt;0&lt;/MARKCHANGES&gt;&lt;USESTYLES&gt;0&lt;/USESTYLES&gt;&lt;USETEMPLATES&gt;0&lt;/USETEMPLATES&gt;&lt;FXC&gt;0&lt;/FXC&gt;&lt;FORMAT&gt;#,##0.0&lt;/FORMAT&gt;&lt;FMODUS&gt;#&lt;/FMODUS&gt;&lt;FLCID&gt;1033&lt;/FLCID&gt;&lt;RELATION&gt;1&lt;/RELATION&gt;&lt;LINKED&gt;&lt;/LINKED&gt;&lt;SVALUE&gt;&lt;/SVALUE&gt;&lt;INFO&gt;&lt;/INFO&gt;&lt;/META&gt;&lt;UPDATE&gt;&lt;DATE&gt;10.1.4.9&lt;/DATE&gt;&lt;DYNAMIZEDBY&gt;usrkax&lt;/DYNAMIZEDBY&gt;&lt;DYNAMIZEDON&gt;12/30/2015 4:04:56 PM&lt;/DYNAMIZEDON&gt;&lt;LASTUPDATEDBY&gt;corp\usrkax&lt;/LASTUPDATEDBY&gt;&lt;LASTUPDATEDON&gt;2/24/2016 12:46:07 PM&lt;/LASTUPDATEDON&gt;&lt;UTC&gt;1&lt;/UTC&gt;&lt;/UPDATE&gt;&lt;QUERIES bbk=&quot;3319&quot; bbkdesc=&quot;2015 - Q4/TDS Data Repository/Part II Item 5 Share Repurchases (xlsx)&quot; datapro=&quot;Share Repurchases&quot; tdatapro=&quot;Share Repurchases&quot; author=&quot;&quot; modtime=&quot;2/22/2016 8:02:12 PM&quot; moduser=&quot;corp\usrkax&quot; rolluptime=&quot;&quot; syuser=&quot;&quot; syuzeit=&quot;&quot; root=&quot;/BBOOK/DATAPROVIDER[./META/PROPS/ID='Share Repurchases']/DATA&quot; colcount=&quot;1&quot; rowcount=&quot;1&quot; url=&quot;&quot; dynamizeds=&quot;Disclosure Management PROD&quot; dynamizedstype=&quot;9&quot; refreshds=&quot;&quot; viewtype=&quot;0&quot;&gt;&lt;QUERY reftype=&quot;ABS&quot; elmntsel=&quot;CELL&quot; bbk=&quot;3319&quot; bbkdesc=&quot;2015 - Q4/TDS Data Repository/Part II Item 5 Share Repurchases (xlsx)&quot; datapro=&quot;Share Repurchases&quot; infos=&quot;1(abs.)&quot; iscomment=&quot;0&quot;&gt;&lt;SELECT&gt;/BBOOK/DATAPROVIDER[./META/PROPS/ID='Share Repurchases']/DATA/ROW[18]/CELL&lt;/SELECT&gt;&lt;FILTERS&gt;&lt;FILTER&gt;11&lt;/FILTER&gt;&lt;/FILTERS&gt;&lt;/QUERY&gt;&lt;/QUERIES&gt;&lt;/OBJECT&gt;"/>
    <w:docVar w:name="BIP_META_DOC_FLD00064" w:val="&lt;OBJECT&gt;&lt;META&gt;&lt;ID&gt;&lt;/ID&gt;&lt;NAME&gt;DOC_FLD00064&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December 31, 2015&lt;/SVALUE&gt;&lt;INFO&gt;&lt;/INFO&gt;&lt;/META&gt;&lt;UPDATE&gt;&lt;DATE&gt;10.1.4.9&lt;/DATE&gt;&lt;DYNAMIZEDBY&gt;usrkax&lt;/DYNAMIZEDBY&gt;&lt;DYNAMIZEDON&gt;11/30/2015 9:44:08 PM&lt;/DYNAMIZEDON&gt;&lt;LASTUPDATEDBY&gt;corp\usrkax&lt;/LASTUPDATEDBY&gt;&lt;LASTUPDATEDON&gt;2/24/2016 12:46:07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15]/CELL&lt;/SELECT&gt;&lt;FILTERS&gt;&lt;FILTER&gt;3&lt;/FILTER&gt;&lt;/FILTERS&gt;&lt;/QUERY&gt;&lt;/QUERIES&gt;&lt;/OBJECT&gt;"/>
    <w:docVar w:name="BIP_META_DOC_FLD00065" w:val="&lt;OBJECT&gt;&lt;META&gt;&lt;ID&gt;&lt;/ID&gt;&lt;NAME&gt;DOC_FLD00065&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December 31, 2015&lt;/SVALUE&gt;&lt;INFO&gt;&lt;/INFO&gt;&lt;/META&gt;&lt;UPDATE&gt;&lt;DATE&gt;10.1.4.9&lt;/DATE&gt;&lt;DYNAMIZEDBY&gt;usrkax&lt;/DYNAMIZEDBY&gt;&lt;DYNAMIZEDON&gt;11/30/2015 9:45:33 PM&lt;/DYNAMIZEDON&gt;&lt;LASTUPDATEDBY&gt;corp\usrkax&lt;/LASTUPDATEDBY&gt;&lt;LASTUPDATEDON&gt;2/24/2016 12:46:07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15]/CELL&lt;/SELECT&gt;&lt;FILTERS&gt;&lt;FILTER&gt;3&lt;/FILTER&gt;&lt;/FILTERS&gt;&lt;/QUERY&gt;&lt;/QUERIES&gt;&lt;/OBJECT&gt;"/>
    <w:docVar w:name="BIP_META_DOC_FLD00066" w:val="&lt;OBJECT&gt;&lt;META&gt;&lt;ID&gt;&lt;/ID&gt;&lt;NAME&gt;DOC_FLD00066&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Consolidated Statement of Comprehensive Income (Loss)&lt;/SVALUE&gt;&lt;INFO&gt;&lt;/INFO&gt;&lt;/META&gt;&lt;UPDATE&gt;&lt;DATE&gt;10.1.4.9&lt;/DATE&gt;&lt;DYNAMIZEDBY&gt;usrkax&lt;/DYNAMIZEDBY&gt;&lt;DYNAMIZEDON&gt;12/9/2015 6:52:02 PM&lt;/DYNAMIZEDON&gt;&lt;LASTUPDATEDBY&gt;corp\usrkax&lt;/LASTUPDATEDBY&gt;&lt;LASTUPDATEDON&gt;2/24/2016 12:46:13 PM&lt;/LASTUPDATEDON&gt;&lt;UTC&gt;1&lt;/UTC&gt;&lt;/UPDATE&gt;&lt;QUERIES bbk=&quot;3729&quot; bbkdesc=&quot;2015 - Q4/TDS Data Repository/Variable Financial Statement Titles (xlsx)&quot; datapro=&quot;Financial Statements&quot; tdatapro=&quot;Financial Statements&quot; author=&quot;&quot; modtime=&quot;2/22/2016 8:00:11 PM&quot; moduser=&quot;corp\usrkax&quot; rolluptime=&quot;&quot; syuser=&quot;&quot; syuzeit=&quot;&quot; root=&quot;/BBOOK/DATAPROVIDER[./META/PROPS/ID='Financial Statements']/DATA&quot; colcount=&quot;1&quot; rowcount=&quot;1&quot; url=&quot;&quot; dynamizeds=&quot;Disclosure Management PROD&quot; dynamizedstype=&quot;9&quot; refreshds=&quot;&quot; viewtype=&quot;0&quot;&gt;&lt;QUERY reftype=&quot;ABS&quot; elmntsel=&quot;CELL&quot; bbk=&quot;3729&quot; bbkdesc=&quot;2015 - Q4/TDS Data Repository/Variable Financial Statement Titles (xlsx)&quot; datapro=&quot;Financial Statements&quot; infos=&quot;1(abs.)&quot; iscomment=&quot;0&quot;&gt;&lt;SELECT&gt;/BBOOK/DATAPROVIDER[./META/PROPS/ID='Financial Statements']/DATA/ROW[16]/CELL&lt;/SELECT&gt;&lt;FILTERS&gt;&lt;FILTER&gt;6&lt;/FILTER&gt;&lt;/FILTERS&gt;&lt;/QUERY&gt;&lt;/QUERIES&gt;&lt;/OBJECT&gt;"/>
    <w:docVar w:name="BIP_META_DOC_FLD00067" w:val="&lt;OBJECT&gt;&lt;META&gt;&lt;ID&gt;&lt;/ID&gt;&lt;NAME&gt;DOC_FLD00067&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December 31, 2015&lt;/SVALUE&gt;&lt;INFO&gt;&lt;/INFO&gt;&lt;/META&gt;&lt;UPDATE&gt;&lt;DATE&gt;10.1.4.9&lt;/DATE&gt;&lt;DYNAMIZEDBY&gt;usrrov&lt;/DYNAMIZEDBY&gt;&lt;DYNAMIZEDON&gt;2/2/2016 3:40:25 PM&lt;/DYNAMIZEDON&gt;&lt;LASTUPDATEDBY&gt;corp\usrkax&lt;/LASTUPDATEDBY&gt;&lt;LASTUPDATEDON&gt;2/24/2016 12:46:19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15]/CELL&lt;/SELECT&gt;&lt;FILTERS&gt;&lt;FILTER&gt;3&lt;/FILTER&gt;&lt;/FILTERS&gt;&lt;/QUERY&gt;&lt;/QUERIES&gt;&lt;/OBJECT&gt;"/>
    <w:docVar w:name="BIP_META_DOC_FLD00068" w:val="&lt;OBJECT&gt;&lt;META&gt;&lt;ID&gt;&lt;/ID&gt;&lt;NAME&gt;DOC_FLD00068&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December 31, 2015&lt;/SVALUE&gt;&lt;INFO&gt;&lt;/INFO&gt;&lt;/META&gt;&lt;UPDATE&gt;&lt;DATE&gt;10.1.4.9&lt;/DATE&gt;&lt;DYNAMIZEDBY&gt;usrrov&lt;/DYNAMIZEDBY&gt;&lt;DYNAMIZEDON&gt;2/2/2016 3:40:34 PM&lt;/DYNAMIZEDON&gt;&lt;LASTUPDATEDBY&gt;corp\usrkax&lt;/LASTUPDATEDBY&gt;&lt;LASTUPDATEDON&gt;2/24/2016 12:46:19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15]/CELL&lt;/SELECT&gt;&lt;FILTERS&gt;&lt;FILTER&gt;3&lt;/FILTER&gt;&lt;/FILTERS&gt;&lt;/QUERY&gt;&lt;/QUERIES&gt;&lt;/OBJECT&gt;"/>
    <w:docVar w:name="BIP_META_DOC_FLD00069" w:val="&lt;OBJECT&gt;&lt;META&gt;&lt;ID&gt;&lt;/ID&gt;&lt;NAME&gt;DOC_FLD00069&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December 31, 2015&lt;/SVALUE&gt;&lt;INFO&gt;&lt;/INFO&gt;&lt;/META&gt;&lt;UPDATE&gt;&lt;DATE&gt;10.1.4.9&lt;/DATE&gt;&lt;DYNAMIZEDBY&gt;usrrov&lt;/DYNAMIZEDBY&gt;&lt;DYNAMIZEDON&gt;2/2/2016 3:40:42 PM&lt;/DYNAMIZEDON&gt;&lt;LASTUPDATEDBY&gt;corp\usrkax&lt;/LASTUPDATEDBY&gt;&lt;LASTUPDATEDON&gt;2/24/2016 12:46:19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15]/CELL&lt;/SELECT&gt;&lt;FILTERS&gt;&lt;FILTER&gt;3&lt;/FILTER&gt;&lt;/FILTERS&gt;&lt;/QUERY&gt;&lt;/QUERIES&gt;&lt;/OBJECT&gt;"/>
    <w:docVar w:name="BIP_META_DOC_FLD00070" w:val="&lt;OBJECT&gt;&lt;META&gt;&lt;ID&gt;&lt;/ID&gt;&lt;NAME&gt;DOC_FLD00070&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December 31, 2015&lt;/SVALUE&gt;&lt;INFO&gt;&lt;/INFO&gt;&lt;/META&gt;&lt;UPDATE&gt;&lt;DATE&gt;10.1.4.9&lt;/DATE&gt;&lt;DYNAMIZEDBY&gt;usrrov&lt;/DYNAMIZEDBY&gt;&lt;DYNAMIZEDON&gt;2/2/2016 3:40:55 PM&lt;/DYNAMIZEDON&gt;&lt;LASTUPDATEDBY&gt;corp\usrkax&lt;/LASTUPDATEDBY&gt;&lt;LASTUPDATEDON&gt;2/24/2016 12:46:19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15]/CELL&lt;/SELECT&gt;&lt;FILTERS&gt;&lt;FILTER&gt;3&lt;/FILTER&gt;&lt;/FILTERS&gt;&lt;/QUERY&gt;&lt;/QUERIES&gt;&lt;/OBJECT&gt;"/>
    <w:docVar w:name="BIP_META_DOC_FLD00071" w:val="&lt;OBJECT&gt;&lt;META&gt;&lt;ID&gt;&lt;/ID&gt;&lt;NAME&gt;DOC_FLD00071&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1033&lt;/FLCID&gt;&lt;RELATION&gt;1&lt;/RELATION&gt;&lt;LINKED&gt;&lt;/LINKED&gt;&lt;SVALUE&gt;&lt;/SVALUE&gt;&lt;INFO&gt;&lt;/INFO&gt;&lt;/META&gt;&lt;UPDATE&gt;&lt;DATE&gt;10.1.4.9&lt;/DATE&gt;&lt;DYNAMIZEDBY&gt;usrrov&lt;/DYNAMIZEDBY&gt;&lt;DYNAMIZEDON&gt;2/2/2016 3:41:08 PM&lt;/DYNAMIZEDON&gt;&lt;LASTUPDATEDBY&gt;corp\usrkax&lt;/LASTUPDATEDBY&gt;&lt;LASTUPDATEDON&gt;2/24/2016 12:46:19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5]/CELL&lt;/SELECT&gt;&lt;FILTERS&gt;&lt;FILTER&gt;3&lt;/FILTER&gt;&lt;/FILTERS&gt;&lt;/QUERY&gt;&lt;/QUERIES&gt;&lt;/OBJECT&gt;"/>
    <w:docVar w:name="BIP_META_DOC_FLD00072" w:val="&lt;OBJECT&gt;&lt;META&gt;&lt;ID&gt;&lt;/ID&gt;&lt;NAME&gt;DOC_FLD00072&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December 31, 2015&lt;/SVALUE&gt;&lt;INFO&gt;&lt;/INFO&gt;&lt;/META&gt;&lt;UPDATE&gt;&lt;DATE&gt;10.1.4.9&lt;/DATE&gt;&lt;DYNAMIZEDBY&gt;usryam&lt;/DYNAMIZEDBY&gt;&lt;DYNAMIZEDON&gt;2/14/2016 1:25:08 AM&lt;/DYNAMIZEDON&gt;&lt;LASTUPDATEDBY&gt;corp\usrkax&lt;/LASTUPDATEDBY&gt;&lt;LASTUPDATEDON&gt;2/24/2016 12:07:47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15]/CELL&lt;/SELECT&gt;&lt;FILTERS&gt;&lt;FILTER&gt;3&lt;/FILTER&gt;&lt;/FILTERS&gt;&lt;/QUERY&gt;&lt;/QUERIES&gt;&lt;/OBJECT&gt;"/>
    <w:docVar w:name="BIP_META_DOC_FLD00073" w:val="&lt;OBJECT&gt;&lt;META&gt;&lt;ID&gt;&lt;/ID&gt;&lt;NAME&gt;DOC_FLD00073&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2014&lt;/SVALUE&gt;&lt;INFO&gt;&lt;/INFO&gt;&lt;/META&gt;&lt;UPDATE&gt;&lt;DATE&gt;10.1.4.9&lt;/DATE&gt;&lt;DYNAMIZEDBY&gt;usryam&lt;/DYNAMIZEDBY&gt;&lt;DYNAMIZEDON&gt;2/14/2016 1:25:24 AM&lt;/DYNAMIZEDON&gt;&lt;LASTUPDATEDBY&gt;corp\usrkax&lt;/LASTUPDATEDBY&gt;&lt;LASTUPDATEDON&gt;2/24/2016 12:07:47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6]/CELL&lt;/SELECT&gt;&lt;FILTERS&gt;&lt;FILTER&gt;3&lt;/FILTER&gt;&lt;/FILTERS&gt;&lt;/QUERY&gt;&lt;/QUERIES&gt;&lt;/OBJECT&gt;"/>
    <w:docVar w:name="BIP_META_DOC_FLD00074" w:val="&lt;OBJECT&gt;&lt;META&gt;&lt;ID&gt;&lt;/ID&gt;&lt;NAME&gt;DOC_FLD00074&lt;/NAME&gt;&lt;TYPE&gt;&lt;ID&gt;23&lt;/ID&gt;&lt;FRIENDLYNAME&gt;Field&lt;/FRIENDLYNAME&gt;&lt;LABEL&gt;&lt;/LABEL&gt;&lt;/TYPE&gt;&lt;STATUS&gt;DYN&lt;/STATUS&gt;&lt;SAFE&gt;&lt;/SAFE&gt;&lt;MARKCHANGES&gt;0&lt;/MARKCHANGES&gt;&lt;USESTYLES&gt;0&lt;/USESTYLES&gt;&lt;USETEMPLATES&gt;0&lt;/USETEMPLATES&gt;&lt;FXC&gt;0&lt;/FXC&gt;&lt;FORMAT&gt;&lt;/FORMAT&gt;&lt;FMODUS&gt;*&lt;/FMODUS&gt;&lt;FLCID&gt;1033&lt;/FLCID&gt;&lt;RELATION&gt;1&lt;/RELATION&gt;&lt;LINKED&gt;&lt;/LINKED&gt;&lt;SVALUE&gt;2013&lt;/SVALUE&gt;&lt;INFO&gt;&lt;/INFO&gt;&lt;/META&gt;&lt;UPDATE&gt;&lt;DATE&gt;10.1.4.9&lt;/DATE&gt;&lt;DYNAMIZEDBY&gt;usryam&lt;/DYNAMIZEDBY&gt;&lt;DYNAMIZEDON&gt;2/14/2016 1:25:38 AM&lt;/DYNAMIZEDON&gt;&lt;LASTUPDATEDBY&gt;corp\usrkax&lt;/LASTUPDATEDBY&gt;&lt;LASTUPDATEDON&gt;2/24/2016 12:07:47 PM&lt;/LASTUPDATEDON&gt;&lt;UTC&gt;1&lt;/UTC&gt;&lt;/UPDATE&gt;&lt;QUERIES bbk=&quot;3314&quot; bbkdesc=&quot;2015 - Q4/TDS Data Repository/Variable Data (xlsx)&quot; datapro=&quot;Report Variables&quot; tdatapro=&quot;Report Variables&quot; author=&quot;&quot; modtime=&quot;2/1/2016 6:15:47 PM&quot; moduser=&quot;corp\usrkax&quot; rolluptime=&quot;&quot; syuser=&quot;&quot; syuzeit=&quot;&quot; root=&quot;/BBOOK/DATAPROVIDER[./META/PROPS/ID='Report Variables']/DATA&quot; colcount=&quot;1&quot; rowcount=&quot;1&quot; url=&quot;&quot; dynamizeds=&quot;Disclosure Management PROD&quot; dynamizedstype=&quot;9&quot; refreshds=&quot;&quot; viewtype=&quot;0&quot;&gt;&lt;QUERY reftype=&quot;ABS&quot; elmntsel=&quot;CELL&quot; bbk=&quot;3314&quot; bbkdesc=&quot;2015 - Q4/TDS Data Repository/Variable Data (xlsx)&quot; datapro=&quot;Report Variables&quot; infos=&quot;1(abs.)&quot; iscomment=&quot;0&quot;&gt;&lt;SELECT&gt;/BBOOK/DATAPROVIDER[./META/PROPS/ID='Report Variables']/DATA/ROW[7]/CELL&lt;/SELECT&gt;&lt;FILTERS&gt;&lt;FILTER&gt;3&lt;/FILTER&gt;&lt;/FILTERS&gt;&lt;/QUERY&gt;&lt;/QUERIES&gt;&lt;/OBJECT&gt;"/>
    <w:docVar w:name="BIP_META_DOC_TBL00001" w:val="&lt;OBJECT&gt;&lt;META&gt;&lt;ID&gt;&lt;/ID&gt;&lt;NAME&gt;DOC_TBL00001&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yam&lt;/DYNAMIZEDBY&gt;&lt;DYNAMIZEDON&gt;1/11/2016 10:18:14 PM&lt;/DYNAMIZEDON&gt;&lt;LASTUPDATEDBY&gt;corp\usrkax&lt;/LASTUPDATEDBY&gt;&lt;LASTUPDATEDON&gt;2/24/2016 12:44:18 PM&lt;/LASTUPDATEDON&gt;&lt;UTC&gt;1&lt;/UTC&gt;&lt;/UPDATE&gt;&lt;QUERIES bbk=&quot;3317&quot; bbkdesc=&quot;2015 - Q4/TDS Data Repository/Cover Page (xlsx)&quot; datapro=&quot;BIP_TDSCover1&quot; tdatapro=&quot;BIP_TDSCover1&quot; author=&quot;&quot; modtime=&quot;2/22/2016 8:02:01 PM&quot; moduser=&quot;corp\usrkax&quot; rolluptime=&quot;&quot; syuser=&quot;corp\usrkax&quot; syuzeit=&quot;2/22/2016 8:02:01 PM&quot; root=&quot;/BBOOK/DATAPROVIDER[./META/PROPS/ID='BIP_TDSCover1']/DATA&quot; colcount=&quot;18&quot; rowcount=&quot;13&quot; url=&quot;&quot; dynamizeds=&quot;Disclosure Management PROD&quot; dynamizedstype=&quot;9&quot; refreshds=&quot;&quot; viewtype=&quot;1&quot;&gt;&lt;QUERY reftype=&quot;ABS&quot; elmntsel=&quot;TABLE&quot; bbk=&quot;3317&quot; bbkdesc=&quot;2015 - Q4/TDS Data Repository/Cover Page (xlsx)&quot; datapro=&quot;BIP_TDSCover1&quot; infos=&quot;&quot; iscomment=&quot;0&quot;&gt;&lt;SELECT&gt;/BBOOK/DATAPROVIDER[./META/PROPS/ID='BIP_TDSCover1']/DATA/ROW&lt;/SELECT&gt;&lt;FILTERS&gt;&lt;FILTER&gt;&lt;/FILTER&gt;&lt;/FILTERS&gt;&lt;/QUERY&gt;&lt;/QUERIES&gt;&lt;/OBJECT&gt;"/>
    <w:docVar w:name="BIP_META_DOC_TBL00002" w:val="&lt;OBJECT&gt;&lt;META&gt;&lt;ID&gt;&lt;/ID&gt;&lt;NAME&gt;DOC_TBL00002&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yam&lt;/DYNAMIZEDBY&gt;&lt;DYNAMIZEDON&gt;1/11/2016 10:21:59 PM&lt;/DYNAMIZEDON&gt;&lt;LASTUPDATEDBY&gt;corp\usrrov&lt;/LASTUPDATEDBY&gt;&lt;LASTUPDATEDON&gt;2/2/2016 7:11:45 PM&lt;/LASTUPDATEDON&gt;&lt;UTC&gt;1&lt;/UTC&gt;&lt;/UPDATE&gt;&lt;QUERIES bbk=&quot;3317&quot; bbkdesc=&quot;2015 - Q4/TDS Data Repository/Cover Page (xlsx)&quot; datapro=&quot;BIP_TDSCover2&quot; tdatapro=&quot;BIP_TDSCover2&quot; author=&quot;&quot; modtime=&quot;2/2/2016 3:04:26 PM&quot; moduser=&quot;corp\usrjsj&quot; rolluptime=&quot;&quot; syuser=&quot;corp\usrjsj&quot; syuzeit=&quot;2/2/2016 3:04:26 PM&quot; root=&quot;/BBOOK/DATAPROVIDER[./META/PROPS/ID='BIP_TDSCover2']/DATA&quot; colcount=&quot;18&quot; rowcount=&quot;45&quot; url=&quot;&quot; dynamizeds=&quot;Disclosure Management PROD&quot; dynamizedstype=&quot;9&quot; refreshds=&quot;&quot; viewtype=&quot;1&quot;&gt;&lt;QUERY reftype=&quot;ABS&quot; elmntsel=&quot;TABLE&quot; bbk=&quot;3317&quot; bbkdesc=&quot;2015 - Q4/TDS Data Repository/Cover Page (xlsx)&quot; datapro=&quot;BIP_TDSCover2&quot; infos=&quot;&quot; iscomment=&quot;0&quot;&gt;&lt;SELECT&gt;/BBOOK/DATAPROVIDER[./META/PROPS/ID='BIP_TDSCover2']/DATA/ROW&lt;/SELECT&gt;&lt;FILTERS&gt;&lt;FILTER&gt;&lt;/FILTER&gt;&lt;/FILTERS&gt;&lt;/QUERY&gt;&lt;/QUERIES&gt;&lt;/OBJECT&gt;"/>
    <w:docVar w:name="BIP_META_DOC_TBL00003" w:val="&lt;OBJECT&gt;&lt;META&gt;&lt;ID&gt;&lt;/ID&gt;&lt;NAME&gt;DOC_TBL00003&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yam&lt;/DYNAMIZEDBY&gt;&lt;DYNAMIZEDON&gt;1/11/2016 10:21:59 PM&lt;/DYNAMIZEDON&gt;&lt;LASTUPDATEDBY&gt;corp\usrkax&lt;/LASTUPDATEDBY&gt;&lt;LASTUPDATEDON&gt;2/24/2016 12:44:18 PM&lt;/LASTUPDATEDON&gt;&lt;UTC&gt;1&lt;/UTC&gt;&lt;/UPDATE&gt;&lt;QUERIES bbk=&quot;3317&quot; bbkdesc=&quot;2015 - Q4/TDS Data Repository/Cover Page (xlsx)&quot; datapro=&quot;BIP_TDSCover2&quot; tdatapro=&quot;BIP_TDSCover2&quot; author=&quot;&quot; modtime=&quot;2/22/2016 8:02:01 PM&quot; moduser=&quot;corp\usrkax&quot; rolluptime=&quot;&quot; syuser=&quot;corp\usrkax&quot; syuzeit=&quot;2/22/2016 8:02:01 PM&quot; root=&quot;/BBOOK/DATAPROVIDER[./META/PROPS/ID='BIP_TDSCover2']/DATA&quot; colcount=&quot;18&quot; rowcount=&quot;45&quot; url=&quot;&quot; dynamizeds=&quot;Disclosure Management PROD&quot; dynamizedstype=&quot;9&quot; refreshds=&quot;&quot; viewtype=&quot;1&quot;&gt;&lt;QUERY reftype=&quot;ABS&quot; elmntsel=&quot;TABLE&quot; bbk=&quot;3317&quot; bbkdesc=&quot;2015 - Q4/TDS Data Repository/Cover Page (xlsx)&quot; datapro=&quot;BIP_TDSCover2&quot; infos=&quot;&quot; iscomment=&quot;0&quot;&gt;&lt;SELECT&gt;/BBOOK/DATAPROVIDER[./META/PROPS/ID='BIP_TDSCover2']/DATA/ROW&lt;/SELECT&gt;&lt;FILTERS&gt;&lt;FILTER&gt;&lt;/FILTER&gt;&lt;/FILTERS&gt;&lt;/QUERY&gt;&lt;/QUERIES&gt;&lt;/OBJECT&gt;"/>
    <w:docVar w:name="BIP_META_DOC_TBL00004" w:val="&lt;OBJECT&gt;&lt;META&gt;&lt;ID&gt;&lt;/ID&gt;&lt;NAME&gt;DOC_TBL00004&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yam&lt;/DYNAMIZEDBY&gt;&lt;DYNAMIZEDON&gt;11/9/2015 6:26:37 PM&lt;/DYNAMIZEDON&gt;&lt;LASTUPDATEDBY&gt;corp\usrkax&lt;/LASTUPDATEDBY&gt;&lt;LASTUPDATEDON&gt;2/24/2016 12:46:24 PM&lt;/LASTUPDATEDON&gt;&lt;UTC&gt;1&lt;/UTC&gt;&lt;/UPDATE&gt;&lt;QUERIES bbk=&quot;3320&quot; bbkdesc=&quot;2015 - Q4/TDS Data Repository/Part IV Item 15 Exhibits and Financial Statement Schedules (xlsx)&quot; datapro=&quot;BIP_PartIVExhibits&quot; tdatapro=&quot;BIP_PartIVExhibits&quot; author=&quot;&quot; modtime=&quot;8/13/2015 2:53:56 PM&quot; moduser=&quot;corp\usrkax&quot; rolluptime=&quot;&quot; syuser=&quot;corp\usrkax&quot; syuzeit=&quot;8/13/2015 2:53:56 PM&quot; root=&quot;/DATA&quot; colcount=&quot;5&quot; rowcount=&quot;32&quot; url=&quot;&quot; dynamizeds=&quot;Disclosure Management PROD&quot; dynamizedstype=&quot;9&quot; refreshds=&quot;&quot; viewtype=&quot;1&quot;&gt;&lt;QUERY reftype=&quot;ABS&quot; elmntsel=&quot;TABLE&quot; bbk=&quot;3320&quot; bbkdesc=&quot;2015 - Q4/TDS Data Repository/Part IV Item 15 Exhibits and Financial Statement Schedules (xlsx)&quot; datapro=&quot;BIP_PartIVExhibits&quot; infos=&quot;&quot; iscomment=&quot;0&quot;&gt;&lt;SELECT&gt;/BBOOK/DATAPROVIDER[./META/PROPS/ID='BIP_PartIVExhibits']/DATA/ROW&lt;/SELECT&gt;&lt;FILTERS&gt;&lt;FILTER&gt;&lt;/FILTER&gt;&lt;/FILTERS&gt;&lt;/QUERY&gt;&lt;/QUERIES&gt;&lt;/OBJECT&gt;"/>
    <w:docVar w:name="BIP_META_DOC_TBL00005" w:val="&lt;OBJECT&gt;&lt;META&gt;&lt;ID&gt;&lt;/ID&gt;&lt;NAME&gt;DOC_TBL00005&lt;/NAME&gt;&lt;TYPE&gt;&lt;ID&gt;19&lt;/ID&gt;&lt;FRIENDLYNAME&gt;Table&lt;/FRIENDLYNAME&gt;&lt;LABEL&gt;&lt;/LABEL&gt;&lt;/TYPE&gt;&lt;STATUS&gt;SEM&lt;/STATUS&gt;&lt;SAFE&gt;&lt;/SAFE&gt;&lt;MARKCHANGES&gt;0&lt;/MARKCHANGES&gt;&lt;USESTYLES&gt;0&lt;/USESTYLES&gt;&lt;USETEMPLATES&gt;0&lt;/USETEMPLATES&gt;&lt;FXC&gt;0&lt;/FXC&gt;&lt;FORMAT&gt;&lt;/FORMAT&gt;&lt;FMODUS&gt;&lt;/FMODUS&gt;&lt;FLCID&gt;1033&lt;/FLCID&gt;&lt;RELATION&gt;&lt;/RELATION&gt;&lt;LINKED&gt;&lt;/LINKED&gt;&lt;SVALUE&gt;&lt;/SVALUE&gt;&lt;INFO&gt;&lt;/INFO&gt;&lt;/META&gt;&lt;UPDATE&gt;&lt;DATE&gt;10.1.4.9&lt;/DATE&gt;&lt;DYNAMIZEDBY&gt;usryam&lt;/DYNAMIZEDBY&gt;&lt;DYNAMIZEDON&gt;2/16/2016 9:27:01 PM&lt;/DYNAMIZEDON&gt;&lt;LASTUPDATEDBY&gt;corp\usrkax&lt;/LASTUPDATEDBY&gt;&lt;LASTUPDATEDON&gt;2/24/2016 12:07:10 PM&lt;/LASTUPDATEDON&gt;&lt;UTC&gt;1&lt;/UTC&gt;&lt;/UPDATE&gt;&lt;QUERIES bbk=&quot;3607&quot; bbkdesc=&quot;2015 - Q4/USM Data Repository/LA Auditor Signatures (xlsx)&quot; datapro=&quot;BIP_LAErnstandYoung&quot; tdatapro=&quot;BIP_LAErnstandYoung&quot; author=&quot;&quot; modtime=&quot;8/13/2015 7:36:09 PM&quot; moduser=&quot;corp\usrkax&quot; rolluptime=&quot;&quot; syuser=&quot;corp\usrkax&quot; syuzeit=&quot;8/13/2015 7:36:09 PM&quot; root=&quot;/DATA&quot; colcount=&quot;1&quot; rowcount=&quot;2&quot; url=&quot;&quot; dynamizeds=&quot;Disclosure Management PROD&quot; dynamizedstype=&quot;9&quot; refreshds=&quot;&quot; viewtype=&quot;1&quot;&gt;&lt;QUERY reftype=&quot;ABS&quot; elmntsel=&quot;TABLE&quot; bbk=&quot;3607&quot; bbkdesc=&quot;2015 - Q4/USM Data Repository/LA Auditor Signatures (xlsx)&quot; datapro=&quot;BIP_LAErnstandYoung&quot; infos=&quot;&quot; iscomment=&quot;0&quot;&gt;&lt;SELECT&gt;/BBOOK/DATAPROVIDER[./META/PROPS/ID='BIP_LAErnstandYoung']/DATA/ROW&lt;/SELECT&gt;&lt;FILTERS&gt;&lt;FILTER&gt;&lt;/FILTER&gt;&lt;/FILTERS&gt;&lt;/QUERY&gt;&lt;/QUERIES&gt;&lt;/OBJECT&gt;"/>
    <w:docVar w:name="BIP_META_DOC_TBL00006" w:val="&lt;OBJECT&gt;&lt;META&gt;&lt;ID&gt;&lt;/ID&gt;&lt;NAME&gt;DOC_TBL00006&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kax&lt;/DYNAMIZEDBY&gt;&lt;DYNAMIZEDON&gt;8/13/2015 7:44:53 PM&lt;/DYNAMIZEDON&gt;&lt;LASTUPDATEDBY&gt;corp\usrkax&lt;/LASTUPDATEDBY&gt;&lt;LASTUPDATEDON&gt;2/24/2016 12:07:15 PM&lt;/LASTUPDATEDON&gt;&lt;UTC&gt;1&lt;/UTC&gt;&lt;/UPDATE&gt;&lt;QUERIES bbk=&quot;3607&quot; bbkdesc=&quot;2015 - Q4/USM Data Repository/LA Auditor Signatures (xlsx)&quot; datapro=&quot;BIP_LADeloitte&quot; tdatapro=&quot;BIP_LADeloitte&quot; author=&quot;&quot; modtime=&quot;2/24/2016 1:14:54 AM&quot; moduser=&quot;corp\usrkax&quot; rolluptime=&quot;&quot; syuser=&quot;corp\usrkax&quot; syuzeit=&quot;2/24/2016 1:14:54 AM&quot; root=&quot;/BBOOK/DATAPROVIDER[./META/PROPS/ID='BIP_LADeloitte']/DATA&quot; colcount=&quot;1&quot; rowcount=&quot;3&quot; url=&quot;&quot; dynamizeds=&quot;Disclosure Management PROD&quot; dynamizedstype=&quot;9&quot; refreshds=&quot;&quot; viewtype=&quot;1&quot;&gt;&lt;QUERY reftype=&quot;ABS&quot; elmntsel=&quot;TABLE&quot; bbk=&quot;3607&quot; bbkdesc=&quot;2015 - Q4/USM Data Repository/LA Auditor Signatures (xlsx)&quot; datapro=&quot;BIP_LADeloitte&quot; infos=&quot;&quot; iscomment=&quot;0&quot;&gt;&lt;SELECT&gt;/BBOOK/DATAPROVIDER[./META/PROPS/ID='BIP_LADeloitte']/DATA/ROW&lt;/SELECT&gt;&lt;FILTERS&gt;&lt;FILTER&gt;&lt;/FILTER&gt;&lt;/FILTERS&gt;&lt;/QUERY&gt;&lt;/QUERIES&gt;&lt;/OBJECT&gt;"/>
    <w:docVar w:name="BIP_META_DOC_TBL00007" w:val="&lt;OBJECT&gt;&lt;META&gt;&lt;ID&gt;&lt;/ID&gt;&lt;NAME&gt;DOC_TBL00007&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yam&lt;/DYNAMIZEDBY&gt;&lt;DYNAMIZEDON&gt;2/12/2016 8:10:45 PM&lt;/DYNAMIZEDON&gt;&lt;LASTUPDATEDBY&gt;corp\usrkax&lt;/LASTUPDATEDBY&gt;&lt;LASTUPDATEDON&gt;2/24/2016 12:07:21 PM&lt;/LASTUPDATEDON&gt;&lt;UTC&gt;1&lt;/UTC&gt;&lt;/UPDATE&gt;&lt;QUERIES bbk=&quot;4000&quot; bbkdesc=&quot;2015 - Q4/TDS Data Repository/LA Balance Sheet (xlsx)&quot; datapro=&quot;BIP_LABalanceSheet&quot; tdatapro=&quot;BIP_LABalanceSheet&quot; author=&quot;&quot; modtime=&quot;2/24/2016 1:33:16 AM&quot; moduser=&quot;corp\usrkax&quot; rolluptime=&quot;&quot; syuser=&quot;corp\usrkax&quot; syuzeit=&quot;2/24/2016 1:33:16 AM&quot; root=&quot;/BBOOK/DATAPROVIDER[./META/PROPS/ID='BIP_LABalanceSheet']/DATA&quot; colcount=&quot;9&quot; rowcount=&quot;49&quot; url=&quot;&quot; dynamizeds=&quot;Disclosure Management PROD&quot; dynamizedstype=&quot;9&quot; refreshds=&quot;&quot; viewtype=&quot;1&quot;&gt;&lt;QUERY reftype=&quot;ABS&quot; elmntsel=&quot;TABLE&quot; bbk=&quot;4000&quot; bbkdesc=&quot;2015 - Q4/TDS Data Repository/LA Balance Sheet (xlsx)&quot; datapro=&quot;BIP_LABalanceSheet&quot; infos=&quot;&quot; iscomment=&quot;0&quot;&gt;&lt;SELECT&gt;/BBOOK/DATAPROVIDER[./META/PROPS/ID='BIP_LABalanceSheet']/DATA/ROW&lt;/SELECT&gt;&lt;FILTERS&gt;&lt;FILTER&gt;&lt;/FILTER&gt;&lt;/FILTERS&gt;&lt;/QUERY&gt;&lt;/QUERIES&gt;&lt;/OBJECT&gt;"/>
    <w:docVar w:name="BIP_META_DOC_TBL00008" w:val="&lt;OBJECT&gt;&lt;META&gt;&lt;ID&gt;&lt;/ID&gt;&lt;NAME&gt;DOC_TBL00008&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yam&lt;/DYNAMIZEDBY&gt;&lt;DYNAMIZEDON&gt;2/12/2016 8:17:06 PM&lt;/DYNAMIZEDON&gt;&lt;LASTUPDATEDBY&gt;corp\usrkax&lt;/LASTUPDATEDBY&gt;&lt;LASTUPDATEDON&gt;2/24/2016 12:07:27 PM&lt;/LASTUPDATEDON&gt;&lt;UTC&gt;1&lt;/UTC&gt;&lt;/UPDATE&gt;&lt;QUERIES bbk=&quot;3997&quot; bbkdesc=&quot;2015 - Q4/TDS Data Repository/LA Statement of Income and Comprehensive Income (xlsx)&quot; datapro=&quot;BIP_LAIncomeStatement&quot; tdatapro=&quot;BIP_LAIncomeStatement&quot; author=&quot;&quot; modtime=&quot;2/24/2016 1:32:46 AM&quot; moduser=&quot;corp\usrkax&quot; rolluptime=&quot;&quot; syuser=&quot;corp\usrkax&quot; syuzeit=&quot;2/24/2016 1:32:46 AM&quot; root=&quot;/BBOOK/DATAPROVIDER[./META/PROPS/ID='BIP_LAIncomeStatement']/DATA&quot; colcount=&quot;12&quot; rowcount=&quot;32&quot; url=&quot;&quot; dynamizeds=&quot;Disclosure Management PROD&quot; dynamizedstype=&quot;9&quot; refreshds=&quot;&quot; viewtype=&quot;1&quot;&gt;&lt;QUERY reftype=&quot;ABS&quot; elmntsel=&quot;TABLE&quot; bbk=&quot;3997&quot; bbkdesc=&quot;2015 - Q4/TDS Data Repository/LA Statement of Income and Comprehensive Income (xlsx)&quot; datapro=&quot;BIP_LAIncomeStatement&quot; infos=&quot;&quot; iscomment=&quot;0&quot;&gt;&lt;SELECT&gt;/BBOOK/DATAPROVIDER[./META/PROPS/ID='BIP_LAIncomeStatement']/DATA/ROW&lt;/SELECT&gt;&lt;FILTERS&gt;&lt;FILTER&gt;&lt;/FILTER&gt;&lt;/FILTERS&gt;&lt;/QUERY&gt;&lt;/QUERIES&gt;&lt;/OBJECT&gt;"/>
    <w:docVar w:name="BIP_META_DOC_TBL00009" w:val="&lt;OBJECT&gt;&lt;META&gt;&lt;ID&gt;&lt;/ID&gt;&lt;NAME&gt;DOC_TBL00009&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yam&lt;/DYNAMIZEDBY&gt;&lt;DYNAMIZEDON&gt;2/12/2016 8:35:21 PM&lt;/DYNAMIZEDON&gt;&lt;LASTUPDATEDBY&gt;corp\usrkax&lt;/LASTUPDATEDBY&gt;&lt;LASTUPDATEDON&gt;2/24/2016 12:07:33 PM&lt;/LASTUPDATEDON&gt;&lt;UTC&gt;1&lt;/UTC&gt;&lt;/UPDATE&gt;&lt;QUERIES bbk=&quot;3998&quot; bbkdesc=&quot;2015 - Q4/TDS Data Repository/LA Consolidated Statement of Changes in Partners' Capital (xlsx)&quot; datapro=&quot;BIP_LAPartnersCapital&quot; tdatapro=&quot;BIP_LAPartnersCapital&quot; author=&quot;&quot; modtime=&quot;2/24/2016 1:35:51 AM&quot; moduser=&quot;corp\usrkax&quot; rolluptime=&quot;&quot; syuser=&quot;corp\usrkax&quot; syuzeit=&quot;2/24/2016 1:35:51 AM&quot; root=&quot;/BBOOK/DATAPROVIDER[./META/PROPS/ID='BIP_LAPartnersCapital']/DATA&quot; colcount=&quot;17&quot; rowcount=&quot;27&quot; url=&quot;&quot; dynamizeds=&quot;Disclosure Management PROD&quot; dynamizedstype=&quot;9&quot; refreshds=&quot;&quot; viewtype=&quot;1&quot;&gt;&lt;QUERY reftype=&quot;ABS&quot; elmntsel=&quot;TABLE&quot; bbk=&quot;3998&quot; bbkdesc=&quot;2015 - Q4/TDS Data Repository/LA Consolidated Statement of Changes in Partners' Capital (xlsx)&quot; datapro=&quot;BIP_LAPartnersCapital&quot; infos=&quot;&quot; iscomment=&quot;0&quot;&gt;&lt;SELECT&gt;/BBOOK/DATAPROVIDER[./META/PROPS/ID='BIP_LAPartnersCapital']/DATA/ROW&lt;/SELECT&gt;&lt;FILTERS&gt;&lt;FILTER&gt;&lt;/FILTER&gt;&lt;/FILTERS&gt;&lt;/QUERY&gt;&lt;/QUERIES&gt;&lt;/OBJECT&gt;"/>
    <w:docVar w:name="BIP_META_DOC_TBL00010" w:val="&lt;OBJECT&gt;&lt;META&gt;&lt;ID&gt;&lt;/ID&gt;&lt;NAME&gt;DOC_TBL00010&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yam&lt;/DYNAMIZEDBY&gt;&lt;DYNAMIZEDON&gt;2/12/2016 8:46:53 PM&lt;/DYNAMIZEDON&gt;&lt;LASTUPDATEDBY&gt;corp\usrkax&lt;/LASTUPDATEDBY&gt;&lt;LASTUPDATEDON&gt;2/24/2016 12:07:39 PM&lt;/LASTUPDATEDON&gt;&lt;UTC&gt;1&lt;/UTC&gt;&lt;/UPDATE&gt;&lt;QUERIES bbk=&quot;3999&quot; bbkdesc=&quot;2015 - Q4/TDS Data Repository/LA Consolidated Statement of Cash Flow (xlsx)&quot; datapro=&quot;BIP_LACashFlow&quot; tdatapro=&quot;BIP_LACashFlow&quot; author=&quot;&quot; modtime=&quot;2/24/2016 7:59:39 AM&quot; moduser=&quot;corp\usryam&quot; rolluptime=&quot;&quot; syuser=&quot;corp\usryam&quot; syuzeit=&quot;2/24/2016 7:59:39 AM&quot; root=&quot;/BBOOK/DATAPROVIDER[./META/PROPS/ID='BIP_LACashFlow']/DATA&quot; colcount=&quot;15&quot; rowcount=&quot;51&quot; url=&quot;&quot; dynamizeds=&quot;Disclosure Management PROD&quot; dynamizedstype=&quot;9&quot; refreshds=&quot;&quot; viewtype=&quot;1&quot;&gt;&lt;QUERY reftype=&quot;ABS&quot; elmntsel=&quot;TABLE&quot; bbk=&quot;3999&quot; bbkdesc=&quot;2015 - Q4/TDS Data Repository/LA Consolidated Statement of Cash Flow (xlsx)&quot; datapro=&quot;BIP_LACashFlow&quot; infos=&quot;&quot; iscomment=&quot;0&quot;&gt;&lt;SELECT&gt;/BBOOK/DATAPROVIDER[./META/PROPS/ID='BIP_LACashFlow']/DATA/ROW&lt;/SELECT&gt;&lt;FILTERS&gt;&lt;FILTER&gt;&lt;/FILTER&gt;&lt;/FILTERS&gt;&lt;/QUERY&gt;&lt;/QUERIES&gt;&lt;/OBJECT&gt;"/>
    <w:docVar w:name="BIP_META_DOC_TBL00011" w:val="&lt;OBJECT&gt;&lt;META&gt;&lt;ID&gt;&lt;/ID&gt;&lt;NAME&gt;DOC_TBL00011&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kax&lt;/DYNAMIZEDBY&gt;&lt;DYNAMIZEDON&gt;8/14/2015 1:08:29 PM&lt;/DYNAMIZEDON&gt;&lt;LASTUPDATEDBY&gt;corp\usrkax&lt;/LASTUPDATEDBY&gt;&lt;LASTUPDATEDON&gt;2/24/2016 12:07:47 PM&lt;/LASTUPDATEDON&gt;&lt;UTC&gt;1&lt;/UTC&gt;&lt;/UPDATE&gt;&lt;QUERIES bbk=&quot;3602&quot; bbkdesc=&quot;2015 - Q4/USM Data Repository/LA Organization and Management (xlsx)&quot; datapro=&quot;BIP_OrgandMgmt&quot; tdatapro=&quot;BIP_OrgandMgmt&quot; author=&quot;&quot; modtime=&quot;2/24/2016 1:44:13 AM&quot; moduser=&quot;corp\usrkax&quot; rolluptime=&quot;&quot; syuser=&quot;corp\usrkax&quot; syuzeit=&quot;2/24/2016 1:44:13 AM&quot; root=&quot;/BBOOK/DATAPROVIDER[./META/PROPS/ID='BIP_OrgandMgmt']/DATA&quot; colcount=&quot;3&quot; rowcount=&quot;9&quot; url=&quot;&quot; dynamizeds=&quot;Disclosure Management PROD&quot; dynamizedstype=&quot;9&quot; refreshds=&quot;&quot; viewtype=&quot;1&quot;&gt;&lt;QUERY reftype=&quot;ABS&quot; elmntsel=&quot;TABLE&quot; bbk=&quot;3602&quot; bbkdesc=&quot;2015 - Q4/USM Data Repository/LA Organization and Management (xlsx)&quot; datapro=&quot;BIP_OrgandMgmt&quot; infos=&quot;&quot; iscomment=&quot;0&quot;&gt;&lt;SELECT&gt;/BBOOK/DATAPROVIDER[./META/PROPS/ID='BIP_OrgandMgmt']/DATA/ROW&lt;/SELECT&gt;&lt;FILTERS&gt;&lt;FILTER&gt;&lt;/FILTER&gt;&lt;/FILTERS&gt;&lt;/QUERY&gt;&lt;/QUERIES&gt;&lt;/OBJECT&gt;"/>
    <w:docVar w:name="BIP_META_DOC_TBL00012" w:val="&lt;OBJECT&gt;&lt;META&gt;&lt;ID&gt;&lt;/ID&gt;&lt;NAME&gt;DOC_TBL00012&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yam&lt;/DYNAMIZEDBY&gt;&lt;DYNAMIZEDON&gt;2/14/2016 2:41:27 AM&lt;/DYNAMIZEDON&gt;&lt;LASTUPDATEDBY&gt;corp\usrkax&lt;/LASTUPDATEDBY&gt;&lt;LASTUPDATEDON&gt;2/24/2016 12:07:53 PM&lt;/LASTUPDATEDON&gt;&lt;UTC&gt;1&lt;/UTC&gt;&lt;/UPDATE&gt;&lt;QUERIES bbk=&quot;4001&quot; bbkdesc=&quot;2015 - Q4/USM Data Repository/Device Installment Plans (xlsx)&quot; datapro=&quot;BIP_DIPReceivables&quot; tdatapro=&quot;BIP_DIPReceivables&quot; author=&quot;&quot; modtime=&quot;2/24/2016 8:01:14 AM&quot; moduser=&quot;corp\usryam&quot; rolluptime=&quot;&quot; syuser=&quot;corp\usryam&quot; syuzeit=&quot;2/24/2016 8:01:14 AM&quot; root=&quot;/BBOOK/DATAPROVIDER[./META/PROPS/ID='BIP_DIPReceivables']/DATA&quot; colcount=&quot;7&quot; rowcount=&quot;11&quot; url=&quot;&quot; dynamizeds=&quot;Disclosure Management PROD&quot; dynamizedstype=&quot;9&quot; refreshds=&quot;&quot; viewtype=&quot;1&quot;&gt;&lt;QUERY reftype=&quot;ABS&quot; elmntsel=&quot;TABLE&quot; bbk=&quot;4001&quot; bbkdesc=&quot;2015 - Q4/USM Data Repository/Device Installment Plans (xlsx)&quot; datapro=&quot;BIP_DIPReceivables&quot; infos=&quot;&quot; iscomment=&quot;0&quot;&gt;&lt;SELECT&gt;/BBOOK/DATAPROVIDER[./META/PROPS/ID='BIP_DIPReceivables']/DATA/ROW&lt;/SELECT&gt;&lt;FILTERS&gt;&lt;FILTER&gt;&lt;/FILTER&gt;&lt;/FILTERS&gt;&lt;/QUERY&gt;&lt;/QUERIES&gt;&lt;/OBJECT&gt;"/>
    <w:docVar w:name="BIP_META_DOC_TBL00013" w:val="&lt;OBJECT&gt;&lt;META&gt;&lt;ID&gt;&lt;/ID&gt;&lt;NAME&gt;DOC_TBL00013&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yam&lt;/DYNAMIZEDBY&gt;&lt;DYNAMIZEDON&gt;2/14/2016 2:46:53 AM&lt;/DYNAMIZEDON&gt;&lt;LASTUPDATEDBY&gt;corp\usrkax&lt;/LASTUPDATEDBY&gt;&lt;LASTUPDATEDON&gt;2/24/2016 12:07:53 PM&lt;/LASTUPDATEDON&gt;&lt;UTC&gt;1&lt;/UTC&gt;&lt;/UPDATE&gt;&lt;QUERIES bbk=&quot;4001&quot; bbkdesc=&quot;2015 - Q4/USM Data Repository/Device Installment Plans (xlsx)&quot; datapro=&quot;BIP_DIPAllowances&quot; tdatapro=&quot;BIP_DIPAllowances&quot; author=&quot;&quot; modtime=&quot;2/24/2016 8:01:14 AM&quot; moduser=&quot;corp\usryam&quot; rolluptime=&quot;&quot; syuser=&quot;corp\usryam&quot; syuzeit=&quot;2/24/2016 8:01:14 AM&quot; root=&quot;/BBOOK/DATAPROVIDER[./META/PROPS/ID='BIP_DIPAllowances']/DATA&quot; colcount=&quot;5&quot; rowcount=&quot;7&quot; url=&quot;&quot; dynamizeds=&quot;Disclosure Management PROD&quot; dynamizedstype=&quot;9&quot; refreshds=&quot;&quot; viewtype=&quot;1&quot;&gt;&lt;QUERY reftype=&quot;ABS&quot; elmntsel=&quot;TABLE&quot; bbk=&quot;4001&quot; bbkdesc=&quot;2015 - Q4/USM Data Repository/Device Installment Plans (xlsx)&quot; datapro=&quot;BIP_DIPAllowances&quot; infos=&quot;&quot; iscomment=&quot;0&quot;&gt;&lt;SELECT&gt;/BBOOK/DATAPROVIDER[./META/PROPS/ID='BIP_DIPAllowances']/DATA/ROW&lt;/SELECT&gt;&lt;FILTERS&gt;&lt;FILTER&gt;&lt;/FILTER&gt;&lt;/FILTERS&gt;&lt;/QUERY&gt;&lt;/QUERIES&gt;&lt;/OBJECT&gt;"/>
    <w:docVar w:name="BIP_META_DOC_TBL00014" w:val="&lt;OBJECT&gt;&lt;META&gt;&lt;ID&gt;&lt;/ID&gt;&lt;NAME&gt;DOC_TBL00014&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yam&lt;/DYNAMIZEDBY&gt;&lt;DYNAMIZEDON&gt;2/14/2016 2:56:23 AM&lt;/DYNAMIZEDON&gt;&lt;LASTUPDATEDBY&gt;corp\usrkax&lt;/LASTUPDATEDBY&gt;&lt;LASTUPDATEDON&gt;2/24/2016 12:07:53 PM&lt;/LASTUPDATEDON&gt;&lt;UTC&gt;1&lt;/UTC&gt;&lt;/UPDATE&gt;&lt;QUERIES bbk=&quot;4001&quot; bbkdesc=&quot;2015 - Q4/USM Data Repository/Device Installment Plans (xlsx)&quot; datapro=&quot;BIP_LARPATable&quot; tdatapro=&quot;BIP_LARPATable&quot; author=&quot;&quot; modtime=&quot;2/24/2016 8:01:14 AM&quot; moduser=&quot;corp\usryam&quot; rolluptime=&quot;&quot; syuser=&quot;corp\usryam&quot; syuzeit=&quot;2/24/2016 8:01:14 AM&quot; root=&quot;/BBOOK/DATAPROVIDER[./META/PROPS/ID='BIP_LARPATable']/DATA&quot; colcount=&quot;11&quot; rowcount=&quot;7&quot; url=&quot;&quot; dynamizeds=&quot;Disclosure Management PROD&quot; dynamizedstype=&quot;9&quot; refreshds=&quot;&quot; viewtype=&quot;1&quot;&gt;&lt;QUERY reftype=&quot;ABS&quot; elmntsel=&quot;TABLE&quot; bbk=&quot;4001&quot; bbkdesc=&quot;2015 - Q4/USM Data Repository/Device Installment Plans (xlsx)&quot; datapro=&quot;BIP_LARPATable&quot; infos=&quot;&quot; iscomment=&quot;0&quot;&gt;&lt;SELECT&gt;/BBOOK/DATAPROVIDER[./META/PROPS/ID='BIP_LARPATable']/DATA/ROW&lt;/SELECT&gt;&lt;FILTERS&gt;&lt;FILTER&gt;&lt;/FILTER&gt;&lt;/FILTERS&gt;&lt;/QUERY&gt;&lt;/QUERIES&gt;&lt;/OBJECT&gt;"/>
    <w:docVar w:name="BIP_META_DOC_TBL00015" w:val="&lt;OBJECT&gt;&lt;META&gt;&lt;ID&gt;&lt;/ID&gt;&lt;NAME&gt;DOC_TBL00015&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yam&lt;/DYNAMIZEDBY&gt;&lt;DYNAMIZEDON&gt;2/14/2016 3:56:03 AM&lt;/DYNAMIZEDON&gt;&lt;LASTUPDATEDBY&gt;corp\usrkax&lt;/LASTUPDATEDBY&gt;&lt;LASTUPDATEDON&gt;2/24/2016 12:07:59 PM&lt;/LASTUPDATEDON&gt;&lt;UTC&gt;1&lt;/UTC&gt;&lt;/UPDATE&gt;&lt;QUERIES bbk=&quot;4002&quot; bbkdesc=&quot;2015 - Q4/USM Data Repository/Wireless Licenses (xlsx)&quot; datapro=&quot;BIP_Licenses&quot; tdatapro=&quot;BIP_Licenses&quot; author=&quot;&quot; modtime=&quot;2/24/2016 1:49:46 AM&quot; moduser=&quot;corp\usrkax&quot; rolluptime=&quot;&quot; syuser=&quot;corp\usrkax&quot; syuzeit=&quot;2/24/2016 1:49:46 AM&quot; root=&quot;/BBOOK/DATAPROVIDER[./META/PROPS/ID='BIP_Licenses']/DATA&quot; colcount=&quot;5&quot; rowcount=&quot;10&quot; url=&quot;&quot; dynamizeds=&quot;Disclosure Management PROD&quot; dynamizedstype=&quot;9&quot; refreshds=&quot;&quot; viewtype=&quot;1&quot;&gt;&lt;QUERY reftype=&quot;ABS&quot; elmntsel=&quot;TABLE&quot; bbk=&quot;4002&quot; bbkdesc=&quot;2015 - Q4/USM Data Repository/Wireless Licenses (xlsx)&quot; datapro=&quot;BIP_Licenses&quot; infos=&quot;&quot; iscomment=&quot;0&quot;&gt;&lt;SELECT&gt;/BBOOK/DATAPROVIDER[./META/PROPS/ID='BIP_Licenses']/DATA/ROW&lt;/SELECT&gt;&lt;FILTERS&gt;&lt;FILTER&gt;&lt;/FILTER&gt;&lt;/FILTERS&gt;&lt;/QUERY&gt;&lt;/QUERIES&gt;&lt;/OBJECT&gt;"/>
    <w:docVar w:name="BIP_META_DOC_TBL00016" w:val="&lt;OBJECT&gt;&lt;META&gt;&lt;ID&gt;&lt;/ID&gt;&lt;NAME&gt;DOC_TBL00016&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kax&lt;/DYNAMIZEDBY&gt;&lt;DYNAMIZEDON&gt;8/14/2015 1:15:57 PM&lt;/DYNAMIZEDON&gt;&lt;LASTUPDATEDBY&gt;corp\usrkax&lt;/LASTUPDATEDBY&gt;&lt;LASTUPDATEDON&gt;2/24/2016 12:08:04 PM&lt;/LASTUPDATEDON&gt;&lt;UTC&gt;1&lt;/UTC&gt;&lt;/UPDATE&gt;&lt;QUERIES bbk=&quot;3603&quot; bbkdesc=&quot;2015 - Q4/USM Data Repository/LA Property Plant and Equipment (xlsx)&quot; datapro=&quot;BIP_LAPPE&quot; tdatapro=&quot;BIP_LAPPE&quot; author=&quot;&quot; modtime=&quot;2/24/2016 1:51:36 AM&quot; moduser=&quot;corp\usrkax&quot; rolluptime=&quot;&quot; syuser=&quot;corp\usrkax&quot; syuzeit=&quot;2/24/2016 1:51:36 AM&quot; root=&quot;/BBOOK/DATAPROVIDER[./META/PROPS/ID='BIP_LAPPE']/DATA&quot; colcount=&quot;6&quot; rowcount=&quot;12&quot; url=&quot;&quot; dynamizeds=&quot;Disclosure Management PROD&quot; dynamizedstype=&quot;9&quot; refreshds=&quot;&quot; viewtype=&quot;1&quot;&gt;&lt;QUERY reftype=&quot;ABS&quot; elmntsel=&quot;TABLE&quot; bbk=&quot;3603&quot; bbkdesc=&quot;2015 - Q4/USM Data Repository/LA Property Plant and Equipment (xlsx)&quot; datapro=&quot;BIP_LAPPE&quot; infos=&quot;&quot; iscomment=&quot;0&quot;&gt;&lt;SELECT&gt;/BBOOK/DATAPROVIDER[./META/PROPS/ID='BIP_LAPPE']/DATA/ROW&lt;/SELECT&gt;&lt;FILTERS&gt;&lt;FILTER&gt;&lt;/FILTER&gt;&lt;/FILTERS&gt;&lt;/QUERY&gt;&lt;/QUERIES&gt;&lt;/OBJECT&gt;"/>
    <w:docVar w:name="BIP_META_DOC_TBL00017" w:val="&lt;OBJECT&gt;&lt;META&gt;&lt;ID&gt;&lt;/ID&gt;&lt;NAME&gt;DOC_TBL00017&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yam&lt;/DYNAMIZEDBY&gt;&lt;DYNAMIZEDON&gt;2/16/2016 10:40:48 PM&lt;/DYNAMIZEDON&gt;&lt;LASTUPDATEDBY&gt;corp\usrkax&lt;/LASTUPDATEDBY&gt;&lt;LASTUPDATEDON&gt;2/24/2016 12:08:10 PM&lt;/LASTUPDATEDON&gt;&lt;UTC&gt;1&lt;/UTC&gt;&lt;/UPDATE&gt;&lt;QUERIES bbk=&quot;3604&quot; bbkdesc=&quot;2015 - Q4/USM Data Repository/LA Current Liabilities (xlsx)&quot; datapro=&quot;BIP_LAAcctsPayable&quot; tdatapro=&quot;BIP_LAAcctsPayable&quot; author=&quot;&quot; modtime=&quot;2/24/2016 1:52:55 AM&quot; moduser=&quot;corp\usrkax&quot; rolluptime=&quot;&quot; syuser=&quot;corp\usrkax&quot; syuzeit=&quot;2/24/2016 1:52:55 AM&quot; root=&quot;/BBOOK/DATAPROVIDER[./META/PROPS/ID='BIP_LAAcctsPayable']/DATA&quot; colcount=&quot;6&quot; rowcount=&quot;5&quot; url=&quot;&quot; dynamizeds=&quot;Disclosure Management PROD&quot; dynamizedstype=&quot;9&quot; refreshds=&quot;&quot; viewtype=&quot;1&quot;&gt;&lt;QUERY reftype=&quot;ABS&quot; elmntsel=&quot;TABLE&quot; bbk=&quot;3604&quot; bbkdesc=&quot;2015 - Q4/USM Data Repository/LA Current Liabilities (xlsx)&quot; datapro=&quot;BIP_LAAcctsPayable&quot; infos=&quot;&quot; iscomment=&quot;0&quot;&gt;&lt;SELECT&gt;/BBOOK/DATAPROVIDER[./META/PROPS/ID='BIP_LAAcctsPayable']/DATA/ROW&lt;/SELECT&gt;&lt;FILTERS&gt;&lt;FILTER&gt;&lt;/FILTER&gt;&lt;/FILTERS&gt;&lt;/QUERY&gt;&lt;/QUERIES&gt;&lt;/OBJECT&gt;"/>
    <w:docVar w:name="BIP_META_DOC_TBL00018" w:val="&lt;OBJECT&gt;&lt;META&gt;&lt;ID&gt;&lt;/ID&gt;&lt;NAME&gt;DOC_TBL00018&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yam&lt;/DYNAMIZEDBY&gt;&lt;DYNAMIZEDON&gt;2/16/2016 10:42:29 PM&lt;/DYNAMIZEDON&gt;&lt;LASTUPDATEDBY&gt;corp\usrkax&lt;/LASTUPDATEDBY&gt;&lt;LASTUPDATEDON&gt;2/24/2016 12:08:10 PM&lt;/LASTUPDATEDON&gt;&lt;UTC&gt;1&lt;/UTC&gt;&lt;/UPDATE&gt;&lt;QUERIES bbk=&quot;3604&quot; bbkdesc=&quot;2015 - Q4/USM Data Repository/LA Current Liabilities (xlsx)&quot; datapro=&quot;BIP_LAAdvBillings&quot; tdatapro=&quot;BIP_LAAdvBillings&quot; author=&quot;&quot; modtime=&quot;2/24/2016 1:52:55 AM&quot; moduser=&quot;corp\usrkax&quot; rolluptime=&quot;&quot; syuser=&quot;corp\usrkax&quot; syuzeit=&quot;2/24/2016 1:52:55 AM&quot; root=&quot;/BBOOK/DATAPROVIDER[./META/PROPS/ID='BIP_LAAdvBillings']/DATA&quot; colcount=&quot;6&quot; rowcount=&quot;6&quot; url=&quot;&quot; dynamizeds=&quot;Disclosure Management PROD&quot; dynamizedstype=&quot;9&quot; refreshds=&quot;&quot; viewtype=&quot;1&quot;&gt;&lt;QUERY reftype=&quot;ABS&quot; elmntsel=&quot;TABLE&quot; bbk=&quot;3604&quot; bbkdesc=&quot;2015 - Q4/USM Data Repository/LA Current Liabilities (xlsx)&quot; datapro=&quot;BIP_LAAdvBillings&quot; infos=&quot;&quot; iscomment=&quot;0&quot;&gt;&lt;SELECT&gt;/BBOOK/DATAPROVIDER[./META/PROPS/ID='BIP_LAAdvBillings']/DATA/ROW&lt;/SELECT&gt;&lt;FILTERS&gt;&lt;FILTER&gt;&lt;/FILTER&gt;&lt;/FILTERS&gt;&lt;/QUERY&gt;&lt;/QUERIES&gt;&lt;/OBJECT&gt;"/>
    <w:docVar w:name="BIP_META_DOC_TBL00019" w:val="&lt;OBJECT&gt;&lt;META&gt;&lt;ID&gt;&lt;/ID&gt;&lt;NAME&gt;DOC_TBL00019&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kax&lt;/DYNAMIZEDBY&gt;&lt;DYNAMIZEDON&gt;8/14/2015 1:21:59 PM&lt;/DYNAMIZEDON&gt;&lt;LASTUPDATEDBY&gt;corp\usrkax&lt;/LASTUPDATEDBY&gt;&lt;LASTUPDATEDON&gt;2/24/2016 12:08:16 PM&lt;/LASTUPDATEDON&gt;&lt;UTC&gt;1&lt;/UTC&gt;&lt;/UPDATE&gt;&lt;QUERIES bbk=&quot;3605&quot; bbkdesc=&quot;2015 - Q4/USM Data Repository/LA Commitments (xlsx)&quot; datapro=&quot;BIP_LAOperatingLeases&quot; tdatapro=&quot;BIP_LAOperatingLeases&quot; author=&quot;&quot; modtime=&quot;2/24/2016 1:55:06 AM&quot; moduser=&quot;corp\usrkax&quot; rolluptime=&quot;&quot; syuser=&quot;corp\usrkax&quot; syuzeit=&quot;2/24/2016 1:55:06 AM&quot; root=&quot;/BBOOK/DATAPROVIDER[./META/PROPS/ID='BIP_LAOperatingLeases']/DATA&quot; colcount=&quot;4&quot; rowcount=&quot;10&quot; url=&quot;&quot; dynamizeds=&quot;Disclosure Management PROD&quot; dynamizedstype=&quot;9&quot; refreshds=&quot;&quot; viewtype=&quot;1&quot;&gt;&lt;QUERY reftype=&quot;ABS&quot; elmntsel=&quot;TABLE&quot; bbk=&quot;3605&quot; bbkdesc=&quot;2015 - Q4/USM Data Repository/LA Commitments (xlsx)&quot; datapro=&quot;BIP_LAOperatingLeases&quot; infos=&quot;&quot; iscomment=&quot;0&quot;&gt;&lt;SELECT&gt;/BBOOK/DATAPROVIDER[./META/PROPS/ID='BIP_LAOperatingLeases']/DATA/ROW&lt;/SELECT&gt;&lt;FILTERS&gt;&lt;FILTER&gt;&lt;/FILTER&gt;&lt;/FILTERS&gt;&lt;/QUERY&gt;&lt;/QUERIES&gt;&lt;/OBJECT&gt;"/>
    <w:docVar w:name="BIP_META_DOC_TBL00020" w:val="&lt;OBJECT&gt;&lt;META&gt;&lt;ID&gt;&lt;/ID&gt;&lt;NAME&gt;DOC_TBL00020&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kax&lt;/DYNAMIZEDBY&gt;&lt;DYNAMIZEDON&gt;8/14/2015 1:22:35 PM&lt;/DYNAMIZEDON&gt;&lt;LASTUPDATEDBY&gt;corp\usrkax&lt;/LASTUPDATEDBY&gt;&lt;LASTUPDATEDON&gt;2/24/2016 12:08:16 PM&lt;/LASTUPDATEDON&gt;&lt;UTC&gt;1&lt;/UTC&gt;&lt;/UPDATE&gt;&lt;QUERIES bbk=&quot;3605&quot; bbkdesc=&quot;2015 - Q4/USM Data Repository/LA Commitments (xlsx)&quot; datapro=&quot;BIP_LASpectrumLeases&quot; tdatapro=&quot;BIP_LASpectrumLeases&quot; author=&quot;&quot; modtime=&quot;2/24/2016 1:55:06 AM&quot; moduser=&quot;corp\usrkax&quot; rolluptime=&quot;&quot; syuser=&quot;corp\usrkax&quot; syuzeit=&quot;2/24/2016 1:55:06 AM&quot; root=&quot;/BBOOK/DATAPROVIDER[./META/PROPS/ID='BIP_LASpectrumLeases']/DATA&quot; colcount=&quot;4&quot; rowcount=&quot;10&quot; url=&quot;&quot; dynamizeds=&quot;Disclosure Management PROD&quot; dynamizedstype=&quot;9&quot; refreshds=&quot;&quot; viewtype=&quot;1&quot;&gt;&lt;QUERY reftype=&quot;ABS&quot; elmntsel=&quot;TABLE&quot; bbk=&quot;3605&quot; bbkdesc=&quot;2015 - Q4/USM Data Repository/LA Commitments (xlsx)&quot; datapro=&quot;BIP_LASpectrumLeases&quot; infos=&quot;&quot; iscomment=&quot;0&quot;&gt;&lt;SELECT&gt;/BBOOK/DATAPROVIDER[./META/PROPS/ID='BIP_LASpectrumLeases']/DATA/ROW&lt;/SELECT&gt;&lt;FILTERS&gt;&lt;FILTER&gt;&lt;/FILTER&gt;&lt;/FILTERS&gt;&lt;/QUERY&gt;&lt;/QUERIES&gt;&lt;/OBJECT&gt;"/>
    <w:docVar w:name="BIP_META_DOC_TBL00021" w:val="&lt;OBJECT&gt;&lt;META&gt;&lt;ID&gt;&lt;/ID&gt;&lt;NAME&gt;DOC_TBL00021&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yam&lt;/DYNAMIZEDBY&gt;&lt;DYNAMIZEDON&gt;2/16/2016 11:04:37 PM&lt;/DYNAMIZEDON&gt;&lt;LASTUPDATEDBY&gt;corp\usrkax&lt;/LASTUPDATEDBY&gt;&lt;LASTUPDATEDON&gt;2/24/2016 12:08:21 PM&lt;/LASTUPDATEDON&gt;&lt;UTC&gt;1&lt;/UTC&gt;&lt;/UPDATE&gt;&lt;QUERIES bbk=&quot;3606&quot; bbkdesc=&quot;2015 - Q4/USM Data Repository/LA Reconciliation of Allowance for Doubtful Accounts (xlsx)&quot; datapro=&quot;BIP_LAAllowances&quot; tdatapro=&quot;BIP_LAAllowances&quot; author=&quot;&quot; modtime=&quot;2/24/2016 1:56:52 AM&quot; moduser=&quot;corp\usrkax&quot; rolluptime=&quot;&quot; syuser=&quot;corp\usrkax&quot; syuzeit=&quot;2/24/2016 1:56:52 AM&quot; root=&quot;/BBOOK/DATAPROVIDER[./META/PROPS/ID='BIP_LAAllowances']/DATA&quot; colcount=&quot;13&quot; rowcount=&quot;10&quot; url=&quot;&quot; dynamizeds=&quot;Disclosure Management PROD&quot; dynamizedstype=&quot;9&quot; refreshds=&quot;&quot; viewtype=&quot;1&quot;&gt;&lt;QUERY reftype=&quot;ABS&quot; elmntsel=&quot;TABLE&quot; bbk=&quot;3606&quot; bbkdesc=&quot;2015 - Q4/USM Data Repository/LA Reconciliation of Allowance for Doubtful Accounts (xlsx)&quot; datapro=&quot;BIP_LAAllowances&quot; infos=&quot;&quot; iscomment=&quot;0&quot;&gt;&lt;SELECT&gt;/BBOOK/DATAPROVIDER[./META/PROPS/ID='BIP_LAAllowances']/DATA/ROW&lt;/SELECT&gt;&lt;FILTERS&gt;&lt;FILTER&gt;&lt;/FILTER&gt;&lt;/FILTERS&gt;&lt;/QUERY&gt;&lt;/QUERIES&gt;&lt;/OBJECT&gt;"/>
    <w:docVar w:name="BIP_META_DOC_TBL00022" w:val="&lt;OBJECT&gt;&lt;META&gt;&lt;ID&gt;&lt;/ID&gt;&lt;NAME&gt;DOC_TBL00022&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kax&lt;/DYNAMIZEDBY&gt;&lt;DYNAMIZEDON&gt;8/14/2015 2:03:07 PM&lt;/DYNAMIZEDON&gt;&lt;LASTUPDATEDBY&gt;corp\usrkax&lt;/LASTUPDATEDBY&gt;&lt;LASTUPDATEDON&gt;2/24/2016 12:46:30 PM&lt;/LASTUPDATEDON&gt;&lt;UTC&gt;1&lt;/UTC&gt;&lt;/UPDATE&gt;&lt;QUERIES bbk=&quot;3334&quot; bbkdesc=&quot;2015 - Q4/TDS Data Repository/10-K Signatures (xlsx)&quot; datapro=&quot;BIP_10KSignatures&quot; tdatapro=&quot;BIP_10KSignatures&quot; author=&quot;&quot; modtime=&quot;2/22/2016 8:02:25 PM&quot; moduser=&quot;corp\usrkax&quot; rolluptime=&quot;&quot; syuser=&quot;corp\usrkax&quot; syuzeit=&quot;2/22/2016 8:02:25 PM&quot; root=&quot;/BBOOK/DATAPROVIDER[./META/PROPS/ID='BIP_10KSignatures']/DATA&quot; colcount=&quot;3&quot; rowcount=&quot;15&quot; url=&quot;&quot; dynamizeds=&quot;Disclosure Management PROD&quot; dynamizedstype=&quot;9&quot; refreshds=&quot;&quot; viewtype=&quot;1&quot;&gt;&lt;QUERY reftype=&quot;ABS&quot; elmntsel=&quot;TABLE&quot; bbk=&quot;3334&quot; bbkdesc=&quot;2015 - Q4/TDS Data Repository/10-K Signatures (xlsx)&quot; datapro=&quot;BIP_10KSignatures&quot; infos=&quot;&quot; iscomment=&quot;0&quot;&gt;&lt;SELECT&gt;/BBOOK/DATAPROVIDER[./META/PROPS/ID='BIP_10KSignatures']/DATA/ROW&lt;/SELECT&gt;&lt;FILTERS&gt;&lt;FILTER&gt;&lt;/FILTER&gt;&lt;/FILTERS&gt;&lt;/QUERY&gt;&lt;/QUERIES&gt;&lt;/OBJECT&gt;"/>
    <w:docVar w:name="BIP_META_DOC_TBL00023" w:val="&lt;OBJECT&gt;&lt;META&gt;&lt;ID&gt;&lt;/ID&gt;&lt;NAME&gt;DOC_TBL00023&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kax&lt;/DYNAMIZEDBY&gt;&lt;DYNAMIZEDON&gt;8/14/2015 2:04:28 PM&lt;/DYNAMIZEDON&gt;&lt;LASTUPDATEDBY&gt;corp\usrkax&lt;/LASTUPDATEDBY&gt;&lt;LASTUPDATEDON&gt;2/24/2016 12:46:30 PM&lt;/LASTUPDATEDON&gt;&lt;UTC&gt;1&lt;/UTC&gt;&lt;/UPDATE&gt;&lt;QUERIES bbk=&quot;3334&quot; bbkdesc=&quot;2015 - Q4/TDS Data Repository/10-K Signatures (xlsx)&quot; datapro=&quot;BIP_PowerofAttorney&quot; tdatapro=&quot;BIP_PowerofAttorney&quot; author=&quot;&quot; modtime=&quot;2/22/2016 8:02:25 PM&quot; moduser=&quot;corp\usrkax&quot; rolluptime=&quot;&quot; syuser=&quot;corp\usrkax&quot; syuzeit=&quot;2/22/2016 8:02:25 PM&quot; root=&quot;/BBOOK/DATAPROVIDER[./META/PROPS/ID='BIP_PowerofAttorney']/DATA&quot; colcount=&quot;5&quot; rowcount=&quot;37&quot; url=&quot;&quot; dynamizeds=&quot;Disclosure Management PROD&quot; dynamizedstype=&quot;9&quot; refreshds=&quot;&quot; viewtype=&quot;1&quot;&gt;&lt;QUERY reftype=&quot;ABS&quot; elmntsel=&quot;TABLE&quot; bbk=&quot;3334&quot; bbkdesc=&quot;2015 - Q4/TDS Data Repository/10-K Signatures (xlsx)&quot; datapro=&quot;BIP_PowerofAttorney&quot; infos=&quot;&quot; iscomment=&quot;0&quot;&gt;&lt;SELECT&gt;/BBOOK/DATAPROVIDER[./META/PROPS/ID='BIP_PowerofAttorney']/DATA/ROW&lt;/SELECT&gt;&lt;FILTERS&gt;&lt;FILTER&gt;&lt;/FILTER&gt;&lt;/FILTERS&gt;&lt;/QUERY&gt;&lt;/QUERIES&gt;&lt;/OBJECT&gt;"/>
    <w:docVar w:name="BIP_META_DOC_TBL00024" w:val="&lt;OBJECT&gt;&lt;META&gt;&lt;ID&gt;&lt;/ID&gt;&lt;NAME&gt;DOC_TBL00024&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kax&lt;/DYNAMIZEDBY&gt;&lt;DYNAMIZEDON&gt;8/14/2015 2:14:21 PM&lt;/DYNAMIZEDON&gt;&lt;LASTUPDATEDBY&gt;corp\usrkax&lt;/LASTUPDATEDBY&gt;&lt;LASTUPDATEDON&gt;2/24/2016 12:46:36 PM&lt;/LASTUPDATEDON&gt;&lt;UTC&gt;1&lt;/UTC&gt;&lt;/UPDATE&gt;&lt;QUERIES bbk=&quot;3609&quot; bbkdesc=&quot;2015 - Q4/TDS Data Repository/Index to Exhibits (xlsx)&quot; datapro=&quot;BIP_IndextoExhibits&quot; tdatapro=&quot;BIP_IndextoExhibits&quot; author=&quot;&quot; modtime=&quot;2/22/2016 7:45:27 PM&quot; moduser=&quot;corp\usryam&quot; rolluptime=&quot;&quot; syuser=&quot;corp\usryam&quot; syuzeit=&quot;2/22/2016 7:45:27 PM&quot; root=&quot;/BBOOK/DATAPROVIDER[./META/PROPS/ID='BIP_IndextoExhibits']/DATA&quot; colcount=&quot;4&quot; rowcount=&quot;32&quot; url=&quot;&quot; dynamizeds=&quot;Disclosure Management PROD&quot; dynamizedstype=&quot;9&quot; refreshds=&quot;&quot; viewtype=&quot;1&quot;&gt;&lt;QUERY reftype=&quot;ABS&quot; elmntsel=&quot;TABLE&quot; bbk=&quot;3609&quot; bbkdesc=&quot;2015 - Q4/TDS Data Repository/Index to Exhibits (xlsx)&quot; datapro=&quot;BIP_IndextoExhibits&quot; infos=&quot;&quot; iscomment=&quot;0&quot;&gt;&lt;SELECT&gt;/BBOOK/DATAPROVIDER[./META/PROPS/ID='BIP_IndextoExhibits']/DATA/ROW&lt;/SELECT&gt;&lt;FILTERS&gt;&lt;FILTER&gt;&lt;/FILTER&gt;&lt;/FILTERS&gt;&lt;/QUERY&gt;&lt;/QUERIES&gt;&lt;/OBJECT&gt;"/>
    <w:docVar w:name="BIP_META_DOC_TBL00025" w:val="&lt;OBJECT&gt;&lt;META&gt;&lt;ID&gt;&lt;/ID&gt;&lt;NAME&gt;DOC_TBL00025&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yam&lt;/DYNAMIZEDBY&gt;&lt;DYNAMIZEDON&gt;2/22/2016 7:07:38 PM&lt;/DYNAMIZEDON&gt;&lt;LASTUPDATEDBY&gt;corp\usrkax&lt;/LASTUPDATEDBY&gt;&lt;LASTUPDATEDON&gt;2/24/2016 12:46:36 PM&lt;/LASTUPDATEDON&gt;&lt;UTC&gt;1&lt;/UTC&gt;&lt;/UPDATE&gt;&lt;QUERIES bbk=&quot;3609&quot; bbkdesc=&quot;2015 - Q4/TDS Data Repository/Index to Exhibits (xlsx)&quot; datapro=&quot;BIP_IndextoExhibts2&quot; tdatapro=&quot;BIP_IndextoExhibts2&quot; author=&quot;&quot; modtime=&quot;2/22/2016 7:45:27 PM&quot; moduser=&quot;corp\usryam&quot; rolluptime=&quot;&quot; syuser=&quot;corp\usryam&quot; syuzeit=&quot;2/22/2016 7:45:27 PM&quot; root=&quot;/BBOOK/DATAPROVIDER[./META/PROPS/ID='BIP_IndextoExhibts2']/DATA&quot; colcount=&quot;4&quot; rowcount=&quot;33&quot; url=&quot;&quot; dynamizeds=&quot;Disclosure Management PROD&quot; dynamizedstype=&quot;9&quot; refreshds=&quot;&quot; viewtype=&quot;1&quot;&gt;&lt;QUERY reftype=&quot;ABS&quot; elmntsel=&quot;TABLE&quot; bbk=&quot;3609&quot; bbkdesc=&quot;2015 - Q4/TDS Data Repository/Index to Exhibits (xlsx)&quot; datapro=&quot;BIP_IndextoExhibts2&quot; infos=&quot;&quot; iscomment=&quot;0&quot;&gt;&lt;SELECT&gt;/BBOOK/DATAPROVIDER[./META/PROPS/ID='BIP_IndextoExhibts2']/DATA/ROW&lt;/SELECT&gt;&lt;FILTERS&gt;&lt;FILTER&gt;&lt;/FILTER&gt;&lt;/FILTERS&gt;&lt;/QUERY&gt;&lt;/QUERIES&gt;&lt;/OBJECT&gt;"/>
    <w:docVar w:name="BIP_META_DOC_TBL00026" w:val="&lt;OBJECT&gt;&lt;META&gt;&lt;ID&gt;&lt;/ID&gt;&lt;NAME&gt;DOC_TBL00026&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yam&lt;/DYNAMIZEDBY&gt;&lt;DYNAMIZEDON&gt;2/22/2016 7:23:01 PM&lt;/DYNAMIZEDON&gt;&lt;LASTUPDATEDBY&gt;corp\usrkax&lt;/LASTUPDATEDBY&gt;&lt;LASTUPDATEDON&gt;2/24/2016 12:46:36 PM&lt;/LASTUPDATEDON&gt;&lt;UTC&gt;1&lt;/UTC&gt;&lt;/UPDATE&gt;&lt;QUERIES bbk=&quot;3609&quot; bbkdesc=&quot;2015 - Q4/TDS Data Repository/Index to Exhibits (xlsx)&quot; datapro=&quot;BIP_IndextoExhibits3&quot; tdatapro=&quot;BIP_IndextoExhibits3&quot; author=&quot;&quot; modtime=&quot;2/22/2016 7:45:27 PM&quot; moduser=&quot;corp\usryam&quot; rolluptime=&quot;&quot; syuser=&quot;corp\usryam&quot; syuzeit=&quot;2/22/2016 7:45:27 PM&quot; root=&quot;/BBOOK/DATAPROVIDER[./META/PROPS/ID='BIP_IndextoExhibits3']/DATA&quot; colcount=&quot;4&quot; rowcount=&quot;31&quot; url=&quot;&quot; dynamizeds=&quot;Disclosure Management PROD&quot; dynamizedstype=&quot;9&quot; refreshds=&quot;&quot; viewtype=&quot;1&quot;&gt;&lt;QUERY reftype=&quot;ABS&quot; elmntsel=&quot;TABLE&quot; bbk=&quot;3609&quot; bbkdesc=&quot;2015 - Q4/TDS Data Repository/Index to Exhibits (xlsx)&quot; datapro=&quot;BIP_IndextoExhibits3&quot; infos=&quot;&quot; iscomment=&quot;0&quot;&gt;&lt;SELECT&gt;/BBOOK/DATAPROVIDER[./META/PROPS/ID='BIP_IndextoExhibits3']/DATA/ROW&lt;/SELECT&gt;&lt;FILTERS&gt;&lt;FILTER&gt;&lt;/FILTER&gt;&lt;/FILTERS&gt;&lt;/QUERY&gt;&lt;/QUERIES&gt;&lt;/OBJECT&gt;"/>
    <w:docVar w:name="BIP_META_DOC_TBL00027" w:val="&lt;OBJECT&gt;&lt;META&gt;&lt;ID&gt;&lt;/ID&gt;&lt;NAME&gt;DOC_TBL00027&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yam&lt;/DYNAMIZEDBY&gt;&lt;DYNAMIZEDON&gt;2/22/2016 7:23:43 PM&lt;/DYNAMIZEDON&gt;&lt;LASTUPDATEDBY&gt;corp\usrkax&lt;/LASTUPDATEDBY&gt;&lt;LASTUPDATEDON&gt;2/24/2016 12:46:36 PM&lt;/LASTUPDATEDON&gt;&lt;UTC&gt;1&lt;/UTC&gt;&lt;/UPDATE&gt;&lt;QUERIES bbk=&quot;3609&quot; bbkdesc=&quot;2015 - Q4/TDS Data Repository/Index to Exhibits (xlsx)&quot; datapro=&quot;BIP_IndextoExhibts4&quot; tdatapro=&quot;BIP_IndextoExhibts4&quot; author=&quot;&quot; modtime=&quot;2/22/2016 7:45:27 PM&quot; moduser=&quot;corp\usryam&quot; rolluptime=&quot;&quot; syuser=&quot;corp\usryam&quot; syuzeit=&quot;2/22/2016 7:45:27 PM&quot; root=&quot;/BBOOK/DATAPROVIDER[./META/PROPS/ID='BIP_IndextoExhibts4']/DATA&quot; colcount=&quot;4&quot; rowcount=&quot;29&quot; url=&quot;&quot; dynamizeds=&quot;Disclosure Management PROD&quot; dynamizedstype=&quot;9&quot; refreshds=&quot;&quot; viewtype=&quot;1&quot;&gt;&lt;QUERY reftype=&quot;ABS&quot; elmntsel=&quot;TABLE&quot; bbk=&quot;3609&quot; bbkdesc=&quot;2015 - Q4/TDS Data Repository/Index to Exhibits (xlsx)&quot; datapro=&quot;BIP_IndextoExhibts4&quot; infos=&quot;&quot; iscomment=&quot;0&quot;&gt;&lt;SELECT&gt;/BBOOK/DATAPROVIDER[./META/PROPS/ID='BIP_IndextoExhibts4']/DATA/ROW&lt;/SELECT&gt;&lt;FILTERS&gt;&lt;FILTER&gt;&lt;/FILTER&gt;&lt;/FILTERS&gt;&lt;/QUERY&gt;&lt;/QUERIES&gt;&lt;/OBJECT&gt;"/>
    <w:docVar w:name="BIP_META_DOC_TBL00028" w:val="&lt;OBJECT&gt;&lt;META&gt;&lt;ID&gt;&lt;/ID&gt;&lt;NAME&gt;DOC_TBL00028&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4.9&lt;/DATE&gt;&lt;DYNAMIZEDBY&gt;usryam&lt;/DYNAMIZEDBY&gt;&lt;DYNAMIZEDON&gt;2/22/2016 7:24:19 PM&lt;/DYNAMIZEDON&gt;&lt;LASTUPDATEDBY&gt;corp\usrkax&lt;/LASTUPDATEDBY&gt;&lt;LASTUPDATEDON&gt;2/24/2016 12:46:36 PM&lt;/LASTUPDATEDON&gt;&lt;UTC&gt;1&lt;/UTC&gt;&lt;/UPDATE&gt;&lt;QUERIES bbk=&quot;3609&quot; bbkdesc=&quot;2015 - Q4/TDS Data Repository/Index to Exhibits (xlsx)&quot; datapro=&quot;BIP_IndextoExhibts5&quot; tdatapro=&quot;BIP_IndextoExhibts5&quot; author=&quot;&quot; modtime=&quot;2/22/2016 7:45:27 PM&quot; moduser=&quot;corp\usryam&quot; rolluptime=&quot;&quot; syuser=&quot;corp\usryam&quot; syuzeit=&quot;2/22/2016 7:45:27 PM&quot; root=&quot;/BBOOK/DATAPROVIDER[./META/PROPS/ID='BIP_IndextoExhibts5']/DATA&quot; colcount=&quot;4&quot; rowcount=&quot;42&quot; url=&quot;&quot; dynamizeds=&quot;Disclosure Management PROD&quot; dynamizedstype=&quot;9&quot; refreshds=&quot;&quot; viewtype=&quot;1&quot;&gt;&lt;QUERY reftype=&quot;ABS&quot; elmntsel=&quot;TABLE&quot; bbk=&quot;3609&quot; bbkdesc=&quot;2015 - Q4/TDS Data Repository/Index to Exhibits (xlsx)&quot; datapro=&quot;BIP_IndextoExhibts5&quot; infos=&quot;&quot; iscomment=&quot;0&quot;&gt;&lt;SELECT&gt;/BBOOK/DATAPROVIDER[./META/PROPS/ID='BIP_IndextoExhibts5']/DATA/ROW&lt;/SELECT&gt;&lt;FILTERS&gt;&lt;FILTER&gt;&lt;/FILTER&gt;&lt;/FILTERS&gt;&lt;/QUERY&gt;&lt;/QUERIES&gt;&lt;/OBJECT&gt;"/>
    <w:docVar w:name="BIP_VARIABLES" w:val="&lt;BBOOKS&gt;&lt;BBOOK bbname=&quot;DefaultVariables&quot;&gt;&lt;VARIABLES /&gt;&lt;/BBOOK&gt;&lt;BBOOK bbname=&quot;3317&quot; bbdesc=&quot;2015 - Q4/TDS Data Repository/Cover Page (xlsx)&quot; dsname=&quot;Disclosure Management PROD&quot;&gt;&lt;VARIABLES&gt;&lt;/VARIABLES&gt;&lt;/BBOOK&gt;&lt;BBOOK bbname=&quot;3314&quot; bbdesc=&quot;2015 - Q4/TDS Data Repository/Variable Data (xlsx)&quot; dsname=&quot;Disclosure Management PROD&quot;&gt;&lt;VARIABLES /&gt;&lt;/BBOOK&gt;&lt;BBOOK bbname=&quot;3596&quot; bbdesc=&quot;2015 - Q4/TDS Data Repository/Part I Business Description (xlsx)&quot; dsname=&quot;Disclosure Management PROD&quot;&gt;&lt;VARIABLES /&gt;&lt;/BBOOK&gt;&lt;BBOOK bbname=&quot;3367&quot; bbdesc=&quot;2015 - Q4/TDS Data Repository/Summary of Significant Accounting Policies and Recent Accounting Pronouncements (xlsx)&quot; dsname=&quot;Disclosure Management PROD&quot;&gt;&lt;VARIABLES /&gt;&lt;/BBOOK&gt;&lt;BBOOK bbname=&quot;3657&quot; bbdesc=&quot;2015 - Q4/USM Data Repository/Reserve Analysis - CY (xlsx)&quot; dsname=&quot;Disclosure Management PROD&quot;&gt;&lt;VARIABLES /&gt;&lt;/BBOOK&gt;&lt;BBOOK bbname=&quot;3697&quot; bbdesc=&quot;2015 - Q4/USM Data Repository/USM KPI File (xlsx)&quot; dsname=&quot;Disclosure Management PROD&quot;&gt;&lt;VARIABLES /&gt;&lt;/BBOOK&gt;&lt;BBOOK bbname=&quot;3894&quot; bbdesc=&quot;2015 - Q4/USM Data Repository/POPS by State (xlsx)&quot; dsname=&quot;Disclosure Management PROD&quot;&gt;&lt;VARIABLES /&gt;&lt;/BBOOK&gt;&lt;BBOOK bbname=&quot;3914&quot; bbdesc=&quot;2015 - Q4/TDS Data Repository/10-K Employee Information (xlsx)&quot; dsname=&quot;Disclosure Management PROD&quot;&gt;&lt;VARIABLES /&gt;&lt;/BBOOK&gt;&lt;BBOOK bbname=&quot;3916&quot; bbdesc=&quot;2015 - Q4/TDS Data Repository/Full-time employee count (xlsx)&quot; dsname=&quot;Disclosure Management PROD&quot;&gt;&lt;VARIABLES /&gt;&lt;/BBOOK&gt;&lt;BBOOK bbname=&quot;3915&quot; bbdesc=&quot;2015 - Q4/TDS Data Repository/Union Emloyees (xlsx)&quot; dsname=&quot;Disclosure Management PROD&quot;&gt;&lt;VARIABLES /&gt;&lt;/BBOOK&gt;&lt;BBOOK bbname=&quot;3630&quot; bbdesc=&quot;2015 - Q4/TDS Data Repository/BPC Current Period Rounded Data (xlsx)&quot; dsname=&quot;Disclosure Management PROD&quot;&gt;&lt;VARIABLES /&gt;&lt;/BBOOK&gt;&lt;BBOOK bbname=&quot;3636&quot; bbdesc=&quot;2015 - Q4/TDS Data Repository/BPC Current Period Detailed Data (xlsx)&quot; dsname=&quot;Disclosure Management PROD&quot;&gt;&lt;VARIABLES /&gt;&lt;/BBOOK&gt;&lt;BBOOK bbname=&quot;3375&quot; bbdesc=&quot;2015 - Q4/TDS Data Repository/Property Plant and Equipment (xlsx)&quot; dsname=&quot;Disclosure Management PROD&quot;&gt;&lt;VARIABLES /&gt;&lt;/BBOOK&gt;&lt;BBOOK bbname=&quot;3319&quot; bbdesc=&quot;2015 - Q4/TDS Data Repository/Part II Item 5 Share Repurchases (xlsx)&quot; dsname=&quot;Disclosure Management PROD&quot;&gt;&lt;VARIABLES /&gt;&lt;/BBOOK&gt;&lt;BBOOK bbname=&quot;3867&quot; bbdesc=&quot;2015 - Q4/TDS Data Repository/Stock Prices (xlsx)&quot; dsname=&quot;Disclosure Management PROD&quot;&gt;&lt;VARIABLES /&gt;&lt;/BBOOK&gt;&lt;BBOOK bbname=&quot;3899&quot; bbdesc=&quot;2015 - Q4/TDS Data Repository/Annual Dividends per TDS Share (xlsx)&quot; dsname=&quot;Disclosure Management PROD&quot;&gt;&lt;VARIABLES /&gt;&lt;/BBOOK&gt;&lt;BBOOK bbname=&quot;3729&quot; bbdesc=&quot;2015 - Q4/TDS Data Repository/Variable Financial Statement Titles (xlsx)&quot; dsname=&quot;Disclosure Management PROD&quot;&gt;&lt;VARIABLES /&gt;&lt;/BBOOK&gt;&lt;BBOOK bbname=&quot;3320&quot; bbdesc=&quot;2015 - Q4/TDS Data Repository/Part IV Item 15 Exhibits and Financial Statement Schedules (xlsx)&quot; dsname=&quot;Disclosure Management PROD&quot;&gt;&lt;VARIABLES /&gt;&lt;/BBOOK&gt;&lt;BBOOK bbname=&quot;3607&quot; bbdesc=&quot;2015 - Q4/USM Data Repository/LA Auditor Signatures (xlsx)&quot; dsname=&quot;Disclosure Management PROD&quot;&gt;&lt;VARIABLES /&gt;&lt;/BBOOK&gt;&lt;BBOOK bbname=&quot;3598&quot; bbdesc=&quot;2015 - Q4/USM Data Repository/LA Balance Sheet (xlsx)&quot; dsname=&quot;Disclosure Management PROD&quot;&gt;&lt;VARIABLES /&gt;&lt;/BBOOK&gt;&lt;BBOOK bbname=&quot;3599&quot; bbdesc=&quot;2015 - Q4/USM Data Repository/LA Statement of Income and Comprehensive Income (xlsx)&quot; dsname=&quot;Disclosure Management PROD&quot;&gt;&lt;VARIABLES /&gt;&lt;/BBOOK&gt;&lt;BBOOK bbname=&quot;3600&quot; bbdesc=&quot;2015 - Q4/USM Data Repository/LA Statement of Changes in Partners' Capital (xlsx)&quot; dsname=&quot;Disclosure Management PROD&quot;&gt;&lt;VARIABLES /&gt;&lt;/BBOOK&gt;&lt;BBOOK bbname=&quot;3601&quot; bbdesc=&quot;2015 - Q4/USM Data Repository/LA Statement of Cash Flows (xlsx)&quot; dsname=&quot;Disclosure Management PROD&quot;&gt;&lt;VARIABLES /&gt;&lt;/BBOOK&gt;&lt;BBOOK bbname=&quot;3602&quot; bbdesc=&quot;2015 - Q4/USM Data Repository/LA Organization and Management (xlsx)&quot; dsname=&quot;Disclosure Management PROD&quot;&gt;&lt;VARIABLES /&gt;&lt;/BBOOK&gt;&lt;BBOOK bbname=&quot;3603&quot; bbdesc=&quot;2015 - Q4/USM Data Repository/LA Property Plant and Equipment (xlsx)&quot; dsname=&quot;Disclosure Management PROD&quot;&gt;&lt;VARIABLES /&gt;&lt;/BBOOK&gt;&lt;BBOOK bbname=&quot;3604&quot; bbdesc=&quot;2015 - Q4/USM Data Repository/LA Current Liabilities (xlsx)&quot; dsname=&quot;Disclosure Management PROD&quot;&gt;&lt;VARIABLES /&gt;&lt;/BBOOK&gt;&lt;BBOOK bbname=&quot;3605&quot; bbdesc=&quot;2015 - Q4/USM Data Repository/LA Commitments (xlsx)&quot; dsname=&quot;Disclosure Management PROD&quot;&gt;&lt;VARIABLES /&gt;&lt;/BBOOK&gt;&lt;BBOOK bbname=&quot;3606&quot; bbdesc=&quot;2015 - Q4/USM Data Repository/LA Reconciliation of Allowance for Doubtful Accounts (xlsx)&quot; dsname=&quot;Disclosure Management PROD&quot;&gt;&lt;VARIABLES /&gt;&lt;/BBOOK&gt;&lt;BBOOK bbname=&quot;3401&quot; bbdesc=&quot;2015 - Q4/USM Data Repository/10-K Signatures (xlsx)&quot; dsname=&quot;Disclosure Management PROD&quot;&gt;&lt;VARIABLES /&gt;&lt;/BBOOK&gt;&lt;BBOOK bbname=&quot;3334&quot; bbdesc=&quot;2015 - Q4/TDS Data Repository/10-K Signatures (xlsx)&quot; dsname=&quot;Disclosure Management PROD&quot;&gt;&lt;VARIABLES /&gt;&lt;/BBOOK&gt;&lt;BBOOK bbname=&quot;3609&quot; bbdesc=&quot;2015 - Q4/TDS Data Repository/Index to Exhibits (xlsx)&quot; dsname=&quot;Disclosure Management PROD&quot;&gt;&lt;VARIABLES /&gt;&lt;/BBOOK&gt;&lt;BBOOK bbname=&quot;4005&quot; bbdesc=&quot;2015 - Q4/TDS Data Repository/MDA Support File (xlsx)&quot; dsname=&quot;Disclosure Management PROD&quot;&gt;&lt;VARIABLES /&gt;&lt;/BBOOK&gt;&lt;BBOOK bbname=&quot;4000&quot; bbdesc=&quot;2015 - Q4/TDS Data Repository/LA Balance Sheet (xlsx)&quot; dsname=&quot;Disclosure Management PROD&quot;&gt;&lt;VARIABLES /&gt;&lt;/BBOOK&gt;&lt;BBOOK bbname=&quot;3997&quot; bbdesc=&quot;2015 - Q4/TDS Data Repository/LA Statement of Income and Comprehensive Income (xlsx)&quot; dsname=&quot;Disclosure Management PROD&quot;&gt;&lt;VARIABLES /&gt;&lt;/BBOOK&gt;&lt;BBOOK bbname=&quot;3998&quot; bbdesc=&quot;2015 - Q4/TDS Data Repository/LA Consolidated Statement of Changes in Partners' Capital (xlsx)&quot; dsname=&quot;Disclosure Management PROD&quot;&gt;&lt;VARIABLES /&gt;&lt;/BBOOK&gt;&lt;BBOOK bbname=&quot;3999&quot; bbdesc=&quot;2015 - Q4/TDS Data Repository/LA Consolidated Statement of Cash Flow (xlsx)&quot; dsname=&quot;Disclosure Management PROD&quot;&gt;&lt;VARIABLES /&gt;&lt;/BBOOK&gt;&lt;BBOOK bbname=&quot;4001&quot; bbdesc=&quot;2015 - Q4/USM Data Repository/Device Installment Plans (xlsx)&quot; dsname=&quot;Disclosure Management PROD&quot;&gt;&lt;VARIABLES /&gt;&lt;/BBOOK&gt;&lt;BBOOK bbname=&quot;4002&quot; bbdesc=&quot;2015 - Q4/USM Data Repository/Wireless Licenses (xlsx)&quot; dsname=&quot;Disclosure Management PROD&quot;&gt;&lt;VARIABLES /&gt;&lt;/BBOOK&gt;&lt;/BBOOKS&gt;"/>
    <w:docVar w:name="DM_WB_C3080_METADATA" w:val="&lt;ChapterMetadata&gt;&lt;ChapterId&gt;3080&lt;/ChapterId&gt;&lt;ChapterName&gt;Cover Page&lt;/ChapterName&gt;&lt;ChapterNoOfPages&gt;-1&lt;/ChapterNoOfPages&gt;&lt;ChapterVersion&gt;38&lt;/ChapterVersion&gt;&lt;/ChapterMetadata&gt;"/>
    <w:docVar w:name="DM_WB_C3087_METADATA" w:val="&lt;ChapterMetadata&gt;&lt;ChapterId&gt;3087&lt;/ChapterId&gt;&lt;ChapterName&gt;TDS Business Description&lt;/ChapterName&gt;&lt;ChapterNoOfPages&gt;-1&lt;/ChapterNoOfPages&gt;&lt;ChapterVersion&gt;48&lt;/ChapterVersion&gt;&lt;/ChapterMetadata&gt;"/>
    <w:docVar w:name="DM_WB_C3092_METADATA" w:val="&lt;ChapterMetadata&gt;&lt;ChapterId&gt;3092&lt;/ChapterId&gt;&lt;ChapterName&gt;USM Business Description 1&lt;/ChapterName&gt;&lt;ChapterNoOfPages&gt;-1&lt;/ChapterNoOfPages&gt;&lt;ChapterVersion&gt;78&lt;/ChapterVersion&gt;&lt;/ChapterMetadata&gt;"/>
    <w:docVar w:name="DM_WB_C3118_METADATA" w:val="&lt;ChapterMetadata&gt;&lt;ChapterId&gt;3118&lt;/ChapterId&gt;&lt;ChapterName&gt;LA Ernst and Young Consent&lt;/ChapterName&gt;&lt;ChapterNoOfPages&gt;-1&lt;/ChapterNoOfPages&gt;&lt;ChapterVersion&gt;27&lt;/ChapterVersion&gt;&lt;/ChapterMetadata&gt;"/>
    <w:docVar w:name="DM_WB_C3119_METADATA" w:val="&lt;ChapterMetadata&gt;&lt;ChapterId&gt;3119&lt;/ChapterId&gt;&lt;ChapterName&gt;LA Balance Sheet&lt;/ChapterName&gt;&lt;ChapterNoOfPages&gt;-1&lt;/ChapterNoOfPages&gt;&lt;ChapterVersion&gt;27&lt;/ChapterVersion&gt;&lt;/ChapterMetadata&gt;"/>
    <w:docVar w:name="DM_WB_C3120_METADATA" w:val="&lt;ChapterMetadata&gt;&lt;ChapterId&gt;3120&lt;/ChapterId&gt;&lt;ChapterName&gt;LA Income Statement&lt;/ChapterName&gt;&lt;ChapterNoOfPages&gt;-1&lt;/ChapterNoOfPages&gt;&lt;ChapterVersion&gt;26&lt;/ChapterVersion&gt;&lt;/ChapterMetadata&gt;"/>
    <w:docVar w:name="DM_WB_C3121_METADATA" w:val="&lt;ChapterMetadata&gt;&lt;ChapterId&gt;3121&lt;/ChapterId&gt;&lt;ChapterName&gt;LA Changes in Partners' Capital&lt;/ChapterName&gt;&lt;ChapterNoOfPages&gt;-1&lt;/ChapterNoOfPages&gt;&lt;ChapterVersion&gt;27&lt;/ChapterVersion&gt;&lt;/ChapterMetadata&gt;"/>
    <w:docVar w:name="DM_WB_C3122_METADATA" w:val="&lt;ChapterMetadata&gt;&lt;ChapterId&gt;3122&lt;/ChapterId&gt;&lt;ChapterName&gt;LA Cash Flow&lt;/ChapterName&gt;&lt;ChapterNoOfPages&gt;-1&lt;/ChapterNoOfPages&gt;&lt;ChapterVersion&gt;25&lt;/ChapterVersion&gt;&lt;/ChapterMetadata&gt;"/>
    <w:docVar w:name="DM_WB_C3123_METADATA" w:val="&lt;ChapterMetadata&gt;&lt;ChapterId&gt;3123&lt;/ChapterId&gt;&lt;ChapterName&gt;LA Footnote 1&lt;/ChapterName&gt;&lt;ChapterNoOfPages&gt;-1&lt;/ChapterNoOfPages&gt;&lt;ChapterVersion&gt;27&lt;/ChapterVersion&gt;&lt;/ChapterMetadata&gt;"/>
    <w:docVar w:name="DM_WB_C3124_METADATA" w:val="&lt;ChapterMetadata&gt;&lt;ChapterId&gt;3124&lt;/ChapterId&gt;&lt;ChapterName&gt;LA Footnote 2&lt;/ChapterName&gt;&lt;ChapterNoOfPages&gt;-1&lt;/ChapterNoOfPages&gt;&lt;ChapterVersion&gt;8&lt;/ChapterVersion&gt;&lt;/ChapterMetadata&gt;"/>
    <w:docVar w:name="DM_WB_C3125_METADATA" w:val="&lt;ChapterMetadata&gt;&lt;ChapterId&gt;3125&lt;/ChapterId&gt;&lt;ChapterName&gt;LA Footnote 3&lt;/ChapterName&gt;&lt;ChapterNoOfPages&gt;-1&lt;/ChapterNoOfPages&gt;&lt;ChapterVersion&gt;20&lt;/ChapterVersion&gt;&lt;/ChapterMetadata&gt;"/>
    <w:docVar w:name="DM_WB_C3126_METADATA" w:val="&lt;ChapterMetadata&gt;&lt;ChapterId&gt;3126&lt;/ChapterId&gt;&lt;ChapterName&gt;LA Footnote 5&lt;/ChapterName&gt;&lt;ChapterNoOfPages&gt;-1&lt;/ChapterNoOfPages&gt;&lt;ChapterVersion&gt;26&lt;/ChapterVersion&gt;&lt;/ChapterMetadata&gt;"/>
    <w:docVar w:name="DM_WB_C3127_METADATA" w:val="&lt;ChapterMetadata&gt;&lt;ChapterId&gt;3127&lt;/ChapterId&gt;&lt;ChapterName&gt;LA Footnote 6&lt;/ChapterName&gt;&lt;ChapterNoOfPages&gt;-1&lt;/ChapterNoOfPages&gt;&lt;ChapterVersion&gt;23&lt;/ChapterVersion&gt;&lt;/ChapterMetadata&gt;"/>
    <w:docVar w:name="DM_WB_C3128_METADATA" w:val="&lt;ChapterMetadata&gt;&lt;ChapterId&gt;3128&lt;/ChapterId&gt;&lt;ChapterName&gt;LA Footnote 8&lt;/ChapterName&gt;&lt;ChapterNoOfPages&gt;-1&lt;/ChapterNoOfPages&gt;&lt;ChapterVersion&gt;8&lt;/ChapterVersion&gt;&lt;/ChapterMetadata&gt;"/>
    <w:docVar w:name="DM_WB_C3129_METADATA" w:val="&lt;ChapterMetadata&gt;&lt;ChapterId&gt;3129&lt;/ChapterId&gt;&lt;ChapterName&gt;LA Footnote 9&lt;/ChapterName&gt;&lt;ChapterNoOfPages&gt;-1&lt;/ChapterNoOfPages&gt;&lt;ChapterVersion&gt;28&lt;/ChapterVersion&gt;&lt;/ChapterMetadata&gt;"/>
    <w:docVar w:name="DM_WB_C3130_METADATA" w:val="&lt;ChapterMetadata&gt;&lt;ChapterId&gt;3130&lt;/ChapterId&gt;&lt;ChapterName&gt;LA Footnote 10&lt;/ChapterName&gt;&lt;ChapterNoOfPages&gt;-1&lt;/ChapterNoOfPages&gt;&lt;ChapterVersion&gt;6&lt;/ChapterVersion&gt;&lt;/ChapterMetadata&gt;"/>
    <w:docVar w:name="DM_WB_C3131_METADATA" w:val="&lt;ChapterMetadata&gt;&lt;ChapterId&gt;3131&lt;/ChapterId&gt;&lt;ChapterName&gt;LA Footnote 4&lt;/ChapterName&gt;&lt;ChapterNoOfPages&gt;-1&lt;/ChapterNoOfPages&gt;&lt;ChapterVersion&gt;27&lt;/ChapterVersion&gt;&lt;/ChapterMetadata&gt;"/>
    <w:docVar w:name="DM_WB_C3200_METADATA" w:val="&lt;ChapterMetadata&gt;&lt;ChapterId&gt;3200&lt;/ChapterId&gt;&lt;ChapterName&gt;USM General&lt;/ChapterName&gt;&lt;ChapterNoOfPages&gt;-1&lt;/ChapterNoOfPages&gt;&lt;ChapterVersion&gt;33&lt;/ChapterVersion&gt;&lt;/ChapterMetadata&gt;"/>
    <w:docVar w:name="DM_WB_C3203_METADATA" w:val="&lt;ChapterMetadata&gt;&lt;ChapterId&gt;3203&lt;/ChapterId&gt;&lt;ChapterName&gt;Telecom Business Description&lt;/ChapterName&gt;&lt;ChapterNoOfPages&gt;-1&lt;/ChapterNoOfPages&gt;&lt;ChapterVersion&gt;49&lt;/ChapterVersion&gt;&lt;/ChapterMetadata&gt;"/>
    <w:docVar w:name="DM_WB_C3204_METADATA" w:val="&lt;ChapterMetadata&gt;&lt;ChapterId&gt;3204&lt;/ChapterId&gt;&lt;ChapterName&gt;Wireline Business Description&lt;/ChapterName&gt;&lt;ChapterNoOfPages&gt;-1&lt;/ChapterNoOfPages&gt;&lt;ChapterVersion&gt;58&lt;/ChapterVersion&gt;&lt;/ChapterMetadata&gt;"/>
    <w:docVar w:name="DM_WB_C3205_METADATA" w:val="&lt;ChapterMetadata&gt;&lt;ChapterId&gt;3205&lt;/ChapterId&gt;&lt;ChapterName&gt;Cable Business Description&lt;/ChapterName&gt;&lt;ChapterNoOfPages&gt;-1&lt;/ChapterNoOfPages&gt;&lt;ChapterVersion&gt;24&lt;/ChapterVersion&gt;&lt;/ChapterMetadata&gt;"/>
    <w:docVar w:name="DM_WB_C3206_METADATA" w:val="&lt;ChapterMetadata&gt;&lt;ChapterId&gt;3206&lt;/ChapterId&gt;&lt;ChapterName&gt;HMS Business Description&lt;/ChapterName&gt;&lt;ChapterNoOfPages&gt;-1&lt;/ChapterNoOfPages&gt;&lt;ChapterVersion&gt;32&lt;/ChapterVersion&gt;&lt;/ChapterMetadata&gt;"/>
    <w:docVar w:name="DM_WB_C3207_METADATA" w:val="&lt;ChapterMetadata&gt;&lt;ChapterId&gt;3207&lt;/ChapterId&gt;&lt;ChapterName&gt;Regulation&lt;/ChapterName&gt;&lt;ChapterNoOfPages&gt;-1&lt;/ChapterNoOfPages&gt;&lt;ChapterVersion&gt;17&lt;/ChapterVersion&gt;&lt;/ChapterMetadata&gt;"/>
    <w:docVar w:name="DM_WB_C3208_METADATA" w:val="&lt;ChapterMetadata&gt;&lt;ChapterId&gt;3208&lt;/ChapterId&gt;&lt;ChapterName&gt;Other Items&lt;/ChapterName&gt;&lt;ChapterNoOfPages&gt;-1&lt;/ChapterNoOfPages&gt;&lt;ChapterVersion&gt;36&lt;/ChapterVersion&gt;&lt;/ChapterMetadata&gt;"/>
    <w:docVar w:name="DM_WB_C3209_METADATA" w:val="&lt;ChapterMetadata&gt;&lt;ChapterId&gt;3209&lt;/ChapterId&gt;&lt;ChapterName&gt;Part I Item 1A Risk Factors&lt;/ChapterName&gt;&lt;ChapterNoOfPages&gt;-1&lt;/ChapterNoOfPages&gt;&lt;ChapterVersion&gt;58&lt;/ChapterVersion&gt;&lt;/ChapterMetadata&gt;"/>
    <w:docVar w:name="DM_WB_C3210_METADATA" w:val="&lt;ChapterMetadata&gt;&lt;ChapterId&gt;3210&lt;/ChapterId&gt;&lt;ChapterName&gt;Part I Item 1B Unresolved Staff Comments&lt;/ChapterName&gt;&lt;ChapterNoOfPages&gt;-1&lt;/ChapterNoOfPages&gt;&lt;ChapterVersion&gt;4&lt;/ChapterVersion&gt;&lt;/ChapterMetadata&gt;"/>
    <w:docVar w:name="DM_WB_C3211_METADATA" w:val="&lt;ChapterMetadata&gt;&lt;ChapterId&gt;3211&lt;/ChapterId&gt;&lt;ChapterName&gt;Part I Item 2 Properties&lt;/ChapterName&gt;&lt;ChapterNoOfPages&gt;-1&lt;/ChapterNoOfPages&gt;&lt;ChapterVersion&gt;57&lt;/ChapterVersion&gt;&lt;/ChapterMetadata&gt;"/>
    <w:docVar w:name="DM_WB_C3212_METADATA" w:val="&lt;ChapterMetadata&gt;&lt;ChapterId&gt;3212&lt;/ChapterId&gt;&lt;ChapterName&gt;Part I Item 3 Legal Proceedings&lt;/ChapterName&gt;&lt;ChapterNoOfPages&gt;-1&lt;/ChapterNoOfPages&gt;&lt;ChapterVersion&gt;28&lt;/ChapterVersion&gt;&lt;/ChapterMetadata&gt;"/>
    <w:docVar w:name="DM_WB_C3213_METADATA" w:val="&lt;ChapterMetadata&gt;&lt;ChapterId&gt;3213&lt;/ChapterId&gt;&lt;ChapterName&gt;Part I Item 4 Mine Safety Disclosures&lt;/ChapterName&gt;&lt;ChapterNoOfPages&gt;-1&lt;/ChapterNoOfPages&gt;&lt;ChapterVersion&gt;9&lt;/ChapterVersion&gt;&lt;/ChapterMetadata&gt;"/>
    <w:docVar w:name="DM_WB_C3214_METADATA" w:val="&lt;ChapterMetadata&gt;&lt;ChapterId&gt;3214&lt;/ChapterId&gt;&lt;ChapterName&gt;Part II Item 5 Market for Registrant's Common Equity&lt;/ChapterName&gt;&lt;ChapterNoOfPages&gt;-1&lt;/ChapterNoOfPages&gt;&lt;ChapterVersion&gt;40&lt;/ChapterVersion&gt;&lt;/ChapterMetadata&gt;"/>
    <w:docVar w:name="DM_WB_C3215_METADATA" w:val="&lt;ChapterMetadata&gt;&lt;ChapterId&gt;3215&lt;/ChapterId&gt;&lt;ChapterName&gt;Part II Item 6 Selected Financial Data&lt;/ChapterName&gt;&lt;ChapterNoOfPages&gt;-1&lt;/ChapterNoOfPages&gt;&lt;ChapterVersion&gt;7&lt;/ChapterVersion&gt;&lt;/ChapterMetadata&gt;"/>
    <w:docVar w:name="DM_WB_C3216_METADATA" w:val="&lt;ChapterMetadata&gt;&lt;ChapterId&gt;3216&lt;/ChapterId&gt;&lt;ChapterName&gt;Part II Item 7 MDA of Financial Condition and Results of Operations&lt;/ChapterName&gt;&lt;ChapterNoOfPages&gt;-1&lt;/ChapterNoOfPages&gt;&lt;ChapterVersion&gt;7&lt;/ChapterVersion&gt;&lt;/ChapterMetadata&gt;"/>
    <w:docVar w:name="DM_WB_C3217_METADATA" w:val="&lt;ChapterMetadata&gt;&lt;ChapterId&gt;3217&lt;/ChapterId&gt;&lt;ChapterName&gt;Part II Item 7A Quantitative and Qualitative Disclosures About Market Risk&lt;/ChapterName&gt;&lt;ChapterNoOfPages&gt;-1&lt;/ChapterNoOfPages&gt;&lt;ChapterVersion&gt;6&lt;/ChapterVersion&gt;&lt;/ChapterMetadata&gt;"/>
    <w:docVar w:name="DM_WB_C3218_METADATA" w:val="&lt;ChapterMetadata&gt;&lt;ChapterId&gt;3218&lt;/ChapterId&gt;&lt;ChapterName&gt;Part II Item 8 Financial Statements and Supplementary Data&lt;/ChapterName&gt;&lt;ChapterNoOfPages&gt;-1&lt;/ChapterNoOfPages&gt;&lt;ChapterVersion&gt;29&lt;/ChapterVersion&gt;&lt;/ChapterMetadata&gt;"/>
    <w:docVar w:name="DM_WB_C3219_METADATA" w:val="&lt;ChapterMetadata&gt;&lt;ChapterId&gt;3219&lt;/ChapterId&gt;&lt;ChapterName&gt;Part II Item 9 Changes in and Disagreements with Accountants on Accounting and Financial Disclosure&lt;/ChapterName&gt;&lt;ChapterNoOfPages&gt;-1&lt;/ChapterNoOfPages&gt;&lt;ChapterVersion&gt;7&lt;/ChapterVersion&gt;&lt;/ChapterMetadata&gt;"/>
    <w:docVar w:name="DM_WB_C3220_METADATA" w:val="&lt;ChapterMetadata&gt;&lt;ChapterId&gt;3220&lt;/ChapterId&gt;&lt;ChapterName&gt;Part II Item 9A Controls and Procedures&lt;/ChapterName&gt;&lt;ChapterNoOfPages&gt;-1&lt;/ChapterNoOfPages&gt;&lt;ChapterVersion&gt;28&lt;/ChapterVersion&gt;&lt;/ChapterMetadata&gt;"/>
    <w:docVar w:name="DM_WB_C3221_METADATA" w:val="&lt;ChapterMetadata&gt;&lt;ChapterId&gt;3221&lt;/ChapterId&gt;&lt;ChapterName&gt;Part II Item 9B Other Information&lt;/ChapterName&gt;&lt;ChapterNoOfPages&gt;-1&lt;/ChapterNoOfPages&gt;&lt;ChapterVersion&gt;6&lt;/ChapterVersion&gt;&lt;/ChapterMetadata&gt;"/>
    <w:docVar w:name="DM_WB_C3222_METADATA" w:val="&lt;ChapterMetadata&gt;&lt;ChapterId&gt;3222&lt;/ChapterId&gt;&lt;ChapterName&gt;Part III&lt;/ChapterName&gt;&lt;ChapterNoOfPages&gt;-1&lt;/ChapterNoOfPages&gt;&lt;ChapterVersion&gt;8&lt;/ChapterVersion&gt;&lt;/ChapterMetadata&gt;"/>
    <w:docVar w:name="DM_WB_C3223_METADATA" w:val="&lt;ChapterMetadata&gt;&lt;ChapterId&gt;3223&lt;/ChapterId&gt;&lt;ChapterName&gt;Part IV Item 15 Exhibits and Financial Statement Schedules&lt;/ChapterName&gt;&lt;ChapterNoOfPages&gt;-1&lt;/ChapterNoOfPages&gt;&lt;ChapterVersion&gt;33&lt;/ChapterVersion&gt;&lt;/ChapterMetadata&gt;"/>
    <w:docVar w:name="DM_WB_C3225_METADATA" w:val="&lt;ChapterMetadata&gt;&lt;ChapterId&gt;3225&lt;/ChapterId&gt;&lt;ChapterName&gt;LA Introduction&lt;/ChapterName&gt;&lt;ChapterNoOfPages&gt;-1&lt;/ChapterNoOfPages&gt;&lt;ChapterVersion&gt;7&lt;/ChapterVersion&gt;&lt;/ChapterMetadata&gt;"/>
    <w:docVar w:name="DM_WB_C3240_METADATA" w:val="&lt;ChapterMetadata&gt;&lt;ChapterId&gt;3240&lt;/ChapterId&gt;&lt;ChapterName&gt;Signature Pages&lt;/ChapterName&gt;&lt;ChapterNoOfPages&gt;-1&lt;/ChapterNoOfPages&gt;&lt;ChapterVersion&gt;29&lt;/ChapterVersion&gt;&lt;/ChapterMetadata&gt;"/>
    <w:docVar w:name="DM_WB_C3241_METADATA" w:val="&lt;ChapterMetadata&gt;&lt;ChapterId&gt;3241&lt;/ChapterId&gt;&lt;ChapterName&gt;Index to Exhibits&lt;/ChapterName&gt;&lt;ChapterNoOfPages&gt;-1&lt;/ChapterNoOfPages&gt;&lt;ChapterVersion&gt;39&lt;/ChapterVersion&gt;&lt;/ChapterMetadata&gt;"/>
    <w:docVar w:name="DM_WB_C3443_METADATA" w:val="&lt;ChapterMetadata&gt;&lt;ChapterId&gt;3443&lt;/ChapterId&gt;&lt;ChapterName&gt;LA Deloitte and Touche Consent&lt;/ChapterName&gt;&lt;ChapterNoOfPages&gt;-1&lt;/ChapterNoOfPages&gt;&lt;ChapterVersion&gt;24&lt;/ChapterVersion&gt;&lt;/ChapterMetadata&gt;"/>
    <w:docVar w:name="DM_WB_C3989_METADATA" w:val="&lt;ChapterMetadata&gt;&lt;ChapterId&gt;3989&lt;/ChapterId&gt;&lt;ChapterName&gt;Business Development Strategy&lt;/ChapterName&gt;&lt;ChapterNoOfPages&gt;-1&lt;/ChapterNoOfPages&gt;&lt;ChapterVersion&gt;10&lt;/ChapterVersion&gt;&lt;/ChapterMetadata&gt;"/>
    <w:docVar w:name="DM_WB_C4008_METADATA" w:val="&lt;ChapterMetadata&gt;&lt;ChapterId&gt;4008&lt;/ChapterId&gt;&lt;ChapterName&gt;TDS Footnote References&lt;/ChapterName&gt;&lt;ChapterNoOfPages&gt;-1&lt;/ChapterNoOfPages&gt;&lt;ChapterVersion&gt;13&lt;/ChapterVersion&gt;&lt;/ChapterMetadata&gt;"/>
    <w:docVar w:name="DM_WB_C4010_METADATA" w:val="&lt;ChapterMetadata&gt;&lt;ChapterId&gt;4010&lt;/ChapterId&gt;&lt;ChapterName&gt;LA Footnote 7&lt;/ChapterName&gt;&lt;ChapterNoOfPages&gt;-1&lt;/ChapterNoOfPages&gt;&lt;ChapterVersion&gt;12&lt;/ChapterVersion&gt;&lt;/ChapterMetadata&gt;"/>
    <w:docVar w:name="DM_WB_C4011_METADATA" w:val="&lt;ChapterMetadata&gt;&lt;ChapterId&gt;4011&lt;/ChapterId&gt;&lt;ChapterName&gt;LA Footnote 11&lt;/ChapterName&gt;&lt;ChapterNoOfPages&gt;-1&lt;/ChapterNoOfPages&gt;&lt;ChapterVersion&gt;12&lt;/ChapterVersion&gt;&lt;/ChapterMetadata&gt;"/>
    <w:docVar w:name="DM_WB_C4012_METADATA" w:val="&lt;ChapterMetadata&gt;&lt;ChapterId&gt;4012&lt;/ChapterId&gt;&lt;ChapterName&gt;Table of Contents&lt;/ChapterName&gt;&lt;ChapterNoOfPages&gt;-1&lt;/ChapterNoOfPages&gt;&lt;ChapterVersion&gt;14&lt;/ChapterVersion&gt;&lt;/ChapterMetadata&gt;"/>
    <w:docVar w:name="doc_tbl00005_1_1" w:val="/s/ Ernst &amp; Young LLP|@|1|1033"/>
    <w:docVar w:name="doc_tbl00005_2_1" w:val="Certified Public Accountants|@|1|1033"/>
    <w:docVar w:name="doc_tbl00025_1_1" w:val="10.4(b)*|@|1|1033"/>
    <w:docVar w:name="doc_tbl00027_1_1" w:val="10.15*|@|1|1033"/>
  </w:docVars>
  <w:rsids>
    <w:rsidRoot w:val="00C30C3F"/>
    <w:rsid w:val="000235A8"/>
    <w:rsid w:val="001B1342"/>
    <w:rsid w:val="002502DF"/>
    <w:rsid w:val="004B2BAF"/>
    <w:rsid w:val="007367AA"/>
    <w:rsid w:val="00940F56"/>
    <w:rsid w:val="00976059"/>
    <w:rsid w:val="00A06BB2"/>
    <w:rsid w:val="00AB7BF6"/>
    <w:rsid w:val="00B37B07"/>
    <w:rsid w:val="00C30C3F"/>
    <w:rsid w:val="00E243E7"/>
    <w:rsid w:val="00FE1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7E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Mbullet">
    <w:name w:val="DM bullet"/>
    <w:link w:val="DMbulletChar"/>
    <w:qFormat/>
    <w:rsid w:val="00AB769F"/>
    <w:pPr>
      <w:numPr>
        <w:numId w:val="3"/>
      </w:numPr>
      <w:snapToGrid w:val="0"/>
      <w:spacing w:after="200"/>
    </w:pPr>
    <w:rPr>
      <w:rFonts w:ascii="Helvetica" w:hAnsi="Helvetica"/>
      <w:sz w:val="18"/>
    </w:rPr>
  </w:style>
  <w:style w:type="character" w:customStyle="1" w:styleId="DMbulletChar">
    <w:name w:val="DM bullet Char"/>
    <w:basedOn w:val="DefaultParagraphFont"/>
    <w:link w:val="DMbullet"/>
    <w:rsid w:val="00AB769F"/>
    <w:rPr>
      <w:rFonts w:ascii="Helvetica" w:hAnsi="Helvetica"/>
      <w:sz w:val="18"/>
    </w:rPr>
  </w:style>
  <w:style w:type="paragraph" w:customStyle="1" w:styleId="DMbullet25">
    <w:name w:val="DM bullet .25"/>
    <w:link w:val="DMbullet25Char"/>
    <w:qFormat/>
    <w:rsid w:val="00AB769F"/>
    <w:pPr>
      <w:numPr>
        <w:numId w:val="1"/>
      </w:numPr>
      <w:spacing w:after="200"/>
    </w:pPr>
    <w:rPr>
      <w:rFonts w:ascii="Helvetica" w:hAnsi="Helvetica"/>
      <w:sz w:val="18"/>
      <w:szCs w:val="22"/>
    </w:rPr>
  </w:style>
  <w:style w:type="character" w:customStyle="1" w:styleId="DMbullet25Char">
    <w:name w:val="DM bullet .25 Char"/>
    <w:link w:val="DMbullet25"/>
    <w:rsid w:val="00AB769F"/>
    <w:rPr>
      <w:rFonts w:ascii="Helvetica" w:hAnsi="Helvetica"/>
      <w:sz w:val="18"/>
      <w:szCs w:val="22"/>
    </w:rPr>
  </w:style>
  <w:style w:type="paragraph" w:customStyle="1" w:styleId="DMbullet25ital">
    <w:name w:val="DM bullet .25 (ital)"/>
    <w:link w:val="DMbullet25italChar"/>
    <w:qFormat/>
    <w:rsid w:val="00AB769F"/>
    <w:pPr>
      <w:numPr>
        <w:numId w:val="2"/>
      </w:numPr>
      <w:tabs>
        <w:tab w:val="left" w:pos="-720"/>
      </w:tabs>
      <w:suppressAutoHyphens/>
      <w:autoSpaceDE w:val="0"/>
      <w:autoSpaceDN w:val="0"/>
      <w:adjustRightInd w:val="0"/>
      <w:spacing w:after="200"/>
    </w:pPr>
    <w:rPr>
      <w:rFonts w:ascii="Helvetica" w:hAnsi="Helvetica"/>
      <w:i/>
      <w:sz w:val="18"/>
      <w:szCs w:val="22"/>
    </w:rPr>
  </w:style>
  <w:style w:type="character" w:customStyle="1" w:styleId="DMbullet25italChar">
    <w:name w:val="DM bullet .25 (ital) Char"/>
    <w:link w:val="DMbullet25ital"/>
    <w:rsid w:val="00AB769F"/>
    <w:rPr>
      <w:rFonts w:ascii="Helvetica" w:hAnsi="Helvetica"/>
      <w:i/>
      <w:sz w:val="18"/>
      <w:szCs w:val="22"/>
    </w:rPr>
  </w:style>
  <w:style w:type="paragraph" w:customStyle="1" w:styleId="DMbulletltr">
    <w:name w:val="DM bullet ltr"/>
    <w:link w:val="DMbulletltrChar"/>
    <w:qFormat/>
    <w:rsid w:val="00AB769F"/>
    <w:pPr>
      <w:numPr>
        <w:numId w:val="5"/>
      </w:numPr>
      <w:snapToGrid w:val="0"/>
      <w:spacing w:after="200"/>
    </w:pPr>
    <w:rPr>
      <w:rFonts w:ascii="Helvetica" w:hAnsi="Helvetica"/>
      <w:sz w:val="18"/>
    </w:rPr>
  </w:style>
  <w:style w:type="character" w:customStyle="1" w:styleId="DMbulletltrChar">
    <w:name w:val="DM bullet ltr Char"/>
    <w:basedOn w:val="DefaultParagraphFont"/>
    <w:link w:val="DMbulletltr"/>
    <w:rsid w:val="00AB769F"/>
    <w:rPr>
      <w:rFonts w:ascii="Helvetica" w:hAnsi="Helvetica"/>
      <w:sz w:val="18"/>
    </w:rPr>
  </w:style>
  <w:style w:type="paragraph" w:customStyle="1" w:styleId="DMbulletnbr">
    <w:name w:val="DM bullet nbr"/>
    <w:link w:val="DMbulletnbrChar"/>
    <w:qFormat/>
    <w:rsid w:val="00AB769F"/>
    <w:pPr>
      <w:numPr>
        <w:ilvl w:val="1"/>
        <w:numId w:val="6"/>
      </w:numPr>
      <w:spacing w:after="200"/>
    </w:pPr>
    <w:rPr>
      <w:rFonts w:ascii="Helvetica" w:hAnsi="Helvetica"/>
      <w:sz w:val="18"/>
    </w:rPr>
  </w:style>
  <w:style w:type="character" w:customStyle="1" w:styleId="DMbulletnbrChar">
    <w:name w:val="DM bullet nbr Char"/>
    <w:basedOn w:val="DefaultParagraphFont"/>
    <w:link w:val="DMbulletnbr"/>
    <w:rsid w:val="00AB769F"/>
    <w:rPr>
      <w:rFonts w:ascii="Helvetica" w:hAnsi="Helvetica"/>
      <w:sz w:val="18"/>
    </w:rPr>
  </w:style>
  <w:style w:type="paragraph" w:customStyle="1" w:styleId="DMbulletltr25">
    <w:name w:val="DM bullet ltr .25"/>
    <w:link w:val="DMbulletltr25Char"/>
    <w:qFormat/>
    <w:rsid w:val="00AB769F"/>
    <w:pPr>
      <w:numPr>
        <w:ilvl w:val="2"/>
        <w:numId w:val="6"/>
      </w:numPr>
      <w:spacing w:after="200"/>
    </w:pPr>
    <w:rPr>
      <w:rFonts w:ascii="Helvetica" w:hAnsi="Helvetica"/>
      <w:sz w:val="18"/>
    </w:rPr>
  </w:style>
  <w:style w:type="character" w:customStyle="1" w:styleId="DMbulletltr25Char">
    <w:name w:val="DM bullet ltr .25 Char"/>
    <w:basedOn w:val="DefaultParagraphFont"/>
    <w:link w:val="DMbulletltr25"/>
    <w:rsid w:val="00AB769F"/>
    <w:rPr>
      <w:rFonts w:ascii="Helvetica" w:hAnsi="Helvetica"/>
      <w:sz w:val="18"/>
    </w:rPr>
  </w:style>
  <w:style w:type="paragraph" w:customStyle="1" w:styleId="DMcenteredbold">
    <w:name w:val="DM centered bold"/>
    <w:rsid w:val="00AB769F"/>
    <w:pPr>
      <w:widowControl w:val="0"/>
      <w:snapToGrid w:val="0"/>
      <w:jc w:val="center"/>
    </w:pPr>
    <w:rPr>
      <w:rFonts w:ascii="Helvetica" w:hAnsi="Helvetica"/>
      <w:b/>
      <w:bCs/>
      <w:sz w:val="18"/>
    </w:rPr>
  </w:style>
  <w:style w:type="paragraph" w:customStyle="1" w:styleId="DMtablefootnote">
    <w:name w:val="DM table footnote"/>
    <w:link w:val="DMtablefootnoteChar"/>
    <w:qFormat/>
    <w:rsid w:val="009E103A"/>
    <w:pPr>
      <w:widowControl w:val="0"/>
      <w:numPr>
        <w:numId w:val="4"/>
      </w:numPr>
      <w:snapToGrid w:val="0"/>
      <w:spacing w:after="200"/>
      <w:ind w:left="360"/>
    </w:pPr>
    <w:rPr>
      <w:rFonts w:ascii="Helvetica" w:hAnsi="Helvetica"/>
      <w:sz w:val="18"/>
    </w:rPr>
  </w:style>
  <w:style w:type="character" w:customStyle="1" w:styleId="DMtablefootnoteChar">
    <w:name w:val="DM table footnote Char"/>
    <w:basedOn w:val="DefaultParagraphFont"/>
    <w:link w:val="DMtablefootnote"/>
    <w:rsid w:val="009E103A"/>
    <w:rPr>
      <w:rFonts w:ascii="Helvetica" w:hAnsi="Helvetica"/>
      <w:sz w:val="18"/>
    </w:rPr>
  </w:style>
  <w:style w:type="character" w:customStyle="1" w:styleId="DMpara25hangnospace">
    <w:name w:val="DM para .25 hang no space"/>
    <w:rsid w:val="00C9565C"/>
    <w:rPr>
      <w:color w:val="000000"/>
    </w:rPr>
  </w:style>
  <w:style w:type="paragraph" w:customStyle="1" w:styleId="DMtablefootnotesubnospace">
    <w:name w:val="DM table footnote sub no space"/>
    <w:link w:val="DMtablefootnotesubnospaceChar"/>
    <w:qFormat/>
    <w:rsid w:val="009E103A"/>
    <w:pPr>
      <w:numPr>
        <w:ilvl w:val="2"/>
        <w:numId w:val="8"/>
      </w:numPr>
      <w:tabs>
        <w:tab w:val="left" w:pos="-720"/>
      </w:tabs>
      <w:suppressAutoHyphens/>
    </w:pPr>
    <w:rPr>
      <w:rFonts w:ascii="Helvetica" w:hAnsi="Helvetica"/>
      <w:sz w:val="18"/>
    </w:rPr>
  </w:style>
  <w:style w:type="character" w:customStyle="1" w:styleId="DMtablefootnotesubnospaceChar">
    <w:name w:val="DM table footnote sub no space Char"/>
    <w:basedOn w:val="DefaultParagraphFont"/>
    <w:link w:val="DMtablefootnotesubnospace"/>
    <w:rsid w:val="009E103A"/>
    <w:rPr>
      <w:rFonts w:ascii="Helvetica" w:hAnsi="Helvetica"/>
      <w:sz w:val="18"/>
    </w:rPr>
  </w:style>
  <w:style w:type="paragraph" w:customStyle="1" w:styleId="DMboldleft">
    <w:name w:val="DM bold left"/>
    <w:link w:val="DMboldleftChar"/>
    <w:qFormat/>
    <w:rsid w:val="009E103A"/>
    <w:pPr>
      <w:widowControl w:val="0"/>
      <w:snapToGrid w:val="0"/>
      <w:spacing w:after="200"/>
      <w:ind w:left="360" w:hanging="360"/>
    </w:pPr>
    <w:rPr>
      <w:rFonts w:ascii="Helvetica" w:hAnsi="Helvetica"/>
      <w:b/>
      <w:sz w:val="18"/>
    </w:rPr>
  </w:style>
  <w:style w:type="character" w:customStyle="1" w:styleId="DMboldleftChar">
    <w:name w:val="DM bold left Char"/>
    <w:link w:val="DMboldleft"/>
    <w:rsid w:val="009E103A"/>
    <w:rPr>
      <w:rFonts w:ascii="Helvetica" w:hAnsi="Helvetica"/>
      <w:b/>
      <w:sz w:val="18"/>
    </w:rPr>
  </w:style>
  <w:style w:type="paragraph" w:customStyle="1" w:styleId="DMboldleftunderlined">
    <w:name w:val="DM bold left underlined"/>
    <w:link w:val="DMboldleftunderlinedChar"/>
    <w:qFormat/>
    <w:rsid w:val="009E103A"/>
    <w:pPr>
      <w:widowControl w:val="0"/>
      <w:autoSpaceDE w:val="0"/>
      <w:autoSpaceDN w:val="0"/>
      <w:adjustRightInd w:val="0"/>
      <w:spacing w:after="200"/>
    </w:pPr>
    <w:rPr>
      <w:rFonts w:ascii="Helvetica" w:hAnsi="Helvetica"/>
      <w:b/>
      <w:sz w:val="18"/>
      <w:u w:val="single"/>
    </w:rPr>
  </w:style>
  <w:style w:type="character" w:customStyle="1" w:styleId="DMboldleftunderlinedChar">
    <w:name w:val="DM bold left underlined Char"/>
    <w:link w:val="DMboldleftunderlined"/>
    <w:rsid w:val="009E103A"/>
    <w:rPr>
      <w:rFonts w:ascii="Helvetica" w:hAnsi="Helvetica"/>
      <w:b/>
      <w:sz w:val="18"/>
      <w:u w:val="single"/>
    </w:rPr>
  </w:style>
  <w:style w:type="paragraph" w:customStyle="1" w:styleId="DMpara">
    <w:name w:val="DM para"/>
    <w:link w:val="DMparaChar"/>
    <w:qFormat/>
    <w:rsid w:val="009E103A"/>
    <w:pPr>
      <w:suppressAutoHyphens/>
      <w:autoSpaceDE w:val="0"/>
      <w:autoSpaceDN w:val="0"/>
      <w:adjustRightInd w:val="0"/>
      <w:spacing w:after="200"/>
    </w:pPr>
    <w:rPr>
      <w:rFonts w:ascii="Helvetica" w:hAnsi="Helvetica"/>
      <w:sz w:val="18"/>
      <w:szCs w:val="22"/>
    </w:rPr>
  </w:style>
  <w:style w:type="character" w:customStyle="1" w:styleId="DMparaChar">
    <w:name w:val="DM para Char"/>
    <w:link w:val="DMpara"/>
    <w:rsid w:val="009E103A"/>
    <w:rPr>
      <w:rFonts w:ascii="Helvetica" w:hAnsi="Helvetica"/>
      <w:sz w:val="18"/>
      <w:szCs w:val="22"/>
    </w:rPr>
  </w:style>
  <w:style w:type="paragraph" w:customStyle="1" w:styleId="DMcenteredunderlined">
    <w:name w:val="DM centered underlined"/>
    <w:rsid w:val="009E103A"/>
    <w:pPr>
      <w:jc w:val="center"/>
    </w:pPr>
    <w:rPr>
      <w:rFonts w:ascii="Helvetica" w:hAnsi="Helvetica"/>
      <w:sz w:val="18"/>
      <w:u w:val="single"/>
    </w:rPr>
  </w:style>
  <w:style w:type="paragraph" w:customStyle="1" w:styleId="DMparaboldital">
    <w:name w:val="DM para bold ital"/>
    <w:link w:val="DMparabolditalChar"/>
    <w:qFormat/>
    <w:rsid w:val="00F43F88"/>
    <w:pPr>
      <w:keepNext/>
      <w:widowControl w:val="0"/>
      <w:tabs>
        <w:tab w:val="left" w:pos="-720"/>
        <w:tab w:val="left" w:pos="0"/>
        <w:tab w:val="left" w:pos="720"/>
        <w:tab w:val="left" w:pos="1440"/>
      </w:tabs>
      <w:suppressAutoHyphens/>
      <w:spacing w:after="200"/>
    </w:pPr>
    <w:rPr>
      <w:rFonts w:ascii="Helvetica" w:hAnsi="Helvetica"/>
      <w:b/>
      <w:bCs/>
      <w:i/>
      <w:iCs/>
      <w:sz w:val="18"/>
    </w:rPr>
  </w:style>
  <w:style w:type="character" w:customStyle="1" w:styleId="DMparabolditalChar">
    <w:name w:val="DM para bold ital Char"/>
    <w:link w:val="DMparaboldital"/>
    <w:rsid w:val="00F43F88"/>
    <w:rPr>
      <w:rFonts w:ascii="Helvetica" w:hAnsi="Helvetica"/>
      <w:b/>
      <w:bCs/>
      <w:i/>
      <w:iCs/>
      <w:sz w:val="18"/>
    </w:rPr>
  </w:style>
  <w:style w:type="paragraph" w:customStyle="1" w:styleId="DMpara25">
    <w:name w:val="DM para .25"/>
    <w:link w:val="DMpara25Char"/>
    <w:qFormat/>
    <w:rsid w:val="009E103A"/>
    <w:pPr>
      <w:widowControl w:val="0"/>
      <w:snapToGrid w:val="0"/>
      <w:spacing w:after="200"/>
      <w:ind w:left="360"/>
    </w:pPr>
    <w:rPr>
      <w:rFonts w:ascii="Helvetica" w:hAnsi="Helvetica"/>
      <w:sz w:val="18"/>
    </w:rPr>
  </w:style>
  <w:style w:type="character" w:customStyle="1" w:styleId="DMpara25Char">
    <w:name w:val="DM para .25 Char"/>
    <w:basedOn w:val="DefaultParagraphFont"/>
    <w:link w:val="DMpara25"/>
    <w:rsid w:val="009E103A"/>
    <w:rPr>
      <w:rFonts w:ascii="Helvetica" w:hAnsi="Helvetica"/>
      <w:sz w:val="18"/>
    </w:rPr>
  </w:style>
  <w:style w:type="paragraph" w:customStyle="1" w:styleId="DMunderlined25">
    <w:name w:val="DM underlined .25"/>
    <w:link w:val="DMunderlined25Char"/>
    <w:qFormat/>
    <w:rsid w:val="009E103A"/>
    <w:pPr>
      <w:spacing w:after="200"/>
      <w:ind w:left="360"/>
    </w:pPr>
    <w:rPr>
      <w:rFonts w:ascii="Helvetica" w:hAnsi="Helvetica"/>
      <w:sz w:val="18"/>
      <w:u w:val="single"/>
    </w:rPr>
  </w:style>
  <w:style w:type="character" w:customStyle="1" w:styleId="DMunderlined25Char">
    <w:name w:val="DM underlined .25 Char"/>
    <w:link w:val="DMunderlined25"/>
    <w:rsid w:val="009E103A"/>
    <w:rPr>
      <w:rFonts w:ascii="Helvetica" w:hAnsi="Helvetica"/>
      <w:sz w:val="18"/>
      <w:u w:val="single"/>
    </w:rPr>
  </w:style>
  <w:style w:type="paragraph" w:customStyle="1" w:styleId="DMsectionheadercentered">
    <w:name w:val="DM section header centered"/>
    <w:link w:val="DMsectionheadercenteredChar"/>
    <w:qFormat/>
    <w:rsid w:val="009E103A"/>
    <w:pPr>
      <w:widowControl w:val="0"/>
      <w:snapToGrid w:val="0"/>
      <w:jc w:val="center"/>
    </w:pPr>
    <w:rPr>
      <w:rFonts w:ascii="Helvetica" w:hAnsi="Helvetica"/>
      <w:sz w:val="18"/>
    </w:rPr>
  </w:style>
  <w:style w:type="character" w:customStyle="1" w:styleId="DMsectionheadercenteredChar">
    <w:name w:val="DM section header centered Char"/>
    <w:link w:val="DMsectionheadercentered"/>
    <w:rsid w:val="009E103A"/>
    <w:rPr>
      <w:rFonts w:ascii="Helvetica" w:hAnsi="Helvetica"/>
      <w:sz w:val="18"/>
    </w:rPr>
  </w:style>
  <w:style w:type="numbering" w:customStyle="1" w:styleId="DMbulletnbrs">
    <w:name w:val="DM bullet nbrs"/>
    <w:uiPriority w:val="99"/>
    <w:rsid w:val="008473AF"/>
    <w:pPr>
      <w:numPr>
        <w:numId w:val="6"/>
      </w:numPr>
    </w:pPr>
  </w:style>
  <w:style w:type="paragraph" w:customStyle="1" w:styleId="DMcenteredboldunderlined">
    <w:name w:val="DM centered bold underlined"/>
    <w:rsid w:val="009E103A"/>
    <w:pPr>
      <w:jc w:val="center"/>
    </w:pPr>
    <w:rPr>
      <w:rFonts w:ascii="Helvetica" w:hAnsi="Helvetica"/>
      <w:b/>
      <w:bCs/>
      <w:sz w:val="18"/>
      <w:u w:val="single"/>
    </w:rPr>
  </w:style>
  <w:style w:type="paragraph" w:customStyle="1" w:styleId="DMboldleftunderlinednospace">
    <w:name w:val="DM bold left underlined no space"/>
    <w:qFormat/>
    <w:rsid w:val="009E103A"/>
    <w:rPr>
      <w:rFonts w:ascii="Helvetica" w:hAnsi="Helvetica"/>
      <w:b/>
      <w:sz w:val="18"/>
      <w:u w:val="single"/>
    </w:rPr>
  </w:style>
  <w:style w:type="paragraph" w:customStyle="1" w:styleId="DMrightbold">
    <w:name w:val="DM right bold"/>
    <w:rsid w:val="00AB769F"/>
    <w:pPr>
      <w:jc w:val="right"/>
    </w:pPr>
    <w:rPr>
      <w:rFonts w:ascii="Helvetica" w:hAnsi="Helvetica"/>
      <w:b/>
      <w:bCs/>
      <w:sz w:val="18"/>
    </w:rPr>
  </w:style>
  <w:style w:type="paragraph" w:customStyle="1" w:styleId="DMtablefootnotenospace">
    <w:name w:val="DM table footnote no space"/>
    <w:rsid w:val="009E103A"/>
    <w:pPr>
      <w:numPr>
        <w:ilvl w:val="1"/>
        <w:numId w:val="8"/>
      </w:numPr>
    </w:pPr>
    <w:rPr>
      <w:rFonts w:ascii="Helvetica" w:hAnsi="Helvetica"/>
      <w:sz w:val="18"/>
    </w:rPr>
  </w:style>
  <w:style w:type="paragraph" w:customStyle="1" w:styleId="DMpara25hang">
    <w:name w:val="DM para .25 hang"/>
    <w:qFormat/>
    <w:rsid w:val="009E103A"/>
    <w:pPr>
      <w:spacing w:after="200"/>
      <w:ind w:left="360" w:hanging="360"/>
    </w:pPr>
    <w:rPr>
      <w:rFonts w:ascii="Helvetica" w:hAnsi="Helvetica"/>
      <w:sz w:val="18"/>
    </w:rPr>
  </w:style>
  <w:style w:type="paragraph" w:customStyle="1" w:styleId="DMparabold">
    <w:name w:val="DM para bold"/>
    <w:link w:val="DMparaboldChar"/>
    <w:qFormat/>
    <w:rsid w:val="00B84C59"/>
    <w:pPr>
      <w:tabs>
        <w:tab w:val="left" w:pos="-720"/>
      </w:tabs>
      <w:suppressAutoHyphens/>
      <w:autoSpaceDE w:val="0"/>
      <w:autoSpaceDN w:val="0"/>
      <w:adjustRightInd w:val="0"/>
    </w:pPr>
    <w:rPr>
      <w:b/>
      <w:szCs w:val="22"/>
    </w:rPr>
  </w:style>
  <w:style w:type="character" w:customStyle="1" w:styleId="DMparaboldChar">
    <w:name w:val="DM para bold Char"/>
    <w:link w:val="DMparabold"/>
    <w:rsid w:val="00B84C59"/>
    <w:rPr>
      <w:b/>
      <w:szCs w:val="22"/>
    </w:rPr>
  </w:style>
  <w:style w:type="paragraph" w:customStyle="1" w:styleId="DMbulletnbrrestart">
    <w:name w:val="DM bullet nbr restart"/>
    <w:qFormat/>
    <w:rsid w:val="00AB769F"/>
    <w:rPr>
      <w:rFonts w:ascii="Helvetica" w:hAnsi="Helvetica"/>
      <w:sz w:val="4"/>
    </w:rPr>
  </w:style>
  <w:style w:type="paragraph" w:customStyle="1" w:styleId="DMtablefootnotenbrrestart">
    <w:name w:val="DM table footnote nbr restart"/>
    <w:qFormat/>
    <w:rsid w:val="00AB769F"/>
    <w:pPr>
      <w:numPr>
        <w:numId w:val="8"/>
      </w:numPr>
    </w:pPr>
    <w:rPr>
      <w:rFonts w:ascii="Helvetica" w:hAnsi="Helvetica"/>
      <w:sz w:val="4"/>
      <w:szCs w:val="22"/>
    </w:rPr>
  </w:style>
  <w:style w:type="numbering" w:customStyle="1" w:styleId="DMtablefootnotenbrs">
    <w:name w:val="DM table footnote nbrs"/>
    <w:uiPriority w:val="99"/>
    <w:rsid w:val="00402FEC"/>
    <w:pPr>
      <w:numPr>
        <w:numId w:val="8"/>
      </w:numPr>
    </w:pPr>
  </w:style>
  <w:style w:type="paragraph" w:customStyle="1" w:styleId="DMspace10pt">
    <w:name w:val="DM space 10pt"/>
    <w:qFormat/>
    <w:rsid w:val="009E103A"/>
    <w:rPr>
      <w:rFonts w:ascii="Helvetica" w:hAnsi="Helvetica"/>
      <w:sz w:val="18"/>
    </w:rPr>
  </w:style>
  <w:style w:type="paragraph" w:customStyle="1" w:styleId="DMbold25hang">
    <w:name w:val="DM bold .25 hang"/>
    <w:link w:val="DMbold25hangChar"/>
    <w:qFormat/>
    <w:rsid w:val="00AB769F"/>
    <w:pPr>
      <w:widowControl w:val="0"/>
      <w:snapToGrid w:val="0"/>
      <w:ind w:left="360" w:hanging="360"/>
      <w:jc w:val="both"/>
    </w:pPr>
    <w:rPr>
      <w:rFonts w:ascii="Helvetica" w:hAnsi="Helvetica"/>
      <w:b/>
      <w:sz w:val="18"/>
    </w:rPr>
  </w:style>
  <w:style w:type="character" w:customStyle="1" w:styleId="DMbold25hangChar">
    <w:name w:val="DM bold .25 hang Char"/>
    <w:link w:val="DMbold25hang"/>
    <w:rsid w:val="00AB769F"/>
    <w:rPr>
      <w:rFonts w:ascii="Helvetica" w:hAnsi="Helvetica"/>
      <w:b/>
      <w:sz w:val="18"/>
    </w:rPr>
  </w:style>
  <w:style w:type="paragraph" w:styleId="Header">
    <w:name w:val="header"/>
    <w:basedOn w:val="Normal"/>
    <w:link w:val="HeaderChar"/>
    <w:uiPriority w:val="99"/>
    <w:rsid w:val="00A73568"/>
    <w:pPr>
      <w:tabs>
        <w:tab w:val="center" w:pos="4680"/>
        <w:tab w:val="right" w:pos="9360"/>
      </w:tabs>
    </w:pPr>
  </w:style>
  <w:style w:type="character" w:customStyle="1" w:styleId="HeaderChar">
    <w:name w:val="Header Char"/>
    <w:basedOn w:val="DefaultParagraphFont"/>
    <w:link w:val="Header"/>
    <w:uiPriority w:val="99"/>
    <w:rsid w:val="00A73568"/>
    <w:rPr>
      <w:sz w:val="24"/>
      <w:szCs w:val="24"/>
    </w:rPr>
  </w:style>
  <w:style w:type="paragraph" w:styleId="Footer">
    <w:name w:val="footer"/>
    <w:basedOn w:val="Normal"/>
    <w:link w:val="FooterChar"/>
    <w:uiPriority w:val="99"/>
    <w:rsid w:val="00A73568"/>
    <w:pPr>
      <w:tabs>
        <w:tab w:val="center" w:pos="4680"/>
        <w:tab w:val="right" w:pos="9360"/>
      </w:tabs>
    </w:pPr>
  </w:style>
  <w:style w:type="character" w:customStyle="1" w:styleId="FooterChar">
    <w:name w:val="Footer Char"/>
    <w:basedOn w:val="DefaultParagraphFont"/>
    <w:link w:val="Footer"/>
    <w:uiPriority w:val="99"/>
    <w:rsid w:val="00A73568"/>
    <w:rPr>
      <w:sz w:val="24"/>
      <w:szCs w:val="24"/>
    </w:rPr>
  </w:style>
  <w:style w:type="paragraph" w:customStyle="1" w:styleId="DMcentered">
    <w:name w:val="DM centered"/>
    <w:basedOn w:val="Normal"/>
    <w:qFormat/>
    <w:rsid w:val="00FC2D0C"/>
    <w:pPr>
      <w:jc w:val="center"/>
    </w:pPr>
    <w:rPr>
      <w:rFonts w:eastAsia="Calibri"/>
      <w:sz w:val="20"/>
      <w:szCs w:val="20"/>
    </w:rPr>
  </w:style>
  <w:style w:type="paragraph" w:customStyle="1" w:styleId="DMHyphen25">
    <w:name w:val="DM Hyphen .25"/>
    <w:qFormat/>
    <w:rsid w:val="00AB769F"/>
    <w:pPr>
      <w:numPr>
        <w:numId w:val="10"/>
      </w:numPr>
      <w:spacing w:after="200"/>
      <w:ind w:left="720"/>
    </w:pPr>
    <w:rPr>
      <w:rFonts w:ascii="Helvetica" w:hAnsi="Helvetica"/>
      <w:sz w:val="18"/>
      <w:szCs w:val="22"/>
    </w:rPr>
  </w:style>
  <w:style w:type="paragraph" w:customStyle="1" w:styleId="DMbullet25nospace">
    <w:name w:val="DM bullet .25 no space"/>
    <w:basedOn w:val="DMbullet25"/>
    <w:qFormat/>
    <w:rsid w:val="006846DE"/>
    <w:pPr>
      <w:numPr>
        <w:numId w:val="11"/>
      </w:numPr>
      <w:spacing w:after="0"/>
    </w:pPr>
  </w:style>
  <w:style w:type="paragraph" w:customStyle="1" w:styleId="DMboldleftnospace">
    <w:name w:val="DM bold left no space"/>
    <w:basedOn w:val="DMboldleft"/>
    <w:qFormat/>
    <w:rsid w:val="008A76B7"/>
    <w:pPr>
      <w:spacing w:after="0"/>
    </w:pPr>
  </w:style>
  <w:style w:type="paragraph" w:customStyle="1" w:styleId="DMparanospace">
    <w:name w:val="DM para no space"/>
    <w:basedOn w:val="DMpara"/>
    <w:qFormat/>
    <w:rsid w:val="009E103A"/>
    <w:pPr>
      <w:spacing w:after="0"/>
    </w:pPr>
  </w:style>
  <w:style w:type="paragraph" w:customStyle="1" w:styleId="DMspace10ptnobreak">
    <w:name w:val="DM space 10pt no break"/>
    <w:basedOn w:val="DMspace10pt"/>
    <w:qFormat/>
    <w:rsid w:val="00E27F10"/>
    <w:pPr>
      <w:keepNext/>
      <w:keepLines/>
      <w:widowControl w:val="0"/>
    </w:pPr>
  </w:style>
  <w:style w:type="paragraph" w:styleId="BalloonText">
    <w:name w:val="Balloon Text"/>
    <w:basedOn w:val="Normal"/>
    <w:link w:val="BalloonTextChar"/>
    <w:rsid w:val="00F466BF"/>
    <w:rPr>
      <w:rFonts w:ascii="Tahoma" w:hAnsi="Tahoma" w:cs="Tahoma"/>
      <w:sz w:val="16"/>
      <w:szCs w:val="16"/>
    </w:rPr>
  </w:style>
  <w:style w:type="character" w:customStyle="1" w:styleId="BalloonTextChar">
    <w:name w:val="Balloon Text Char"/>
    <w:basedOn w:val="DefaultParagraphFont"/>
    <w:link w:val="BalloonText"/>
    <w:rsid w:val="00F466BF"/>
    <w:rPr>
      <w:rFonts w:ascii="Tahoma" w:hAnsi="Tahoma" w:cs="Tahoma"/>
      <w:sz w:val="16"/>
      <w:szCs w:val="16"/>
    </w:rPr>
  </w:style>
  <w:style w:type="paragraph" w:customStyle="1" w:styleId="DMboldfootnoteheader">
    <w:name w:val="DM bold footnote header"/>
    <w:qFormat/>
    <w:rsid w:val="009E103A"/>
    <w:pPr>
      <w:spacing w:after="200"/>
    </w:pPr>
    <w:rPr>
      <w:rFonts w:ascii="Helvetica" w:hAnsi="Helvetica"/>
      <w:b/>
      <w:sz w:val="18"/>
    </w:rPr>
  </w:style>
  <w:style w:type="paragraph" w:customStyle="1" w:styleId="DMbulletnbr1">
    <w:name w:val="DM bullet nbr 1."/>
    <w:qFormat/>
    <w:rsid w:val="009E103A"/>
    <w:pPr>
      <w:numPr>
        <w:numId w:val="13"/>
      </w:numPr>
      <w:spacing w:after="200"/>
    </w:pPr>
    <w:rPr>
      <w:rFonts w:ascii="Helvetica" w:hAnsi="Helvetica"/>
      <w:sz w:val="18"/>
    </w:rPr>
  </w:style>
  <w:style w:type="paragraph" w:customStyle="1" w:styleId="DMbulletnbrbold">
    <w:name w:val="DM bullet nbr bold"/>
    <w:qFormat/>
    <w:rsid w:val="00AB769F"/>
    <w:pPr>
      <w:numPr>
        <w:numId w:val="14"/>
      </w:numPr>
      <w:spacing w:after="200"/>
    </w:pPr>
    <w:rPr>
      <w:rFonts w:ascii="Helvetica" w:hAnsi="Helvetica" w:cs="Tahoma"/>
      <w:b/>
      <w:sz w:val="18"/>
      <w:szCs w:val="16"/>
    </w:rPr>
  </w:style>
  <w:style w:type="paragraph" w:customStyle="1" w:styleId="DMparaunderlined">
    <w:name w:val="DM para underlined"/>
    <w:qFormat/>
    <w:rsid w:val="009E103A"/>
    <w:pPr>
      <w:spacing w:after="200"/>
    </w:pPr>
    <w:rPr>
      <w:rFonts w:ascii="Helvetica" w:hAnsi="Helvetica"/>
      <w:sz w:val="18"/>
      <w:szCs w:val="22"/>
      <w:u w:val="single"/>
    </w:rPr>
  </w:style>
  <w:style w:type="paragraph" w:customStyle="1" w:styleId="DMparaitalics">
    <w:name w:val="DM para italics"/>
    <w:qFormat/>
    <w:rsid w:val="009E103A"/>
    <w:pPr>
      <w:spacing w:after="200"/>
    </w:pPr>
    <w:rPr>
      <w:rFonts w:ascii="Helvetica" w:hAnsi="Helvetica"/>
      <w:i/>
      <w:sz w:val="18"/>
      <w:szCs w:val="22"/>
    </w:rPr>
  </w:style>
  <w:style w:type="paragraph" w:customStyle="1" w:styleId="DMparailalunderlined">
    <w:name w:val="DM para ilal underlined"/>
    <w:qFormat/>
    <w:rsid w:val="009E103A"/>
    <w:pPr>
      <w:spacing w:after="200"/>
    </w:pPr>
    <w:rPr>
      <w:rFonts w:ascii="Helvetica" w:hAnsi="Helvetica"/>
      <w:i/>
      <w:sz w:val="18"/>
      <w:szCs w:val="22"/>
      <w:u w:val="single"/>
    </w:rPr>
  </w:style>
  <w:style w:type="paragraph" w:customStyle="1" w:styleId="DMbulletnospace">
    <w:name w:val="DM bullet no space"/>
    <w:qFormat/>
    <w:rsid w:val="00AB769F"/>
    <w:pPr>
      <w:numPr>
        <w:numId w:val="15"/>
      </w:numPr>
    </w:pPr>
    <w:rPr>
      <w:rFonts w:ascii="Helvetica" w:hAnsi="Helvetica"/>
      <w:sz w:val="18"/>
      <w:szCs w:val="22"/>
    </w:rPr>
  </w:style>
  <w:style w:type="paragraph" w:customStyle="1" w:styleId="DMspace3ptnobreak">
    <w:name w:val="DM space 3pt no break"/>
    <w:qFormat/>
    <w:rsid w:val="009E103A"/>
    <w:pPr>
      <w:keepNext/>
      <w:keepLines/>
      <w:widowControl w:val="0"/>
    </w:pPr>
    <w:rPr>
      <w:rFonts w:ascii="Helvetica" w:hAnsi="Helvetica"/>
      <w:sz w:val="6"/>
    </w:rPr>
  </w:style>
  <w:style w:type="paragraph" w:customStyle="1" w:styleId="DMblue9ptbold">
    <w:name w:val="DM blue 9pt bold"/>
    <w:qFormat/>
    <w:rsid w:val="00F94B38"/>
    <w:pPr>
      <w:keepNext/>
      <w:widowControl w:val="0"/>
      <w:spacing w:after="200"/>
    </w:pPr>
    <w:rPr>
      <w:rFonts w:ascii="Helvetica" w:hAnsi="Helvetica"/>
      <w:b/>
      <w:color w:val="0075C5"/>
      <w:sz w:val="18"/>
      <w:szCs w:val="28"/>
    </w:rPr>
  </w:style>
  <w:style w:type="paragraph" w:customStyle="1" w:styleId="DMblue15ptbold">
    <w:name w:val="DM blue 15pt bold"/>
    <w:qFormat/>
    <w:rsid w:val="00F94B38"/>
    <w:pPr>
      <w:keepNext/>
      <w:widowControl w:val="0"/>
      <w:spacing w:after="200"/>
    </w:pPr>
    <w:rPr>
      <w:rFonts w:ascii="Helvetica" w:hAnsi="Helvetica"/>
      <w:b/>
      <w:color w:val="0075C5"/>
      <w:sz w:val="30"/>
      <w:szCs w:val="36"/>
    </w:rPr>
  </w:style>
  <w:style w:type="paragraph" w:customStyle="1" w:styleId="DMcenteredbold12pt">
    <w:name w:val="DM centered bold 12pt"/>
    <w:qFormat/>
    <w:rsid w:val="00F94B38"/>
    <w:pPr>
      <w:jc w:val="center"/>
    </w:pPr>
    <w:rPr>
      <w:rFonts w:ascii="Helvetica" w:hAnsi="Helvetica"/>
      <w:b/>
      <w:bCs/>
      <w:sz w:val="24"/>
      <w:szCs w:val="24"/>
    </w:rPr>
  </w:style>
  <w:style w:type="paragraph" w:customStyle="1" w:styleId="DMbluecentered15ptnospace">
    <w:name w:val="DM blue centered 15pt no space"/>
    <w:qFormat/>
    <w:rsid w:val="00F94B38"/>
    <w:pPr>
      <w:keepNext/>
      <w:widowControl w:val="0"/>
      <w:jc w:val="center"/>
    </w:pPr>
    <w:rPr>
      <w:rFonts w:ascii="Helvetica" w:hAnsi="Helvetica"/>
      <w:color w:val="0075C5"/>
      <w:sz w:val="30"/>
      <w:szCs w:val="28"/>
    </w:rPr>
  </w:style>
  <w:style w:type="paragraph" w:customStyle="1" w:styleId="DMbluecentered15ptboldnospace">
    <w:name w:val="DM blue centered 15pt bold no space"/>
    <w:qFormat/>
    <w:rsid w:val="00F94B38"/>
    <w:pPr>
      <w:keepNext/>
      <w:widowControl w:val="0"/>
      <w:jc w:val="center"/>
    </w:pPr>
    <w:rPr>
      <w:rFonts w:ascii="Helvetica" w:hAnsi="Helvetica"/>
      <w:b/>
      <w:color w:val="0075C5"/>
      <w:sz w:val="30"/>
      <w:szCs w:val="28"/>
    </w:rPr>
  </w:style>
  <w:style w:type="paragraph" w:customStyle="1" w:styleId="DMhyphen5nospace">
    <w:name w:val="DM hyphen .5 no space"/>
    <w:qFormat/>
    <w:rsid w:val="00AB769F"/>
    <w:pPr>
      <w:numPr>
        <w:numId w:val="16"/>
      </w:numPr>
    </w:pPr>
    <w:rPr>
      <w:rFonts w:ascii="Helvetica" w:hAnsi="Helvetica"/>
      <w:sz w:val="18"/>
      <w:szCs w:val="22"/>
    </w:rPr>
  </w:style>
  <w:style w:type="paragraph" w:customStyle="1" w:styleId="DMbullet25italboldnospace">
    <w:name w:val="DM bullet .25 ital bold no space"/>
    <w:basedOn w:val="DMbullet25ital"/>
    <w:qFormat/>
    <w:rsid w:val="00975AA7"/>
    <w:pPr>
      <w:spacing w:after="0"/>
    </w:pPr>
    <w:rPr>
      <w:b/>
    </w:rPr>
  </w:style>
  <w:style w:type="paragraph" w:customStyle="1" w:styleId="DMETW3317BIPTDSCover1">
    <w:name w:val="DM_ETW_3317_BIP_TDSCover1"/>
  </w:style>
  <w:style w:type="table" w:styleId="TableGrid">
    <w:name w:val="Table Grid"/>
    <w:basedOn w:val="TableNormal"/>
    <w:rsid w:val="00E53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METW3317BIPTDSCover2">
    <w:name w:val="DM_ETW_3317_BIP_TDSCover2"/>
  </w:style>
  <w:style w:type="paragraph" w:customStyle="1" w:styleId="DMETW2688BIPTOC">
    <w:name w:val="DM_ETW_2688_BIP_TOC"/>
    <w:rsid w:val="0064519E"/>
  </w:style>
  <w:style w:type="character" w:styleId="Hyperlink">
    <w:name w:val="Hyperlink"/>
    <w:basedOn w:val="DefaultParagraphFont"/>
    <w:rsid w:val="00C36C42"/>
    <w:rPr>
      <w:color w:val="0000FF" w:themeColor="hyperlink"/>
      <w:u w:val="single"/>
    </w:rPr>
  </w:style>
  <w:style w:type="paragraph" w:styleId="NormalWeb">
    <w:name w:val="Normal (Web)"/>
    <w:basedOn w:val="Normal"/>
    <w:uiPriority w:val="99"/>
    <w:unhideWhenUsed/>
    <w:rsid w:val="00D07519"/>
    <w:pPr>
      <w:spacing w:before="100" w:beforeAutospacing="1" w:after="100" w:afterAutospacing="1"/>
    </w:pPr>
  </w:style>
  <w:style w:type="character" w:customStyle="1" w:styleId="apple-converted-space">
    <w:name w:val="apple-converted-space"/>
    <w:basedOn w:val="DefaultParagraphFont"/>
    <w:rsid w:val="002343B0"/>
  </w:style>
  <w:style w:type="paragraph" w:customStyle="1" w:styleId="Normal12">
    <w:name w:val="Normal_12"/>
    <w:qFormat/>
    <w:rsid w:val="00C8158A"/>
    <w:pPr>
      <w:spacing w:after="200" w:line="276" w:lineRule="auto"/>
    </w:pPr>
    <w:rPr>
      <w:rFonts w:ascii="Calibri" w:eastAsia="Calibri" w:hAnsi="Calibri"/>
      <w:sz w:val="22"/>
      <w:szCs w:val="22"/>
    </w:rPr>
  </w:style>
  <w:style w:type="paragraph" w:customStyle="1" w:styleId="DMETW3320BIPPartIVExhibits">
    <w:name w:val="DM_ETW_3320_BIP_PartIVExhibits"/>
  </w:style>
  <w:style w:type="paragraph" w:customStyle="1" w:styleId="DMETW3607BIPLAErnstandYoung">
    <w:name w:val="DM_ETW_3607_BIP_LAErnstandYoung"/>
    <w:rsid w:val="00AC4836"/>
  </w:style>
  <w:style w:type="paragraph" w:customStyle="1" w:styleId="DMETW3607BIPLADeloitte">
    <w:name w:val="DM_ETW_3607_BIP_LADeloitte"/>
  </w:style>
  <w:style w:type="paragraph" w:customStyle="1" w:styleId="DMETW4000BIPLABalanceSheet">
    <w:name w:val="DM_ETW_4000_BIP_LABalanceSheet"/>
  </w:style>
  <w:style w:type="paragraph" w:customStyle="1" w:styleId="DMETW3997BIPLAIncomeStatement">
    <w:name w:val="DM_ETW_3997_BIP_LAIncomeStatement"/>
  </w:style>
  <w:style w:type="paragraph" w:customStyle="1" w:styleId="DMETW3998BIPLAPartnersCapital">
    <w:name w:val="DM_ETW_3998_BIP_LAPartnersCapital"/>
  </w:style>
  <w:style w:type="paragraph" w:customStyle="1" w:styleId="DMETW3999BIPLACashFlow">
    <w:name w:val="DM_ETW_3999_BIP_LACashFlow"/>
  </w:style>
  <w:style w:type="paragraph" w:customStyle="1" w:styleId="DMETW3602BIPOrgandMgmt">
    <w:name w:val="DM_ETW_3602_BIP_OrgandMgmt"/>
  </w:style>
  <w:style w:type="paragraph" w:customStyle="1" w:styleId="ListParagraph0">
    <w:name w:val="List Paragraph_0"/>
    <w:basedOn w:val="Normal40"/>
    <w:uiPriority w:val="34"/>
    <w:qFormat/>
    <w:rsid w:val="006406DE"/>
    <w:pPr>
      <w:ind w:left="720"/>
      <w:contextualSpacing/>
    </w:pPr>
  </w:style>
  <w:style w:type="paragraph" w:customStyle="1" w:styleId="Normal40">
    <w:name w:val="Normal_40"/>
    <w:qFormat/>
    <w:rsid w:val="006406DE"/>
    <w:rPr>
      <w:sz w:val="24"/>
      <w:szCs w:val="24"/>
    </w:rPr>
  </w:style>
  <w:style w:type="paragraph" w:customStyle="1" w:styleId="DMETW4001BIPDIPReceivables">
    <w:name w:val="DM_ETW_4001_BIP_DIPReceivables"/>
  </w:style>
  <w:style w:type="paragraph" w:customStyle="1" w:styleId="DMETW4001BIPDIPAllowances">
    <w:name w:val="DM_ETW_4001_BIP_DIPAllowances"/>
  </w:style>
  <w:style w:type="paragraph" w:customStyle="1" w:styleId="DMETW4001BIPLARPATable">
    <w:name w:val="DM_ETW_4001_BIP_LARPATable"/>
  </w:style>
  <w:style w:type="paragraph" w:customStyle="1" w:styleId="DMETW4002BIPLicenses">
    <w:name w:val="DM_ETW_4002_BIP_Licenses"/>
  </w:style>
  <w:style w:type="paragraph" w:customStyle="1" w:styleId="DMETW3603BIPLAPPE">
    <w:name w:val="DM_ETW_3603_BIP_LAPPE"/>
  </w:style>
  <w:style w:type="paragraph" w:customStyle="1" w:styleId="DMETW3604BIPLAAcctsPayable">
    <w:name w:val="DM_ETW_3604_BIP_LAAcctsPayable"/>
  </w:style>
  <w:style w:type="paragraph" w:customStyle="1" w:styleId="DMETW3604BIPLAAdvBillings">
    <w:name w:val="DM_ETW_3604_BIP_LAAdvBillings"/>
  </w:style>
  <w:style w:type="paragraph" w:customStyle="1" w:styleId="DMETW3605BIPLAOperatingLeases">
    <w:name w:val="DM_ETW_3605_BIP_LAOperatingLeases"/>
  </w:style>
  <w:style w:type="paragraph" w:customStyle="1" w:styleId="DMETW3605BIPLASpectrumLeases">
    <w:name w:val="DM_ETW_3605_BIP_LASpectrumLeases"/>
  </w:style>
  <w:style w:type="paragraph" w:customStyle="1" w:styleId="DMETW3606BIPLAAllowances">
    <w:name w:val="DM_ETW_3606_BIP_LAAllowances"/>
  </w:style>
  <w:style w:type="paragraph" w:customStyle="1" w:styleId="DMETW3334BIP10KSignatures">
    <w:name w:val="DM_ETW_3334_BIP_10KSignatures"/>
  </w:style>
  <w:style w:type="paragraph" w:customStyle="1" w:styleId="DMETW3334BIPPowerofAttorney">
    <w:name w:val="DM_ETW_3334_BIP_PowerofAttorney"/>
  </w:style>
  <w:style w:type="paragraph" w:customStyle="1" w:styleId="DMETW3609BIPIndextoExhibits">
    <w:name w:val="DM_ETW_3609_BIP_IndextoExhibits"/>
  </w:style>
  <w:style w:type="paragraph" w:customStyle="1" w:styleId="DMETW3609BIPIndextoExhibts2">
    <w:name w:val="DM_ETW_3609_BIP_IndextoExhibts2"/>
  </w:style>
  <w:style w:type="paragraph" w:customStyle="1" w:styleId="DMETW3609BIPIndextoExhibits3">
    <w:name w:val="DM_ETW_3609_BIP_IndextoExhibits3"/>
  </w:style>
  <w:style w:type="paragraph" w:customStyle="1" w:styleId="DMETW3609BIPIndextoExhibts4">
    <w:name w:val="DM_ETW_3609_BIP_IndextoExhibts4"/>
  </w:style>
  <w:style w:type="paragraph" w:customStyle="1" w:styleId="DMETW3609BIPIndextoExhibts5">
    <w:name w:val="DM_ETW_3609_BIP_IndextoExhibts5"/>
  </w:style>
  <w:style w:type="paragraph" w:customStyle="1" w:styleId="DMETW3828BIPExhibit12">
    <w:name w:val="DM_ETW_3828_BIP_Exhibit12"/>
    <w:rsid w:val="002502DF"/>
  </w:style>
  <w:style w:type="paragraph" w:customStyle="1" w:styleId="DMTDSblue12pt">
    <w:name w:val="DM TDS blue 12pt"/>
    <w:qFormat/>
    <w:rsid w:val="00940F56"/>
    <w:pPr>
      <w:spacing w:after="200"/>
    </w:pPr>
    <w:rPr>
      <w:color w:val="0075C5"/>
      <w:sz w:val="24"/>
      <w:szCs w:val="28"/>
    </w:rPr>
  </w:style>
  <w:style w:type="paragraph" w:customStyle="1" w:styleId="DMETW3336BIPConsolResultsofOps">
    <w:name w:val="DM_ETW_3336_BIP_ConsolResultsofOps"/>
    <w:rsid w:val="00940F56"/>
  </w:style>
  <w:style w:type="paragraph" w:customStyle="1" w:styleId="DMETW3336BIPNoncontrolling">
    <w:name w:val="DM_ETW_3336_BIP_Noncontrolling"/>
    <w:rsid w:val="00940F56"/>
  </w:style>
  <w:style w:type="table" w:customStyle="1" w:styleId="TableGrid1">
    <w:name w:val="Table Grid1"/>
    <w:basedOn w:val="TableNormal"/>
    <w:next w:val="TableGrid"/>
    <w:uiPriority w:val="59"/>
    <w:rsid w:val="00940F5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METW3457BIPUSMOpIncome">
    <w:name w:val="DM_ETW_3457_BIP_USMOpIncome"/>
    <w:rsid w:val="00940F56"/>
  </w:style>
  <w:style w:type="paragraph" w:customStyle="1" w:styleId="Normal20">
    <w:name w:val="Normal_20"/>
    <w:qFormat/>
    <w:rsid w:val="00940F56"/>
    <w:pPr>
      <w:widowControl w:val="0"/>
      <w:snapToGrid w:val="0"/>
    </w:pPr>
    <w:rPr>
      <w:sz w:val="24"/>
    </w:rPr>
  </w:style>
  <w:style w:type="paragraph" w:customStyle="1" w:styleId="DMETW3343BIPTelecomOpInc">
    <w:name w:val="DM_ETW_3343_BIP_TelecomOpInc"/>
    <w:rsid w:val="00940F56"/>
  </w:style>
  <w:style w:type="paragraph" w:customStyle="1" w:styleId="DMETW3344BIPWirelineOpInc">
    <w:name w:val="DM_ETW_3344_BIP_WirelineOpInc"/>
    <w:rsid w:val="00940F56"/>
  </w:style>
  <w:style w:type="paragraph" w:styleId="ListParagraph">
    <w:name w:val="List Paragraph"/>
    <w:basedOn w:val="Normal"/>
    <w:uiPriority w:val="34"/>
    <w:qFormat/>
    <w:rsid w:val="00940F56"/>
    <w:pPr>
      <w:widowControl w:val="0"/>
      <w:snapToGrid w:val="0"/>
      <w:ind w:left="720"/>
    </w:pPr>
    <w:rPr>
      <w:szCs w:val="20"/>
    </w:rPr>
  </w:style>
  <w:style w:type="paragraph" w:customStyle="1" w:styleId="DMETW3345BIPCableOpInc">
    <w:name w:val="DM_ETW_3345_BIP_CableOpInc"/>
    <w:rsid w:val="00940F56"/>
  </w:style>
  <w:style w:type="paragraph" w:customStyle="1" w:styleId="DMETW3346BIPHMSOpInc">
    <w:name w:val="DM_ETW_3346_BIP_HMSOpInc"/>
    <w:rsid w:val="00940F56"/>
  </w:style>
  <w:style w:type="paragraph" w:customStyle="1" w:styleId="DMETW3352BIPCreditRatings">
    <w:name w:val="DM_ETW_3352_BIP_CreditRatings"/>
    <w:rsid w:val="00940F56"/>
  </w:style>
  <w:style w:type="paragraph" w:customStyle="1" w:styleId="DMETW3353BIPContractualObligations">
    <w:name w:val="DM_ETW_3353_BIP_ContractualObligations"/>
    <w:rsid w:val="00940F56"/>
  </w:style>
  <w:style w:type="paragraph" w:customStyle="1" w:styleId="DMETW3355BIPUSMGoodwillAssumptions">
    <w:name w:val="DM_ETW_3355_BIP_USMGoodwillAssumptions"/>
    <w:rsid w:val="00940F56"/>
  </w:style>
  <w:style w:type="paragraph" w:customStyle="1" w:styleId="DMETW3355BIPUSMCarryingValue">
    <w:name w:val="DM_ETW_3355_BIP_USMCarryingValue"/>
    <w:rsid w:val="00940F56"/>
  </w:style>
  <w:style w:type="paragraph" w:customStyle="1" w:styleId="DMETW3356BIPTelecomGoodwill">
    <w:name w:val="DM_ETW_3356_BIP_TelecomGoodwill"/>
    <w:rsid w:val="00940F56"/>
  </w:style>
  <w:style w:type="paragraph" w:customStyle="1" w:styleId="DMETW3356BIPTelCarryingValue">
    <w:name w:val="DM_ETW_3356_BIP_TelCarryingValue"/>
    <w:rsid w:val="00940F56"/>
  </w:style>
  <w:style w:type="paragraph" w:customStyle="1" w:styleId="DMETW3358BIPFranchiseRights">
    <w:name w:val="DM_ETW_3358_BIP_FranchiseRights"/>
    <w:rsid w:val="00940F56"/>
  </w:style>
  <w:style w:type="paragraph" w:customStyle="1" w:styleId="DMETW3359BIPPrincipalPayments">
    <w:name w:val="DM_ETW_3359_BIP_PrincipalPayments"/>
    <w:rsid w:val="00940F56"/>
  </w:style>
  <w:style w:type="paragraph" w:customStyle="1" w:styleId="DMETW3814BIPTDS">
    <w:name w:val="DM_ETW_3814_BIP_TDS"/>
    <w:rsid w:val="00940F56"/>
  </w:style>
  <w:style w:type="paragraph" w:customStyle="1" w:styleId="DMETW3814BIPUSCELLULAR">
    <w:name w:val="DM_ETW_3814_BIP_USCELLULAR"/>
    <w:rsid w:val="00940F56"/>
  </w:style>
  <w:style w:type="paragraph" w:customStyle="1" w:styleId="DMETW3814BIPTELECOM">
    <w:name w:val="DM_ETW_3814_BIP_TELECOM"/>
    <w:rsid w:val="00940F56"/>
  </w:style>
  <w:style w:type="paragraph" w:customStyle="1" w:styleId="DMETW3814BIPWIRELINE">
    <w:name w:val="DM_ETW_3814_BIP_WIRELINE"/>
    <w:rsid w:val="00940F56"/>
  </w:style>
  <w:style w:type="paragraph" w:customStyle="1" w:styleId="DMETW3814BIPCABLE">
    <w:name w:val="DM_ETW_3814_BIP_CABLE"/>
    <w:rsid w:val="00940F56"/>
  </w:style>
  <w:style w:type="paragraph" w:customStyle="1" w:styleId="DMETW3814BIPHMS">
    <w:name w:val="DM_ETW_3814_BIP_HMS"/>
    <w:rsid w:val="00940F56"/>
  </w:style>
  <w:style w:type="paragraph" w:customStyle="1" w:styleId="DMETW3351BIPFreeCashFlow">
    <w:name w:val="DM_ETW_3351_BIP_FreeCashFlow"/>
    <w:rsid w:val="00940F56"/>
  </w:style>
  <w:style w:type="paragraph" w:customStyle="1" w:styleId="DMETW3361BIPConsolStmtofOps">
    <w:name w:val="DM_ETW_3361_BIP_ConsolStmtofOps"/>
    <w:rsid w:val="00940F56"/>
  </w:style>
  <w:style w:type="paragraph" w:customStyle="1" w:styleId="DMETW3362BIPComprehensiveInc">
    <w:name w:val="DM_ETW_3362_BIP_ComprehensiveInc"/>
    <w:rsid w:val="00940F56"/>
  </w:style>
  <w:style w:type="paragraph" w:customStyle="1" w:styleId="DMETW3363BIPCashFlow">
    <w:name w:val="DM_ETW_3363_BIP_CashFlow"/>
    <w:rsid w:val="00940F56"/>
  </w:style>
  <w:style w:type="paragraph" w:customStyle="1" w:styleId="DMETW3364BIPBSAssets">
    <w:name w:val="DM_ETW_3364_BIP_BSAssets"/>
    <w:rsid w:val="00940F56"/>
  </w:style>
  <w:style w:type="paragraph" w:customStyle="1" w:styleId="DMETW3364BIPBSLiabandEquity">
    <w:name w:val="DM_ETW_3364_BIP_BSLiabandEquity"/>
    <w:rsid w:val="00940F56"/>
  </w:style>
  <w:style w:type="paragraph" w:customStyle="1" w:styleId="DMETW3365BIPEquityCY">
    <w:name w:val="DM_ETW_3365_BIP_EquityCY"/>
    <w:rsid w:val="00940F56"/>
  </w:style>
  <w:style w:type="paragraph" w:customStyle="1" w:styleId="DMETW3365BIPEquityPY">
    <w:name w:val="DM_ETW_3365_BIP_EquityPY"/>
    <w:rsid w:val="00940F56"/>
  </w:style>
  <w:style w:type="paragraph" w:customStyle="1" w:styleId="DMETW3365BIPEquityPPY">
    <w:name w:val="DM_ETW_3365_BIP_EquityPPY"/>
    <w:rsid w:val="00940F56"/>
  </w:style>
  <w:style w:type="paragraph" w:customStyle="1" w:styleId="DMETW3367BIPAllowances">
    <w:name w:val="DM_ETW_3367_BIP_Allowances"/>
    <w:rsid w:val="00940F56"/>
  </w:style>
  <w:style w:type="paragraph" w:customStyle="1" w:styleId="DMETW3368BIPFairValue">
    <w:name w:val="DM_ETW_3368_BIP_FairValue"/>
    <w:rsid w:val="00940F56"/>
  </w:style>
  <w:style w:type="paragraph" w:customStyle="1" w:styleId="DMETW3369BIPEIP">
    <w:name w:val="DM_ETW_3369_BIP_EIP"/>
    <w:rsid w:val="00940F56"/>
  </w:style>
  <w:style w:type="paragraph" w:customStyle="1" w:styleId="DMETW3370BIPCurrentIncTax">
    <w:name w:val="DM_ETW_3370_BIP_CurrentIncTax"/>
    <w:rsid w:val="00940F56"/>
  </w:style>
  <w:style w:type="paragraph" w:customStyle="1" w:styleId="DMETW3370BIPIncTaxExp">
    <w:name w:val="DM_ETW_3370_BIP_IncTaxExp"/>
    <w:rsid w:val="00940F56"/>
  </w:style>
  <w:style w:type="paragraph" w:customStyle="1" w:styleId="DMETW3370BIPEITR">
    <w:name w:val="DM_ETW_3370_BIP_EITR"/>
    <w:rsid w:val="00940F56"/>
  </w:style>
  <w:style w:type="paragraph" w:customStyle="1" w:styleId="DMETW3370BIPTaxBalanceSheet">
    <w:name w:val="DM_ETW_3370_BIP_TaxBalanceSheet"/>
    <w:rsid w:val="00940F56"/>
  </w:style>
  <w:style w:type="paragraph" w:customStyle="1" w:styleId="DMETW3370BIPTaxAssetValueAllowance">
    <w:name w:val="DM_ETW_3370_BIP_TaxAssetValueAllowance"/>
    <w:rsid w:val="00940F56"/>
  </w:style>
  <w:style w:type="paragraph" w:customStyle="1" w:styleId="DMETW3370BIPTaxRecon">
    <w:name w:val="DM_ETW_3370_BIP_TaxRecon"/>
    <w:rsid w:val="00940F56"/>
  </w:style>
  <w:style w:type="paragraph" w:customStyle="1" w:styleId="DMETW3371BIPEPS">
    <w:name w:val="DM_ETW_3371_BIP_EPS"/>
    <w:rsid w:val="00940F56"/>
  </w:style>
  <w:style w:type="paragraph" w:customStyle="1" w:styleId="DMETW3371BIPAntidilutive">
    <w:name w:val="DM_ETW_3371_BIP_Antidilutive"/>
    <w:rsid w:val="00940F56"/>
  </w:style>
  <w:style w:type="paragraph" w:customStyle="1" w:styleId="DMETW3798BIPPurchasePriceAllocationTable">
    <w:name w:val="DM_ETW_3798_BIP_PurchasePriceAllocationTable"/>
    <w:rsid w:val="00940F56"/>
  </w:style>
  <w:style w:type="paragraph" w:customStyle="1" w:styleId="DMETW3798BIPAssetsHFSTable">
    <w:name w:val="DM_ETW_3798_BIP_AssetsHFSTable"/>
    <w:rsid w:val="00940F56"/>
  </w:style>
  <w:style w:type="paragraph" w:customStyle="1" w:styleId="DMETW3798BIPLiabilitiesHFSTable">
    <w:name w:val="DM_ETW_3798_BIP_LiabilitiesHFSTable"/>
    <w:rsid w:val="00940F56"/>
  </w:style>
  <w:style w:type="paragraph" w:customStyle="1" w:styleId="DMETW3373BIPLicenses">
    <w:name w:val="DM_ETW_3373_BIP_Licenses"/>
    <w:rsid w:val="00940F56"/>
  </w:style>
  <w:style w:type="paragraph" w:customStyle="1" w:styleId="DMETW3373BIPGoodwill">
    <w:name w:val="DM_ETW_3373_BIP_Goodwill"/>
    <w:rsid w:val="00940F56"/>
  </w:style>
  <w:style w:type="paragraph" w:customStyle="1" w:styleId="DMETW3373BIPFranchiseRights">
    <w:name w:val="DM_ETW_3373_BIP_FranchiseRights"/>
    <w:rsid w:val="00940F56"/>
  </w:style>
  <w:style w:type="paragraph" w:customStyle="1" w:styleId="DMETW3374BIPInvestmentSummary">
    <w:name w:val="DM_ETW_3374_BIP_InvestmentSummary"/>
    <w:rsid w:val="00940F56"/>
  </w:style>
  <w:style w:type="paragraph" w:customStyle="1" w:styleId="DMETW3374BIPEquityBalSheet">
    <w:name w:val="DM_ETW_3374_BIP_EquityBalSheet"/>
    <w:rsid w:val="00940F56"/>
  </w:style>
  <w:style w:type="paragraph" w:customStyle="1" w:styleId="DMETW3374BIPEquityIncStmt">
    <w:name w:val="DM_ETW_3374_BIP_EquityIncStmt"/>
    <w:rsid w:val="00940F56"/>
  </w:style>
  <w:style w:type="paragraph" w:customStyle="1" w:styleId="DMETW3375BIPConsolPPE">
    <w:name w:val="DM_ETW_3375_BIP_ConsolPPE"/>
    <w:rsid w:val="00940F56"/>
  </w:style>
  <w:style w:type="paragraph" w:customStyle="1" w:styleId="DMETW3376BIPARO">
    <w:name w:val="DM_ETW_3376_BIP_ARO"/>
    <w:rsid w:val="00940F56"/>
  </w:style>
  <w:style w:type="paragraph" w:customStyle="1" w:styleId="DMETW3377BIPRevolvingCredit">
    <w:name w:val="DM_ETW_3377_BIP_RevolvingCredit"/>
    <w:rsid w:val="00940F56"/>
  </w:style>
  <w:style w:type="paragraph" w:customStyle="1" w:styleId="DMETW3377BIPLongTermDebt">
    <w:name w:val="DM_ETW_3377_BIP_LongTermDebt"/>
    <w:rsid w:val="00940F56"/>
  </w:style>
  <w:style w:type="paragraph" w:customStyle="1" w:styleId="DMETW3378BIPAOCI">
    <w:name w:val="DM_ETW_3378_BIP_AOCI"/>
    <w:rsid w:val="00940F56"/>
  </w:style>
  <w:style w:type="paragraph" w:customStyle="1" w:styleId="DMETW3378BIPFundedStatus">
    <w:name w:val="DM_ETW_3378_BIP_FundedStatus"/>
    <w:rsid w:val="00940F56"/>
  </w:style>
  <w:style w:type="paragraph" w:customStyle="1" w:styleId="DMETW3378BIPFairValueofPlanAssets">
    <w:name w:val="DM_ETW_3378_BIP_FairValueofPlanAssets"/>
    <w:rsid w:val="00940F56"/>
  </w:style>
  <w:style w:type="paragraph" w:customStyle="1" w:styleId="DMETW3378BIPInvestmentCategory">
    <w:name w:val="DM_ETW_3378_BIP_InvestmentCategory"/>
    <w:rsid w:val="00940F56"/>
  </w:style>
  <w:style w:type="paragraph" w:customStyle="1" w:styleId="DMETW3378BIPPlaninIncStmt">
    <w:name w:val="DM_ETW_3378_BIP_PlaninIncStmt"/>
    <w:rsid w:val="00940F56"/>
  </w:style>
  <w:style w:type="paragraph" w:customStyle="1" w:styleId="DMETW3378BIPPlanAssumptions">
    <w:name w:val="DM_ETW_3378_BIP_PlanAssumptions"/>
    <w:rsid w:val="00940F56"/>
  </w:style>
  <w:style w:type="paragraph" w:customStyle="1" w:styleId="DMETW3378BIPHCCostImpact">
    <w:name w:val="DM_ETW_3378_BIP_HCCostImpact"/>
    <w:rsid w:val="00940F56"/>
  </w:style>
  <w:style w:type="paragraph" w:customStyle="1" w:styleId="DMETW3378BIPEstFuturePayments">
    <w:name w:val="DM_ETW_3378_BIP_EstFuturePayments"/>
    <w:rsid w:val="00940F56"/>
  </w:style>
  <w:style w:type="paragraph" w:customStyle="1" w:styleId="DMETW3379BIPFutureMinRentalPayments">
    <w:name w:val="DM_ETW_3379_BIP_FutureMinRentalPayments"/>
    <w:rsid w:val="00940F56"/>
  </w:style>
  <w:style w:type="paragraph" w:customStyle="1" w:styleId="DMETW3380BIPVIEBalanceSheet">
    <w:name w:val="DM_ETW_3380_BIP_VIEBalanceSheet"/>
    <w:rsid w:val="00940F56"/>
  </w:style>
  <w:style w:type="paragraph" w:customStyle="1" w:styleId="DMETW3381BIPNoncontrollingInterests">
    <w:name w:val="DM_ETW_3381_BIP_NoncontrollingInterests"/>
    <w:rsid w:val="00940F56"/>
  </w:style>
  <w:style w:type="paragraph" w:customStyle="1" w:styleId="DMETW3382BIPCommonShareSummary">
    <w:name w:val="DM_ETW_3382_BIP_CommonShareSummary"/>
    <w:rsid w:val="00940F56"/>
  </w:style>
  <w:style w:type="paragraph" w:customStyle="1" w:styleId="DMETW3382BIPShareRepurchases">
    <w:name w:val="DM_ETW_3382_BIP_ShareRepurchases"/>
    <w:rsid w:val="00940F56"/>
  </w:style>
  <w:style w:type="paragraph" w:customStyle="1" w:styleId="DMETW3383BIPStockCompExpense">
    <w:name w:val="DM_ETW_3383_BIP_StockCompExpense"/>
    <w:rsid w:val="00940F56"/>
  </w:style>
  <w:style w:type="paragraph" w:customStyle="1" w:styleId="DMETW3383BIPStockCompIS">
    <w:name w:val="DM_ETW_3383_BIP_StockCompIS"/>
    <w:rsid w:val="00940F56"/>
  </w:style>
  <w:style w:type="paragraph" w:customStyle="1" w:styleId="DMETW3383BIPFVStockOptionsTDS">
    <w:name w:val="DM_ETW_3383_BIP_FVStockOptionsTDS"/>
    <w:rsid w:val="00940F56"/>
  </w:style>
  <w:style w:type="paragraph" w:customStyle="1" w:styleId="DMETW3383BIPStockOptionSummaryTDS">
    <w:name w:val="DM_ETW_3383_BIP_StockOptionSummaryTDS"/>
    <w:rsid w:val="00940F56"/>
  </w:style>
  <w:style w:type="paragraph" w:customStyle="1" w:styleId="DMETW3383BIPNonvestedRestrStockTDS">
    <w:name w:val="DM_ETW_3383_BIP_NonvestedRestrStockTDS"/>
    <w:rsid w:val="00940F56"/>
  </w:style>
  <w:style w:type="paragraph" w:customStyle="1" w:styleId="DMETW3383BIPFVStockOptionsUSM">
    <w:name w:val="DM_ETW_3383_BIP_FVStockOptionsUSM"/>
    <w:rsid w:val="00940F56"/>
  </w:style>
  <w:style w:type="paragraph" w:customStyle="1" w:styleId="DMETW3383BIPStkOptSummaryUSM">
    <w:name w:val="DM_ETW_3383_BIP_StkOptSummaryUSM"/>
    <w:rsid w:val="00940F56"/>
  </w:style>
  <w:style w:type="paragraph" w:customStyle="1" w:styleId="DMETW3383BIPNonvestedRestrStockUSM">
    <w:name w:val="DM_ETW_3383_BIP_NonvestedRestrStockUSM"/>
    <w:rsid w:val="00940F56"/>
  </w:style>
  <w:style w:type="paragraph" w:customStyle="1" w:styleId="DMETW3384BIPCYBusinessSegment">
    <w:name w:val="DM_ETW_3384_BIP_CYBusinessSegment"/>
    <w:rsid w:val="00940F56"/>
  </w:style>
  <w:style w:type="paragraph" w:customStyle="1" w:styleId="DMETW3384BIPPYBusinessSegment">
    <w:name w:val="DM_ETW_3384_BIP_PYBusinessSegment"/>
    <w:rsid w:val="00940F56"/>
  </w:style>
  <w:style w:type="paragraph" w:customStyle="1" w:styleId="DMETW3384BIPPPYBusinessSegment">
    <w:name w:val="DM_ETW_3384_BIP_PPYBusinessSegment"/>
    <w:rsid w:val="00940F56"/>
  </w:style>
  <w:style w:type="paragraph" w:customStyle="1" w:styleId="DMETW3385BIPInterestandTaxes">
    <w:name w:val="DM_ETW_3385_BIP_InterestandTaxes"/>
    <w:rsid w:val="00940F56"/>
  </w:style>
  <w:style w:type="paragraph" w:customStyle="1" w:styleId="DMETW3385BIPTDSStockCompCash">
    <w:name w:val="DM_ETW_3385_BIP_TDSStockCompCash"/>
    <w:rsid w:val="00940F56"/>
  </w:style>
  <w:style w:type="paragraph" w:customStyle="1" w:styleId="DMETW3385BIPUSMStockCompCash">
    <w:name w:val="DM_ETW_3385_BIP_USMStockCompCash"/>
    <w:rsid w:val="00940F56"/>
  </w:style>
  <w:style w:type="paragraph" w:customStyle="1" w:styleId="DMETW3387BIPMgmtSignature">
    <w:name w:val="DM_ETW_3387_BIP_MgmtSignature"/>
    <w:rsid w:val="00940F56"/>
  </w:style>
  <w:style w:type="paragraph" w:customStyle="1" w:styleId="DMETW3389BIPSelectFinancialData">
    <w:name w:val="DM_ETW_3389_BIP_SelectFinancialData"/>
    <w:rsid w:val="00940F56"/>
  </w:style>
  <w:style w:type="paragraph" w:customStyle="1" w:styleId="DMETW3390BIPQuarterlyData">
    <w:name w:val="DM_ETW_3390_BIP_QuarterlyData"/>
    <w:rsid w:val="00940F56"/>
  </w:style>
  <w:style w:type="paragraph" w:customStyle="1" w:styleId="NormalWeb25">
    <w:name w:val="Normal (Web)_25"/>
    <w:basedOn w:val="Normal142"/>
    <w:rsid w:val="00940F56"/>
    <w:pPr>
      <w:spacing w:before="100" w:beforeAutospacing="1" w:after="100" w:afterAutospacing="1"/>
    </w:pPr>
  </w:style>
  <w:style w:type="paragraph" w:customStyle="1" w:styleId="Normal142">
    <w:name w:val="Normal_142"/>
    <w:qFormat/>
    <w:rsid w:val="00940F56"/>
    <w:rPr>
      <w:sz w:val="24"/>
      <w:szCs w:val="24"/>
    </w:rPr>
  </w:style>
  <w:style w:type="paragraph" w:customStyle="1" w:styleId="DMETW3391BIPStockPerformance">
    <w:name w:val="DM_ETW_3391_BIP_StockPerformance"/>
    <w:rsid w:val="00940F56"/>
  </w:style>
  <w:style w:type="table" w:customStyle="1" w:styleId="TableGrid11">
    <w:name w:val="Table Grid11"/>
    <w:basedOn w:val="TableNormal"/>
    <w:next w:val="TableGrid"/>
    <w:uiPriority w:val="59"/>
    <w:rsid w:val="007367A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METW3881BIPTDSEXHIBIT21">
    <w:name w:val="DM_ETW_3881_BIP_TDSEXHIBIT21"/>
    <w:rsid w:val="007367AA"/>
  </w:style>
  <w:style w:type="paragraph" w:customStyle="1" w:styleId="DMETW3887BIPExhibit311">
    <w:name w:val="DM_ETW_3887_BIP_Exhibit31_1"/>
    <w:rsid w:val="007367AA"/>
  </w:style>
  <w:style w:type="paragraph" w:customStyle="1" w:styleId="DMETW3887BIPExhibit312">
    <w:name w:val="DM_ETW_3887_BIP_Exhibit31_2"/>
    <w:rsid w:val="007367AA"/>
  </w:style>
  <w:style w:type="paragraph" w:customStyle="1" w:styleId="DMETW3887BIPExhibit321">
    <w:name w:val="DM_ETW_3887_BIP_Exhibit32_1"/>
    <w:rsid w:val="007367AA"/>
  </w:style>
  <w:style w:type="paragraph" w:customStyle="1" w:styleId="DMETW3887BIPExhibit322">
    <w:name w:val="DM_ETW_3887_BIP_Exhibit32_2"/>
    <w:rsid w:val="007367AA"/>
  </w:style>
  <w:style w:type="paragraph" w:customStyle="1" w:styleId="Normal26">
    <w:name w:val="Normal_26"/>
    <w:qFormat/>
    <w:rsid w:val="001B1342"/>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7E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Mbullet">
    <w:name w:val="DM bullet"/>
    <w:link w:val="DMbulletChar"/>
    <w:qFormat/>
    <w:rsid w:val="00AB769F"/>
    <w:pPr>
      <w:numPr>
        <w:numId w:val="3"/>
      </w:numPr>
      <w:snapToGrid w:val="0"/>
      <w:spacing w:after="200"/>
    </w:pPr>
    <w:rPr>
      <w:rFonts w:ascii="Helvetica" w:hAnsi="Helvetica"/>
      <w:sz w:val="18"/>
    </w:rPr>
  </w:style>
  <w:style w:type="character" w:customStyle="1" w:styleId="DMbulletChar">
    <w:name w:val="DM bullet Char"/>
    <w:basedOn w:val="DefaultParagraphFont"/>
    <w:link w:val="DMbullet"/>
    <w:rsid w:val="00AB769F"/>
    <w:rPr>
      <w:rFonts w:ascii="Helvetica" w:hAnsi="Helvetica"/>
      <w:sz w:val="18"/>
    </w:rPr>
  </w:style>
  <w:style w:type="paragraph" w:customStyle="1" w:styleId="DMbullet25">
    <w:name w:val="DM bullet .25"/>
    <w:link w:val="DMbullet25Char"/>
    <w:qFormat/>
    <w:rsid w:val="00AB769F"/>
    <w:pPr>
      <w:numPr>
        <w:numId w:val="1"/>
      </w:numPr>
      <w:spacing w:after="200"/>
    </w:pPr>
    <w:rPr>
      <w:rFonts w:ascii="Helvetica" w:hAnsi="Helvetica"/>
      <w:sz w:val="18"/>
      <w:szCs w:val="22"/>
    </w:rPr>
  </w:style>
  <w:style w:type="character" w:customStyle="1" w:styleId="DMbullet25Char">
    <w:name w:val="DM bullet .25 Char"/>
    <w:link w:val="DMbullet25"/>
    <w:rsid w:val="00AB769F"/>
    <w:rPr>
      <w:rFonts w:ascii="Helvetica" w:hAnsi="Helvetica"/>
      <w:sz w:val="18"/>
      <w:szCs w:val="22"/>
    </w:rPr>
  </w:style>
  <w:style w:type="paragraph" w:customStyle="1" w:styleId="DMbullet25ital">
    <w:name w:val="DM bullet .25 (ital)"/>
    <w:link w:val="DMbullet25italChar"/>
    <w:qFormat/>
    <w:rsid w:val="00AB769F"/>
    <w:pPr>
      <w:numPr>
        <w:numId w:val="2"/>
      </w:numPr>
      <w:tabs>
        <w:tab w:val="left" w:pos="-720"/>
      </w:tabs>
      <w:suppressAutoHyphens/>
      <w:autoSpaceDE w:val="0"/>
      <w:autoSpaceDN w:val="0"/>
      <w:adjustRightInd w:val="0"/>
      <w:spacing w:after="200"/>
    </w:pPr>
    <w:rPr>
      <w:rFonts w:ascii="Helvetica" w:hAnsi="Helvetica"/>
      <w:i/>
      <w:sz w:val="18"/>
      <w:szCs w:val="22"/>
    </w:rPr>
  </w:style>
  <w:style w:type="character" w:customStyle="1" w:styleId="DMbullet25italChar">
    <w:name w:val="DM bullet .25 (ital) Char"/>
    <w:link w:val="DMbullet25ital"/>
    <w:rsid w:val="00AB769F"/>
    <w:rPr>
      <w:rFonts w:ascii="Helvetica" w:hAnsi="Helvetica"/>
      <w:i/>
      <w:sz w:val="18"/>
      <w:szCs w:val="22"/>
    </w:rPr>
  </w:style>
  <w:style w:type="paragraph" w:customStyle="1" w:styleId="DMbulletltr">
    <w:name w:val="DM bullet ltr"/>
    <w:link w:val="DMbulletltrChar"/>
    <w:qFormat/>
    <w:rsid w:val="00AB769F"/>
    <w:pPr>
      <w:numPr>
        <w:numId w:val="5"/>
      </w:numPr>
      <w:snapToGrid w:val="0"/>
      <w:spacing w:after="200"/>
    </w:pPr>
    <w:rPr>
      <w:rFonts w:ascii="Helvetica" w:hAnsi="Helvetica"/>
      <w:sz w:val="18"/>
    </w:rPr>
  </w:style>
  <w:style w:type="character" w:customStyle="1" w:styleId="DMbulletltrChar">
    <w:name w:val="DM bullet ltr Char"/>
    <w:basedOn w:val="DefaultParagraphFont"/>
    <w:link w:val="DMbulletltr"/>
    <w:rsid w:val="00AB769F"/>
    <w:rPr>
      <w:rFonts w:ascii="Helvetica" w:hAnsi="Helvetica"/>
      <w:sz w:val="18"/>
    </w:rPr>
  </w:style>
  <w:style w:type="paragraph" w:customStyle="1" w:styleId="DMbulletnbr">
    <w:name w:val="DM bullet nbr"/>
    <w:link w:val="DMbulletnbrChar"/>
    <w:qFormat/>
    <w:rsid w:val="00AB769F"/>
    <w:pPr>
      <w:numPr>
        <w:ilvl w:val="1"/>
        <w:numId w:val="6"/>
      </w:numPr>
      <w:spacing w:after="200"/>
    </w:pPr>
    <w:rPr>
      <w:rFonts w:ascii="Helvetica" w:hAnsi="Helvetica"/>
      <w:sz w:val="18"/>
    </w:rPr>
  </w:style>
  <w:style w:type="character" w:customStyle="1" w:styleId="DMbulletnbrChar">
    <w:name w:val="DM bullet nbr Char"/>
    <w:basedOn w:val="DefaultParagraphFont"/>
    <w:link w:val="DMbulletnbr"/>
    <w:rsid w:val="00AB769F"/>
    <w:rPr>
      <w:rFonts w:ascii="Helvetica" w:hAnsi="Helvetica"/>
      <w:sz w:val="18"/>
    </w:rPr>
  </w:style>
  <w:style w:type="paragraph" w:customStyle="1" w:styleId="DMbulletltr25">
    <w:name w:val="DM bullet ltr .25"/>
    <w:link w:val="DMbulletltr25Char"/>
    <w:qFormat/>
    <w:rsid w:val="00AB769F"/>
    <w:pPr>
      <w:numPr>
        <w:ilvl w:val="2"/>
        <w:numId w:val="6"/>
      </w:numPr>
      <w:spacing w:after="200"/>
    </w:pPr>
    <w:rPr>
      <w:rFonts w:ascii="Helvetica" w:hAnsi="Helvetica"/>
      <w:sz w:val="18"/>
    </w:rPr>
  </w:style>
  <w:style w:type="character" w:customStyle="1" w:styleId="DMbulletltr25Char">
    <w:name w:val="DM bullet ltr .25 Char"/>
    <w:basedOn w:val="DefaultParagraphFont"/>
    <w:link w:val="DMbulletltr25"/>
    <w:rsid w:val="00AB769F"/>
    <w:rPr>
      <w:rFonts w:ascii="Helvetica" w:hAnsi="Helvetica"/>
      <w:sz w:val="18"/>
    </w:rPr>
  </w:style>
  <w:style w:type="paragraph" w:customStyle="1" w:styleId="DMcenteredbold">
    <w:name w:val="DM centered bold"/>
    <w:rsid w:val="00AB769F"/>
    <w:pPr>
      <w:widowControl w:val="0"/>
      <w:snapToGrid w:val="0"/>
      <w:jc w:val="center"/>
    </w:pPr>
    <w:rPr>
      <w:rFonts w:ascii="Helvetica" w:hAnsi="Helvetica"/>
      <w:b/>
      <w:bCs/>
      <w:sz w:val="18"/>
    </w:rPr>
  </w:style>
  <w:style w:type="paragraph" w:customStyle="1" w:styleId="DMtablefootnote">
    <w:name w:val="DM table footnote"/>
    <w:link w:val="DMtablefootnoteChar"/>
    <w:qFormat/>
    <w:rsid w:val="009E103A"/>
    <w:pPr>
      <w:widowControl w:val="0"/>
      <w:numPr>
        <w:numId w:val="4"/>
      </w:numPr>
      <w:snapToGrid w:val="0"/>
      <w:spacing w:after="200"/>
      <w:ind w:left="360"/>
    </w:pPr>
    <w:rPr>
      <w:rFonts w:ascii="Helvetica" w:hAnsi="Helvetica"/>
      <w:sz w:val="18"/>
    </w:rPr>
  </w:style>
  <w:style w:type="character" w:customStyle="1" w:styleId="DMtablefootnoteChar">
    <w:name w:val="DM table footnote Char"/>
    <w:basedOn w:val="DefaultParagraphFont"/>
    <w:link w:val="DMtablefootnote"/>
    <w:rsid w:val="009E103A"/>
    <w:rPr>
      <w:rFonts w:ascii="Helvetica" w:hAnsi="Helvetica"/>
      <w:sz w:val="18"/>
    </w:rPr>
  </w:style>
  <w:style w:type="character" w:customStyle="1" w:styleId="DMpara25hangnospace">
    <w:name w:val="DM para .25 hang no space"/>
    <w:rsid w:val="00C9565C"/>
    <w:rPr>
      <w:color w:val="000000"/>
    </w:rPr>
  </w:style>
  <w:style w:type="paragraph" w:customStyle="1" w:styleId="DMtablefootnotesubnospace">
    <w:name w:val="DM table footnote sub no space"/>
    <w:link w:val="DMtablefootnotesubnospaceChar"/>
    <w:qFormat/>
    <w:rsid w:val="009E103A"/>
    <w:pPr>
      <w:numPr>
        <w:ilvl w:val="2"/>
        <w:numId w:val="8"/>
      </w:numPr>
      <w:tabs>
        <w:tab w:val="left" w:pos="-720"/>
      </w:tabs>
      <w:suppressAutoHyphens/>
    </w:pPr>
    <w:rPr>
      <w:rFonts w:ascii="Helvetica" w:hAnsi="Helvetica"/>
      <w:sz w:val="18"/>
    </w:rPr>
  </w:style>
  <w:style w:type="character" w:customStyle="1" w:styleId="DMtablefootnotesubnospaceChar">
    <w:name w:val="DM table footnote sub no space Char"/>
    <w:basedOn w:val="DefaultParagraphFont"/>
    <w:link w:val="DMtablefootnotesubnospace"/>
    <w:rsid w:val="009E103A"/>
    <w:rPr>
      <w:rFonts w:ascii="Helvetica" w:hAnsi="Helvetica"/>
      <w:sz w:val="18"/>
    </w:rPr>
  </w:style>
  <w:style w:type="paragraph" w:customStyle="1" w:styleId="DMboldleft">
    <w:name w:val="DM bold left"/>
    <w:link w:val="DMboldleftChar"/>
    <w:qFormat/>
    <w:rsid w:val="009E103A"/>
    <w:pPr>
      <w:widowControl w:val="0"/>
      <w:snapToGrid w:val="0"/>
      <w:spacing w:after="200"/>
      <w:ind w:left="360" w:hanging="360"/>
    </w:pPr>
    <w:rPr>
      <w:rFonts w:ascii="Helvetica" w:hAnsi="Helvetica"/>
      <w:b/>
      <w:sz w:val="18"/>
    </w:rPr>
  </w:style>
  <w:style w:type="character" w:customStyle="1" w:styleId="DMboldleftChar">
    <w:name w:val="DM bold left Char"/>
    <w:link w:val="DMboldleft"/>
    <w:rsid w:val="009E103A"/>
    <w:rPr>
      <w:rFonts w:ascii="Helvetica" w:hAnsi="Helvetica"/>
      <w:b/>
      <w:sz w:val="18"/>
    </w:rPr>
  </w:style>
  <w:style w:type="paragraph" w:customStyle="1" w:styleId="DMboldleftunderlined">
    <w:name w:val="DM bold left underlined"/>
    <w:link w:val="DMboldleftunderlinedChar"/>
    <w:qFormat/>
    <w:rsid w:val="009E103A"/>
    <w:pPr>
      <w:widowControl w:val="0"/>
      <w:autoSpaceDE w:val="0"/>
      <w:autoSpaceDN w:val="0"/>
      <w:adjustRightInd w:val="0"/>
      <w:spacing w:after="200"/>
    </w:pPr>
    <w:rPr>
      <w:rFonts w:ascii="Helvetica" w:hAnsi="Helvetica"/>
      <w:b/>
      <w:sz w:val="18"/>
      <w:u w:val="single"/>
    </w:rPr>
  </w:style>
  <w:style w:type="character" w:customStyle="1" w:styleId="DMboldleftunderlinedChar">
    <w:name w:val="DM bold left underlined Char"/>
    <w:link w:val="DMboldleftunderlined"/>
    <w:rsid w:val="009E103A"/>
    <w:rPr>
      <w:rFonts w:ascii="Helvetica" w:hAnsi="Helvetica"/>
      <w:b/>
      <w:sz w:val="18"/>
      <w:u w:val="single"/>
    </w:rPr>
  </w:style>
  <w:style w:type="paragraph" w:customStyle="1" w:styleId="DMpara">
    <w:name w:val="DM para"/>
    <w:link w:val="DMparaChar"/>
    <w:qFormat/>
    <w:rsid w:val="009E103A"/>
    <w:pPr>
      <w:suppressAutoHyphens/>
      <w:autoSpaceDE w:val="0"/>
      <w:autoSpaceDN w:val="0"/>
      <w:adjustRightInd w:val="0"/>
      <w:spacing w:after="200"/>
    </w:pPr>
    <w:rPr>
      <w:rFonts w:ascii="Helvetica" w:hAnsi="Helvetica"/>
      <w:sz w:val="18"/>
      <w:szCs w:val="22"/>
    </w:rPr>
  </w:style>
  <w:style w:type="character" w:customStyle="1" w:styleId="DMparaChar">
    <w:name w:val="DM para Char"/>
    <w:link w:val="DMpara"/>
    <w:rsid w:val="009E103A"/>
    <w:rPr>
      <w:rFonts w:ascii="Helvetica" w:hAnsi="Helvetica"/>
      <w:sz w:val="18"/>
      <w:szCs w:val="22"/>
    </w:rPr>
  </w:style>
  <w:style w:type="paragraph" w:customStyle="1" w:styleId="DMcenteredunderlined">
    <w:name w:val="DM centered underlined"/>
    <w:rsid w:val="009E103A"/>
    <w:pPr>
      <w:jc w:val="center"/>
    </w:pPr>
    <w:rPr>
      <w:rFonts w:ascii="Helvetica" w:hAnsi="Helvetica"/>
      <w:sz w:val="18"/>
      <w:u w:val="single"/>
    </w:rPr>
  </w:style>
  <w:style w:type="paragraph" w:customStyle="1" w:styleId="DMparaboldital">
    <w:name w:val="DM para bold ital"/>
    <w:link w:val="DMparabolditalChar"/>
    <w:qFormat/>
    <w:rsid w:val="00F43F88"/>
    <w:pPr>
      <w:keepNext/>
      <w:widowControl w:val="0"/>
      <w:tabs>
        <w:tab w:val="left" w:pos="-720"/>
        <w:tab w:val="left" w:pos="0"/>
        <w:tab w:val="left" w:pos="720"/>
        <w:tab w:val="left" w:pos="1440"/>
      </w:tabs>
      <w:suppressAutoHyphens/>
      <w:spacing w:after="200"/>
    </w:pPr>
    <w:rPr>
      <w:rFonts w:ascii="Helvetica" w:hAnsi="Helvetica"/>
      <w:b/>
      <w:bCs/>
      <w:i/>
      <w:iCs/>
      <w:sz w:val="18"/>
    </w:rPr>
  </w:style>
  <w:style w:type="character" w:customStyle="1" w:styleId="DMparabolditalChar">
    <w:name w:val="DM para bold ital Char"/>
    <w:link w:val="DMparaboldital"/>
    <w:rsid w:val="00F43F88"/>
    <w:rPr>
      <w:rFonts w:ascii="Helvetica" w:hAnsi="Helvetica"/>
      <w:b/>
      <w:bCs/>
      <w:i/>
      <w:iCs/>
      <w:sz w:val="18"/>
    </w:rPr>
  </w:style>
  <w:style w:type="paragraph" w:customStyle="1" w:styleId="DMpara25">
    <w:name w:val="DM para .25"/>
    <w:link w:val="DMpara25Char"/>
    <w:qFormat/>
    <w:rsid w:val="009E103A"/>
    <w:pPr>
      <w:widowControl w:val="0"/>
      <w:snapToGrid w:val="0"/>
      <w:spacing w:after="200"/>
      <w:ind w:left="360"/>
    </w:pPr>
    <w:rPr>
      <w:rFonts w:ascii="Helvetica" w:hAnsi="Helvetica"/>
      <w:sz w:val="18"/>
    </w:rPr>
  </w:style>
  <w:style w:type="character" w:customStyle="1" w:styleId="DMpara25Char">
    <w:name w:val="DM para .25 Char"/>
    <w:basedOn w:val="DefaultParagraphFont"/>
    <w:link w:val="DMpara25"/>
    <w:rsid w:val="009E103A"/>
    <w:rPr>
      <w:rFonts w:ascii="Helvetica" w:hAnsi="Helvetica"/>
      <w:sz w:val="18"/>
    </w:rPr>
  </w:style>
  <w:style w:type="paragraph" w:customStyle="1" w:styleId="DMunderlined25">
    <w:name w:val="DM underlined .25"/>
    <w:link w:val="DMunderlined25Char"/>
    <w:qFormat/>
    <w:rsid w:val="009E103A"/>
    <w:pPr>
      <w:spacing w:after="200"/>
      <w:ind w:left="360"/>
    </w:pPr>
    <w:rPr>
      <w:rFonts w:ascii="Helvetica" w:hAnsi="Helvetica"/>
      <w:sz w:val="18"/>
      <w:u w:val="single"/>
    </w:rPr>
  </w:style>
  <w:style w:type="character" w:customStyle="1" w:styleId="DMunderlined25Char">
    <w:name w:val="DM underlined .25 Char"/>
    <w:link w:val="DMunderlined25"/>
    <w:rsid w:val="009E103A"/>
    <w:rPr>
      <w:rFonts w:ascii="Helvetica" w:hAnsi="Helvetica"/>
      <w:sz w:val="18"/>
      <w:u w:val="single"/>
    </w:rPr>
  </w:style>
  <w:style w:type="paragraph" w:customStyle="1" w:styleId="DMsectionheadercentered">
    <w:name w:val="DM section header centered"/>
    <w:link w:val="DMsectionheadercenteredChar"/>
    <w:qFormat/>
    <w:rsid w:val="009E103A"/>
    <w:pPr>
      <w:widowControl w:val="0"/>
      <w:snapToGrid w:val="0"/>
      <w:jc w:val="center"/>
    </w:pPr>
    <w:rPr>
      <w:rFonts w:ascii="Helvetica" w:hAnsi="Helvetica"/>
      <w:sz w:val="18"/>
    </w:rPr>
  </w:style>
  <w:style w:type="character" w:customStyle="1" w:styleId="DMsectionheadercenteredChar">
    <w:name w:val="DM section header centered Char"/>
    <w:link w:val="DMsectionheadercentered"/>
    <w:rsid w:val="009E103A"/>
    <w:rPr>
      <w:rFonts w:ascii="Helvetica" w:hAnsi="Helvetica"/>
      <w:sz w:val="18"/>
    </w:rPr>
  </w:style>
  <w:style w:type="numbering" w:customStyle="1" w:styleId="DMbulletnbrs">
    <w:name w:val="DM bullet nbrs"/>
    <w:uiPriority w:val="99"/>
    <w:rsid w:val="008473AF"/>
    <w:pPr>
      <w:numPr>
        <w:numId w:val="6"/>
      </w:numPr>
    </w:pPr>
  </w:style>
  <w:style w:type="paragraph" w:customStyle="1" w:styleId="DMcenteredboldunderlined">
    <w:name w:val="DM centered bold underlined"/>
    <w:rsid w:val="009E103A"/>
    <w:pPr>
      <w:jc w:val="center"/>
    </w:pPr>
    <w:rPr>
      <w:rFonts w:ascii="Helvetica" w:hAnsi="Helvetica"/>
      <w:b/>
      <w:bCs/>
      <w:sz w:val="18"/>
      <w:u w:val="single"/>
    </w:rPr>
  </w:style>
  <w:style w:type="paragraph" w:customStyle="1" w:styleId="DMboldleftunderlinednospace">
    <w:name w:val="DM bold left underlined no space"/>
    <w:qFormat/>
    <w:rsid w:val="009E103A"/>
    <w:rPr>
      <w:rFonts w:ascii="Helvetica" w:hAnsi="Helvetica"/>
      <w:b/>
      <w:sz w:val="18"/>
      <w:u w:val="single"/>
    </w:rPr>
  </w:style>
  <w:style w:type="paragraph" w:customStyle="1" w:styleId="DMrightbold">
    <w:name w:val="DM right bold"/>
    <w:rsid w:val="00AB769F"/>
    <w:pPr>
      <w:jc w:val="right"/>
    </w:pPr>
    <w:rPr>
      <w:rFonts w:ascii="Helvetica" w:hAnsi="Helvetica"/>
      <w:b/>
      <w:bCs/>
      <w:sz w:val="18"/>
    </w:rPr>
  </w:style>
  <w:style w:type="paragraph" w:customStyle="1" w:styleId="DMtablefootnotenospace">
    <w:name w:val="DM table footnote no space"/>
    <w:rsid w:val="009E103A"/>
    <w:pPr>
      <w:numPr>
        <w:ilvl w:val="1"/>
        <w:numId w:val="8"/>
      </w:numPr>
    </w:pPr>
    <w:rPr>
      <w:rFonts w:ascii="Helvetica" w:hAnsi="Helvetica"/>
      <w:sz w:val="18"/>
    </w:rPr>
  </w:style>
  <w:style w:type="paragraph" w:customStyle="1" w:styleId="DMpara25hang">
    <w:name w:val="DM para .25 hang"/>
    <w:qFormat/>
    <w:rsid w:val="009E103A"/>
    <w:pPr>
      <w:spacing w:after="200"/>
      <w:ind w:left="360" w:hanging="360"/>
    </w:pPr>
    <w:rPr>
      <w:rFonts w:ascii="Helvetica" w:hAnsi="Helvetica"/>
      <w:sz w:val="18"/>
    </w:rPr>
  </w:style>
  <w:style w:type="paragraph" w:customStyle="1" w:styleId="DMparabold">
    <w:name w:val="DM para bold"/>
    <w:link w:val="DMparaboldChar"/>
    <w:qFormat/>
    <w:rsid w:val="00B84C59"/>
    <w:pPr>
      <w:tabs>
        <w:tab w:val="left" w:pos="-720"/>
      </w:tabs>
      <w:suppressAutoHyphens/>
      <w:autoSpaceDE w:val="0"/>
      <w:autoSpaceDN w:val="0"/>
      <w:adjustRightInd w:val="0"/>
    </w:pPr>
    <w:rPr>
      <w:b/>
      <w:szCs w:val="22"/>
    </w:rPr>
  </w:style>
  <w:style w:type="character" w:customStyle="1" w:styleId="DMparaboldChar">
    <w:name w:val="DM para bold Char"/>
    <w:link w:val="DMparabold"/>
    <w:rsid w:val="00B84C59"/>
    <w:rPr>
      <w:b/>
      <w:szCs w:val="22"/>
    </w:rPr>
  </w:style>
  <w:style w:type="paragraph" w:customStyle="1" w:styleId="DMbulletnbrrestart">
    <w:name w:val="DM bullet nbr restart"/>
    <w:qFormat/>
    <w:rsid w:val="00AB769F"/>
    <w:rPr>
      <w:rFonts w:ascii="Helvetica" w:hAnsi="Helvetica"/>
      <w:sz w:val="4"/>
    </w:rPr>
  </w:style>
  <w:style w:type="paragraph" w:customStyle="1" w:styleId="DMtablefootnotenbrrestart">
    <w:name w:val="DM table footnote nbr restart"/>
    <w:qFormat/>
    <w:rsid w:val="00AB769F"/>
    <w:pPr>
      <w:numPr>
        <w:numId w:val="8"/>
      </w:numPr>
    </w:pPr>
    <w:rPr>
      <w:rFonts w:ascii="Helvetica" w:hAnsi="Helvetica"/>
      <w:sz w:val="4"/>
      <w:szCs w:val="22"/>
    </w:rPr>
  </w:style>
  <w:style w:type="numbering" w:customStyle="1" w:styleId="DMtablefootnotenbrs">
    <w:name w:val="DM table footnote nbrs"/>
    <w:uiPriority w:val="99"/>
    <w:rsid w:val="00402FEC"/>
    <w:pPr>
      <w:numPr>
        <w:numId w:val="8"/>
      </w:numPr>
    </w:pPr>
  </w:style>
  <w:style w:type="paragraph" w:customStyle="1" w:styleId="DMspace10pt">
    <w:name w:val="DM space 10pt"/>
    <w:qFormat/>
    <w:rsid w:val="009E103A"/>
    <w:rPr>
      <w:rFonts w:ascii="Helvetica" w:hAnsi="Helvetica"/>
      <w:sz w:val="18"/>
    </w:rPr>
  </w:style>
  <w:style w:type="paragraph" w:customStyle="1" w:styleId="DMbold25hang">
    <w:name w:val="DM bold .25 hang"/>
    <w:link w:val="DMbold25hangChar"/>
    <w:qFormat/>
    <w:rsid w:val="00AB769F"/>
    <w:pPr>
      <w:widowControl w:val="0"/>
      <w:snapToGrid w:val="0"/>
      <w:ind w:left="360" w:hanging="360"/>
      <w:jc w:val="both"/>
    </w:pPr>
    <w:rPr>
      <w:rFonts w:ascii="Helvetica" w:hAnsi="Helvetica"/>
      <w:b/>
      <w:sz w:val="18"/>
    </w:rPr>
  </w:style>
  <w:style w:type="character" w:customStyle="1" w:styleId="DMbold25hangChar">
    <w:name w:val="DM bold .25 hang Char"/>
    <w:link w:val="DMbold25hang"/>
    <w:rsid w:val="00AB769F"/>
    <w:rPr>
      <w:rFonts w:ascii="Helvetica" w:hAnsi="Helvetica"/>
      <w:b/>
      <w:sz w:val="18"/>
    </w:rPr>
  </w:style>
  <w:style w:type="paragraph" w:styleId="Header">
    <w:name w:val="header"/>
    <w:basedOn w:val="Normal"/>
    <w:link w:val="HeaderChar"/>
    <w:uiPriority w:val="99"/>
    <w:rsid w:val="00A73568"/>
    <w:pPr>
      <w:tabs>
        <w:tab w:val="center" w:pos="4680"/>
        <w:tab w:val="right" w:pos="9360"/>
      </w:tabs>
    </w:pPr>
  </w:style>
  <w:style w:type="character" w:customStyle="1" w:styleId="HeaderChar">
    <w:name w:val="Header Char"/>
    <w:basedOn w:val="DefaultParagraphFont"/>
    <w:link w:val="Header"/>
    <w:uiPriority w:val="99"/>
    <w:rsid w:val="00A73568"/>
    <w:rPr>
      <w:sz w:val="24"/>
      <w:szCs w:val="24"/>
    </w:rPr>
  </w:style>
  <w:style w:type="paragraph" w:styleId="Footer">
    <w:name w:val="footer"/>
    <w:basedOn w:val="Normal"/>
    <w:link w:val="FooterChar"/>
    <w:uiPriority w:val="99"/>
    <w:rsid w:val="00A73568"/>
    <w:pPr>
      <w:tabs>
        <w:tab w:val="center" w:pos="4680"/>
        <w:tab w:val="right" w:pos="9360"/>
      </w:tabs>
    </w:pPr>
  </w:style>
  <w:style w:type="character" w:customStyle="1" w:styleId="FooterChar">
    <w:name w:val="Footer Char"/>
    <w:basedOn w:val="DefaultParagraphFont"/>
    <w:link w:val="Footer"/>
    <w:uiPriority w:val="99"/>
    <w:rsid w:val="00A73568"/>
    <w:rPr>
      <w:sz w:val="24"/>
      <w:szCs w:val="24"/>
    </w:rPr>
  </w:style>
  <w:style w:type="paragraph" w:customStyle="1" w:styleId="DMcentered">
    <w:name w:val="DM centered"/>
    <w:basedOn w:val="Normal"/>
    <w:qFormat/>
    <w:rsid w:val="00FC2D0C"/>
    <w:pPr>
      <w:jc w:val="center"/>
    </w:pPr>
    <w:rPr>
      <w:rFonts w:eastAsia="Calibri"/>
      <w:sz w:val="20"/>
      <w:szCs w:val="20"/>
    </w:rPr>
  </w:style>
  <w:style w:type="paragraph" w:customStyle="1" w:styleId="DMHyphen25">
    <w:name w:val="DM Hyphen .25"/>
    <w:qFormat/>
    <w:rsid w:val="00AB769F"/>
    <w:pPr>
      <w:numPr>
        <w:numId w:val="10"/>
      </w:numPr>
      <w:spacing w:after="200"/>
      <w:ind w:left="720"/>
    </w:pPr>
    <w:rPr>
      <w:rFonts w:ascii="Helvetica" w:hAnsi="Helvetica"/>
      <w:sz w:val="18"/>
      <w:szCs w:val="22"/>
    </w:rPr>
  </w:style>
  <w:style w:type="paragraph" w:customStyle="1" w:styleId="DMbullet25nospace">
    <w:name w:val="DM bullet .25 no space"/>
    <w:basedOn w:val="DMbullet25"/>
    <w:qFormat/>
    <w:rsid w:val="006846DE"/>
    <w:pPr>
      <w:numPr>
        <w:numId w:val="11"/>
      </w:numPr>
      <w:spacing w:after="0"/>
    </w:pPr>
  </w:style>
  <w:style w:type="paragraph" w:customStyle="1" w:styleId="DMboldleftnospace">
    <w:name w:val="DM bold left no space"/>
    <w:basedOn w:val="DMboldleft"/>
    <w:qFormat/>
    <w:rsid w:val="008A76B7"/>
    <w:pPr>
      <w:spacing w:after="0"/>
    </w:pPr>
  </w:style>
  <w:style w:type="paragraph" w:customStyle="1" w:styleId="DMparanospace">
    <w:name w:val="DM para no space"/>
    <w:basedOn w:val="DMpara"/>
    <w:qFormat/>
    <w:rsid w:val="009E103A"/>
    <w:pPr>
      <w:spacing w:after="0"/>
    </w:pPr>
  </w:style>
  <w:style w:type="paragraph" w:customStyle="1" w:styleId="DMspace10ptnobreak">
    <w:name w:val="DM space 10pt no break"/>
    <w:basedOn w:val="DMspace10pt"/>
    <w:qFormat/>
    <w:rsid w:val="00E27F10"/>
    <w:pPr>
      <w:keepNext/>
      <w:keepLines/>
      <w:widowControl w:val="0"/>
    </w:pPr>
  </w:style>
  <w:style w:type="paragraph" w:styleId="BalloonText">
    <w:name w:val="Balloon Text"/>
    <w:basedOn w:val="Normal"/>
    <w:link w:val="BalloonTextChar"/>
    <w:rsid w:val="00F466BF"/>
    <w:rPr>
      <w:rFonts w:ascii="Tahoma" w:hAnsi="Tahoma" w:cs="Tahoma"/>
      <w:sz w:val="16"/>
      <w:szCs w:val="16"/>
    </w:rPr>
  </w:style>
  <w:style w:type="character" w:customStyle="1" w:styleId="BalloonTextChar">
    <w:name w:val="Balloon Text Char"/>
    <w:basedOn w:val="DefaultParagraphFont"/>
    <w:link w:val="BalloonText"/>
    <w:rsid w:val="00F466BF"/>
    <w:rPr>
      <w:rFonts w:ascii="Tahoma" w:hAnsi="Tahoma" w:cs="Tahoma"/>
      <w:sz w:val="16"/>
      <w:szCs w:val="16"/>
    </w:rPr>
  </w:style>
  <w:style w:type="paragraph" w:customStyle="1" w:styleId="DMboldfootnoteheader">
    <w:name w:val="DM bold footnote header"/>
    <w:qFormat/>
    <w:rsid w:val="009E103A"/>
    <w:pPr>
      <w:spacing w:after="200"/>
    </w:pPr>
    <w:rPr>
      <w:rFonts w:ascii="Helvetica" w:hAnsi="Helvetica"/>
      <w:b/>
      <w:sz w:val="18"/>
    </w:rPr>
  </w:style>
  <w:style w:type="paragraph" w:customStyle="1" w:styleId="DMbulletnbr1">
    <w:name w:val="DM bullet nbr 1."/>
    <w:qFormat/>
    <w:rsid w:val="009E103A"/>
    <w:pPr>
      <w:numPr>
        <w:numId w:val="13"/>
      </w:numPr>
      <w:spacing w:after="200"/>
    </w:pPr>
    <w:rPr>
      <w:rFonts w:ascii="Helvetica" w:hAnsi="Helvetica"/>
      <w:sz w:val="18"/>
    </w:rPr>
  </w:style>
  <w:style w:type="paragraph" w:customStyle="1" w:styleId="DMbulletnbrbold">
    <w:name w:val="DM bullet nbr bold"/>
    <w:qFormat/>
    <w:rsid w:val="00AB769F"/>
    <w:pPr>
      <w:numPr>
        <w:numId w:val="14"/>
      </w:numPr>
      <w:spacing w:after="200"/>
    </w:pPr>
    <w:rPr>
      <w:rFonts w:ascii="Helvetica" w:hAnsi="Helvetica" w:cs="Tahoma"/>
      <w:b/>
      <w:sz w:val="18"/>
      <w:szCs w:val="16"/>
    </w:rPr>
  </w:style>
  <w:style w:type="paragraph" w:customStyle="1" w:styleId="DMparaunderlined">
    <w:name w:val="DM para underlined"/>
    <w:qFormat/>
    <w:rsid w:val="009E103A"/>
    <w:pPr>
      <w:spacing w:after="200"/>
    </w:pPr>
    <w:rPr>
      <w:rFonts w:ascii="Helvetica" w:hAnsi="Helvetica"/>
      <w:sz w:val="18"/>
      <w:szCs w:val="22"/>
      <w:u w:val="single"/>
    </w:rPr>
  </w:style>
  <w:style w:type="paragraph" w:customStyle="1" w:styleId="DMparaitalics">
    <w:name w:val="DM para italics"/>
    <w:qFormat/>
    <w:rsid w:val="009E103A"/>
    <w:pPr>
      <w:spacing w:after="200"/>
    </w:pPr>
    <w:rPr>
      <w:rFonts w:ascii="Helvetica" w:hAnsi="Helvetica"/>
      <w:i/>
      <w:sz w:val="18"/>
      <w:szCs w:val="22"/>
    </w:rPr>
  </w:style>
  <w:style w:type="paragraph" w:customStyle="1" w:styleId="DMparailalunderlined">
    <w:name w:val="DM para ilal underlined"/>
    <w:qFormat/>
    <w:rsid w:val="009E103A"/>
    <w:pPr>
      <w:spacing w:after="200"/>
    </w:pPr>
    <w:rPr>
      <w:rFonts w:ascii="Helvetica" w:hAnsi="Helvetica"/>
      <w:i/>
      <w:sz w:val="18"/>
      <w:szCs w:val="22"/>
      <w:u w:val="single"/>
    </w:rPr>
  </w:style>
  <w:style w:type="paragraph" w:customStyle="1" w:styleId="DMbulletnospace">
    <w:name w:val="DM bullet no space"/>
    <w:qFormat/>
    <w:rsid w:val="00AB769F"/>
    <w:pPr>
      <w:numPr>
        <w:numId w:val="15"/>
      </w:numPr>
    </w:pPr>
    <w:rPr>
      <w:rFonts w:ascii="Helvetica" w:hAnsi="Helvetica"/>
      <w:sz w:val="18"/>
      <w:szCs w:val="22"/>
    </w:rPr>
  </w:style>
  <w:style w:type="paragraph" w:customStyle="1" w:styleId="DMspace3ptnobreak">
    <w:name w:val="DM space 3pt no break"/>
    <w:qFormat/>
    <w:rsid w:val="009E103A"/>
    <w:pPr>
      <w:keepNext/>
      <w:keepLines/>
      <w:widowControl w:val="0"/>
    </w:pPr>
    <w:rPr>
      <w:rFonts w:ascii="Helvetica" w:hAnsi="Helvetica"/>
      <w:sz w:val="6"/>
    </w:rPr>
  </w:style>
  <w:style w:type="paragraph" w:customStyle="1" w:styleId="DMblue9ptbold">
    <w:name w:val="DM blue 9pt bold"/>
    <w:qFormat/>
    <w:rsid w:val="00F94B38"/>
    <w:pPr>
      <w:keepNext/>
      <w:widowControl w:val="0"/>
      <w:spacing w:after="200"/>
    </w:pPr>
    <w:rPr>
      <w:rFonts w:ascii="Helvetica" w:hAnsi="Helvetica"/>
      <w:b/>
      <w:color w:val="0075C5"/>
      <w:sz w:val="18"/>
      <w:szCs w:val="28"/>
    </w:rPr>
  </w:style>
  <w:style w:type="paragraph" w:customStyle="1" w:styleId="DMblue15ptbold">
    <w:name w:val="DM blue 15pt bold"/>
    <w:qFormat/>
    <w:rsid w:val="00F94B38"/>
    <w:pPr>
      <w:keepNext/>
      <w:widowControl w:val="0"/>
      <w:spacing w:after="200"/>
    </w:pPr>
    <w:rPr>
      <w:rFonts w:ascii="Helvetica" w:hAnsi="Helvetica"/>
      <w:b/>
      <w:color w:val="0075C5"/>
      <w:sz w:val="30"/>
      <w:szCs w:val="36"/>
    </w:rPr>
  </w:style>
  <w:style w:type="paragraph" w:customStyle="1" w:styleId="DMcenteredbold12pt">
    <w:name w:val="DM centered bold 12pt"/>
    <w:qFormat/>
    <w:rsid w:val="00F94B38"/>
    <w:pPr>
      <w:jc w:val="center"/>
    </w:pPr>
    <w:rPr>
      <w:rFonts w:ascii="Helvetica" w:hAnsi="Helvetica"/>
      <w:b/>
      <w:bCs/>
      <w:sz w:val="24"/>
      <w:szCs w:val="24"/>
    </w:rPr>
  </w:style>
  <w:style w:type="paragraph" w:customStyle="1" w:styleId="DMbluecentered15ptnospace">
    <w:name w:val="DM blue centered 15pt no space"/>
    <w:qFormat/>
    <w:rsid w:val="00F94B38"/>
    <w:pPr>
      <w:keepNext/>
      <w:widowControl w:val="0"/>
      <w:jc w:val="center"/>
    </w:pPr>
    <w:rPr>
      <w:rFonts w:ascii="Helvetica" w:hAnsi="Helvetica"/>
      <w:color w:val="0075C5"/>
      <w:sz w:val="30"/>
      <w:szCs w:val="28"/>
    </w:rPr>
  </w:style>
  <w:style w:type="paragraph" w:customStyle="1" w:styleId="DMbluecentered15ptboldnospace">
    <w:name w:val="DM blue centered 15pt bold no space"/>
    <w:qFormat/>
    <w:rsid w:val="00F94B38"/>
    <w:pPr>
      <w:keepNext/>
      <w:widowControl w:val="0"/>
      <w:jc w:val="center"/>
    </w:pPr>
    <w:rPr>
      <w:rFonts w:ascii="Helvetica" w:hAnsi="Helvetica"/>
      <w:b/>
      <w:color w:val="0075C5"/>
      <w:sz w:val="30"/>
      <w:szCs w:val="28"/>
    </w:rPr>
  </w:style>
  <w:style w:type="paragraph" w:customStyle="1" w:styleId="DMhyphen5nospace">
    <w:name w:val="DM hyphen .5 no space"/>
    <w:qFormat/>
    <w:rsid w:val="00AB769F"/>
    <w:pPr>
      <w:numPr>
        <w:numId w:val="16"/>
      </w:numPr>
    </w:pPr>
    <w:rPr>
      <w:rFonts w:ascii="Helvetica" w:hAnsi="Helvetica"/>
      <w:sz w:val="18"/>
      <w:szCs w:val="22"/>
    </w:rPr>
  </w:style>
  <w:style w:type="paragraph" w:customStyle="1" w:styleId="DMbullet25italboldnospace">
    <w:name w:val="DM bullet .25 ital bold no space"/>
    <w:basedOn w:val="DMbullet25ital"/>
    <w:qFormat/>
    <w:rsid w:val="00975AA7"/>
    <w:pPr>
      <w:spacing w:after="0"/>
    </w:pPr>
    <w:rPr>
      <w:b/>
    </w:rPr>
  </w:style>
  <w:style w:type="paragraph" w:customStyle="1" w:styleId="DMETW3317BIPTDSCover1">
    <w:name w:val="DM_ETW_3317_BIP_TDSCover1"/>
  </w:style>
  <w:style w:type="table" w:styleId="TableGrid">
    <w:name w:val="Table Grid"/>
    <w:basedOn w:val="TableNormal"/>
    <w:rsid w:val="00E53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METW3317BIPTDSCover2">
    <w:name w:val="DM_ETW_3317_BIP_TDSCover2"/>
  </w:style>
  <w:style w:type="paragraph" w:customStyle="1" w:styleId="DMETW2688BIPTOC">
    <w:name w:val="DM_ETW_2688_BIP_TOC"/>
    <w:rsid w:val="0064519E"/>
  </w:style>
  <w:style w:type="character" w:styleId="Hyperlink">
    <w:name w:val="Hyperlink"/>
    <w:basedOn w:val="DefaultParagraphFont"/>
    <w:rsid w:val="00C36C42"/>
    <w:rPr>
      <w:color w:val="0000FF" w:themeColor="hyperlink"/>
      <w:u w:val="single"/>
    </w:rPr>
  </w:style>
  <w:style w:type="paragraph" w:styleId="NormalWeb">
    <w:name w:val="Normal (Web)"/>
    <w:basedOn w:val="Normal"/>
    <w:uiPriority w:val="99"/>
    <w:unhideWhenUsed/>
    <w:rsid w:val="00D07519"/>
    <w:pPr>
      <w:spacing w:before="100" w:beforeAutospacing="1" w:after="100" w:afterAutospacing="1"/>
    </w:pPr>
  </w:style>
  <w:style w:type="character" w:customStyle="1" w:styleId="apple-converted-space">
    <w:name w:val="apple-converted-space"/>
    <w:basedOn w:val="DefaultParagraphFont"/>
    <w:rsid w:val="002343B0"/>
  </w:style>
  <w:style w:type="paragraph" w:customStyle="1" w:styleId="Normal12">
    <w:name w:val="Normal_12"/>
    <w:qFormat/>
    <w:rsid w:val="00C8158A"/>
    <w:pPr>
      <w:spacing w:after="200" w:line="276" w:lineRule="auto"/>
    </w:pPr>
    <w:rPr>
      <w:rFonts w:ascii="Calibri" w:eastAsia="Calibri" w:hAnsi="Calibri"/>
      <w:sz w:val="22"/>
      <w:szCs w:val="22"/>
    </w:rPr>
  </w:style>
  <w:style w:type="paragraph" w:customStyle="1" w:styleId="DMETW3320BIPPartIVExhibits">
    <w:name w:val="DM_ETW_3320_BIP_PartIVExhibits"/>
  </w:style>
  <w:style w:type="paragraph" w:customStyle="1" w:styleId="DMETW3607BIPLAErnstandYoung">
    <w:name w:val="DM_ETW_3607_BIP_LAErnstandYoung"/>
    <w:rsid w:val="00AC4836"/>
  </w:style>
  <w:style w:type="paragraph" w:customStyle="1" w:styleId="DMETW3607BIPLADeloitte">
    <w:name w:val="DM_ETW_3607_BIP_LADeloitte"/>
  </w:style>
  <w:style w:type="paragraph" w:customStyle="1" w:styleId="DMETW4000BIPLABalanceSheet">
    <w:name w:val="DM_ETW_4000_BIP_LABalanceSheet"/>
  </w:style>
  <w:style w:type="paragraph" w:customStyle="1" w:styleId="DMETW3997BIPLAIncomeStatement">
    <w:name w:val="DM_ETW_3997_BIP_LAIncomeStatement"/>
  </w:style>
  <w:style w:type="paragraph" w:customStyle="1" w:styleId="DMETW3998BIPLAPartnersCapital">
    <w:name w:val="DM_ETW_3998_BIP_LAPartnersCapital"/>
  </w:style>
  <w:style w:type="paragraph" w:customStyle="1" w:styleId="DMETW3999BIPLACashFlow">
    <w:name w:val="DM_ETW_3999_BIP_LACashFlow"/>
  </w:style>
  <w:style w:type="paragraph" w:customStyle="1" w:styleId="DMETW3602BIPOrgandMgmt">
    <w:name w:val="DM_ETW_3602_BIP_OrgandMgmt"/>
  </w:style>
  <w:style w:type="paragraph" w:customStyle="1" w:styleId="ListParagraph0">
    <w:name w:val="List Paragraph_0"/>
    <w:basedOn w:val="Normal40"/>
    <w:uiPriority w:val="34"/>
    <w:qFormat/>
    <w:rsid w:val="006406DE"/>
    <w:pPr>
      <w:ind w:left="720"/>
      <w:contextualSpacing/>
    </w:pPr>
  </w:style>
  <w:style w:type="paragraph" w:customStyle="1" w:styleId="Normal40">
    <w:name w:val="Normal_40"/>
    <w:qFormat/>
    <w:rsid w:val="006406DE"/>
    <w:rPr>
      <w:sz w:val="24"/>
      <w:szCs w:val="24"/>
    </w:rPr>
  </w:style>
  <w:style w:type="paragraph" w:customStyle="1" w:styleId="DMETW4001BIPDIPReceivables">
    <w:name w:val="DM_ETW_4001_BIP_DIPReceivables"/>
  </w:style>
  <w:style w:type="paragraph" w:customStyle="1" w:styleId="DMETW4001BIPDIPAllowances">
    <w:name w:val="DM_ETW_4001_BIP_DIPAllowances"/>
  </w:style>
  <w:style w:type="paragraph" w:customStyle="1" w:styleId="DMETW4001BIPLARPATable">
    <w:name w:val="DM_ETW_4001_BIP_LARPATable"/>
  </w:style>
  <w:style w:type="paragraph" w:customStyle="1" w:styleId="DMETW4002BIPLicenses">
    <w:name w:val="DM_ETW_4002_BIP_Licenses"/>
  </w:style>
  <w:style w:type="paragraph" w:customStyle="1" w:styleId="DMETW3603BIPLAPPE">
    <w:name w:val="DM_ETW_3603_BIP_LAPPE"/>
  </w:style>
  <w:style w:type="paragraph" w:customStyle="1" w:styleId="DMETW3604BIPLAAcctsPayable">
    <w:name w:val="DM_ETW_3604_BIP_LAAcctsPayable"/>
  </w:style>
  <w:style w:type="paragraph" w:customStyle="1" w:styleId="DMETW3604BIPLAAdvBillings">
    <w:name w:val="DM_ETW_3604_BIP_LAAdvBillings"/>
  </w:style>
  <w:style w:type="paragraph" w:customStyle="1" w:styleId="DMETW3605BIPLAOperatingLeases">
    <w:name w:val="DM_ETW_3605_BIP_LAOperatingLeases"/>
  </w:style>
  <w:style w:type="paragraph" w:customStyle="1" w:styleId="DMETW3605BIPLASpectrumLeases">
    <w:name w:val="DM_ETW_3605_BIP_LASpectrumLeases"/>
  </w:style>
  <w:style w:type="paragraph" w:customStyle="1" w:styleId="DMETW3606BIPLAAllowances">
    <w:name w:val="DM_ETW_3606_BIP_LAAllowances"/>
  </w:style>
  <w:style w:type="paragraph" w:customStyle="1" w:styleId="DMETW3334BIP10KSignatures">
    <w:name w:val="DM_ETW_3334_BIP_10KSignatures"/>
  </w:style>
  <w:style w:type="paragraph" w:customStyle="1" w:styleId="DMETW3334BIPPowerofAttorney">
    <w:name w:val="DM_ETW_3334_BIP_PowerofAttorney"/>
  </w:style>
  <w:style w:type="paragraph" w:customStyle="1" w:styleId="DMETW3609BIPIndextoExhibits">
    <w:name w:val="DM_ETW_3609_BIP_IndextoExhibits"/>
  </w:style>
  <w:style w:type="paragraph" w:customStyle="1" w:styleId="DMETW3609BIPIndextoExhibts2">
    <w:name w:val="DM_ETW_3609_BIP_IndextoExhibts2"/>
  </w:style>
  <w:style w:type="paragraph" w:customStyle="1" w:styleId="DMETW3609BIPIndextoExhibits3">
    <w:name w:val="DM_ETW_3609_BIP_IndextoExhibits3"/>
  </w:style>
  <w:style w:type="paragraph" w:customStyle="1" w:styleId="DMETW3609BIPIndextoExhibts4">
    <w:name w:val="DM_ETW_3609_BIP_IndextoExhibts4"/>
  </w:style>
  <w:style w:type="paragraph" w:customStyle="1" w:styleId="DMETW3609BIPIndextoExhibts5">
    <w:name w:val="DM_ETW_3609_BIP_IndextoExhibts5"/>
  </w:style>
  <w:style w:type="paragraph" w:customStyle="1" w:styleId="DMETW3828BIPExhibit12">
    <w:name w:val="DM_ETW_3828_BIP_Exhibit12"/>
    <w:rsid w:val="002502DF"/>
  </w:style>
  <w:style w:type="paragraph" w:customStyle="1" w:styleId="DMTDSblue12pt">
    <w:name w:val="DM TDS blue 12pt"/>
    <w:qFormat/>
    <w:rsid w:val="00940F56"/>
    <w:pPr>
      <w:spacing w:after="200"/>
    </w:pPr>
    <w:rPr>
      <w:color w:val="0075C5"/>
      <w:sz w:val="24"/>
      <w:szCs w:val="28"/>
    </w:rPr>
  </w:style>
  <w:style w:type="paragraph" w:customStyle="1" w:styleId="DMETW3336BIPConsolResultsofOps">
    <w:name w:val="DM_ETW_3336_BIP_ConsolResultsofOps"/>
    <w:rsid w:val="00940F56"/>
  </w:style>
  <w:style w:type="paragraph" w:customStyle="1" w:styleId="DMETW3336BIPNoncontrolling">
    <w:name w:val="DM_ETW_3336_BIP_Noncontrolling"/>
    <w:rsid w:val="00940F56"/>
  </w:style>
  <w:style w:type="table" w:customStyle="1" w:styleId="TableGrid1">
    <w:name w:val="Table Grid1"/>
    <w:basedOn w:val="TableNormal"/>
    <w:next w:val="TableGrid"/>
    <w:uiPriority w:val="59"/>
    <w:rsid w:val="00940F5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METW3457BIPUSMOpIncome">
    <w:name w:val="DM_ETW_3457_BIP_USMOpIncome"/>
    <w:rsid w:val="00940F56"/>
  </w:style>
  <w:style w:type="paragraph" w:customStyle="1" w:styleId="Normal20">
    <w:name w:val="Normal_20"/>
    <w:qFormat/>
    <w:rsid w:val="00940F56"/>
    <w:pPr>
      <w:widowControl w:val="0"/>
      <w:snapToGrid w:val="0"/>
    </w:pPr>
    <w:rPr>
      <w:sz w:val="24"/>
    </w:rPr>
  </w:style>
  <w:style w:type="paragraph" w:customStyle="1" w:styleId="DMETW3343BIPTelecomOpInc">
    <w:name w:val="DM_ETW_3343_BIP_TelecomOpInc"/>
    <w:rsid w:val="00940F56"/>
  </w:style>
  <w:style w:type="paragraph" w:customStyle="1" w:styleId="DMETW3344BIPWirelineOpInc">
    <w:name w:val="DM_ETW_3344_BIP_WirelineOpInc"/>
    <w:rsid w:val="00940F56"/>
  </w:style>
  <w:style w:type="paragraph" w:styleId="ListParagraph">
    <w:name w:val="List Paragraph"/>
    <w:basedOn w:val="Normal"/>
    <w:uiPriority w:val="34"/>
    <w:qFormat/>
    <w:rsid w:val="00940F56"/>
    <w:pPr>
      <w:widowControl w:val="0"/>
      <w:snapToGrid w:val="0"/>
      <w:ind w:left="720"/>
    </w:pPr>
    <w:rPr>
      <w:szCs w:val="20"/>
    </w:rPr>
  </w:style>
  <w:style w:type="paragraph" w:customStyle="1" w:styleId="DMETW3345BIPCableOpInc">
    <w:name w:val="DM_ETW_3345_BIP_CableOpInc"/>
    <w:rsid w:val="00940F56"/>
  </w:style>
  <w:style w:type="paragraph" w:customStyle="1" w:styleId="DMETW3346BIPHMSOpInc">
    <w:name w:val="DM_ETW_3346_BIP_HMSOpInc"/>
    <w:rsid w:val="00940F56"/>
  </w:style>
  <w:style w:type="paragraph" w:customStyle="1" w:styleId="DMETW3352BIPCreditRatings">
    <w:name w:val="DM_ETW_3352_BIP_CreditRatings"/>
    <w:rsid w:val="00940F56"/>
  </w:style>
  <w:style w:type="paragraph" w:customStyle="1" w:styleId="DMETW3353BIPContractualObligations">
    <w:name w:val="DM_ETW_3353_BIP_ContractualObligations"/>
    <w:rsid w:val="00940F56"/>
  </w:style>
  <w:style w:type="paragraph" w:customStyle="1" w:styleId="DMETW3355BIPUSMGoodwillAssumptions">
    <w:name w:val="DM_ETW_3355_BIP_USMGoodwillAssumptions"/>
    <w:rsid w:val="00940F56"/>
  </w:style>
  <w:style w:type="paragraph" w:customStyle="1" w:styleId="DMETW3355BIPUSMCarryingValue">
    <w:name w:val="DM_ETW_3355_BIP_USMCarryingValue"/>
    <w:rsid w:val="00940F56"/>
  </w:style>
  <w:style w:type="paragraph" w:customStyle="1" w:styleId="DMETW3356BIPTelecomGoodwill">
    <w:name w:val="DM_ETW_3356_BIP_TelecomGoodwill"/>
    <w:rsid w:val="00940F56"/>
  </w:style>
  <w:style w:type="paragraph" w:customStyle="1" w:styleId="DMETW3356BIPTelCarryingValue">
    <w:name w:val="DM_ETW_3356_BIP_TelCarryingValue"/>
    <w:rsid w:val="00940F56"/>
  </w:style>
  <w:style w:type="paragraph" w:customStyle="1" w:styleId="DMETW3358BIPFranchiseRights">
    <w:name w:val="DM_ETW_3358_BIP_FranchiseRights"/>
    <w:rsid w:val="00940F56"/>
  </w:style>
  <w:style w:type="paragraph" w:customStyle="1" w:styleId="DMETW3359BIPPrincipalPayments">
    <w:name w:val="DM_ETW_3359_BIP_PrincipalPayments"/>
    <w:rsid w:val="00940F56"/>
  </w:style>
  <w:style w:type="paragraph" w:customStyle="1" w:styleId="DMETW3814BIPTDS">
    <w:name w:val="DM_ETW_3814_BIP_TDS"/>
    <w:rsid w:val="00940F56"/>
  </w:style>
  <w:style w:type="paragraph" w:customStyle="1" w:styleId="DMETW3814BIPUSCELLULAR">
    <w:name w:val="DM_ETW_3814_BIP_USCELLULAR"/>
    <w:rsid w:val="00940F56"/>
  </w:style>
  <w:style w:type="paragraph" w:customStyle="1" w:styleId="DMETW3814BIPTELECOM">
    <w:name w:val="DM_ETW_3814_BIP_TELECOM"/>
    <w:rsid w:val="00940F56"/>
  </w:style>
  <w:style w:type="paragraph" w:customStyle="1" w:styleId="DMETW3814BIPWIRELINE">
    <w:name w:val="DM_ETW_3814_BIP_WIRELINE"/>
    <w:rsid w:val="00940F56"/>
  </w:style>
  <w:style w:type="paragraph" w:customStyle="1" w:styleId="DMETW3814BIPCABLE">
    <w:name w:val="DM_ETW_3814_BIP_CABLE"/>
    <w:rsid w:val="00940F56"/>
  </w:style>
  <w:style w:type="paragraph" w:customStyle="1" w:styleId="DMETW3814BIPHMS">
    <w:name w:val="DM_ETW_3814_BIP_HMS"/>
    <w:rsid w:val="00940F56"/>
  </w:style>
  <w:style w:type="paragraph" w:customStyle="1" w:styleId="DMETW3351BIPFreeCashFlow">
    <w:name w:val="DM_ETW_3351_BIP_FreeCashFlow"/>
    <w:rsid w:val="00940F56"/>
  </w:style>
  <w:style w:type="paragraph" w:customStyle="1" w:styleId="DMETW3361BIPConsolStmtofOps">
    <w:name w:val="DM_ETW_3361_BIP_ConsolStmtofOps"/>
    <w:rsid w:val="00940F56"/>
  </w:style>
  <w:style w:type="paragraph" w:customStyle="1" w:styleId="DMETW3362BIPComprehensiveInc">
    <w:name w:val="DM_ETW_3362_BIP_ComprehensiveInc"/>
    <w:rsid w:val="00940F56"/>
  </w:style>
  <w:style w:type="paragraph" w:customStyle="1" w:styleId="DMETW3363BIPCashFlow">
    <w:name w:val="DM_ETW_3363_BIP_CashFlow"/>
    <w:rsid w:val="00940F56"/>
  </w:style>
  <w:style w:type="paragraph" w:customStyle="1" w:styleId="DMETW3364BIPBSAssets">
    <w:name w:val="DM_ETW_3364_BIP_BSAssets"/>
    <w:rsid w:val="00940F56"/>
  </w:style>
  <w:style w:type="paragraph" w:customStyle="1" w:styleId="DMETW3364BIPBSLiabandEquity">
    <w:name w:val="DM_ETW_3364_BIP_BSLiabandEquity"/>
    <w:rsid w:val="00940F56"/>
  </w:style>
  <w:style w:type="paragraph" w:customStyle="1" w:styleId="DMETW3365BIPEquityCY">
    <w:name w:val="DM_ETW_3365_BIP_EquityCY"/>
    <w:rsid w:val="00940F56"/>
  </w:style>
  <w:style w:type="paragraph" w:customStyle="1" w:styleId="DMETW3365BIPEquityPY">
    <w:name w:val="DM_ETW_3365_BIP_EquityPY"/>
    <w:rsid w:val="00940F56"/>
  </w:style>
  <w:style w:type="paragraph" w:customStyle="1" w:styleId="DMETW3365BIPEquityPPY">
    <w:name w:val="DM_ETW_3365_BIP_EquityPPY"/>
    <w:rsid w:val="00940F56"/>
  </w:style>
  <w:style w:type="paragraph" w:customStyle="1" w:styleId="DMETW3367BIPAllowances">
    <w:name w:val="DM_ETW_3367_BIP_Allowances"/>
    <w:rsid w:val="00940F56"/>
  </w:style>
  <w:style w:type="paragraph" w:customStyle="1" w:styleId="DMETW3368BIPFairValue">
    <w:name w:val="DM_ETW_3368_BIP_FairValue"/>
    <w:rsid w:val="00940F56"/>
  </w:style>
  <w:style w:type="paragraph" w:customStyle="1" w:styleId="DMETW3369BIPEIP">
    <w:name w:val="DM_ETW_3369_BIP_EIP"/>
    <w:rsid w:val="00940F56"/>
  </w:style>
  <w:style w:type="paragraph" w:customStyle="1" w:styleId="DMETW3370BIPCurrentIncTax">
    <w:name w:val="DM_ETW_3370_BIP_CurrentIncTax"/>
    <w:rsid w:val="00940F56"/>
  </w:style>
  <w:style w:type="paragraph" w:customStyle="1" w:styleId="DMETW3370BIPIncTaxExp">
    <w:name w:val="DM_ETW_3370_BIP_IncTaxExp"/>
    <w:rsid w:val="00940F56"/>
  </w:style>
  <w:style w:type="paragraph" w:customStyle="1" w:styleId="DMETW3370BIPEITR">
    <w:name w:val="DM_ETW_3370_BIP_EITR"/>
    <w:rsid w:val="00940F56"/>
  </w:style>
  <w:style w:type="paragraph" w:customStyle="1" w:styleId="DMETW3370BIPTaxBalanceSheet">
    <w:name w:val="DM_ETW_3370_BIP_TaxBalanceSheet"/>
    <w:rsid w:val="00940F56"/>
  </w:style>
  <w:style w:type="paragraph" w:customStyle="1" w:styleId="DMETW3370BIPTaxAssetValueAllowance">
    <w:name w:val="DM_ETW_3370_BIP_TaxAssetValueAllowance"/>
    <w:rsid w:val="00940F56"/>
  </w:style>
  <w:style w:type="paragraph" w:customStyle="1" w:styleId="DMETW3370BIPTaxRecon">
    <w:name w:val="DM_ETW_3370_BIP_TaxRecon"/>
    <w:rsid w:val="00940F56"/>
  </w:style>
  <w:style w:type="paragraph" w:customStyle="1" w:styleId="DMETW3371BIPEPS">
    <w:name w:val="DM_ETW_3371_BIP_EPS"/>
    <w:rsid w:val="00940F56"/>
  </w:style>
  <w:style w:type="paragraph" w:customStyle="1" w:styleId="DMETW3371BIPAntidilutive">
    <w:name w:val="DM_ETW_3371_BIP_Antidilutive"/>
    <w:rsid w:val="00940F56"/>
  </w:style>
  <w:style w:type="paragraph" w:customStyle="1" w:styleId="DMETW3798BIPPurchasePriceAllocationTable">
    <w:name w:val="DM_ETW_3798_BIP_PurchasePriceAllocationTable"/>
    <w:rsid w:val="00940F56"/>
  </w:style>
  <w:style w:type="paragraph" w:customStyle="1" w:styleId="DMETW3798BIPAssetsHFSTable">
    <w:name w:val="DM_ETW_3798_BIP_AssetsHFSTable"/>
    <w:rsid w:val="00940F56"/>
  </w:style>
  <w:style w:type="paragraph" w:customStyle="1" w:styleId="DMETW3798BIPLiabilitiesHFSTable">
    <w:name w:val="DM_ETW_3798_BIP_LiabilitiesHFSTable"/>
    <w:rsid w:val="00940F56"/>
  </w:style>
  <w:style w:type="paragraph" w:customStyle="1" w:styleId="DMETW3373BIPLicenses">
    <w:name w:val="DM_ETW_3373_BIP_Licenses"/>
    <w:rsid w:val="00940F56"/>
  </w:style>
  <w:style w:type="paragraph" w:customStyle="1" w:styleId="DMETW3373BIPGoodwill">
    <w:name w:val="DM_ETW_3373_BIP_Goodwill"/>
    <w:rsid w:val="00940F56"/>
  </w:style>
  <w:style w:type="paragraph" w:customStyle="1" w:styleId="DMETW3373BIPFranchiseRights">
    <w:name w:val="DM_ETW_3373_BIP_FranchiseRights"/>
    <w:rsid w:val="00940F56"/>
  </w:style>
  <w:style w:type="paragraph" w:customStyle="1" w:styleId="DMETW3374BIPInvestmentSummary">
    <w:name w:val="DM_ETW_3374_BIP_InvestmentSummary"/>
    <w:rsid w:val="00940F56"/>
  </w:style>
  <w:style w:type="paragraph" w:customStyle="1" w:styleId="DMETW3374BIPEquityBalSheet">
    <w:name w:val="DM_ETW_3374_BIP_EquityBalSheet"/>
    <w:rsid w:val="00940F56"/>
  </w:style>
  <w:style w:type="paragraph" w:customStyle="1" w:styleId="DMETW3374BIPEquityIncStmt">
    <w:name w:val="DM_ETW_3374_BIP_EquityIncStmt"/>
    <w:rsid w:val="00940F56"/>
  </w:style>
  <w:style w:type="paragraph" w:customStyle="1" w:styleId="DMETW3375BIPConsolPPE">
    <w:name w:val="DM_ETW_3375_BIP_ConsolPPE"/>
    <w:rsid w:val="00940F56"/>
  </w:style>
  <w:style w:type="paragraph" w:customStyle="1" w:styleId="DMETW3376BIPARO">
    <w:name w:val="DM_ETW_3376_BIP_ARO"/>
    <w:rsid w:val="00940F56"/>
  </w:style>
  <w:style w:type="paragraph" w:customStyle="1" w:styleId="DMETW3377BIPRevolvingCredit">
    <w:name w:val="DM_ETW_3377_BIP_RevolvingCredit"/>
    <w:rsid w:val="00940F56"/>
  </w:style>
  <w:style w:type="paragraph" w:customStyle="1" w:styleId="DMETW3377BIPLongTermDebt">
    <w:name w:val="DM_ETW_3377_BIP_LongTermDebt"/>
    <w:rsid w:val="00940F56"/>
  </w:style>
  <w:style w:type="paragraph" w:customStyle="1" w:styleId="DMETW3378BIPAOCI">
    <w:name w:val="DM_ETW_3378_BIP_AOCI"/>
    <w:rsid w:val="00940F56"/>
  </w:style>
  <w:style w:type="paragraph" w:customStyle="1" w:styleId="DMETW3378BIPFundedStatus">
    <w:name w:val="DM_ETW_3378_BIP_FundedStatus"/>
    <w:rsid w:val="00940F56"/>
  </w:style>
  <w:style w:type="paragraph" w:customStyle="1" w:styleId="DMETW3378BIPFairValueofPlanAssets">
    <w:name w:val="DM_ETW_3378_BIP_FairValueofPlanAssets"/>
    <w:rsid w:val="00940F56"/>
  </w:style>
  <w:style w:type="paragraph" w:customStyle="1" w:styleId="DMETW3378BIPInvestmentCategory">
    <w:name w:val="DM_ETW_3378_BIP_InvestmentCategory"/>
    <w:rsid w:val="00940F56"/>
  </w:style>
  <w:style w:type="paragraph" w:customStyle="1" w:styleId="DMETW3378BIPPlaninIncStmt">
    <w:name w:val="DM_ETW_3378_BIP_PlaninIncStmt"/>
    <w:rsid w:val="00940F56"/>
  </w:style>
  <w:style w:type="paragraph" w:customStyle="1" w:styleId="DMETW3378BIPPlanAssumptions">
    <w:name w:val="DM_ETW_3378_BIP_PlanAssumptions"/>
    <w:rsid w:val="00940F56"/>
  </w:style>
  <w:style w:type="paragraph" w:customStyle="1" w:styleId="DMETW3378BIPHCCostImpact">
    <w:name w:val="DM_ETW_3378_BIP_HCCostImpact"/>
    <w:rsid w:val="00940F56"/>
  </w:style>
  <w:style w:type="paragraph" w:customStyle="1" w:styleId="DMETW3378BIPEstFuturePayments">
    <w:name w:val="DM_ETW_3378_BIP_EstFuturePayments"/>
    <w:rsid w:val="00940F56"/>
  </w:style>
  <w:style w:type="paragraph" w:customStyle="1" w:styleId="DMETW3379BIPFutureMinRentalPayments">
    <w:name w:val="DM_ETW_3379_BIP_FutureMinRentalPayments"/>
    <w:rsid w:val="00940F56"/>
  </w:style>
  <w:style w:type="paragraph" w:customStyle="1" w:styleId="DMETW3380BIPVIEBalanceSheet">
    <w:name w:val="DM_ETW_3380_BIP_VIEBalanceSheet"/>
    <w:rsid w:val="00940F56"/>
  </w:style>
  <w:style w:type="paragraph" w:customStyle="1" w:styleId="DMETW3381BIPNoncontrollingInterests">
    <w:name w:val="DM_ETW_3381_BIP_NoncontrollingInterests"/>
    <w:rsid w:val="00940F56"/>
  </w:style>
  <w:style w:type="paragraph" w:customStyle="1" w:styleId="DMETW3382BIPCommonShareSummary">
    <w:name w:val="DM_ETW_3382_BIP_CommonShareSummary"/>
    <w:rsid w:val="00940F56"/>
  </w:style>
  <w:style w:type="paragraph" w:customStyle="1" w:styleId="DMETW3382BIPShareRepurchases">
    <w:name w:val="DM_ETW_3382_BIP_ShareRepurchases"/>
    <w:rsid w:val="00940F56"/>
  </w:style>
  <w:style w:type="paragraph" w:customStyle="1" w:styleId="DMETW3383BIPStockCompExpense">
    <w:name w:val="DM_ETW_3383_BIP_StockCompExpense"/>
    <w:rsid w:val="00940F56"/>
  </w:style>
  <w:style w:type="paragraph" w:customStyle="1" w:styleId="DMETW3383BIPStockCompIS">
    <w:name w:val="DM_ETW_3383_BIP_StockCompIS"/>
    <w:rsid w:val="00940F56"/>
  </w:style>
  <w:style w:type="paragraph" w:customStyle="1" w:styleId="DMETW3383BIPFVStockOptionsTDS">
    <w:name w:val="DM_ETW_3383_BIP_FVStockOptionsTDS"/>
    <w:rsid w:val="00940F56"/>
  </w:style>
  <w:style w:type="paragraph" w:customStyle="1" w:styleId="DMETW3383BIPStockOptionSummaryTDS">
    <w:name w:val="DM_ETW_3383_BIP_StockOptionSummaryTDS"/>
    <w:rsid w:val="00940F56"/>
  </w:style>
  <w:style w:type="paragraph" w:customStyle="1" w:styleId="DMETW3383BIPNonvestedRestrStockTDS">
    <w:name w:val="DM_ETW_3383_BIP_NonvestedRestrStockTDS"/>
    <w:rsid w:val="00940F56"/>
  </w:style>
  <w:style w:type="paragraph" w:customStyle="1" w:styleId="DMETW3383BIPFVStockOptionsUSM">
    <w:name w:val="DM_ETW_3383_BIP_FVStockOptionsUSM"/>
    <w:rsid w:val="00940F56"/>
  </w:style>
  <w:style w:type="paragraph" w:customStyle="1" w:styleId="DMETW3383BIPStkOptSummaryUSM">
    <w:name w:val="DM_ETW_3383_BIP_StkOptSummaryUSM"/>
    <w:rsid w:val="00940F56"/>
  </w:style>
  <w:style w:type="paragraph" w:customStyle="1" w:styleId="DMETW3383BIPNonvestedRestrStockUSM">
    <w:name w:val="DM_ETW_3383_BIP_NonvestedRestrStockUSM"/>
    <w:rsid w:val="00940F56"/>
  </w:style>
  <w:style w:type="paragraph" w:customStyle="1" w:styleId="DMETW3384BIPCYBusinessSegment">
    <w:name w:val="DM_ETW_3384_BIP_CYBusinessSegment"/>
    <w:rsid w:val="00940F56"/>
  </w:style>
  <w:style w:type="paragraph" w:customStyle="1" w:styleId="DMETW3384BIPPYBusinessSegment">
    <w:name w:val="DM_ETW_3384_BIP_PYBusinessSegment"/>
    <w:rsid w:val="00940F56"/>
  </w:style>
  <w:style w:type="paragraph" w:customStyle="1" w:styleId="DMETW3384BIPPPYBusinessSegment">
    <w:name w:val="DM_ETW_3384_BIP_PPYBusinessSegment"/>
    <w:rsid w:val="00940F56"/>
  </w:style>
  <w:style w:type="paragraph" w:customStyle="1" w:styleId="DMETW3385BIPInterestandTaxes">
    <w:name w:val="DM_ETW_3385_BIP_InterestandTaxes"/>
    <w:rsid w:val="00940F56"/>
  </w:style>
  <w:style w:type="paragraph" w:customStyle="1" w:styleId="DMETW3385BIPTDSStockCompCash">
    <w:name w:val="DM_ETW_3385_BIP_TDSStockCompCash"/>
    <w:rsid w:val="00940F56"/>
  </w:style>
  <w:style w:type="paragraph" w:customStyle="1" w:styleId="DMETW3385BIPUSMStockCompCash">
    <w:name w:val="DM_ETW_3385_BIP_USMStockCompCash"/>
    <w:rsid w:val="00940F56"/>
  </w:style>
  <w:style w:type="paragraph" w:customStyle="1" w:styleId="DMETW3387BIPMgmtSignature">
    <w:name w:val="DM_ETW_3387_BIP_MgmtSignature"/>
    <w:rsid w:val="00940F56"/>
  </w:style>
  <w:style w:type="paragraph" w:customStyle="1" w:styleId="DMETW3389BIPSelectFinancialData">
    <w:name w:val="DM_ETW_3389_BIP_SelectFinancialData"/>
    <w:rsid w:val="00940F56"/>
  </w:style>
  <w:style w:type="paragraph" w:customStyle="1" w:styleId="DMETW3390BIPQuarterlyData">
    <w:name w:val="DM_ETW_3390_BIP_QuarterlyData"/>
    <w:rsid w:val="00940F56"/>
  </w:style>
  <w:style w:type="paragraph" w:customStyle="1" w:styleId="NormalWeb25">
    <w:name w:val="Normal (Web)_25"/>
    <w:basedOn w:val="Normal142"/>
    <w:rsid w:val="00940F56"/>
    <w:pPr>
      <w:spacing w:before="100" w:beforeAutospacing="1" w:after="100" w:afterAutospacing="1"/>
    </w:pPr>
  </w:style>
  <w:style w:type="paragraph" w:customStyle="1" w:styleId="Normal142">
    <w:name w:val="Normal_142"/>
    <w:qFormat/>
    <w:rsid w:val="00940F56"/>
    <w:rPr>
      <w:sz w:val="24"/>
      <w:szCs w:val="24"/>
    </w:rPr>
  </w:style>
  <w:style w:type="paragraph" w:customStyle="1" w:styleId="DMETW3391BIPStockPerformance">
    <w:name w:val="DM_ETW_3391_BIP_StockPerformance"/>
    <w:rsid w:val="00940F56"/>
  </w:style>
  <w:style w:type="table" w:customStyle="1" w:styleId="TableGrid11">
    <w:name w:val="Table Grid11"/>
    <w:basedOn w:val="TableNormal"/>
    <w:next w:val="TableGrid"/>
    <w:uiPriority w:val="59"/>
    <w:rsid w:val="007367A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METW3881BIPTDSEXHIBIT21">
    <w:name w:val="DM_ETW_3881_BIP_TDSEXHIBIT21"/>
    <w:rsid w:val="007367AA"/>
  </w:style>
  <w:style w:type="paragraph" w:customStyle="1" w:styleId="DMETW3887BIPExhibit311">
    <w:name w:val="DM_ETW_3887_BIP_Exhibit31_1"/>
    <w:rsid w:val="007367AA"/>
  </w:style>
  <w:style w:type="paragraph" w:customStyle="1" w:styleId="DMETW3887BIPExhibit312">
    <w:name w:val="DM_ETW_3887_BIP_Exhibit31_2"/>
    <w:rsid w:val="007367AA"/>
  </w:style>
  <w:style w:type="paragraph" w:customStyle="1" w:styleId="DMETW3887BIPExhibit321">
    <w:name w:val="DM_ETW_3887_BIP_Exhibit32_1"/>
    <w:rsid w:val="007367AA"/>
  </w:style>
  <w:style w:type="paragraph" w:customStyle="1" w:styleId="DMETW3887BIPExhibit322">
    <w:name w:val="DM_ETW_3887_BIP_Exhibit32_2"/>
    <w:rsid w:val="007367AA"/>
  </w:style>
  <w:style w:type="paragraph" w:customStyle="1" w:styleId="Normal26">
    <w:name w:val="Normal_26"/>
    <w:qFormat/>
    <w:rsid w:val="001B1342"/>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5.xml"/><Relationship Id="rId26" Type="http://schemas.openxmlformats.org/officeDocument/2006/relationships/footer" Target="footer13.xml"/><Relationship Id="rId39" Type="http://schemas.openxmlformats.org/officeDocument/2006/relationships/footer" Target="footer26.xml"/><Relationship Id="rId3" Type="http://schemas.openxmlformats.org/officeDocument/2006/relationships/customXml" Target="../customXml/item2.xml"/><Relationship Id="rId21" Type="http://schemas.openxmlformats.org/officeDocument/2006/relationships/footer" Target="footer8.xml"/><Relationship Id="rId34" Type="http://schemas.openxmlformats.org/officeDocument/2006/relationships/footer" Target="footer21.xml"/><Relationship Id="rId42" Type="http://schemas.openxmlformats.org/officeDocument/2006/relationships/footer" Target="footer29.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4.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footer" Target="footer25.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footer" Target="footer16.xml"/><Relationship Id="rId41" Type="http://schemas.openxmlformats.org/officeDocument/2006/relationships/footer" Target="footer28.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oter" Target="footer11.xml"/><Relationship Id="rId32" Type="http://schemas.openxmlformats.org/officeDocument/2006/relationships/footer" Target="footer19.xml"/><Relationship Id="rId37" Type="http://schemas.openxmlformats.org/officeDocument/2006/relationships/footer" Target="footer24.xml"/><Relationship Id="rId40" Type="http://schemas.openxmlformats.org/officeDocument/2006/relationships/footer" Target="footer27.xml"/><Relationship Id="rId5" Type="http://schemas.openxmlformats.org/officeDocument/2006/relationships/customXml" Target="../customXml/item4.xml"/><Relationship Id="rId15" Type="http://schemas.openxmlformats.org/officeDocument/2006/relationships/footer" Target="footer2.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3.xml"/><Relationship Id="rId10" Type="http://schemas.openxmlformats.org/officeDocument/2006/relationships/settings" Target="settings.xml"/><Relationship Id="rId19" Type="http://schemas.openxmlformats.org/officeDocument/2006/relationships/footer" Target="footer6.xml"/><Relationship Id="rId31" Type="http://schemas.openxmlformats.org/officeDocument/2006/relationships/footer" Target="footer18.xml"/><Relationship Id="rId44" Type="http://schemas.openxmlformats.org/officeDocument/2006/relationships/theme" Target="theme/theme1.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2.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FBC0F4C8E85234A8B7135EDB3E43AF8" ma:contentTypeVersion="96" ma:contentTypeDescription="" ma:contentTypeScope="" ma:versionID="89318c7eb747f77eb5e0122258ebdac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2016-07-29T07:00:00+00:00</OpenedDate>
    <Date1 xmlns="dc463f71-b30c-4ab2-9473-d307f9d35888">2016-07-29T07:00:00+00:00</Date1>
    <IsDocumentOrder xmlns="dc463f71-b30c-4ab2-9473-d307f9d35888" xsi:nil="true"/>
    <IsHighlyConfidential xmlns="dc463f71-b30c-4ab2-9473-d307f9d35888">false</IsHighlyConfidential>
    <CaseCompanyNames xmlns="dc463f71-b30c-4ab2-9473-d307f9d35888">Lewis River Telephone Company, Inc.</CaseCompanyNames>
    <DocketNumber xmlns="dc463f71-b30c-4ab2-9473-d307f9d35888">160965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25286-8873-4A2A-B0B5-78BEF501B369}"/>
</file>

<file path=customXml/itemProps2.xml><?xml version="1.0" encoding="utf-8"?>
<ds:datastoreItem xmlns:ds="http://schemas.openxmlformats.org/officeDocument/2006/customXml" ds:itemID="{21DC855F-716B-448E-A8A0-B916FA01F848}"/>
</file>

<file path=customXml/itemProps3.xml><?xml version="1.0" encoding="utf-8"?>
<ds:datastoreItem xmlns:ds="http://schemas.openxmlformats.org/officeDocument/2006/customXml" ds:itemID="{66E5FE63-E241-48E5-B5AC-59CC93C389D0}"/>
</file>

<file path=customXml/itemProps4.xml><?xml version="1.0" encoding="utf-8"?>
<ds:datastoreItem xmlns:ds="http://schemas.openxmlformats.org/officeDocument/2006/customXml" ds:itemID="{D1E6787D-8099-48AD-9BD3-41F11539064D}"/>
</file>

<file path=customXml/itemProps5.xml><?xml version="1.0" encoding="utf-8"?>
<ds:datastoreItem xmlns:ds="http://schemas.openxmlformats.org/officeDocument/2006/customXml" ds:itemID="{41BCC55D-C89D-4CF3-867B-71624D364586}"/>
</file>

<file path=docProps/app.xml><?xml version="1.0" encoding="utf-8"?>
<Properties xmlns="http://schemas.openxmlformats.org/officeDocument/2006/extended-properties" xmlns:vt="http://schemas.openxmlformats.org/officeDocument/2006/docPropsVTypes">
  <Template>Normal.dotm</Template>
  <TotalTime>9</TotalTime>
  <Pages>49</Pages>
  <Words>25698</Words>
  <Characters>155258</Characters>
  <Application>Microsoft Office Word</Application>
  <DocSecurity>0</DocSecurity>
  <Lines>1293</Lines>
  <Paragraphs>361</Paragraphs>
  <ScaleCrop>false</ScaleCrop>
  <HeadingPairs>
    <vt:vector size="2" baseType="variant">
      <vt:variant>
        <vt:lpstr>Title</vt:lpstr>
      </vt:variant>
      <vt:variant>
        <vt:i4>1</vt:i4>
      </vt:variant>
    </vt:vector>
  </HeadingPairs>
  <TitlesOfParts>
    <vt:vector size="1" baseType="lpstr">
      <vt:lpstr/>
    </vt:vector>
  </TitlesOfParts>
  <Company>TDS</Company>
  <LinksUpToDate>false</LinksUpToDate>
  <CharactersWithSpaces>180595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Johnson</dc:creator>
  <dc:description>=DOC_FLD00074</dc:description>
  <cp:lastModifiedBy>Woltman, Bryan</cp:lastModifiedBy>
  <cp:revision>3</cp:revision>
  <dcterms:created xsi:type="dcterms:W3CDTF">2016-07-25T15:03:00Z</dcterms:created>
  <dcterms:modified xsi:type="dcterms:W3CDTF">2016-07-25T15:09:00Z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0x0101006E56B4D1795A2E4DB2F0B01679ED314A000FBC0F4C8E85234A8B7135EDB3E43AF8</vt:lpwstr>
  </property>
  <property fmtid="{D5CDD505-2E9C-101B-9397-08002B2CF9AE}" pid="3" name="Information Classification">
    <vt:lpwstr>1;#Internal Use|1867d8be-37d8-479b-9fd0-5ea5da4eef7e</vt:lpwstr>
  </property>
  <property fmtid="{D5CDD505-2E9C-101B-9397-08002B2CF9AE}" pid="4" name="Information_x0020_Classification">
    <vt:lpwstr>1;#Internal Use|1867d8be-37d8-479b-9fd0-5ea5da4eef7e</vt:lpwstr>
  </property>
  <property fmtid="{D5CDD505-2E9C-101B-9397-08002B2CF9AE}" pid="5" name="_dlc_DocIdItemGuid">
    <vt:lpwstr>ba639f7b-6cee-4b5c-8e5c-1f0bd28a9b52</vt:lpwstr>
  </property>
  <property fmtid="{D5CDD505-2E9C-101B-9397-08002B2CF9AE}" pid="6" name="_docset_NoMedatataSyncRequired">
    <vt:lpwstr>False</vt:lpwstr>
  </property>
</Properties>
</file>