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3FD71" w14:textId="32090A27" w:rsidR="006E3B58" w:rsidRDefault="00154718" w:rsidP="00BE5610">
      <w:bookmarkStart w:id="0" w:name="_GoBack"/>
      <w:bookmarkEnd w:id="0"/>
      <w:r w:rsidRPr="00EB4CE3">
        <w:t xml:space="preserve">Agenda Date: </w:t>
      </w:r>
      <w:r w:rsidRPr="00EB4CE3">
        <w:tab/>
      </w:r>
      <w:r w:rsidRPr="00EB4CE3">
        <w:tab/>
      </w:r>
      <w:r w:rsidR="006434BB">
        <w:t>August 1</w:t>
      </w:r>
      <w:r w:rsidR="00353F90">
        <w:t>4</w:t>
      </w:r>
      <w:r w:rsidRPr="00EB4CE3">
        <w:t xml:space="preserve">, </w:t>
      </w:r>
      <w:r w:rsidR="00103755">
        <w:t>201</w:t>
      </w:r>
      <w:r w:rsidR="007A59D5">
        <w:t>4</w:t>
      </w:r>
      <w:r w:rsidR="004456FB">
        <w:tab/>
      </w:r>
      <w:r w:rsidR="004456FB">
        <w:tab/>
      </w:r>
      <w:r w:rsidR="006C57E2">
        <w:t xml:space="preserve">                 Revised Memo – 8/13/14 2:58pm</w:t>
      </w:r>
    </w:p>
    <w:p w14:paraId="1F03FD72" w14:textId="3A7B8B90" w:rsidR="00154718" w:rsidRDefault="00154718" w:rsidP="00BE5610">
      <w:r w:rsidRPr="00EB4CE3">
        <w:t>Item Number:</w:t>
      </w:r>
      <w:r w:rsidRPr="00EB4CE3">
        <w:tab/>
      </w:r>
      <w:r w:rsidR="000536A2">
        <w:tab/>
      </w:r>
      <w:r w:rsidR="00C04B51" w:rsidRPr="00C04B51">
        <w:t>A</w:t>
      </w:r>
      <w:r w:rsidR="00A54FAB">
        <w:t>2</w:t>
      </w:r>
      <w:r w:rsidR="00E06470">
        <w:tab/>
      </w:r>
    </w:p>
    <w:p w14:paraId="1F03FD73" w14:textId="77777777" w:rsidR="006E3B58" w:rsidRPr="00EB4CE3" w:rsidRDefault="006E3B58" w:rsidP="00BE5610"/>
    <w:p w14:paraId="1F03FD74" w14:textId="43C7FE9B" w:rsidR="00154718" w:rsidRPr="00EB4CE3" w:rsidRDefault="00154718" w:rsidP="00BE5610">
      <w:r w:rsidRPr="00EB4CE3">
        <w:t xml:space="preserve">Docket: </w:t>
      </w:r>
      <w:r w:rsidRPr="00EB4CE3">
        <w:tab/>
      </w:r>
      <w:r w:rsidRPr="00EB4CE3">
        <w:tab/>
        <w:t>UW-</w:t>
      </w:r>
      <w:r w:rsidR="00705164">
        <w:t>1</w:t>
      </w:r>
      <w:r w:rsidR="005C440D">
        <w:t>4</w:t>
      </w:r>
      <w:r w:rsidR="00894BC9">
        <w:t>1</w:t>
      </w:r>
      <w:r w:rsidR="00353F90">
        <w:t>363</w:t>
      </w:r>
    </w:p>
    <w:p w14:paraId="1F03FD75" w14:textId="381AC799" w:rsidR="00154718" w:rsidRPr="00EB4CE3" w:rsidRDefault="00A41C23" w:rsidP="00BE5610">
      <w:r w:rsidRPr="00EB4CE3">
        <w:t>Company Name:</w:t>
      </w:r>
      <w:r w:rsidRPr="00EB4CE3">
        <w:tab/>
      </w:r>
      <w:r w:rsidR="00353F90">
        <w:t>Rainier View Water Company, Inc.</w:t>
      </w:r>
    </w:p>
    <w:p w14:paraId="1F03FD76" w14:textId="77777777" w:rsidR="00154718" w:rsidRPr="00EB4CE3" w:rsidRDefault="00154718" w:rsidP="00BE5610"/>
    <w:p w14:paraId="1F03FD77"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1F03FD78" w14:textId="77777777" w:rsidR="00154718" w:rsidRPr="00EB4CE3" w:rsidRDefault="00103755" w:rsidP="00705164">
      <w:pPr>
        <w:ind w:left="1440" w:firstLine="720"/>
      </w:pPr>
      <w:r>
        <w:t>John Cupp</w:t>
      </w:r>
      <w:r w:rsidR="00154718" w:rsidRPr="00EB4CE3">
        <w:t>, Consumer Protection Staff</w:t>
      </w:r>
    </w:p>
    <w:p w14:paraId="1F03FD79" w14:textId="77777777" w:rsidR="00154718" w:rsidRPr="00EB4CE3" w:rsidRDefault="00154718" w:rsidP="00BE5610"/>
    <w:p w14:paraId="1F03FD7A" w14:textId="0FEFF89D" w:rsidR="00154718" w:rsidRPr="00935AF2" w:rsidRDefault="00154718" w:rsidP="00BE5610">
      <w:pPr>
        <w:rPr>
          <w:b/>
          <w:u w:val="single"/>
        </w:rPr>
      </w:pPr>
      <w:r w:rsidRPr="00935AF2">
        <w:rPr>
          <w:b/>
          <w:u w:val="single"/>
        </w:rPr>
        <w:t>Recommendation</w:t>
      </w:r>
    </w:p>
    <w:p w14:paraId="1F03FD7B" w14:textId="77777777" w:rsidR="00704124" w:rsidRDefault="00704124" w:rsidP="00704124">
      <w:pPr>
        <w:widowControl w:val="0"/>
        <w:autoSpaceDE w:val="0"/>
        <w:autoSpaceDN w:val="0"/>
        <w:adjustRightInd w:val="0"/>
        <w:rPr>
          <w:rFonts w:eastAsia="Times New Roman"/>
          <w:color w:val="000000"/>
          <w:lang w:bidi="ar-SA"/>
        </w:rPr>
      </w:pPr>
    </w:p>
    <w:p w14:paraId="11E344BE" w14:textId="41704918" w:rsidR="00ED229D" w:rsidRPr="009F02CD" w:rsidRDefault="00CA7A61" w:rsidP="00ED229D">
      <w:r>
        <w:t>Issue a Compliant and Order Suspending the</w:t>
      </w:r>
      <w:r w:rsidR="004F25D5" w:rsidRPr="006D62FC">
        <w:t xml:space="preserve"> Tariff Revisions filed by </w:t>
      </w:r>
      <w:r w:rsidR="00353F90">
        <w:t>Rainier View Water Company, Inc.</w:t>
      </w:r>
      <w:r w:rsidR="004F25D5">
        <w:t>,</w:t>
      </w:r>
      <w:r w:rsidR="004F25D5" w:rsidRPr="006D62FC">
        <w:t xml:space="preserve"> on </w:t>
      </w:r>
      <w:r w:rsidR="00353F90">
        <w:t>June 30</w:t>
      </w:r>
      <w:r w:rsidR="00ED229D">
        <w:t>, 2014</w:t>
      </w:r>
      <w:r w:rsidR="00ED229D" w:rsidRPr="009F02CD">
        <w:t>.</w:t>
      </w:r>
    </w:p>
    <w:p w14:paraId="1F03FD7D" w14:textId="75978D17" w:rsidR="00A271A6" w:rsidRPr="00B1586B" w:rsidRDefault="00A271A6" w:rsidP="004F25D5">
      <w:pPr>
        <w:widowControl w:val="0"/>
        <w:autoSpaceDE w:val="0"/>
        <w:autoSpaceDN w:val="0"/>
        <w:adjustRightInd w:val="0"/>
      </w:pPr>
    </w:p>
    <w:p w14:paraId="1F03FD80" w14:textId="77777777" w:rsidR="00154718" w:rsidRPr="00935AF2" w:rsidRDefault="00154718" w:rsidP="00BE5610">
      <w:pPr>
        <w:rPr>
          <w:b/>
          <w:u w:val="single"/>
        </w:rPr>
      </w:pPr>
      <w:r w:rsidRPr="00935AF2">
        <w:rPr>
          <w:b/>
          <w:u w:val="single"/>
        </w:rPr>
        <w:t>Discussion</w:t>
      </w:r>
    </w:p>
    <w:p w14:paraId="1F03FD81" w14:textId="77777777" w:rsidR="00154718" w:rsidRPr="00EB4CE3" w:rsidRDefault="00154718" w:rsidP="00BE5610"/>
    <w:p w14:paraId="1F03FD84" w14:textId="59E9F992" w:rsidR="00AE0092" w:rsidRDefault="00DD65A6" w:rsidP="007A59D5">
      <w:pPr>
        <w:rPr>
          <w:color w:val="000000"/>
        </w:rPr>
      </w:pPr>
      <w:r w:rsidRPr="007A59D5">
        <w:rPr>
          <w:szCs w:val="32"/>
        </w:rPr>
        <w:t xml:space="preserve">On </w:t>
      </w:r>
      <w:r w:rsidR="00353F90">
        <w:rPr>
          <w:szCs w:val="32"/>
        </w:rPr>
        <w:t>June 30</w:t>
      </w:r>
      <w:r w:rsidRPr="007A59D5">
        <w:rPr>
          <w:szCs w:val="32"/>
        </w:rPr>
        <w:t xml:space="preserve">, </w:t>
      </w:r>
      <w:r w:rsidR="00705164" w:rsidRPr="007A59D5">
        <w:rPr>
          <w:szCs w:val="32"/>
        </w:rPr>
        <w:t>201</w:t>
      </w:r>
      <w:r w:rsidR="007A59D5">
        <w:rPr>
          <w:szCs w:val="32"/>
        </w:rPr>
        <w:t>4</w:t>
      </w:r>
      <w:r w:rsidRPr="007A59D5">
        <w:rPr>
          <w:szCs w:val="32"/>
        </w:rPr>
        <w:t xml:space="preserve">, </w:t>
      </w:r>
      <w:r w:rsidR="00353F90">
        <w:rPr>
          <w:szCs w:val="32"/>
        </w:rPr>
        <w:t>Rainier View Water Company, Inc.</w:t>
      </w:r>
      <w:r w:rsidR="006F6487" w:rsidRPr="007A59D5">
        <w:rPr>
          <w:szCs w:val="32"/>
        </w:rPr>
        <w:t xml:space="preserve"> </w:t>
      </w:r>
      <w:r w:rsidRPr="007A59D5">
        <w:rPr>
          <w:szCs w:val="32"/>
        </w:rPr>
        <w:t>(</w:t>
      </w:r>
      <w:r w:rsidR="00353F90">
        <w:rPr>
          <w:szCs w:val="32"/>
        </w:rPr>
        <w:t>Rainier View</w:t>
      </w:r>
      <w:r w:rsidR="00187E0D" w:rsidRPr="007A59D5">
        <w:rPr>
          <w:szCs w:val="32"/>
        </w:rPr>
        <w:t xml:space="preserve"> </w:t>
      </w:r>
      <w:r w:rsidRPr="007A59D5">
        <w:rPr>
          <w:szCs w:val="32"/>
        </w:rPr>
        <w:t>or company</w:t>
      </w:r>
      <w:r w:rsidR="00A201C0" w:rsidRPr="007A59D5">
        <w:rPr>
          <w:szCs w:val="32"/>
        </w:rPr>
        <w:t>)</w:t>
      </w:r>
      <w:r w:rsidR="00BD138F" w:rsidRPr="007A59D5">
        <w:rPr>
          <w:szCs w:val="32"/>
        </w:rPr>
        <w:t>,</w:t>
      </w:r>
      <w:r w:rsidR="00A201C0" w:rsidRPr="007A59D5">
        <w:rPr>
          <w:szCs w:val="32"/>
        </w:rPr>
        <w:t xml:space="preserve"> filed</w:t>
      </w:r>
      <w:r w:rsidRPr="007A59D5">
        <w:rPr>
          <w:szCs w:val="32"/>
        </w:rPr>
        <w:t xml:space="preserve"> </w:t>
      </w:r>
      <w:r w:rsidR="00CB1B63" w:rsidRPr="007A59D5">
        <w:rPr>
          <w:szCs w:val="32"/>
        </w:rPr>
        <w:t xml:space="preserve">a </w:t>
      </w:r>
      <w:r w:rsidR="009A01B8">
        <w:rPr>
          <w:szCs w:val="32"/>
        </w:rPr>
        <w:t>p</w:t>
      </w:r>
      <w:r w:rsidR="007A59D5" w:rsidRPr="007A59D5">
        <w:rPr>
          <w:szCs w:val="32"/>
        </w:rPr>
        <w:t xml:space="preserve">roposed rate increase that would generate </w:t>
      </w:r>
      <w:r w:rsidR="00353F90" w:rsidRPr="00106C06">
        <w:rPr>
          <w:color w:val="000000"/>
        </w:rPr>
        <w:t xml:space="preserve">$166,083 (2.9 percent) additional annual revenue. </w:t>
      </w:r>
      <w:r w:rsidR="00353F90" w:rsidRPr="00106C06">
        <w:t xml:space="preserve">The purpose of this tariff filing is to address a revenue shortfall and modify the </w:t>
      </w:r>
      <w:r w:rsidR="00353F90">
        <w:t>c</w:t>
      </w:r>
      <w:r w:rsidR="00353F90" w:rsidRPr="00106C06">
        <w:t>ompany's rate design</w:t>
      </w:r>
      <w:r w:rsidR="00353F90">
        <w:t xml:space="preserve"> to promote conservation in the third usage block</w:t>
      </w:r>
      <w:r w:rsidR="00353F90" w:rsidRPr="00106C06">
        <w:t>. Due to employment related costs (salaries and benefits) and Department of Health permitting fees and water qua</w:t>
      </w:r>
      <w:r w:rsidR="00353F90">
        <w:t>lity testing requirements, the c</w:t>
      </w:r>
      <w:r w:rsidR="00353F90" w:rsidRPr="00106C06">
        <w:t>ompany is making this filing to generate additional revenue and</w:t>
      </w:r>
      <w:r w:rsidR="00353F90">
        <w:t xml:space="preserve"> to address the c</w:t>
      </w:r>
      <w:r w:rsidR="00353F90" w:rsidRPr="00106C06">
        <w:t xml:space="preserve">ompany's rate structure. </w:t>
      </w:r>
      <w:r w:rsidR="00353F90" w:rsidRPr="00106C06">
        <w:rPr>
          <w:color w:val="000000"/>
        </w:rPr>
        <w:t>The company provides water service to approximately 17,</w:t>
      </w:r>
      <w:r w:rsidR="00353F90">
        <w:rPr>
          <w:color w:val="000000"/>
        </w:rPr>
        <w:t>35</w:t>
      </w:r>
      <w:r w:rsidR="00353F90" w:rsidRPr="00106C06">
        <w:rPr>
          <w:color w:val="000000"/>
        </w:rPr>
        <w:t>0 customers served on 26 water systems located in Pierce County and two water systems located in Kitsap County.</w:t>
      </w:r>
      <w:r w:rsidR="00EC62E6">
        <w:rPr>
          <w:color w:val="000000"/>
        </w:rPr>
        <w:t xml:space="preserve"> The company’s last </w:t>
      </w:r>
      <w:r w:rsidR="00E03508">
        <w:rPr>
          <w:color w:val="000000"/>
        </w:rPr>
        <w:t xml:space="preserve">general </w:t>
      </w:r>
      <w:r w:rsidR="00EC62E6">
        <w:rPr>
          <w:color w:val="000000"/>
        </w:rPr>
        <w:t xml:space="preserve">rate increase was effective June 1, 2013. </w:t>
      </w:r>
      <w:r w:rsidR="00E03508">
        <w:rPr>
          <w:color w:val="000000"/>
        </w:rPr>
        <w:t xml:space="preserve">The commission allowed </w:t>
      </w:r>
      <w:r w:rsidR="00EC62E6">
        <w:rPr>
          <w:color w:val="000000"/>
        </w:rPr>
        <w:t xml:space="preserve">a </w:t>
      </w:r>
      <w:r w:rsidR="00E03508">
        <w:rPr>
          <w:color w:val="000000"/>
        </w:rPr>
        <w:t xml:space="preserve">$.75 </w:t>
      </w:r>
      <w:r w:rsidR="00EC62E6">
        <w:rPr>
          <w:color w:val="000000"/>
        </w:rPr>
        <w:t xml:space="preserve">Capital </w:t>
      </w:r>
      <w:r w:rsidR="00615539">
        <w:rPr>
          <w:color w:val="000000"/>
        </w:rPr>
        <w:t xml:space="preserve">Plant </w:t>
      </w:r>
      <w:r w:rsidR="00EC62E6">
        <w:rPr>
          <w:color w:val="000000"/>
        </w:rPr>
        <w:t>Treatment surcharge to be</w:t>
      </w:r>
      <w:r w:rsidR="00E03508">
        <w:rPr>
          <w:color w:val="000000"/>
        </w:rPr>
        <w:t>come</w:t>
      </w:r>
      <w:r w:rsidR="00EC62E6">
        <w:rPr>
          <w:color w:val="000000"/>
        </w:rPr>
        <w:t xml:space="preserve"> effective August 1, 2014.</w:t>
      </w:r>
    </w:p>
    <w:p w14:paraId="0348DD08" w14:textId="77777777" w:rsidR="00B26620" w:rsidRDefault="00B26620" w:rsidP="007A59D5">
      <w:pPr>
        <w:rPr>
          <w:color w:val="000000"/>
        </w:rPr>
      </w:pPr>
    </w:p>
    <w:p w14:paraId="09BBA663" w14:textId="287AB41D" w:rsidR="00B26620" w:rsidRDefault="00B26620" w:rsidP="007A59D5">
      <w:pPr>
        <w:rPr>
          <w:color w:val="000000"/>
        </w:rPr>
      </w:pPr>
      <w:r>
        <w:rPr>
          <w:color w:val="000000"/>
        </w:rPr>
        <w:t>Staff has reviewed the filing and notes that the average customer should not see an impact on thei</w:t>
      </w:r>
      <w:r w:rsidR="00E03508">
        <w:rPr>
          <w:color w:val="000000"/>
        </w:rPr>
        <w:t xml:space="preserve">r monthly bill. The proposed changes will impact only </w:t>
      </w:r>
      <w:r>
        <w:rPr>
          <w:color w:val="000000"/>
        </w:rPr>
        <w:t>customers who</w:t>
      </w:r>
      <w:r w:rsidR="00E03508">
        <w:rPr>
          <w:color w:val="000000"/>
        </w:rPr>
        <w:t>se</w:t>
      </w:r>
      <w:r>
        <w:rPr>
          <w:color w:val="000000"/>
        </w:rPr>
        <w:t xml:space="preserve"> </w:t>
      </w:r>
      <w:r w:rsidR="00E03508">
        <w:rPr>
          <w:color w:val="000000"/>
        </w:rPr>
        <w:t>water usage exceeds 3,000 cubic feet per month.</w:t>
      </w:r>
      <w:r w:rsidR="00E03508">
        <w:rPr>
          <w:rStyle w:val="FootnoteReference"/>
          <w:color w:val="000000"/>
        </w:rPr>
        <w:footnoteReference w:id="2"/>
      </w:r>
      <w:r w:rsidR="00E03508">
        <w:rPr>
          <w:color w:val="000000"/>
        </w:rPr>
        <w:t xml:space="preserve"> </w:t>
      </w:r>
      <w:r>
        <w:rPr>
          <w:color w:val="000000"/>
        </w:rPr>
        <w:t>The average consumption for residential customers is 885 cubic feet per month.</w:t>
      </w:r>
      <w:r w:rsidR="00E03508">
        <w:rPr>
          <w:color w:val="000000"/>
        </w:rPr>
        <w:t xml:space="preserve"> </w:t>
      </w:r>
      <w:r w:rsidR="00E03508" w:rsidRPr="00E03508">
        <w:rPr>
          <w:color w:val="000000"/>
        </w:rPr>
        <w:t xml:space="preserve">The average consumption for </w:t>
      </w:r>
      <w:r w:rsidR="00E03508">
        <w:rPr>
          <w:color w:val="000000"/>
        </w:rPr>
        <w:t>non-residential</w:t>
      </w:r>
      <w:r w:rsidR="00A54FAB">
        <w:rPr>
          <w:color w:val="000000"/>
        </w:rPr>
        <w:t xml:space="preserve"> customers is </w:t>
      </w:r>
      <w:r w:rsidR="00F82E46">
        <w:rPr>
          <w:color w:val="000000"/>
        </w:rPr>
        <w:t>3,661 cubic feet per month.</w:t>
      </w:r>
    </w:p>
    <w:p w14:paraId="6E2B82AB" w14:textId="77777777" w:rsidR="00543E8C" w:rsidRDefault="00543E8C" w:rsidP="007A59D5">
      <w:pPr>
        <w:rPr>
          <w:color w:val="000000"/>
        </w:rPr>
      </w:pPr>
    </w:p>
    <w:p w14:paraId="4309C803" w14:textId="50A751FC" w:rsidR="00EC62E6" w:rsidRDefault="00A54FAB" w:rsidP="00EC62E6">
      <w:pPr>
        <w:rPr>
          <w:color w:val="000000"/>
          <w:lang w:bidi="ar-SA"/>
        </w:rPr>
      </w:pPr>
      <w:r>
        <w:rPr>
          <w:color w:val="000000"/>
        </w:rPr>
        <w:t xml:space="preserve">Prior to </w:t>
      </w:r>
      <w:r w:rsidR="00EC62E6">
        <w:rPr>
          <w:color w:val="000000"/>
        </w:rPr>
        <w:t>2005</w:t>
      </w:r>
      <w:r>
        <w:rPr>
          <w:color w:val="000000"/>
        </w:rPr>
        <w:t>,</w:t>
      </w:r>
      <w:r w:rsidR="00EC62E6">
        <w:rPr>
          <w:color w:val="000000"/>
        </w:rPr>
        <w:t xml:space="preserve"> Rainier View had only one charge and rate schedule for all customers. </w:t>
      </w:r>
      <w:r>
        <w:rPr>
          <w:color w:val="000000"/>
        </w:rPr>
        <w:t xml:space="preserve">Over time, increasing </w:t>
      </w:r>
      <w:r w:rsidR="00EC62E6">
        <w:rPr>
          <w:color w:val="000000"/>
        </w:rPr>
        <w:t xml:space="preserve">water usage </w:t>
      </w:r>
      <w:r>
        <w:rPr>
          <w:color w:val="000000"/>
        </w:rPr>
        <w:t xml:space="preserve">caused </w:t>
      </w:r>
      <w:r w:rsidR="00EC62E6">
        <w:rPr>
          <w:color w:val="000000"/>
        </w:rPr>
        <w:t xml:space="preserve">increasing peaking demand and </w:t>
      </w:r>
      <w:r>
        <w:rPr>
          <w:color w:val="000000"/>
        </w:rPr>
        <w:t>the company needed</w:t>
      </w:r>
      <w:r w:rsidR="00EC62E6">
        <w:rPr>
          <w:color w:val="000000"/>
        </w:rPr>
        <w:t xml:space="preserve"> to purchase additional water</w:t>
      </w:r>
      <w:r>
        <w:rPr>
          <w:color w:val="000000"/>
        </w:rPr>
        <w:t>.</w:t>
      </w:r>
      <w:r w:rsidR="00EC62E6">
        <w:rPr>
          <w:color w:val="000000"/>
        </w:rPr>
        <w:t xml:space="preserve"> </w:t>
      </w:r>
      <w:r>
        <w:rPr>
          <w:color w:val="000000"/>
        </w:rPr>
        <w:t xml:space="preserve">In March 2005, </w:t>
      </w:r>
      <w:r w:rsidR="00EC62E6">
        <w:rPr>
          <w:color w:val="000000"/>
        </w:rPr>
        <w:t xml:space="preserve">Rainier View implemented a summer (May – September) conservation rate </w:t>
      </w:r>
      <w:r>
        <w:rPr>
          <w:color w:val="000000"/>
        </w:rPr>
        <w:t xml:space="preserve">of $5.00 per 100 cubic feet </w:t>
      </w:r>
      <w:r w:rsidR="00EC62E6">
        <w:rPr>
          <w:color w:val="000000"/>
        </w:rPr>
        <w:t>for water usage over 3,000 cubic feet per month</w:t>
      </w:r>
      <w:r>
        <w:rPr>
          <w:color w:val="000000"/>
        </w:rPr>
        <w:t xml:space="preserve"> for only </w:t>
      </w:r>
      <w:r w:rsidR="00EC62E6">
        <w:rPr>
          <w:color w:val="000000"/>
        </w:rPr>
        <w:t xml:space="preserve">residential customers. Non-residential customers continued to </w:t>
      </w:r>
      <w:r>
        <w:rPr>
          <w:color w:val="000000"/>
        </w:rPr>
        <w:t>pay</w:t>
      </w:r>
      <w:r w:rsidR="00EC62E6">
        <w:rPr>
          <w:color w:val="000000"/>
        </w:rPr>
        <w:t xml:space="preserve"> $.85 per 100 cubic feet for water usage above the </w:t>
      </w:r>
      <w:r>
        <w:rPr>
          <w:color w:val="000000"/>
        </w:rPr>
        <w:t xml:space="preserve">500 cubic feet </w:t>
      </w:r>
      <w:r w:rsidR="00EC62E6">
        <w:rPr>
          <w:color w:val="000000"/>
        </w:rPr>
        <w:t>allowance.</w:t>
      </w:r>
    </w:p>
    <w:p w14:paraId="694AFEAB" w14:textId="77777777" w:rsidR="00EC62E6" w:rsidRDefault="00EC62E6" w:rsidP="00EC62E6">
      <w:pPr>
        <w:rPr>
          <w:color w:val="000000"/>
        </w:rPr>
      </w:pPr>
    </w:p>
    <w:p w14:paraId="7D18CF51" w14:textId="35823B28" w:rsidR="00EC62E6" w:rsidRDefault="00EC62E6" w:rsidP="00EC62E6">
      <w:pPr>
        <w:rPr>
          <w:color w:val="000000"/>
        </w:rPr>
      </w:pPr>
      <w:r>
        <w:rPr>
          <w:color w:val="000000"/>
        </w:rPr>
        <w:t xml:space="preserve">In Rainier View’s 2010 general rate case, the company and staff agreed to a rate design that established </w:t>
      </w:r>
      <w:r w:rsidR="00D37B53">
        <w:rPr>
          <w:color w:val="000000"/>
        </w:rPr>
        <w:t>base charges</w:t>
      </w:r>
      <w:r w:rsidR="00A54FAB">
        <w:rPr>
          <w:color w:val="000000"/>
        </w:rPr>
        <w:t xml:space="preserve">, </w:t>
      </w:r>
      <w:r>
        <w:rPr>
          <w:color w:val="000000"/>
        </w:rPr>
        <w:t>rates and usage blocks based on meter size</w:t>
      </w:r>
      <w:r w:rsidR="00D37B53">
        <w:rPr>
          <w:color w:val="000000"/>
        </w:rPr>
        <w:t>s</w:t>
      </w:r>
      <w:r>
        <w:rPr>
          <w:color w:val="000000"/>
        </w:rPr>
        <w:t xml:space="preserve">. To encourage conservation, the new </w:t>
      </w:r>
      <w:r w:rsidR="00CA6D70">
        <w:rPr>
          <w:color w:val="000000"/>
        </w:rPr>
        <w:t xml:space="preserve">rate </w:t>
      </w:r>
      <w:r>
        <w:rPr>
          <w:color w:val="000000"/>
        </w:rPr>
        <w:t xml:space="preserve">design incorporated increasing rates for higher water usage. Due to </w:t>
      </w:r>
      <w:r>
        <w:rPr>
          <w:color w:val="000000"/>
        </w:rPr>
        <w:lastRenderedPageBreak/>
        <w:t xml:space="preserve">the implementation of new rates and rate shock, the higher third block rate for non-residential customers was phased in over several years. Effective June 1, 2013, </w:t>
      </w:r>
      <w:r w:rsidR="00CA6D70">
        <w:rPr>
          <w:color w:val="000000"/>
        </w:rPr>
        <w:t>all customers (residential and non-residential) pay the same rates based on the customer’s meter size, and the third block rate was set at $2.05</w:t>
      </w:r>
      <w:r>
        <w:rPr>
          <w:color w:val="000000"/>
        </w:rPr>
        <w:t xml:space="preserve">. </w:t>
      </w:r>
      <w:r w:rsidR="00005B41">
        <w:rPr>
          <w:color w:val="000000"/>
        </w:rPr>
        <w:t>Recently</w:t>
      </w:r>
      <w:r w:rsidR="00CA6D70">
        <w:rPr>
          <w:color w:val="000000"/>
        </w:rPr>
        <w:t>,</w:t>
      </w:r>
      <w:r w:rsidR="00005B41">
        <w:rPr>
          <w:color w:val="000000"/>
        </w:rPr>
        <w:t xml:space="preserve"> </w:t>
      </w:r>
      <w:r>
        <w:rPr>
          <w:color w:val="000000"/>
        </w:rPr>
        <w:t>Rainier View has experienced an increase in water usage in the third block area</w:t>
      </w:r>
      <w:r w:rsidR="00CA6D70">
        <w:rPr>
          <w:color w:val="000000"/>
        </w:rPr>
        <w:t xml:space="preserve"> that has </w:t>
      </w:r>
      <w:r w:rsidR="002B5EB2">
        <w:rPr>
          <w:color w:val="000000"/>
        </w:rPr>
        <w:t xml:space="preserve">required the company to buy water from the City of Tacoma to cover excess usage. </w:t>
      </w:r>
      <w:r w:rsidR="00CA6D70">
        <w:rPr>
          <w:color w:val="000000"/>
        </w:rPr>
        <w:t>Increased c</w:t>
      </w:r>
      <w:r w:rsidR="002B5EB2">
        <w:rPr>
          <w:color w:val="000000"/>
        </w:rPr>
        <w:t xml:space="preserve">onsumption of water in the high usage block has resulted in higher expenses that the company seeks to recover in this case. </w:t>
      </w:r>
      <w:r>
        <w:rPr>
          <w:color w:val="000000"/>
        </w:rPr>
        <w:t xml:space="preserve">The </w:t>
      </w:r>
      <w:r w:rsidR="00E03508">
        <w:rPr>
          <w:color w:val="000000"/>
        </w:rPr>
        <w:t xml:space="preserve">company expects that the proposed increase to the </w:t>
      </w:r>
      <w:r>
        <w:rPr>
          <w:color w:val="000000"/>
        </w:rPr>
        <w:t xml:space="preserve">third block </w:t>
      </w:r>
      <w:r w:rsidR="00E03508">
        <w:rPr>
          <w:color w:val="000000"/>
        </w:rPr>
        <w:t>rate will</w:t>
      </w:r>
      <w:r>
        <w:rPr>
          <w:color w:val="000000"/>
        </w:rPr>
        <w:t xml:space="preserve"> </w:t>
      </w:r>
      <w:r w:rsidR="00C34261">
        <w:rPr>
          <w:color w:val="000000"/>
        </w:rPr>
        <w:t xml:space="preserve">reduce third block </w:t>
      </w:r>
      <w:r w:rsidR="00E03508">
        <w:rPr>
          <w:color w:val="000000"/>
        </w:rPr>
        <w:t xml:space="preserve">water </w:t>
      </w:r>
      <w:r w:rsidR="00C34261">
        <w:rPr>
          <w:color w:val="000000"/>
        </w:rPr>
        <w:t>usage.</w:t>
      </w:r>
    </w:p>
    <w:p w14:paraId="1877B3FC" w14:textId="77777777" w:rsidR="00CA7A61" w:rsidRDefault="00CA7A61" w:rsidP="00EC62E6">
      <w:pPr>
        <w:rPr>
          <w:color w:val="000000"/>
        </w:rPr>
      </w:pPr>
    </w:p>
    <w:p w14:paraId="5825263D" w14:textId="555E8D9E" w:rsidR="00CA7A61" w:rsidRDefault="00CA7A61" w:rsidP="00CA7A61">
      <w:r>
        <w:t>In review of the filing and the worksheets provided by the company, staff has found that the customer class of residential customers would receive a 2 percent increase</w:t>
      </w:r>
      <w:r w:rsidR="00FB0308">
        <w:t xml:space="preserve"> in gross revenue</w:t>
      </w:r>
      <w:r>
        <w:t>. The customer class of non-residential customers would receive a 12.9 percent increase</w:t>
      </w:r>
      <w:r w:rsidR="00FB0308">
        <w:t xml:space="preserve"> in gross revenue</w:t>
      </w:r>
      <w:r>
        <w:t>.</w:t>
      </w:r>
    </w:p>
    <w:p w14:paraId="2438E9F9" w14:textId="77777777" w:rsidR="00CA7A61" w:rsidRDefault="00CA7A61" w:rsidP="00CA7A61">
      <w:r>
        <w:t> </w:t>
      </w:r>
    </w:p>
    <w:p w14:paraId="1AF1CC08" w14:textId="046DEBB5" w:rsidR="002C2CEB" w:rsidRDefault="00CA7A61" w:rsidP="002C2CEB">
      <w:r>
        <w:t xml:space="preserve">Based on this review staff believes the filing meets the definition of a general rate case under WAC 480-07-505 (1)(b) based on </w:t>
      </w:r>
      <w:r w:rsidR="002C2CEB">
        <w:t xml:space="preserve">a </w:t>
      </w:r>
      <w:r w:rsidR="00FB0308" w:rsidRPr="00FB0308">
        <w:rPr>
          <w:b/>
          <w:i/>
        </w:rPr>
        <w:t xml:space="preserve">gross </w:t>
      </w:r>
      <w:r w:rsidRPr="00FB0308">
        <w:rPr>
          <w:b/>
          <w:i/>
        </w:rPr>
        <w:t>revenue</w:t>
      </w:r>
      <w:r>
        <w:t xml:space="preserve"> increase of greater than three percent for a customer class as reflected by the company’s tariff</w:t>
      </w:r>
      <w:r w:rsidR="002C2CEB">
        <w:t xml:space="preserve">. Rainier View’s tariff </w:t>
      </w:r>
      <w:r>
        <w:t>has monthly tariff rates for “Schedule 1 - Residential M</w:t>
      </w:r>
      <w:r w:rsidR="002C2CEB">
        <w:t>etered Rate Service” and</w:t>
      </w:r>
      <w:r>
        <w:t xml:space="preserve"> “Schedule 1A - Non-Residential Metered Rate Service”. </w:t>
      </w:r>
    </w:p>
    <w:p w14:paraId="6311099C" w14:textId="77777777" w:rsidR="002C2CEB" w:rsidRDefault="002C2CEB" w:rsidP="002C2CEB"/>
    <w:p w14:paraId="2F243429" w14:textId="492D1F27" w:rsidR="002C2CEB" w:rsidRDefault="002C2CEB" w:rsidP="002C2CEB">
      <w:r>
        <w:t>While the two customer classes have the same monthly rates, t</w:t>
      </w:r>
      <w:r w:rsidR="00CA7A61">
        <w:t>he two customer classes would be impacted differently.</w:t>
      </w:r>
      <w:r>
        <w:t xml:space="preserve"> This difference is due to the larger amount of water used in the third usage block by the non-residential customers based on the test period of 2013.</w:t>
      </w:r>
    </w:p>
    <w:p w14:paraId="644BD83C" w14:textId="77777777" w:rsidR="00246192" w:rsidRDefault="00246192" w:rsidP="007A59D5">
      <w:pPr>
        <w:rPr>
          <w:color w:val="000000"/>
        </w:rPr>
      </w:pPr>
    </w:p>
    <w:p w14:paraId="1F03FDA6" w14:textId="77777777"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14:paraId="1F03FDA7" w14:textId="77777777"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79D6D8A8" w14:textId="6BF7D357" w:rsidR="00D37B53" w:rsidRDefault="00894BC9" w:rsidP="00D37B53">
      <w:pPr>
        <w:rPr>
          <w:sz w:val="20"/>
          <w:szCs w:val="20"/>
          <w:lang w:bidi="ar-SA"/>
        </w:rPr>
      </w:pPr>
      <w:r>
        <w:rPr>
          <w:color w:val="000000"/>
        </w:rPr>
        <w:t xml:space="preserve">On </w:t>
      </w:r>
      <w:r w:rsidR="00353F90">
        <w:rPr>
          <w:color w:val="000000"/>
        </w:rPr>
        <w:t>June 30</w:t>
      </w:r>
      <w:r w:rsidR="0010556E">
        <w:rPr>
          <w:color w:val="000000"/>
        </w:rPr>
        <w:t>, 2014,</w:t>
      </w:r>
      <w:r w:rsidR="00D37B53" w:rsidRPr="00D37B53">
        <w:rPr>
          <w:color w:val="000000"/>
        </w:rPr>
        <w:t xml:space="preserve"> </w:t>
      </w:r>
      <w:r w:rsidR="00D37B53">
        <w:rPr>
          <w:color w:val="000000"/>
        </w:rPr>
        <w:t>the company notified its customers by mail of the proposed rate increase. Customers were notified they may access relevant documents about this rate increase on the commission’s website, and that they may contact John Cupp at 1-888-333-9882 or jcupp@utc.wa.gov with questions or concerns. Staff received three consumer comments opposed to the rate increase.</w:t>
      </w:r>
    </w:p>
    <w:p w14:paraId="42429593" w14:textId="77777777" w:rsidR="00D37B53" w:rsidRDefault="00D37B53" w:rsidP="00D37B53"/>
    <w:p w14:paraId="0F70FBA7" w14:textId="77777777" w:rsidR="00D37B53" w:rsidRDefault="00D37B53" w:rsidP="00D37B53">
      <w:r>
        <w:rPr>
          <w:b/>
          <w:color w:val="000000"/>
        </w:rPr>
        <w:t>General Comments</w:t>
      </w:r>
    </w:p>
    <w:p w14:paraId="7C72E193" w14:textId="6024499E" w:rsidR="00D37B53" w:rsidRDefault="00D37B53" w:rsidP="00D37B53">
      <w:pPr>
        <w:numPr>
          <w:ilvl w:val="0"/>
          <w:numId w:val="28"/>
        </w:numPr>
        <w:rPr>
          <w:color w:val="000000"/>
        </w:rPr>
      </w:pPr>
      <w:r>
        <w:rPr>
          <w:color w:val="000000"/>
        </w:rPr>
        <w:t xml:space="preserve">Through its attorney, Bethel School District commented that it will see a $13,660 (7 percent) increase in annual expenses for water if the </w:t>
      </w:r>
      <w:r w:rsidR="002B5EB2">
        <w:rPr>
          <w:color w:val="000000"/>
        </w:rPr>
        <w:t>commission approve</w:t>
      </w:r>
      <w:r w:rsidR="00E03508">
        <w:rPr>
          <w:color w:val="000000"/>
        </w:rPr>
        <w:t>s</w:t>
      </w:r>
      <w:r w:rsidR="002B5EB2">
        <w:rPr>
          <w:color w:val="000000"/>
        </w:rPr>
        <w:t xml:space="preserve"> the </w:t>
      </w:r>
      <w:r>
        <w:rPr>
          <w:color w:val="000000"/>
        </w:rPr>
        <w:t xml:space="preserve">proposed rates. The school district said, “Rate increases, like the one proposed would necessarily need to be borne by the District’s general fund, directly reducing critical funds for classroom use.”  </w:t>
      </w:r>
    </w:p>
    <w:p w14:paraId="5E44AF2C" w14:textId="77777777" w:rsidR="00D37B53" w:rsidRDefault="00D37B53" w:rsidP="00D37B53">
      <w:pPr>
        <w:ind w:left="720"/>
        <w:rPr>
          <w:color w:val="000000"/>
        </w:rPr>
      </w:pPr>
    </w:p>
    <w:p w14:paraId="0C01250C" w14:textId="1BE41EEB" w:rsidR="00D37B53" w:rsidRDefault="00D37B53" w:rsidP="00D37B53">
      <w:pPr>
        <w:ind w:left="720"/>
        <w:rPr>
          <w:color w:val="000000"/>
        </w:rPr>
      </w:pPr>
      <w:r>
        <w:rPr>
          <w:color w:val="000000"/>
        </w:rPr>
        <w:t>Another customer believes that the increase targets those who use more water</w:t>
      </w:r>
      <w:r w:rsidR="002B5EB2">
        <w:rPr>
          <w:color w:val="000000"/>
        </w:rPr>
        <w:t xml:space="preserve"> and </w:t>
      </w:r>
      <w:r>
        <w:rPr>
          <w:color w:val="000000"/>
        </w:rPr>
        <w:t xml:space="preserve">it is unfair to target these customers. One customer believes the proposed increase </w:t>
      </w:r>
      <w:r w:rsidR="002B5EB2">
        <w:rPr>
          <w:color w:val="000000"/>
        </w:rPr>
        <w:t xml:space="preserve">amount </w:t>
      </w:r>
      <w:r>
        <w:rPr>
          <w:color w:val="000000"/>
        </w:rPr>
        <w:t>is excessive.</w:t>
      </w:r>
    </w:p>
    <w:p w14:paraId="22F6ECB7" w14:textId="77777777" w:rsidR="00D37B53" w:rsidRDefault="00D37B53" w:rsidP="00D37B53">
      <w:pPr>
        <w:ind w:left="720"/>
        <w:rPr>
          <w:color w:val="000000"/>
        </w:rPr>
      </w:pPr>
    </w:p>
    <w:p w14:paraId="31D69CFF" w14:textId="77777777" w:rsidR="00FB5492" w:rsidRDefault="00FB5492" w:rsidP="00D37B53">
      <w:pPr>
        <w:ind w:left="720"/>
        <w:rPr>
          <w:color w:val="000000"/>
        </w:rPr>
      </w:pPr>
    </w:p>
    <w:p w14:paraId="1151C10D" w14:textId="77777777" w:rsidR="00FB5492" w:rsidRDefault="00FB5492" w:rsidP="00D37B53">
      <w:pPr>
        <w:ind w:left="720"/>
        <w:rPr>
          <w:color w:val="000000"/>
        </w:rPr>
      </w:pPr>
    </w:p>
    <w:p w14:paraId="75E3FA86" w14:textId="77777777" w:rsidR="00D37B53" w:rsidRDefault="00D37B53" w:rsidP="00D37B53">
      <w:pPr>
        <w:ind w:left="720"/>
        <w:rPr>
          <w:b/>
          <w:color w:val="000000"/>
        </w:rPr>
      </w:pPr>
      <w:r>
        <w:rPr>
          <w:b/>
          <w:color w:val="000000"/>
        </w:rPr>
        <w:lastRenderedPageBreak/>
        <w:t>Staff Response</w:t>
      </w:r>
    </w:p>
    <w:p w14:paraId="460EE2E9" w14:textId="404CE5A1" w:rsidR="00D37B53" w:rsidRDefault="00D37B53" w:rsidP="00D37B53">
      <w:pPr>
        <w:ind w:left="720"/>
        <w:rPr>
          <w:color w:val="000000"/>
        </w:rPr>
      </w:pPr>
      <w:r>
        <w:rPr>
          <w:color w:val="000000"/>
        </w:rPr>
        <w:t>In 2010, the company and staff established rates and usage blocks based on meter size. The new design incorporated increasing rates for higher water usage. This rate design was implemented in steps so the impact on customers was not too sudden. In 2013 the process of basing rates</w:t>
      </w:r>
      <w:r w:rsidR="00C34261">
        <w:rPr>
          <w:color w:val="000000"/>
        </w:rPr>
        <w:t xml:space="preserve"> </w:t>
      </w:r>
      <w:r>
        <w:rPr>
          <w:color w:val="000000"/>
        </w:rPr>
        <w:t>on meter size was completed. The gradual implementation of this rate design was largely due to concern of the impact on Bethel School District.</w:t>
      </w:r>
    </w:p>
    <w:p w14:paraId="4423E4C7" w14:textId="77777777" w:rsidR="00D37B53" w:rsidRDefault="00D37B53" w:rsidP="00D37B53">
      <w:pPr>
        <w:ind w:left="720"/>
        <w:rPr>
          <w:color w:val="000000"/>
        </w:rPr>
      </w:pPr>
    </w:p>
    <w:p w14:paraId="12E302C2" w14:textId="00F5DE97" w:rsidR="00D56595" w:rsidRDefault="00D56595" w:rsidP="00D56595">
      <w:pPr>
        <w:ind w:left="720"/>
      </w:pPr>
      <w:r w:rsidRPr="006D6D40">
        <w:t>Staff has reviewed the individual meter usage data for the Bethel School District from July 2013 to June 2014. Staff notes</w:t>
      </w:r>
      <w:r>
        <w:t>,</w:t>
      </w:r>
      <w:r w:rsidRPr="006D6D40">
        <w:t xml:space="preserve"> with one exception</w:t>
      </w:r>
      <w:r>
        <w:t>,</w:t>
      </w:r>
      <w:r w:rsidRPr="006D6D40">
        <w:t xml:space="preserve"> that all water used in the third block has occurred in July, August and September. Th</w:t>
      </w:r>
      <w:r w:rsidR="00BD3C85">
        <w:t>e</w:t>
      </w:r>
      <w:r w:rsidRPr="006D6D40">
        <w:t>s</w:t>
      </w:r>
      <w:r w:rsidR="00BD3C85">
        <w:t>e</w:t>
      </w:r>
      <w:r w:rsidRPr="006D6D40">
        <w:t xml:space="preserve"> appear to be the major irrigation months for the district.</w:t>
      </w:r>
      <w:r>
        <w:t xml:space="preserve"> </w:t>
      </w:r>
      <w:r w:rsidR="00BD3C85">
        <w:t xml:space="preserve">All Bethel meters are upsize and several are clearly denoted in company records as dedicated to irrigation. </w:t>
      </w:r>
      <w:r>
        <w:t xml:space="preserve">Prior to water usage being charged in the third block, each meter would have to use it first and second block amounts fully, which </w:t>
      </w:r>
      <w:r w:rsidR="00BD3C85">
        <w:t xml:space="preserve">vary </w:t>
      </w:r>
      <w:r>
        <w:t>depend</w:t>
      </w:r>
      <w:r w:rsidR="00BD3C85">
        <w:t>ing</w:t>
      </w:r>
      <w:r>
        <w:t xml:space="preserve"> on meter size</w:t>
      </w:r>
      <w:r w:rsidR="00BD3C85">
        <w:t>: however for upsize meters, the first and second block usage amounts are sizeable.</w:t>
      </w:r>
    </w:p>
    <w:p w14:paraId="298F1141" w14:textId="1FAA9BD6" w:rsidR="00D56595" w:rsidRDefault="00D56595"/>
    <w:p w14:paraId="47A75B16" w14:textId="033BD60B" w:rsidR="00D56595" w:rsidRPr="006D6D40" w:rsidRDefault="00D56595" w:rsidP="00D56595">
      <w:pPr>
        <w:ind w:left="720"/>
      </w:pPr>
      <w:r>
        <w:t>Customers were advised that state law requires rates to be fair, just, reasonable and sufficient to allow the company to recover reasonable operating expenses and the opportunity to earn a reasonable return on its investment. Regulatory staff review filings to ensure that all rates and fees are appropriate.</w:t>
      </w:r>
    </w:p>
    <w:p w14:paraId="19153B1B" w14:textId="5F237C27" w:rsidR="00FA19D0" w:rsidRDefault="00FA19D0" w:rsidP="0010556E"/>
    <w:p w14:paraId="7C143837" w14:textId="77777777" w:rsidR="00FA19D0" w:rsidRDefault="00FA19D0" w:rsidP="00FA19D0">
      <w:pPr>
        <w:jc w:val="center"/>
        <w:rPr>
          <w:b/>
          <w:u w:val="single"/>
        </w:rPr>
      </w:pPr>
      <w:r w:rsidRPr="00ED617B">
        <w:rPr>
          <w:b/>
          <w:u w:val="single"/>
        </w:rPr>
        <w:t>Rate Comparison</w:t>
      </w:r>
    </w:p>
    <w:p w14:paraId="2EBD8A92" w14:textId="77777777" w:rsidR="00FA19D0" w:rsidRDefault="00FA19D0" w:rsidP="00FA19D0">
      <w:pPr>
        <w:jc w:val="center"/>
        <w:rPr>
          <w:b/>
          <w:u w:val="single"/>
        </w:rPr>
      </w:pPr>
    </w:p>
    <w:tbl>
      <w:tblPr>
        <w:tblStyle w:val="TableGrid"/>
        <w:tblW w:w="0" w:type="auto"/>
        <w:tblInd w:w="805" w:type="dxa"/>
        <w:tblLook w:val="04A0" w:firstRow="1" w:lastRow="0" w:firstColumn="1" w:lastColumn="0" w:noHBand="0" w:noVBand="1"/>
      </w:tblPr>
      <w:tblGrid>
        <w:gridCol w:w="3983"/>
        <w:gridCol w:w="1980"/>
        <w:gridCol w:w="1980"/>
      </w:tblGrid>
      <w:tr w:rsidR="00FA19D0" w:rsidRPr="006B166F" w14:paraId="52866DE0" w14:textId="77777777" w:rsidTr="009F2F5A">
        <w:tc>
          <w:tcPr>
            <w:tcW w:w="3983" w:type="dxa"/>
            <w:tcBorders>
              <w:bottom w:val="single" w:sz="4" w:space="0" w:color="auto"/>
            </w:tcBorders>
            <w:vAlign w:val="center"/>
          </w:tcPr>
          <w:p w14:paraId="3879CECB" w14:textId="77777777" w:rsidR="00FA19D0" w:rsidRPr="006B166F" w:rsidRDefault="00FA19D0" w:rsidP="00E03508">
            <w:pPr>
              <w:jc w:val="center"/>
              <w:rPr>
                <w:b/>
              </w:rPr>
            </w:pPr>
            <w:r w:rsidRPr="006B166F">
              <w:rPr>
                <w:b/>
              </w:rPr>
              <w:t>Monthly Rate</w:t>
            </w:r>
          </w:p>
        </w:tc>
        <w:tc>
          <w:tcPr>
            <w:tcW w:w="1980" w:type="dxa"/>
            <w:shd w:val="pct10" w:color="auto" w:fill="auto"/>
            <w:vAlign w:val="center"/>
          </w:tcPr>
          <w:p w14:paraId="33FF0DB9" w14:textId="77777777" w:rsidR="00FA19D0" w:rsidRPr="006B166F" w:rsidRDefault="00FA19D0" w:rsidP="00E03508">
            <w:pPr>
              <w:jc w:val="center"/>
              <w:rPr>
                <w:b/>
              </w:rPr>
            </w:pPr>
            <w:r w:rsidRPr="006B166F">
              <w:rPr>
                <w:b/>
              </w:rPr>
              <w:t>Current Rate</w:t>
            </w:r>
          </w:p>
        </w:tc>
        <w:tc>
          <w:tcPr>
            <w:tcW w:w="1980" w:type="dxa"/>
            <w:shd w:val="pct10" w:color="auto" w:fill="auto"/>
          </w:tcPr>
          <w:p w14:paraId="5ABE5317" w14:textId="77777777" w:rsidR="00FA19D0" w:rsidRPr="006B166F" w:rsidRDefault="00FA19D0" w:rsidP="00E03508">
            <w:pPr>
              <w:jc w:val="center"/>
              <w:rPr>
                <w:b/>
              </w:rPr>
            </w:pPr>
            <w:r w:rsidRPr="006B166F">
              <w:rPr>
                <w:b/>
              </w:rPr>
              <w:t>Proposed</w:t>
            </w:r>
            <w:r>
              <w:rPr>
                <w:b/>
              </w:rPr>
              <w:t xml:space="preserve"> Rate</w:t>
            </w:r>
          </w:p>
        </w:tc>
      </w:tr>
      <w:tr w:rsidR="00FA19D0" w:rsidRPr="006B166F" w14:paraId="7115BD51" w14:textId="77777777" w:rsidTr="009F2F5A">
        <w:tc>
          <w:tcPr>
            <w:tcW w:w="3983" w:type="dxa"/>
            <w:shd w:val="clear" w:color="auto" w:fill="auto"/>
          </w:tcPr>
          <w:p w14:paraId="0A320006" w14:textId="7F0EF527" w:rsidR="00FA19D0" w:rsidRPr="006B166F" w:rsidRDefault="00FA19D0" w:rsidP="00E03508">
            <w:r>
              <w:t>Base Rate, 3/4–Inch Meter</w:t>
            </w:r>
            <w:r w:rsidR="00570F2C" w:rsidRPr="00570F2C">
              <w:rPr>
                <w:vertAlign w:val="superscript"/>
              </w:rPr>
              <w:t>1</w:t>
            </w:r>
          </w:p>
        </w:tc>
        <w:tc>
          <w:tcPr>
            <w:tcW w:w="1980" w:type="dxa"/>
          </w:tcPr>
          <w:p w14:paraId="3B378AE5" w14:textId="3497FAF2" w:rsidR="00FA19D0" w:rsidRPr="006B166F" w:rsidRDefault="00FA19D0" w:rsidP="00E55F48">
            <w:pPr>
              <w:jc w:val="center"/>
            </w:pPr>
            <w:r>
              <w:t>$</w:t>
            </w:r>
            <w:r w:rsidR="001925EF">
              <w:t>13.90</w:t>
            </w:r>
          </w:p>
        </w:tc>
        <w:tc>
          <w:tcPr>
            <w:tcW w:w="1980" w:type="dxa"/>
          </w:tcPr>
          <w:p w14:paraId="5CD84D2E" w14:textId="021E580B" w:rsidR="00FA19D0" w:rsidRPr="006B166F" w:rsidRDefault="00FA19D0" w:rsidP="001925EF">
            <w:pPr>
              <w:jc w:val="center"/>
            </w:pPr>
            <w:r w:rsidRPr="00362D86">
              <w:t>$</w:t>
            </w:r>
            <w:r w:rsidR="00E55F48">
              <w:t>1</w:t>
            </w:r>
            <w:r w:rsidR="001925EF">
              <w:t>3.</w:t>
            </w:r>
            <w:r w:rsidR="00E55F48">
              <w:t>9</w:t>
            </w:r>
            <w:r w:rsidR="001925EF">
              <w:t>0</w:t>
            </w:r>
          </w:p>
        </w:tc>
      </w:tr>
      <w:tr w:rsidR="00FA19D0" w:rsidRPr="006B166F" w14:paraId="0CB0151E" w14:textId="77777777" w:rsidTr="009F2F5A">
        <w:tc>
          <w:tcPr>
            <w:tcW w:w="3983" w:type="dxa"/>
          </w:tcPr>
          <w:p w14:paraId="6A0CC3EF" w14:textId="162F4A8C" w:rsidR="00FA19D0" w:rsidRPr="006B166F" w:rsidRDefault="00E55F48" w:rsidP="001925EF">
            <w:r>
              <w:t>0 – 6</w:t>
            </w:r>
            <w:r w:rsidR="001925EF">
              <w:t>00</w:t>
            </w:r>
            <w:r>
              <w:t xml:space="preserve"> CF</w:t>
            </w:r>
            <w:r w:rsidR="00F04C34" w:rsidRPr="00F04C34">
              <w:rPr>
                <w:vertAlign w:val="superscript"/>
              </w:rPr>
              <w:t>2</w:t>
            </w:r>
            <w:r>
              <w:t>,</w:t>
            </w:r>
            <w:r w:rsidR="00F04C34">
              <w:t xml:space="preserve"> Per CCF</w:t>
            </w:r>
            <w:r w:rsidR="00F04C34" w:rsidRPr="00F04C34">
              <w:rPr>
                <w:vertAlign w:val="superscript"/>
              </w:rPr>
              <w:t>3</w:t>
            </w:r>
          </w:p>
        </w:tc>
        <w:tc>
          <w:tcPr>
            <w:tcW w:w="1980" w:type="dxa"/>
          </w:tcPr>
          <w:p w14:paraId="06C59D3E" w14:textId="1F43D9A0" w:rsidR="00FA19D0" w:rsidRPr="006B166F" w:rsidRDefault="00E55F48" w:rsidP="001925EF">
            <w:pPr>
              <w:jc w:val="center"/>
            </w:pPr>
            <w:r>
              <w:t>$.9</w:t>
            </w:r>
            <w:r w:rsidR="001925EF">
              <w:t>4</w:t>
            </w:r>
          </w:p>
        </w:tc>
        <w:tc>
          <w:tcPr>
            <w:tcW w:w="1980" w:type="dxa"/>
          </w:tcPr>
          <w:p w14:paraId="662DF8D6" w14:textId="0D58EF0A" w:rsidR="00FA19D0" w:rsidRPr="006B166F" w:rsidRDefault="00E55F48" w:rsidP="001925EF">
            <w:pPr>
              <w:jc w:val="center"/>
            </w:pPr>
            <w:r>
              <w:t>$.9</w:t>
            </w:r>
            <w:r w:rsidR="001925EF">
              <w:t>4</w:t>
            </w:r>
          </w:p>
        </w:tc>
      </w:tr>
      <w:tr w:rsidR="00FA19D0" w:rsidRPr="006B166F" w14:paraId="119D0AB1" w14:textId="77777777" w:rsidTr="009F2F5A">
        <w:tc>
          <w:tcPr>
            <w:tcW w:w="3983" w:type="dxa"/>
          </w:tcPr>
          <w:p w14:paraId="5A26DE8A" w14:textId="0FD103B8" w:rsidR="00FA19D0" w:rsidRPr="006B166F" w:rsidRDefault="00E55F48" w:rsidP="001925EF">
            <w:r>
              <w:t>6</w:t>
            </w:r>
            <w:r w:rsidR="001925EF">
              <w:t>01</w:t>
            </w:r>
            <w:r w:rsidR="00FA19D0" w:rsidRPr="006B166F">
              <w:t xml:space="preserve"> </w:t>
            </w:r>
            <w:r w:rsidR="00FA19D0">
              <w:t>–</w:t>
            </w:r>
            <w:r w:rsidR="00FA19D0" w:rsidRPr="006B166F">
              <w:t xml:space="preserve"> </w:t>
            </w:r>
            <w:r w:rsidR="001925EF">
              <w:t>3</w:t>
            </w:r>
            <w:r>
              <w:t>,</w:t>
            </w:r>
            <w:r w:rsidR="001925EF">
              <w:t>000</w:t>
            </w:r>
            <w:r w:rsidR="00FA19D0" w:rsidRPr="006B166F">
              <w:t xml:space="preserve"> CF, Per CCF</w:t>
            </w:r>
          </w:p>
        </w:tc>
        <w:tc>
          <w:tcPr>
            <w:tcW w:w="1980" w:type="dxa"/>
          </w:tcPr>
          <w:p w14:paraId="20342848" w14:textId="23E8FF3B" w:rsidR="00FA19D0" w:rsidRPr="006B166F" w:rsidRDefault="00E55F48" w:rsidP="001925EF">
            <w:pPr>
              <w:jc w:val="center"/>
            </w:pPr>
            <w:r>
              <w:t>$1</w:t>
            </w:r>
            <w:r w:rsidR="001925EF">
              <w:t>.00</w:t>
            </w:r>
          </w:p>
        </w:tc>
        <w:tc>
          <w:tcPr>
            <w:tcW w:w="1980" w:type="dxa"/>
          </w:tcPr>
          <w:p w14:paraId="0BFA04F6" w14:textId="29F8E37D" w:rsidR="00FA19D0" w:rsidRPr="006B166F" w:rsidRDefault="00FA19D0" w:rsidP="001925EF">
            <w:pPr>
              <w:jc w:val="center"/>
            </w:pPr>
            <w:r w:rsidRPr="006B166F">
              <w:t>$</w:t>
            </w:r>
            <w:r w:rsidR="001925EF">
              <w:t>1.00</w:t>
            </w:r>
          </w:p>
        </w:tc>
      </w:tr>
      <w:tr w:rsidR="00FA19D0" w:rsidRPr="006B166F" w14:paraId="7A79C9D2" w14:textId="77777777" w:rsidTr="009F2F5A">
        <w:tc>
          <w:tcPr>
            <w:tcW w:w="3983" w:type="dxa"/>
          </w:tcPr>
          <w:p w14:paraId="50AFDA0D" w14:textId="219759D1" w:rsidR="00FA19D0" w:rsidRPr="006B166F" w:rsidRDefault="00E55F48" w:rsidP="001925EF">
            <w:r>
              <w:t xml:space="preserve">Over </w:t>
            </w:r>
            <w:r w:rsidR="001925EF">
              <w:t>3</w:t>
            </w:r>
            <w:r>
              <w:t>,</w:t>
            </w:r>
            <w:r w:rsidR="001925EF">
              <w:t>000</w:t>
            </w:r>
            <w:r w:rsidR="00FA19D0" w:rsidRPr="006B166F">
              <w:t xml:space="preserve"> CF</w:t>
            </w:r>
            <w:r>
              <w:t>,</w:t>
            </w:r>
            <w:r w:rsidR="00FA19D0" w:rsidRPr="006B166F">
              <w:t xml:space="preserve"> Per CCF </w:t>
            </w:r>
          </w:p>
        </w:tc>
        <w:tc>
          <w:tcPr>
            <w:tcW w:w="1980" w:type="dxa"/>
          </w:tcPr>
          <w:p w14:paraId="054D15F1" w14:textId="7BFFB608" w:rsidR="00FA19D0" w:rsidRPr="006B166F" w:rsidRDefault="00FA19D0" w:rsidP="001925EF">
            <w:pPr>
              <w:jc w:val="center"/>
            </w:pPr>
            <w:r w:rsidRPr="006B166F">
              <w:t>$</w:t>
            </w:r>
            <w:r w:rsidR="001925EF">
              <w:t>2.05</w:t>
            </w:r>
          </w:p>
        </w:tc>
        <w:tc>
          <w:tcPr>
            <w:tcW w:w="1980" w:type="dxa"/>
          </w:tcPr>
          <w:p w14:paraId="794F83A2" w14:textId="5F868194" w:rsidR="00FA19D0" w:rsidRPr="006B166F" w:rsidRDefault="00FA19D0" w:rsidP="001925EF">
            <w:pPr>
              <w:jc w:val="center"/>
            </w:pPr>
            <w:r>
              <w:t>$</w:t>
            </w:r>
            <w:r w:rsidR="001925EF">
              <w:t>2.80</w:t>
            </w:r>
          </w:p>
        </w:tc>
      </w:tr>
    </w:tbl>
    <w:p w14:paraId="16299A8D" w14:textId="3A66EF35" w:rsidR="00570F2C" w:rsidRPr="00570F2C" w:rsidRDefault="00570F2C"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sidRPr="00570F2C">
        <w:rPr>
          <w:rFonts w:eastAsia="Times New Roman"/>
          <w:sz w:val="18"/>
          <w:szCs w:val="18"/>
        </w:rPr>
        <w:t>1 – Based on 3/4-inch meter classification, see company’s tariff for upsize meter classification</w:t>
      </w:r>
      <w:r w:rsidR="00F04C34">
        <w:rPr>
          <w:rFonts w:eastAsia="Times New Roman"/>
          <w:sz w:val="18"/>
          <w:szCs w:val="18"/>
        </w:rPr>
        <w:t>s</w:t>
      </w:r>
      <w:r w:rsidRPr="00570F2C">
        <w:rPr>
          <w:rFonts w:eastAsia="Times New Roman"/>
          <w:sz w:val="18"/>
          <w:szCs w:val="18"/>
        </w:rPr>
        <w:t>, usage blocks and rates.</w:t>
      </w:r>
    </w:p>
    <w:p w14:paraId="04C77B33" w14:textId="52B90333" w:rsidR="00FA19D0" w:rsidRPr="00570F2C" w:rsidRDefault="00F04C34"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Pr>
          <w:rFonts w:eastAsia="Times New Roman"/>
          <w:sz w:val="18"/>
          <w:szCs w:val="18"/>
        </w:rPr>
        <w:t>2</w:t>
      </w:r>
      <w:r w:rsidR="00FA19D0" w:rsidRPr="00570F2C">
        <w:rPr>
          <w:rFonts w:eastAsia="Times New Roman"/>
          <w:sz w:val="18"/>
          <w:szCs w:val="18"/>
        </w:rPr>
        <w:t xml:space="preserve"> </w:t>
      </w:r>
      <w:r>
        <w:rPr>
          <w:rFonts w:eastAsia="Times New Roman"/>
          <w:sz w:val="18"/>
          <w:szCs w:val="18"/>
        </w:rPr>
        <w:t xml:space="preserve">- </w:t>
      </w:r>
      <w:r w:rsidR="00FA19D0" w:rsidRPr="00570F2C">
        <w:rPr>
          <w:rFonts w:eastAsia="Times New Roman"/>
          <w:sz w:val="18"/>
          <w:szCs w:val="18"/>
        </w:rPr>
        <w:t>CF – Cubic Feet,</w:t>
      </w:r>
      <w:r>
        <w:rPr>
          <w:rFonts w:eastAsia="Times New Roman"/>
          <w:sz w:val="18"/>
          <w:szCs w:val="18"/>
        </w:rPr>
        <w:t xml:space="preserve"> 3 - </w:t>
      </w:r>
      <w:r w:rsidRPr="00570F2C">
        <w:rPr>
          <w:rFonts w:eastAsia="Times New Roman"/>
          <w:sz w:val="18"/>
          <w:szCs w:val="18"/>
        </w:rPr>
        <w:t>CCF</w:t>
      </w:r>
      <w:r w:rsidR="00353F90">
        <w:rPr>
          <w:rFonts w:eastAsia="Times New Roman"/>
          <w:sz w:val="18"/>
          <w:szCs w:val="18"/>
        </w:rPr>
        <w:t xml:space="preserve"> - 100 Cubic Feet.</w:t>
      </w:r>
    </w:p>
    <w:p w14:paraId="73CDF731" w14:textId="77777777" w:rsidR="00FA19D0" w:rsidRPr="00F13BA9" w:rsidRDefault="00FA19D0" w:rsidP="00FA19D0"/>
    <w:p w14:paraId="3F90FE53" w14:textId="6F5ED68B" w:rsidR="00FA19D0" w:rsidRPr="00F13BA9" w:rsidRDefault="00FA19D0" w:rsidP="00FA19D0">
      <w:pPr>
        <w:jc w:val="center"/>
      </w:pPr>
      <w:r>
        <w:rPr>
          <w:b/>
          <w:u w:val="single"/>
        </w:rPr>
        <w:t>Monthly</w:t>
      </w:r>
      <w:r w:rsidRPr="00F13BA9">
        <w:rPr>
          <w:b/>
          <w:u w:val="single"/>
        </w:rPr>
        <w:t xml:space="preserve"> </w:t>
      </w:r>
      <w:r>
        <w:rPr>
          <w:b/>
          <w:u w:val="single"/>
        </w:rPr>
        <w:t xml:space="preserve">Residential </w:t>
      </w:r>
      <w:r w:rsidRPr="00F13BA9">
        <w:rPr>
          <w:b/>
          <w:u w:val="single"/>
        </w:rPr>
        <w:t xml:space="preserve">Bill Comparison </w:t>
      </w:r>
    </w:p>
    <w:p w14:paraId="387982CE" w14:textId="77777777" w:rsidR="00FA19D0" w:rsidRPr="00F13BA9" w:rsidRDefault="00FA19D0" w:rsidP="00FA19D0">
      <w:pPr>
        <w:jc w:val="center"/>
      </w:pPr>
    </w:p>
    <w:tbl>
      <w:tblPr>
        <w:tblStyle w:val="TableGrid"/>
        <w:tblW w:w="0" w:type="auto"/>
        <w:jc w:val="center"/>
        <w:tblLook w:val="04A0" w:firstRow="1" w:lastRow="0" w:firstColumn="1" w:lastColumn="0" w:noHBand="0" w:noVBand="1"/>
      </w:tblPr>
      <w:tblGrid>
        <w:gridCol w:w="3920"/>
        <w:gridCol w:w="1939"/>
        <w:gridCol w:w="1980"/>
      </w:tblGrid>
      <w:tr w:rsidR="00FA19D0" w:rsidRPr="00F13BA9" w14:paraId="64ADFE1F" w14:textId="77777777" w:rsidTr="00F04C34">
        <w:trPr>
          <w:jc w:val="center"/>
        </w:trPr>
        <w:tc>
          <w:tcPr>
            <w:tcW w:w="3920" w:type="dxa"/>
            <w:tcBorders>
              <w:bottom w:val="single" w:sz="4" w:space="0" w:color="auto"/>
            </w:tcBorders>
            <w:shd w:val="clear" w:color="auto" w:fill="auto"/>
          </w:tcPr>
          <w:p w14:paraId="289BEBB5" w14:textId="59372E42" w:rsidR="00FA19D0" w:rsidRPr="00F13BA9" w:rsidRDefault="00FA19D0" w:rsidP="0091589C">
            <w:pPr>
              <w:rPr>
                <w:b/>
              </w:rPr>
            </w:pPr>
            <w:r w:rsidRPr="00F13BA9">
              <w:rPr>
                <w:b/>
              </w:rPr>
              <w:t xml:space="preserve">Monthly </w:t>
            </w:r>
            <w:r>
              <w:rPr>
                <w:b/>
              </w:rPr>
              <w:t xml:space="preserve">Average </w:t>
            </w:r>
            <w:r w:rsidR="0091589C">
              <w:rPr>
                <w:b/>
              </w:rPr>
              <w:t>88</w:t>
            </w:r>
            <w:r w:rsidR="00570F2C">
              <w:rPr>
                <w:b/>
              </w:rPr>
              <w:t>5</w:t>
            </w:r>
            <w:r>
              <w:rPr>
                <w:b/>
              </w:rPr>
              <w:t xml:space="preserve"> Cubic Feet</w:t>
            </w:r>
          </w:p>
        </w:tc>
        <w:tc>
          <w:tcPr>
            <w:tcW w:w="1939" w:type="dxa"/>
            <w:shd w:val="pct10" w:color="auto" w:fill="auto"/>
          </w:tcPr>
          <w:p w14:paraId="00AE548D" w14:textId="77777777" w:rsidR="00FA19D0" w:rsidRPr="00F13BA9" w:rsidRDefault="00FA19D0" w:rsidP="00E03508">
            <w:pPr>
              <w:jc w:val="center"/>
              <w:rPr>
                <w:b/>
              </w:rPr>
            </w:pPr>
            <w:r w:rsidRPr="00F13BA9">
              <w:rPr>
                <w:b/>
              </w:rPr>
              <w:t>Current Rate</w:t>
            </w:r>
          </w:p>
        </w:tc>
        <w:tc>
          <w:tcPr>
            <w:tcW w:w="1980" w:type="dxa"/>
            <w:shd w:val="pct10" w:color="auto" w:fill="auto"/>
          </w:tcPr>
          <w:p w14:paraId="3AEE57E0" w14:textId="77777777" w:rsidR="00FA19D0" w:rsidRPr="00F13BA9" w:rsidRDefault="00FA19D0" w:rsidP="00E03508">
            <w:pPr>
              <w:jc w:val="center"/>
              <w:rPr>
                <w:b/>
              </w:rPr>
            </w:pPr>
            <w:r w:rsidRPr="00F13BA9">
              <w:rPr>
                <w:b/>
              </w:rPr>
              <w:t>Proposed</w:t>
            </w:r>
            <w:r>
              <w:rPr>
                <w:b/>
              </w:rPr>
              <w:t xml:space="preserve"> Rate</w:t>
            </w:r>
          </w:p>
        </w:tc>
      </w:tr>
      <w:tr w:rsidR="00FA19D0" w:rsidRPr="00F13BA9" w14:paraId="0E08ACC7" w14:textId="77777777" w:rsidTr="00E03508">
        <w:trPr>
          <w:jc w:val="center"/>
        </w:trPr>
        <w:tc>
          <w:tcPr>
            <w:tcW w:w="3920" w:type="dxa"/>
          </w:tcPr>
          <w:p w14:paraId="01FAD716" w14:textId="0F4A6246" w:rsidR="00FA19D0" w:rsidRPr="00F13BA9" w:rsidRDefault="00FA19D0" w:rsidP="00570F2C">
            <w:r>
              <w:t xml:space="preserve">3/4-Inch Metered Base </w:t>
            </w:r>
          </w:p>
        </w:tc>
        <w:tc>
          <w:tcPr>
            <w:tcW w:w="1939" w:type="dxa"/>
          </w:tcPr>
          <w:p w14:paraId="0F1A2915" w14:textId="32F9A161" w:rsidR="00FA19D0" w:rsidRPr="00F13BA9" w:rsidRDefault="00FA19D0" w:rsidP="00E03508">
            <w:pPr>
              <w:jc w:val="center"/>
            </w:pPr>
            <w:r w:rsidRPr="00F13BA9">
              <w:t>$</w:t>
            </w:r>
            <w:r w:rsidR="002747EF">
              <w:t>13.90</w:t>
            </w:r>
          </w:p>
        </w:tc>
        <w:tc>
          <w:tcPr>
            <w:tcW w:w="1980" w:type="dxa"/>
          </w:tcPr>
          <w:p w14:paraId="79A6C60C" w14:textId="6BF5B15A" w:rsidR="00FA19D0" w:rsidRPr="00F13BA9" w:rsidRDefault="00FA19D0" w:rsidP="002747EF">
            <w:pPr>
              <w:jc w:val="center"/>
            </w:pPr>
            <w:r w:rsidRPr="00362D86">
              <w:t>$</w:t>
            </w:r>
            <w:r w:rsidR="00570F2C">
              <w:t>1</w:t>
            </w:r>
            <w:r w:rsidR="002747EF">
              <w:t>3.90</w:t>
            </w:r>
          </w:p>
        </w:tc>
      </w:tr>
      <w:tr w:rsidR="00FA19D0" w:rsidRPr="00F13BA9" w14:paraId="723BD24E" w14:textId="77777777" w:rsidTr="00E03508">
        <w:trPr>
          <w:jc w:val="center"/>
        </w:trPr>
        <w:tc>
          <w:tcPr>
            <w:tcW w:w="3920" w:type="dxa"/>
          </w:tcPr>
          <w:p w14:paraId="7DD90FDA" w14:textId="0B64135D" w:rsidR="00FA19D0" w:rsidRDefault="00570F2C" w:rsidP="0091589C">
            <w:r>
              <w:t>6</w:t>
            </w:r>
            <w:r w:rsidR="0091589C">
              <w:t>00</w:t>
            </w:r>
            <w:r w:rsidR="00FA19D0">
              <w:t xml:space="preserve"> Cubic Feet</w:t>
            </w:r>
          </w:p>
        </w:tc>
        <w:tc>
          <w:tcPr>
            <w:tcW w:w="1939" w:type="dxa"/>
          </w:tcPr>
          <w:p w14:paraId="0B421BEE" w14:textId="23DECD33" w:rsidR="00FA19D0" w:rsidRDefault="00FA19D0" w:rsidP="00570F2C">
            <w:pPr>
              <w:jc w:val="center"/>
            </w:pPr>
            <w:r>
              <w:t>$</w:t>
            </w:r>
            <w:r w:rsidR="0091589C">
              <w:t>5.64</w:t>
            </w:r>
          </w:p>
        </w:tc>
        <w:tc>
          <w:tcPr>
            <w:tcW w:w="1980" w:type="dxa"/>
          </w:tcPr>
          <w:p w14:paraId="02362526" w14:textId="43B03702" w:rsidR="00FA19D0" w:rsidRDefault="00FA19D0" w:rsidP="0091589C">
            <w:pPr>
              <w:jc w:val="center"/>
            </w:pPr>
            <w:r>
              <w:t>$</w:t>
            </w:r>
            <w:r w:rsidR="0091589C">
              <w:t>5.64</w:t>
            </w:r>
          </w:p>
        </w:tc>
      </w:tr>
      <w:tr w:rsidR="00570F2C" w:rsidRPr="00F13BA9" w14:paraId="4F0CF0A5" w14:textId="77777777" w:rsidTr="00E03508">
        <w:trPr>
          <w:jc w:val="center"/>
        </w:trPr>
        <w:tc>
          <w:tcPr>
            <w:tcW w:w="3920" w:type="dxa"/>
          </w:tcPr>
          <w:p w14:paraId="64996E1C" w14:textId="6350FB33" w:rsidR="00570F2C" w:rsidRDefault="0091589C" w:rsidP="00570F2C">
            <w:r>
              <w:t>285</w:t>
            </w:r>
            <w:r w:rsidR="00570F2C">
              <w:t xml:space="preserve"> Cubic Feet</w:t>
            </w:r>
          </w:p>
        </w:tc>
        <w:tc>
          <w:tcPr>
            <w:tcW w:w="1939" w:type="dxa"/>
          </w:tcPr>
          <w:p w14:paraId="6D221E8E" w14:textId="28B1807C" w:rsidR="00570F2C" w:rsidRDefault="0091589C" w:rsidP="00E03508">
            <w:pPr>
              <w:jc w:val="center"/>
            </w:pPr>
            <w:r>
              <w:t>$2.85</w:t>
            </w:r>
          </w:p>
        </w:tc>
        <w:tc>
          <w:tcPr>
            <w:tcW w:w="1980" w:type="dxa"/>
          </w:tcPr>
          <w:p w14:paraId="50FB2D7D" w14:textId="6F2D8B73" w:rsidR="00570F2C" w:rsidRDefault="0091589C" w:rsidP="00E03508">
            <w:pPr>
              <w:jc w:val="center"/>
            </w:pPr>
            <w:r>
              <w:t>$2.85</w:t>
            </w:r>
          </w:p>
        </w:tc>
      </w:tr>
      <w:tr w:rsidR="00FA19D0" w:rsidRPr="00F13BA9" w14:paraId="5400DF0B" w14:textId="77777777" w:rsidTr="00E03508">
        <w:trPr>
          <w:jc w:val="center"/>
        </w:trPr>
        <w:tc>
          <w:tcPr>
            <w:tcW w:w="3920" w:type="dxa"/>
          </w:tcPr>
          <w:p w14:paraId="62ACF3C2" w14:textId="77777777" w:rsidR="00FA19D0" w:rsidRPr="00F13BA9" w:rsidRDefault="00FA19D0" w:rsidP="00E03508">
            <w:r w:rsidRPr="00F13BA9">
              <w:t xml:space="preserve"> </w:t>
            </w:r>
          </w:p>
        </w:tc>
        <w:tc>
          <w:tcPr>
            <w:tcW w:w="1939" w:type="dxa"/>
          </w:tcPr>
          <w:p w14:paraId="20104394" w14:textId="77777777" w:rsidR="00FA19D0" w:rsidRPr="00F13BA9" w:rsidRDefault="00FA19D0" w:rsidP="00E03508">
            <w:pPr>
              <w:jc w:val="center"/>
            </w:pPr>
          </w:p>
        </w:tc>
        <w:tc>
          <w:tcPr>
            <w:tcW w:w="1980" w:type="dxa"/>
          </w:tcPr>
          <w:p w14:paraId="2AFD570A" w14:textId="77777777" w:rsidR="00FA19D0" w:rsidRPr="00F13BA9" w:rsidRDefault="00FA19D0" w:rsidP="00E03508">
            <w:pPr>
              <w:jc w:val="center"/>
            </w:pPr>
          </w:p>
        </w:tc>
      </w:tr>
      <w:tr w:rsidR="00FA19D0" w:rsidRPr="00F13BA9" w14:paraId="5367F8F3" w14:textId="77777777" w:rsidTr="00E03508">
        <w:trPr>
          <w:jc w:val="center"/>
        </w:trPr>
        <w:tc>
          <w:tcPr>
            <w:tcW w:w="3920" w:type="dxa"/>
          </w:tcPr>
          <w:p w14:paraId="40797C9E" w14:textId="77777777" w:rsidR="00FA19D0" w:rsidRPr="00F13BA9" w:rsidRDefault="00FA19D0" w:rsidP="00E03508">
            <w:r w:rsidRPr="00F13BA9">
              <w:t xml:space="preserve">Water Bill Total </w:t>
            </w:r>
          </w:p>
        </w:tc>
        <w:tc>
          <w:tcPr>
            <w:tcW w:w="1939" w:type="dxa"/>
            <w:tcBorders>
              <w:bottom w:val="single" w:sz="18" w:space="0" w:color="auto"/>
            </w:tcBorders>
          </w:tcPr>
          <w:p w14:paraId="0FAE8827" w14:textId="3B24710A" w:rsidR="00FA19D0" w:rsidRPr="00F13BA9" w:rsidRDefault="0091589C" w:rsidP="00E03508">
            <w:pPr>
              <w:jc w:val="center"/>
            </w:pPr>
            <w:r>
              <w:t>$22.39</w:t>
            </w:r>
          </w:p>
        </w:tc>
        <w:tc>
          <w:tcPr>
            <w:tcW w:w="1980" w:type="dxa"/>
            <w:tcBorders>
              <w:bottom w:val="single" w:sz="18" w:space="0" w:color="auto"/>
            </w:tcBorders>
          </w:tcPr>
          <w:p w14:paraId="35A9EFF9" w14:textId="59C94C49" w:rsidR="00FA19D0" w:rsidRPr="00F13BA9" w:rsidRDefault="00FA19D0" w:rsidP="0091589C">
            <w:pPr>
              <w:jc w:val="center"/>
            </w:pPr>
            <w:r>
              <w:t>$</w:t>
            </w:r>
            <w:r w:rsidR="0091589C">
              <w:t>22.39</w:t>
            </w:r>
          </w:p>
        </w:tc>
      </w:tr>
      <w:tr w:rsidR="00FA19D0" w:rsidRPr="00F13BA9" w14:paraId="7E32E257" w14:textId="77777777" w:rsidTr="00E03508">
        <w:trPr>
          <w:jc w:val="center"/>
        </w:trPr>
        <w:tc>
          <w:tcPr>
            <w:tcW w:w="3920" w:type="dxa"/>
          </w:tcPr>
          <w:p w14:paraId="56C665C8" w14:textId="5330E22D" w:rsidR="00FA19D0" w:rsidRPr="00F13BA9" w:rsidRDefault="00353F90" w:rsidP="00353F90">
            <w:r>
              <w:t>Increase From Current Rates</w:t>
            </w:r>
            <w:r w:rsidR="00FA19D0" w:rsidRPr="00F13BA9">
              <w:t xml:space="preserve"> </w:t>
            </w:r>
          </w:p>
        </w:tc>
        <w:tc>
          <w:tcPr>
            <w:tcW w:w="1939" w:type="dxa"/>
            <w:tcBorders>
              <w:top w:val="single" w:sz="18" w:space="0" w:color="auto"/>
              <w:bottom w:val="single" w:sz="4" w:space="0" w:color="auto"/>
            </w:tcBorders>
          </w:tcPr>
          <w:p w14:paraId="143B8BE4" w14:textId="77777777" w:rsidR="00FA19D0" w:rsidRPr="00F13BA9" w:rsidRDefault="00FA19D0" w:rsidP="00E03508">
            <w:pPr>
              <w:jc w:val="center"/>
            </w:pPr>
          </w:p>
        </w:tc>
        <w:tc>
          <w:tcPr>
            <w:tcW w:w="1980" w:type="dxa"/>
            <w:tcBorders>
              <w:top w:val="single" w:sz="18" w:space="0" w:color="auto"/>
              <w:bottom w:val="single" w:sz="4" w:space="0" w:color="auto"/>
            </w:tcBorders>
          </w:tcPr>
          <w:p w14:paraId="4B726253" w14:textId="6B76A3A5" w:rsidR="00FA19D0" w:rsidRPr="00F13BA9" w:rsidRDefault="00353F90" w:rsidP="0091589C">
            <w:pPr>
              <w:jc w:val="center"/>
            </w:pPr>
            <w:r>
              <w:t>$</w:t>
            </w:r>
            <w:r w:rsidR="0091589C">
              <w:t>0.00</w:t>
            </w:r>
            <w:r>
              <w:t xml:space="preserve">     </w:t>
            </w:r>
            <w:r w:rsidR="0091589C">
              <w:t>0</w:t>
            </w:r>
            <w:r w:rsidR="00FA19D0" w:rsidRPr="00F13BA9">
              <w:t xml:space="preserve">% </w:t>
            </w:r>
          </w:p>
        </w:tc>
      </w:tr>
    </w:tbl>
    <w:p w14:paraId="2CDA221D" w14:textId="43C77DE1" w:rsidR="002C2CEB" w:rsidRDefault="002C2CEB" w:rsidP="00F82E46">
      <w:pPr>
        <w:jc w:val="center"/>
        <w:rPr>
          <w:b/>
          <w:u w:val="single"/>
        </w:rPr>
      </w:pPr>
    </w:p>
    <w:p w14:paraId="5734FEFF" w14:textId="77777777" w:rsidR="002C2CEB" w:rsidRDefault="002C2CEB">
      <w:pPr>
        <w:rPr>
          <w:b/>
          <w:u w:val="single"/>
        </w:rPr>
      </w:pPr>
      <w:r>
        <w:rPr>
          <w:b/>
          <w:u w:val="single"/>
        </w:rPr>
        <w:br w:type="page"/>
      </w:r>
    </w:p>
    <w:p w14:paraId="188BBC67" w14:textId="77777777" w:rsidR="00F82E46" w:rsidRDefault="00F82E46" w:rsidP="00F82E46">
      <w:pPr>
        <w:jc w:val="center"/>
        <w:rPr>
          <w:b/>
          <w:u w:val="single"/>
        </w:rPr>
      </w:pPr>
    </w:p>
    <w:p w14:paraId="5B8B7684" w14:textId="77777777" w:rsidR="00F82E46" w:rsidRPr="00F13BA9" w:rsidRDefault="00F82E46" w:rsidP="00F82E46">
      <w:pPr>
        <w:jc w:val="center"/>
      </w:pPr>
      <w:r>
        <w:rPr>
          <w:b/>
          <w:u w:val="single"/>
        </w:rPr>
        <w:t>Monthly</w:t>
      </w:r>
      <w:r w:rsidRPr="00F13BA9">
        <w:rPr>
          <w:b/>
          <w:u w:val="single"/>
        </w:rPr>
        <w:t xml:space="preserve"> </w:t>
      </w:r>
      <w:r>
        <w:rPr>
          <w:b/>
          <w:u w:val="single"/>
        </w:rPr>
        <w:t xml:space="preserve">Non-Residential </w:t>
      </w:r>
      <w:r w:rsidRPr="00F13BA9">
        <w:rPr>
          <w:b/>
          <w:u w:val="single"/>
        </w:rPr>
        <w:t xml:space="preserve">Bill Comparison </w:t>
      </w:r>
    </w:p>
    <w:p w14:paraId="104E827E" w14:textId="77777777" w:rsidR="00F82E46" w:rsidRPr="00F13BA9" w:rsidRDefault="00F82E46" w:rsidP="00F82E46">
      <w:pPr>
        <w:jc w:val="center"/>
      </w:pPr>
    </w:p>
    <w:tbl>
      <w:tblPr>
        <w:tblStyle w:val="TableGrid"/>
        <w:tblW w:w="0" w:type="auto"/>
        <w:jc w:val="center"/>
        <w:tblLook w:val="04A0" w:firstRow="1" w:lastRow="0" w:firstColumn="1" w:lastColumn="0" w:noHBand="0" w:noVBand="1"/>
      </w:tblPr>
      <w:tblGrid>
        <w:gridCol w:w="3920"/>
        <w:gridCol w:w="1939"/>
        <w:gridCol w:w="1980"/>
      </w:tblGrid>
      <w:tr w:rsidR="00F82E46" w:rsidRPr="00F13BA9" w14:paraId="5B5399B6" w14:textId="77777777" w:rsidTr="00A54FAB">
        <w:trPr>
          <w:jc w:val="center"/>
        </w:trPr>
        <w:tc>
          <w:tcPr>
            <w:tcW w:w="3920" w:type="dxa"/>
            <w:tcBorders>
              <w:bottom w:val="single" w:sz="4" w:space="0" w:color="auto"/>
            </w:tcBorders>
            <w:shd w:val="clear" w:color="auto" w:fill="auto"/>
          </w:tcPr>
          <w:p w14:paraId="2EF0DBC3" w14:textId="1B55BBE9" w:rsidR="00F82E46" w:rsidRPr="00F13BA9" w:rsidRDefault="00F82E46" w:rsidP="00F82E46">
            <w:pPr>
              <w:rPr>
                <w:b/>
              </w:rPr>
            </w:pPr>
            <w:r w:rsidRPr="00F13BA9">
              <w:rPr>
                <w:b/>
              </w:rPr>
              <w:t xml:space="preserve">Monthly </w:t>
            </w:r>
            <w:r>
              <w:rPr>
                <w:b/>
              </w:rPr>
              <w:t>Average 3,661 Cubic Feet</w:t>
            </w:r>
          </w:p>
        </w:tc>
        <w:tc>
          <w:tcPr>
            <w:tcW w:w="1939" w:type="dxa"/>
            <w:shd w:val="pct10" w:color="auto" w:fill="auto"/>
          </w:tcPr>
          <w:p w14:paraId="692BA652" w14:textId="77777777" w:rsidR="00F82E46" w:rsidRPr="00F13BA9" w:rsidRDefault="00F82E46" w:rsidP="00A54FAB">
            <w:pPr>
              <w:jc w:val="center"/>
              <w:rPr>
                <w:b/>
              </w:rPr>
            </w:pPr>
            <w:r w:rsidRPr="00F13BA9">
              <w:rPr>
                <w:b/>
              </w:rPr>
              <w:t>Current Rate</w:t>
            </w:r>
          </w:p>
        </w:tc>
        <w:tc>
          <w:tcPr>
            <w:tcW w:w="1980" w:type="dxa"/>
            <w:shd w:val="pct10" w:color="auto" w:fill="auto"/>
          </w:tcPr>
          <w:p w14:paraId="4A9899DD" w14:textId="77777777" w:rsidR="00F82E46" w:rsidRPr="00F13BA9" w:rsidRDefault="00F82E46" w:rsidP="00A54FAB">
            <w:pPr>
              <w:jc w:val="center"/>
              <w:rPr>
                <w:b/>
              </w:rPr>
            </w:pPr>
            <w:r w:rsidRPr="00F13BA9">
              <w:rPr>
                <w:b/>
              </w:rPr>
              <w:t>Proposed</w:t>
            </w:r>
            <w:r>
              <w:rPr>
                <w:b/>
              </w:rPr>
              <w:t xml:space="preserve"> Rate</w:t>
            </w:r>
          </w:p>
        </w:tc>
      </w:tr>
      <w:tr w:rsidR="00F82E46" w:rsidRPr="00F13BA9" w14:paraId="5ADFBBD1" w14:textId="77777777" w:rsidTr="00A54FAB">
        <w:trPr>
          <w:jc w:val="center"/>
        </w:trPr>
        <w:tc>
          <w:tcPr>
            <w:tcW w:w="3920" w:type="dxa"/>
          </w:tcPr>
          <w:p w14:paraId="313CC092" w14:textId="77777777" w:rsidR="00F82E46" w:rsidRPr="00F13BA9" w:rsidRDefault="00F82E46" w:rsidP="00A54FAB">
            <w:r>
              <w:t xml:space="preserve">3/4-Inch Metered Base </w:t>
            </w:r>
          </w:p>
        </w:tc>
        <w:tc>
          <w:tcPr>
            <w:tcW w:w="1939" w:type="dxa"/>
          </w:tcPr>
          <w:p w14:paraId="02B478A2" w14:textId="77777777" w:rsidR="00F82E46" w:rsidRPr="00F13BA9" w:rsidRDefault="00F82E46" w:rsidP="00A54FAB">
            <w:pPr>
              <w:jc w:val="center"/>
            </w:pPr>
            <w:r w:rsidRPr="00F13BA9">
              <w:t>$</w:t>
            </w:r>
            <w:r>
              <w:t>13.90</w:t>
            </w:r>
          </w:p>
        </w:tc>
        <w:tc>
          <w:tcPr>
            <w:tcW w:w="1980" w:type="dxa"/>
          </w:tcPr>
          <w:p w14:paraId="60849F4A" w14:textId="77777777" w:rsidR="00F82E46" w:rsidRPr="00F13BA9" w:rsidRDefault="00F82E46" w:rsidP="00A54FAB">
            <w:pPr>
              <w:jc w:val="center"/>
            </w:pPr>
            <w:r w:rsidRPr="00362D86">
              <w:t>$</w:t>
            </w:r>
            <w:r>
              <w:t>13.90</w:t>
            </w:r>
          </w:p>
        </w:tc>
      </w:tr>
      <w:tr w:rsidR="00F82E46" w:rsidRPr="00F13BA9" w14:paraId="3E4481D6" w14:textId="77777777" w:rsidTr="00A54FAB">
        <w:trPr>
          <w:jc w:val="center"/>
        </w:trPr>
        <w:tc>
          <w:tcPr>
            <w:tcW w:w="3920" w:type="dxa"/>
          </w:tcPr>
          <w:p w14:paraId="54351AEA" w14:textId="77777777" w:rsidR="00F82E46" w:rsidRDefault="00F82E46" w:rsidP="00A54FAB">
            <w:r>
              <w:t>600 Cubic Feet</w:t>
            </w:r>
          </w:p>
        </w:tc>
        <w:tc>
          <w:tcPr>
            <w:tcW w:w="1939" w:type="dxa"/>
          </w:tcPr>
          <w:p w14:paraId="1456629F" w14:textId="77777777" w:rsidR="00F82E46" w:rsidRDefault="00F82E46" w:rsidP="00A54FAB">
            <w:pPr>
              <w:jc w:val="center"/>
            </w:pPr>
            <w:r>
              <w:t>$5.64</w:t>
            </w:r>
          </w:p>
        </w:tc>
        <w:tc>
          <w:tcPr>
            <w:tcW w:w="1980" w:type="dxa"/>
          </w:tcPr>
          <w:p w14:paraId="5112188C" w14:textId="77777777" w:rsidR="00F82E46" w:rsidRDefault="00F82E46" w:rsidP="00A54FAB">
            <w:pPr>
              <w:jc w:val="center"/>
            </w:pPr>
            <w:r>
              <w:t>$5.64</w:t>
            </w:r>
          </w:p>
        </w:tc>
      </w:tr>
      <w:tr w:rsidR="00F82E46" w:rsidRPr="00F13BA9" w14:paraId="01AD3556" w14:textId="77777777" w:rsidTr="00A54FAB">
        <w:trPr>
          <w:jc w:val="center"/>
        </w:trPr>
        <w:tc>
          <w:tcPr>
            <w:tcW w:w="3920" w:type="dxa"/>
          </w:tcPr>
          <w:p w14:paraId="6535B373" w14:textId="09806C5D" w:rsidR="00F82E46" w:rsidRDefault="00F82E46" w:rsidP="00F82E46">
            <w:r>
              <w:t>2,400 Cubic Feet</w:t>
            </w:r>
          </w:p>
        </w:tc>
        <w:tc>
          <w:tcPr>
            <w:tcW w:w="1939" w:type="dxa"/>
          </w:tcPr>
          <w:p w14:paraId="58323245" w14:textId="3C09E620" w:rsidR="00F82E46" w:rsidRDefault="00F82E46" w:rsidP="00F82E46">
            <w:pPr>
              <w:jc w:val="center"/>
            </w:pPr>
            <w:r>
              <w:t>$24.00</w:t>
            </w:r>
          </w:p>
        </w:tc>
        <w:tc>
          <w:tcPr>
            <w:tcW w:w="1980" w:type="dxa"/>
          </w:tcPr>
          <w:p w14:paraId="18BF65B3" w14:textId="70B3BE9E" w:rsidR="00F82E46" w:rsidRDefault="00F82E46" w:rsidP="00F82E46">
            <w:pPr>
              <w:jc w:val="center"/>
            </w:pPr>
            <w:r>
              <w:t>$24.00</w:t>
            </w:r>
          </w:p>
        </w:tc>
      </w:tr>
      <w:tr w:rsidR="00F82E46" w:rsidRPr="00F13BA9" w14:paraId="3BF0788E" w14:textId="77777777" w:rsidTr="00A54FAB">
        <w:trPr>
          <w:jc w:val="center"/>
        </w:trPr>
        <w:tc>
          <w:tcPr>
            <w:tcW w:w="3920" w:type="dxa"/>
          </w:tcPr>
          <w:p w14:paraId="6CE3C548" w14:textId="3F987542" w:rsidR="00F82E46" w:rsidRPr="00F13BA9" w:rsidRDefault="00F82E46" w:rsidP="00A54FAB">
            <w:r>
              <w:t>661 Cubic Feet</w:t>
            </w:r>
          </w:p>
        </w:tc>
        <w:tc>
          <w:tcPr>
            <w:tcW w:w="1939" w:type="dxa"/>
          </w:tcPr>
          <w:p w14:paraId="79145F54" w14:textId="3AA4A969" w:rsidR="00F82E46" w:rsidRPr="00F13BA9" w:rsidRDefault="00F82E46" w:rsidP="00A54FAB">
            <w:pPr>
              <w:jc w:val="center"/>
            </w:pPr>
            <w:r>
              <w:t>$13.55</w:t>
            </w:r>
          </w:p>
        </w:tc>
        <w:tc>
          <w:tcPr>
            <w:tcW w:w="1980" w:type="dxa"/>
          </w:tcPr>
          <w:p w14:paraId="1D9A1A52" w14:textId="5A03FE47" w:rsidR="00F82E46" w:rsidRPr="00F13BA9" w:rsidRDefault="00F82E46" w:rsidP="00A54FAB">
            <w:pPr>
              <w:jc w:val="center"/>
            </w:pPr>
            <w:r>
              <w:t>$18.51</w:t>
            </w:r>
          </w:p>
        </w:tc>
      </w:tr>
      <w:tr w:rsidR="00F82E46" w:rsidRPr="00F13BA9" w14:paraId="6CCBD2F7" w14:textId="77777777" w:rsidTr="00A54FAB">
        <w:trPr>
          <w:jc w:val="center"/>
        </w:trPr>
        <w:tc>
          <w:tcPr>
            <w:tcW w:w="3920" w:type="dxa"/>
          </w:tcPr>
          <w:p w14:paraId="134DC557" w14:textId="77777777" w:rsidR="00F82E46" w:rsidRPr="00F13BA9" w:rsidRDefault="00F82E46" w:rsidP="00A54FAB">
            <w:r w:rsidRPr="00F13BA9">
              <w:t xml:space="preserve">Water Bill Total </w:t>
            </w:r>
          </w:p>
        </w:tc>
        <w:tc>
          <w:tcPr>
            <w:tcW w:w="1939" w:type="dxa"/>
            <w:tcBorders>
              <w:bottom w:val="single" w:sz="18" w:space="0" w:color="auto"/>
            </w:tcBorders>
          </w:tcPr>
          <w:p w14:paraId="299867B5" w14:textId="58B49EAB" w:rsidR="00F82E46" w:rsidRPr="00F13BA9" w:rsidRDefault="00F82E46" w:rsidP="00A54FAB">
            <w:pPr>
              <w:jc w:val="center"/>
            </w:pPr>
            <w:r>
              <w:t>$57.09</w:t>
            </w:r>
          </w:p>
        </w:tc>
        <w:tc>
          <w:tcPr>
            <w:tcW w:w="1980" w:type="dxa"/>
            <w:tcBorders>
              <w:bottom w:val="single" w:sz="18" w:space="0" w:color="auto"/>
            </w:tcBorders>
          </w:tcPr>
          <w:p w14:paraId="56CF6112" w14:textId="155EDBED" w:rsidR="00F82E46" w:rsidRPr="00F13BA9" w:rsidRDefault="00F82E46" w:rsidP="00A54FAB">
            <w:pPr>
              <w:jc w:val="center"/>
            </w:pPr>
            <w:r>
              <w:t>$62.05</w:t>
            </w:r>
          </w:p>
        </w:tc>
      </w:tr>
      <w:tr w:rsidR="00F82E46" w:rsidRPr="00F13BA9" w14:paraId="1252410E" w14:textId="77777777" w:rsidTr="00A54FAB">
        <w:trPr>
          <w:jc w:val="center"/>
        </w:trPr>
        <w:tc>
          <w:tcPr>
            <w:tcW w:w="3920" w:type="dxa"/>
          </w:tcPr>
          <w:p w14:paraId="62694F5B" w14:textId="77777777" w:rsidR="00F82E46" w:rsidRPr="00F13BA9" w:rsidRDefault="00F82E46" w:rsidP="00A54FAB">
            <w:r>
              <w:t>Increase From Current Rates</w:t>
            </w:r>
            <w:r w:rsidRPr="00F13BA9">
              <w:t xml:space="preserve"> </w:t>
            </w:r>
          </w:p>
        </w:tc>
        <w:tc>
          <w:tcPr>
            <w:tcW w:w="1939" w:type="dxa"/>
            <w:tcBorders>
              <w:top w:val="single" w:sz="18" w:space="0" w:color="auto"/>
              <w:bottom w:val="single" w:sz="4" w:space="0" w:color="auto"/>
            </w:tcBorders>
          </w:tcPr>
          <w:p w14:paraId="7D16392F" w14:textId="77777777" w:rsidR="00F82E46" w:rsidRPr="00F13BA9" w:rsidRDefault="00F82E46" w:rsidP="00A54FAB">
            <w:pPr>
              <w:jc w:val="center"/>
            </w:pPr>
          </w:p>
        </w:tc>
        <w:tc>
          <w:tcPr>
            <w:tcW w:w="1980" w:type="dxa"/>
            <w:tcBorders>
              <w:top w:val="single" w:sz="18" w:space="0" w:color="auto"/>
              <w:bottom w:val="single" w:sz="4" w:space="0" w:color="auto"/>
            </w:tcBorders>
          </w:tcPr>
          <w:p w14:paraId="589CCC30" w14:textId="6A60C7E2" w:rsidR="00F82E46" w:rsidRPr="00F13BA9" w:rsidRDefault="00F82E46" w:rsidP="00F82E46">
            <w:pPr>
              <w:jc w:val="center"/>
            </w:pPr>
            <w:r>
              <w:t>$4.96     8.7</w:t>
            </w:r>
            <w:r w:rsidRPr="00F13BA9">
              <w:t xml:space="preserve">% </w:t>
            </w:r>
          </w:p>
        </w:tc>
      </w:tr>
    </w:tbl>
    <w:p w14:paraId="6E4E0CF4" w14:textId="77777777" w:rsidR="00353F90" w:rsidRDefault="00353F90" w:rsidP="00B402B4">
      <w:pPr>
        <w:rPr>
          <w:b/>
          <w:u w:val="single"/>
        </w:rPr>
      </w:pPr>
    </w:p>
    <w:p w14:paraId="1F03FDB7" w14:textId="089D270E" w:rsidR="00B402B4" w:rsidRDefault="00B402B4" w:rsidP="00B402B4">
      <w:pPr>
        <w:rPr>
          <w:b/>
          <w:u w:val="single"/>
        </w:rPr>
      </w:pPr>
      <w:r>
        <w:rPr>
          <w:b/>
          <w:u w:val="single"/>
        </w:rPr>
        <w:t>Recommendat</w:t>
      </w:r>
      <w:r w:rsidRPr="00935AF2">
        <w:rPr>
          <w:b/>
          <w:u w:val="single"/>
        </w:rPr>
        <w:t xml:space="preserve">ion </w:t>
      </w:r>
    </w:p>
    <w:p w14:paraId="1F03FDB8" w14:textId="77777777" w:rsidR="009506B9" w:rsidRDefault="009506B9" w:rsidP="009506B9">
      <w:pPr>
        <w:widowControl w:val="0"/>
        <w:autoSpaceDE w:val="0"/>
        <w:autoSpaceDN w:val="0"/>
        <w:adjustRightInd w:val="0"/>
        <w:rPr>
          <w:rFonts w:eastAsia="Times New Roman"/>
          <w:color w:val="000000"/>
          <w:lang w:bidi="ar-SA"/>
        </w:rPr>
      </w:pPr>
    </w:p>
    <w:p w14:paraId="3841C088" w14:textId="59687C5C" w:rsidR="004F25D5" w:rsidRDefault="00CA7A61" w:rsidP="009506B9">
      <w:pPr>
        <w:widowControl w:val="0"/>
        <w:autoSpaceDE w:val="0"/>
        <w:autoSpaceDN w:val="0"/>
        <w:adjustRightInd w:val="0"/>
      </w:pPr>
      <w:r>
        <w:t>Issue a Compliant and Order Suspending the</w:t>
      </w:r>
      <w:r w:rsidRPr="006D62FC">
        <w:t xml:space="preserve"> Tariff Revisions filed by </w:t>
      </w:r>
      <w:r>
        <w:t>Rainier View Water Company, Inc.,</w:t>
      </w:r>
      <w:r w:rsidRPr="006D62FC">
        <w:t xml:space="preserve"> on </w:t>
      </w:r>
      <w:r>
        <w:t>June 30, 2014</w:t>
      </w:r>
      <w:r w:rsidRPr="009F02CD">
        <w:t>.</w:t>
      </w:r>
    </w:p>
    <w:p w14:paraId="071F9227" w14:textId="77777777" w:rsidR="00C34261" w:rsidRDefault="00C34261" w:rsidP="009506B9">
      <w:pPr>
        <w:widowControl w:val="0"/>
        <w:autoSpaceDE w:val="0"/>
        <w:autoSpaceDN w:val="0"/>
        <w:adjustRightInd w:val="0"/>
        <w:rPr>
          <w:rFonts w:eastAsia="Times New Roman"/>
          <w:color w:val="000000"/>
          <w:lang w:bidi="ar-SA"/>
        </w:rPr>
      </w:pPr>
    </w:p>
    <w:sectPr w:rsidR="00C34261" w:rsidSect="00F148C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E7492" w14:textId="77777777" w:rsidR="00BA3D44" w:rsidRDefault="00BA3D44" w:rsidP="00BE5610">
      <w:r>
        <w:separator/>
      </w:r>
    </w:p>
  </w:endnote>
  <w:endnote w:type="continuationSeparator" w:id="0">
    <w:p w14:paraId="56555918" w14:textId="77777777" w:rsidR="00BA3D44" w:rsidRDefault="00BA3D44" w:rsidP="00BE5610">
      <w:r>
        <w:continuationSeparator/>
      </w:r>
    </w:p>
  </w:endnote>
  <w:endnote w:type="continuationNotice" w:id="1">
    <w:p w14:paraId="161E0F56" w14:textId="77777777" w:rsidR="00BA3D44" w:rsidRDefault="00BA3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D5D98" w14:textId="77777777" w:rsidR="00BA3D44" w:rsidRDefault="00BA3D44" w:rsidP="00BE5610">
      <w:r>
        <w:separator/>
      </w:r>
    </w:p>
  </w:footnote>
  <w:footnote w:type="continuationSeparator" w:id="0">
    <w:p w14:paraId="5859D573" w14:textId="77777777" w:rsidR="00BA3D44" w:rsidRDefault="00BA3D44" w:rsidP="00BE5610">
      <w:r>
        <w:continuationSeparator/>
      </w:r>
    </w:p>
  </w:footnote>
  <w:footnote w:type="continuationNotice" w:id="1">
    <w:p w14:paraId="0786623F" w14:textId="77777777" w:rsidR="00BA3D44" w:rsidRDefault="00BA3D44"/>
  </w:footnote>
  <w:footnote w:id="2">
    <w:p w14:paraId="3D9DD9D3" w14:textId="77777777" w:rsidR="00CA6D70" w:rsidRDefault="00CA6D70" w:rsidP="00E03508">
      <w:pPr>
        <w:pStyle w:val="FootnoteText"/>
      </w:pPr>
      <w:r>
        <w:rPr>
          <w:rStyle w:val="FootnoteReference"/>
        </w:rPr>
        <w:footnoteRef/>
      </w:r>
      <w:r>
        <w:t xml:space="preserve"> 3,000 cubic feet third block applies to 3/4 inch or smaller meter size. Other third block usage amounts are based on meter size factors established by the American Water Works Association and available in the proposed tariff.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FDC2" w14:textId="3521F96A" w:rsidR="00CA6D70" w:rsidRPr="00296F3B" w:rsidRDefault="00CA6D70" w:rsidP="00BE5610">
    <w:pPr>
      <w:pStyle w:val="Header"/>
      <w:rPr>
        <w:sz w:val="20"/>
        <w:szCs w:val="20"/>
      </w:rPr>
    </w:pPr>
    <w:r w:rsidRPr="00296F3B">
      <w:rPr>
        <w:sz w:val="20"/>
        <w:szCs w:val="20"/>
      </w:rPr>
      <w:t>Docket</w:t>
    </w:r>
    <w:r>
      <w:rPr>
        <w:sz w:val="20"/>
        <w:szCs w:val="20"/>
      </w:rPr>
      <w:t xml:space="preserve"> UW-141363</w:t>
    </w:r>
  </w:p>
  <w:p w14:paraId="1F03FDC3" w14:textId="6D67505A" w:rsidR="00CA6D70" w:rsidRPr="00296F3B" w:rsidRDefault="00CA6D70" w:rsidP="00BE5610">
    <w:pPr>
      <w:pStyle w:val="Header"/>
      <w:rPr>
        <w:sz w:val="20"/>
        <w:szCs w:val="20"/>
      </w:rPr>
    </w:pPr>
    <w:r>
      <w:rPr>
        <w:sz w:val="20"/>
        <w:szCs w:val="20"/>
      </w:rPr>
      <w:t>August 14</w:t>
    </w:r>
    <w:r w:rsidRPr="00296F3B">
      <w:rPr>
        <w:sz w:val="20"/>
        <w:szCs w:val="20"/>
      </w:rPr>
      <w:t>, 201</w:t>
    </w:r>
    <w:r>
      <w:rPr>
        <w:sz w:val="20"/>
        <w:szCs w:val="20"/>
      </w:rPr>
      <w:t>4</w:t>
    </w:r>
  </w:p>
  <w:p w14:paraId="1F03FDC4" w14:textId="77777777" w:rsidR="00CA6D70" w:rsidRDefault="00CA6D70"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3D7ACB">
      <w:rPr>
        <w:noProof/>
        <w:sz w:val="20"/>
        <w:szCs w:val="20"/>
      </w:rPr>
      <w:t>3</w:t>
    </w:r>
    <w:r w:rsidRPr="00296F3B">
      <w:rPr>
        <w:sz w:val="20"/>
        <w:szCs w:val="20"/>
      </w:rPr>
      <w:fldChar w:fldCharType="end"/>
    </w:r>
  </w:p>
  <w:p w14:paraId="1F03FDC5" w14:textId="77777777" w:rsidR="00CA6D70" w:rsidRPr="00296F3B" w:rsidRDefault="00CA6D70" w:rsidP="00BE5610">
    <w:pPr>
      <w:pStyle w:val="Header"/>
      <w:rPr>
        <w:sz w:val="20"/>
        <w:szCs w:val="20"/>
      </w:rPr>
    </w:pPr>
  </w:p>
  <w:p w14:paraId="1F03FDC6" w14:textId="77777777" w:rsidR="00CA6D70" w:rsidRDefault="00CA6D70"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1AF17EB"/>
    <w:multiLevelType w:val="hybridMultilevel"/>
    <w:tmpl w:val="4DA2B6F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5">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7"/>
  </w:num>
  <w:num w:numId="4">
    <w:abstractNumId w:val="19"/>
  </w:num>
  <w:num w:numId="5">
    <w:abstractNumId w:val="1"/>
  </w:num>
  <w:num w:numId="6">
    <w:abstractNumId w:val="3"/>
  </w:num>
  <w:num w:numId="7">
    <w:abstractNumId w:val="12"/>
  </w:num>
  <w:num w:numId="8">
    <w:abstractNumId w:val="2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5"/>
  </w:num>
  <w:num w:numId="15">
    <w:abstractNumId w:val="8"/>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14"/>
  </w:num>
  <w:num w:numId="20">
    <w:abstractNumId w:val="7"/>
  </w:num>
  <w:num w:numId="21">
    <w:abstractNumId w:val="25"/>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 w:numId="25">
    <w:abstractNumId w:val="11"/>
  </w:num>
  <w:num w:numId="26">
    <w:abstractNumId w:val="9"/>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hideSpellingErrors/>
  <w:hideGrammaticalErrors/>
  <w:revisionView w:inkAnnotations="0"/>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5828"/>
    <w:rsid w:val="00005B41"/>
    <w:rsid w:val="00006192"/>
    <w:rsid w:val="00015DD8"/>
    <w:rsid w:val="0002774D"/>
    <w:rsid w:val="00030B4E"/>
    <w:rsid w:val="0003714D"/>
    <w:rsid w:val="00043899"/>
    <w:rsid w:val="000458AC"/>
    <w:rsid w:val="0005270D"/>
    <w:rsid w:val="00053628"/>
    <w:rsid w:val="000536A2"/>
    <w:rsid w:val="00054CC9"/>
    <w:rsid w:val="00055945"/>
    <w:rsid w:val="000625B1"/>
    <w:rsid w:val="0006481C"/>
    <w:rsid w:val="00066C40"/>
    <w:rsid w:val="0006708E"/>
    <w:rsid w:val="00070C76"/>
    <w:rsid w:val="00070E98"/>
    <w:rsid w:val="00072280"/>
    <w:rsid w:val="0008268C"/>
    <w:rsid w:val="00082892"/>
    <w:rsid w:val="00083D7B"/>
    <w:rsid w:val="00085451"/>
    <w:rsid w:val="00087D28"/>
    <w:rsid w:val="000908F4"/>
    <w:rsid w:val="000909CD"/>
    <w:rsid w:val="00090B62"/>
    <w:rsid w:val="00091DE4"/>
    <w:rsid w:val="00094B8B"/>
    <w:rsid w:val="00097E35"/>
    <w:rsid w:val="000B0C16"/>
    <w:rsid w:val="000B78DD"/>
    <w:rsid w:val="000C1B0B"/>
    <w:rsid w:val="000C2481"/>
    <w:rsid w:val="000C3CFE"/>
    <w:rsid w:val="000C3D4F"/>
    <w:rsid w:val="000D01D2"/>
    <w:rsid w:val="000D3B16"/>
    <w:rsid w:val="000D3CE0"/>
    <w:rsid w:val="000D6DAF"/>
    <w:rsid w:val="000D706D"/>
    <w:rsid w:val="000E1DFC"/>
    <w:rsid w:val="000E3081"/>
    <w:rsid w:val="000E50DD"/>
    <w:rsid w:val="000E640C"/>
    <w:rsid w:val="000E714E"/>
    <w:rsid w:val="000F29ED"/>
    <w:rsid w:val="000F6251"/>
    <w:rsid w:val="00103755"/>
    <w:rsid w:val="0010556E"/>
    <w:rsid w:val="00111EF9"/>
    <w:rsid w:val="00112670"/>
    <w:rsid w:val="0011477E"/>
    <w:rsid w:val="00114B3D"/>
    <w:rsid w:val="00116BC6"/>
    <w:rsid w:val="00116FB7"/>
    <w:rsid w:val="0012342E"/>
    <w:rsid w:val="00124C0B"/>
    <w:rsid w:val="00126930"/>
    <w:rsid w:val="0013089B"/>
    <w:rsid w:val="00130B3D"/>
    <w:rsid w:val="0013149D"/>
    <w:rsid w:val="0013280A"/>
    <w:rsid w:val="0013423A"/>
    <w:rsid w:val="00136DD9"/>
    <w:rsid w:val="001375A5"/>
    <w:rsid w:val="00140589"/>
    <w:rsid w:val="00141434"/>
    <w:rsid w:val="001423FE"/>
    <w:rsid w:val="00142B36"/>
    <w:rsid w:val="00143CDB"/>
    <w:rsid w:val="0014659D"/>
    <w:rsid w:val="00154718"/>
    <w:rsid w:val="001603B0"/>
    <w:rsid w:val="0016055D"/>
    <w:rsid w:val="0016348F"/>
    <w:rsid w:val="001648E7"/>
    <w:rsid w:val="001649E3"/>
    <w:rsid w:val="0016545B"/>
    <w:rsid w:val="00171102"/>
    <w:rsid w:val="00173A9E"/>
    <w:rsid w:val="00173F60"/>
    <w:rsid w:val="00175369"/>
    <w:rsid w:val="00177491"/>
    <w:rsid w:val="001824D0"/>
    <w:rsid w:val="00184151"/>
    <w:rsid w:val="00187E0D"/>
    <w:rsid w:val="00190825"/>
    <w:rsid w:val="00191627"/>
    <w:rsid w:val="001925EF"/>
    <w:rsid w:val="001A0A16"/>
    <w:rsid w:val="001A1500"/>
    <w:rsid w:val="001C30BF"/>
    <w:rsid w:val="001C438A"/>
    <w:rsid w:val="001C5AB1"/>
    <w:rsid w:val="001C7DFD"/>
    <w:rsid w:val="001D2A48"/>
    <w:rsid w:val="001D2F7A"/>
    <w:rsid w:val="001D4BFC"/>
    <w:rsid w:val="001E0047"/>
    <w:rsid w:val="001E0702"/>
    <w:rsid w:val="001E11F9"/>
    <w:rsid w:val="001E1BE5"/>
    <w:rsid w:val="001F30F9"/>
    <w:rsid w:val="001F3D7A"/>
    <w:rsid w:val="001F465E"/>
    <w:rsid w:val="002027E0"/>
    <w:rsid w:val="00204D11"/>
    <w:rsid w:val="00212D43"/>
    <w:rsid w:val="0021363E"/>
    <w:rsid w:val="0022116C"/>
    <w:rsid w:val="002218EF"/>
    <w:rsid w:val="00226657"/>
    <w:rsid w:val="002277F9"/>
    <w:rsid w:val="00227DC0"/>
    <w:rsid w:val="00241B80"/>
    <w:rsid w:val="00244A84"/>
    <w:rsid w:val="00246192"/>
    <w:rsid w:val="00260D57"/>
    <w:rsid w:val="002622A8"/>
    <w:rsid w:val="002632B7"/>
    <w:rsid w:val="00266104"/>
    <w:rsid w:val="002747EF"/>
    <w:rsid w:val="00283AD9"/>
    <w:rsid w:val="00285152"/>
    <w:rsid w:val="002863C0"/>
    <w:rsid w:val="00291958"/>
    <w:rsid w:val="00292F9A"/>
    <w:rsid w:val="00294AE3"/>
    <w:rsid w:val="00295745"/>
    <w:rsid w:val="00296F3B"/>
    <w:rsid w:val="00297CF8"/>
    <w:rsid w:val="002A17FD"/>
    <w:rsid w:val="002A4E8A"/>
    <w:rsid w:val="002A70D7"/>
    <w:rsid w:val="002B5724"/>
    <w:rsid w:val="002B5EB2"/>
    <w:rsid w:val="002C039A"/>
    <w:rsid w:val="002C20B0"/>
    <w:rsid w:val="002C23B9"/>
    <w:rsid w:val="002C2CEB"/>
    <w:rsid w:val="002C6110"/>
    <w:rsid w:val="002C786B"/>
    <w:rsid w:val="002D0666"/>
    <w:rsid w:val="002D33FC"/>
    <w:rsid w:val="002E14D4"/>
    <w:rsid w:val="002E50C7"/>
    <w:rsid w:val="002F0BC8"/>
    <w:rsid w:val="002F3890"/>
    <w:rsid w:val="002F70BE"/>
    <w:rsid w:val="00300789"/>
    <w:rsid w:val="00300D92"/>
    <w:rsid w:val="00301106"/>
    <w:rsid w:val="00305DB3"/>
    <w:rsid w:val="003219B9"/>
    <w:rsid w:val="00323034"/>
    <w:rsid w:val="00324289"/>
    <w:rsid w:val="00330C32"/>
    <w:rsid w:val="00333221"/>
    <w:rsid w:val="00334A7C"/>
    <w:rsid w:val="00337C05"/>
    <w:rsid w:val="00337E6C"/>
    <w:rsid w:val="00340C02"/>
    <w:rsid w:val="00353F90"/>
    <w:rsid w:val="00354852"/>
    <w:rsid w:val="00355F2E"/>
    <w:rsid w:val="00367ED5"/>
    <w:rsid w:val="00384A19"/>
    <w:rsid w:val="00385F54"/>
    <w:rsid w:val="00392579"/>
    <w:rsid w:val="00396F67"/>
    <w:rsid w:val="003A5258"/>
    <w:rsid w:val="003B4D1C"/>
    <w:rsid w:val="003B5083"/>
    <w:rsid w:val="003B700C"/>
    <w:rsid w:val="003C166B"/>
    <w:rsid w:val="003C16E8"/>
    <w:rsid w:val="003C4EB8"/>
    <w:rsid w:val="003C73AC"/>
    <w:rsid w:val="003D0238"/>
    <w:rsid w:val="003D1E26"/>
    <w:rsid w:val="003D2276"/>
    <w:rsid w:val="003D25A3"/>
    <w:rsid w:val="003D3146"/>
    <w:rsid w:val="003D717F"/>
    <w:rsid w:val="003D79BC"/>
    <w:rsid w:val="003D7ACB"/>
    <w:rsid w:val="003E6D45"/>
    <w:rsid w:val="003F0972"/>
    <w:rsid w:val="004054A0"/>
    <w:rsid w:val="00405F3D"/>
    <w:rsid w:val="00411F64"/>
    <w:rsid w:val="004130B4"/>
    <w:rsid w:val="00424794"/>
    <w:rsid w:val="00426C82"/>
    <w:rsid w:val="00430880"/>
    <w:rsid w:val="00433FDC"/>
    <w:rsid w:val="004456FB"/>
    <w:rsid w:val="00450175"/>
    <w:rsid w:val="00450267"/>
    <w:rsid w:val="00451AF9"/>
    <w:rsid w:val="0045370F"/>
    <w:rsid w:val="0045498E"/>
    <w:rsid w:val="00454D15"/>
    <w:rsid w:val="00455301"/>
    <w:rsid w:val="00456888"/>
    <w:rsid w:val="00456EC7"/>
    <w:rsid w:val="004653F7"/>
    <w:rsid w:val="00466174"/>
    <w:rsid w:val="0046632D"/>
    <w:rsid w:val="0046783B"/>
    <w:rsid w:val="00470AE0"/>
    <w:rsid w:val="00470DFC"/>
    <w:rsid w:val="00472DF2"/>
    <w:rsid w:val="00473F57"/>
    <w:rsid w:val="00482338"/>
    <w:rsid w:val="004838E1"/>
    <w:rsid w:val="00487BA4"/>
    <w:rsid w:val="004944F2"/>
    <w:rsid w:val="00495B71"/>
    <w:rsid w:val="00496744"/>
    <w:rsid w:val="00497530"/>
    <w:rsid w:val="004A4C9C"/>
    <w:rsid w:val="004A5C6A"/>
    <w:rsid w:val="004A691E"/>
    <w:rsid w:val="004B1AA8"/>
    <w:rsid w:val="004B7D5F"/>
    <w:rsid w:val="004C0811"/>
    <w:rsid w:val="004C36DF"/>
    <w:rsid w:val="004C5605"/>
    <w:rsid w:val="004D4EF6"/>
    <w:rsid w:val="004D5E19"/>
    <w:rsid w:val="004D736E"/>
    <w:rsid w:val="004D7E01"/>
    <w:rsid w:val="004E0141"/>
    <w:rsid w:val="004F009E"/>
    <w:rsid w:val="004F127E"/>
    <w:rsid w:val="004F25D5"/>
    <w:rsid w:val="004F3800"/>
    <w:rsid w:val="00504DB9"/>
    <w:rsid w:val="005123FF"/>
    <w:rsid w:val="005131DE"/>
    <w:rsid w:val="00515B98"/>
    <w:rsid w:val="00527CF8"/>
    <w:rsid w:val="00533DBE"/>
    <w:rsid w:val="00543E8C"/>
    <w:rsid w:val="00544DDE"/>
    <w:rsid w:val="00552600"/>
    <w:rsid w:val="00552E11"/>
    <w:rsid w:val="005561C1"/>
    <w:rsid w:val="00557E18"/>
    <w:rsid w:val="0056400F"/>
    <w:rsid w:val="005642D2"/>
    <w:rsid w:val="005663D1"/>
    <w:rsid w:val="0056751B"/>
    <w:rsid w:val="00567B46"/>
    <w:rsid w:val="0057047C"/>
    <w:rsid w:val="00570F2C"/>
    <w:rsid w:val="005710F7"/>
    <w:rsid w:val="00587079"/>
    <w:rsid w:val="005912C3"/>
    <w:rsid w:val="00591A12"/>
    <w:rsid w:val="00591D1D"/>
    <w:rsid w:val="00595023"/>
    <w:rsid w:val="0059540A"/>
    <w:rsid w:val="00596D05"/>
    <w:rsid w:val="00597882"/>
    <w:rsid w:val="005A6C74"/>
    <w:rsid w:val="005A71C6"/>
    <w:rsid w:val="005B4C72"/>
    <w:rsid w:val="005B6246"/>
    <w:rsid w:val="005C15D1"/>
    <w:rsid w:val="005C440D"/>
    <w:rsid w:val="005C4415"/>
    <w:rsid w:val="005D4CA4"/>
    <w:rsid w:val="005D7925"/>
    <w:rsid w:val="005F059A"/>
    <w:rsid w:val="005F136C"/>
    <w:rsid w:val="005F51F2"/>
    <w:rsid w:val="00603AF9"/>
    <w:rsid w:val="006070AC"/>
    <w:rsid w:val="006073FE"/>
    <w:rsid w:val="00615539"/>
    <w:rsid w:val="00616813"/>
    <w:rsid w:val="00617F14"/>
    <w:rsid w:val="0062191D"/>
    <w:rsid w:val="0062474A"/>
    <w:rsid w:val="00626264"/>
    <w:rsid w:val="006308C7"/>
    <w:rsid w:val="00631C8E"/>
    <w:rsid w:val="00641A44"/>
    <w:rsid w:val="00642AC3"/>
    <w:rsid w:val="0064326E"/>
    <w:rsid w:val="006434BB"/>
    <w:rsid w:val="006449EA"/>
    <w:rsid w:val="00645A0C"/>
    <w:rsid w:val="00647ECD"/>
    <w:rsid w:val="00653050"/>
    <w:rsid w:val="00653A10"/>
    <w:rsid w:val="00654D5A"/>
    <w:rsid w:val="00656E56"/>
    <w:rsid w:val="00661F4F"/>
    <w:rsid w:val="00666EDE"/>
    <w:rsid w:val="006700B0"/>
    <w:rsid w:val="00671E46"/>
    <w:rsid w:val="00672F7B"/>
    <w:rsid w:val="00673B06"/>
    <w:rsid w:val="00682BE7"/>
    <w:rsid w:val="00683780"/>
    <w:rsid w:val="0068432F"/>
    <w:rsid w:val="00684C49"/>
    <w:rsid w:val="00693188"/>
    <w:rsid w:val="00695625"/>
    <w:rsid w:val="006A021F"/>
    <w:rsid w:val="006A41EE"/>
    <w:rsid w:val="006A4887"/>
    <w:rsid w:val="006A4895"/>
    <w:rsid w:val="006B4513"/>
    <w:rsid w:val="006B495A"/>
    <w:rsid w:val="006B51B8"/>
    <w:rsid w:val="006B6D42"/>
    <w:rsid w:val="006B795B"/>
    <w:rsid w:val="006C013C"/>
    <w:rsid w:val="006C3712"/>
    <w:rsid w:val="006C57E2"/>
    <w:rsid w:val="006C714F"/>
    <w:rsid w:val="006D0B53"/>
    <w:rsid w:val="006D15C2"/>
    <w:rsid w:val="006D22CE"/>
    <w:rsid w:val="006D52E1"/>
    <w:rsid w:val="006E0F8C"/>
    <w:rsid w:val="006E0FA9"/>
    <w:rsid w:val="006E1B69"/>
    <w:rsid w:val="006E3B58"/>
    <w:rsid w:val="006E60BA"/>
    <w:rsid w:val="006F113F"/>
    <w:rsid w:val="006F6487"/>
    <w:rsid w:val="006F6EE1"/>
    <w:rsid w:val="00704124"/>
    <w:rsid w:val="00704631"/>
    <w:rsid w:val="00705164"/>
    <w:rsid w:val="0071402F"/>
    <w:rsid w:val="00715204"/>
    <w:rsid w:val="00716E8B"/>
    <w:rsid w:val="007207CD"/>
    <w:rsid w:val="007210FE"/>
    <w:rsid w:val="007228E4"/>
    <w:rsid w:val="00723388"/>
    <w:rsid w:val="00724BB0"/>
    <w:rsid w:val="007261E5"/>
    <w:rsid w:val="00727399"/>
    <w:rsid w:val="007335C6"/>
    <w:rsid w:val="00734BC8"/>
    <w:rsid w:val="00743A51"/>
    <w:rsid w:val="00746397"/>
    <w:rsid w:val="00751B5E"/>
    <w:rsid w:val="00751E73"/>
    <w:rsid w:val="00754ED6"/>
    <w:rsid w:val="00760472"/>
    <w:rsid w:val="007611CF"/>
    <w:rsid w:val="0076679B"/>
    <w:rsid w:val="00767BDD"/>
    <w:rsid w:val="00767DEC"/>
    <w:rsid w:val="00772F17"/>
    <w:rsid w:val="00773CAD"/>
    <w:rsid w:val="00774275"/>
    <w:rsid w:val="00774540"/>
    <w:rsid w:val="00776D6C"/>
    <w:rsid w:val="00776E58"/>
    <w:rsid w:val="00790302"/>
    <w:rsid w:val="007913E9"/>
    <w:rsid w:val="00795178"/>
    <w:rsid w:val="0079709F"/>
    <w:rsid w:val="007A0BDB"/>
    <w:rsid w:val="007A1DFE"/>
    <w:rsid w:val="007A59D5"/>
    <w:rsid w:val="007B0BE0"/>
    <w:rsid w:val="007B29CE"/>
    <w:rsid w:val="007D55AE"/>
    <w:rsid w:val="007E489C"/>
    <w:rsid w:val="007E5B2C"/>
    <w:rsid w:val="007E71A3"/>
    <w:rsid w:val="007F13D3"/>
    <w:rsid w:val="007F26EF"/>
    <w:rsid w:val="007F60C5"/>
    <w:rsid w:val="007F70BF"/>
    <w:rsid w:val="008001DC"/>
    <w:rsid w:val="0080117F"/>
    <w:rsid w:val="008020A5"/>
    <w:rsid w:val="008111DE"/>
    <w:rsid w:val="008116D0"/>
    <w:rsid w:val="008138E1"/>
    <w:rsid w:val="008165AD"/>
    <w:rsid w:val="00816612"/>
    <w:rsid w:val="00816F41"/>
    <w:rsid w:val="00823690"/>
    <w:rsid w:val="00825773"/>
    <w:rsid w:val="00826C0C"/>
    <w:rsid w:val="00826F11"/>
    <w:rsid w:val="00827BE3"/>
    <w:rsid w:val="00832CE0"/>
    <w:rsid w:val="00853B63"/>
    <w:rsid w:val="0085598E"/>
    <w:rsid w:val="008630EA"/>
    <w:rsid w:val="00863543"/>
    <w:rsid w:val="00864F6E"/>
    <w:rsid w:val="0087483A"/>
    <w:rsid w:val="00877282"/>
    <w:rsid w:val="008871CF"/>
    <w:rsid w:val="00894BC9"/>
    <w:rsid w:val="0089542B"/>
    <w:rsid w:val="008A20BF"/>
    <w:rsid w:val="008A350E"/>
    <w:rsid w:val="008A6E88"/>
    <w:rsid w:val="008B0C20"/>
    <w:rsid w:val="008B479D"/>
    <w:rsid w:val="008B4AA0"/>
    <w:rsid w:val="008B52CF"/>
    <w:rsid w:val="008B762F"/>
    <w:rsid w:val="008C168F"/>
    <w:rsid w:val="008C1A57"/>
    <w:rsid w:val="008C1E17"/>
    <w:rsid w:val="008C26CE"/>
    <w:rsid w:val="008C7E6D"/>
    <w:rsid w:val="008D0AAC"/>
    <w:rsid w:val="008E2364"/>
    <w:rsid w:val="008E5A4E"/>
    <w:rsid w:val="008E5CD6"/>
    <w:rsid w:val="00901675"/>
    <w:rsid w:val="00901E60"/>
    <w:rsid w:val="0091589C"/>
    <w:rsid w:val="00915BD4"/>
    <w:rsid w:val="009206A2"/>
    <w:rsid w:val="00924E13"/>
    <w:rsid w:val="0092593B"/>
    <w:rsid w:val="00926924"/>
    <w:rsid w:val="009270B9"/>
    <w:rsid w:val="0093048B"/>
    <w:rsid w:val="00935AF2"/>
    <w:rsid w:val="0094358B"/>
    <w:rsid w:val="009506B9"/>
    <w:rsid w:val="00951306"/>
    <w:rsid w:val="00952AA0"/>
    <w:rsid w:val="00953843"/>
    <w:rsid w:val="009603D1"/>
    <w:rsid w:val="00960675"/>
    <w:rsid w:val="00962F41"/>
    <w:rsid w:val="00967F91"/>
    <w:rsid w:val="009768A1"/>
    <w:rsid w:val="00983416"/>
    <w:rsid w:val="00983543"/>
    <w:rsid w:val="00984AEE"/>
    <w:rsid w:val="00991C5B"/>
    <w:rsid w:val="00992790"/>
    <w:rsid w:val="009A01B8"/>
    <w:rsid w:val="009B2F83"/>
    <w:rsid w:val="009B5DCE"/>
    <w:rsid w:val="009B696D"/>
    <w:rsid w:val="009C1F16"/>
    <w:rsid w:val="009D109C"/>
    <w:rsid w:val="009D2A93"/>
    <w:rsid w:val="009D6766"/>
    <w:rsid w:val="009E0D5C"/>
    <w:rsid w:val="009E4F48"/>
    <w:rsid w:val="009E52D8"/>
    <w:rsid w:val="009F2F5A"/>
    <w:rsid w:val="00A01C65"/>
    <w:rsid w:val="00A0210E"/>
    <w:rsid w:val="00A04699"/>
    <w:rsid w:val="00A06A46"/>
    <w:rsid w:val="00A10E54"/>
    <w:rsid w:val="00A201C0"/>
    <w:rsid w:val="00A26FD3"/>
    <w:rsid w:val="00A271A6"/>
    <w:rsid w:val="00A274A1"/>
    <w:rsid w:val="00A2758F"/>
    <w:rsid w:val="00A32222"/>
    <w:rsid w:val="00A33CC3"/>
    <w:rsid w:val="00A33CED"/>
    <w:rsid w:val="00A41C23"/>
    <w:rsid w:val="00A42E8D"/>
    <w:rsid w:val="00A5145E"/>
    <w:rsid w:val="00A52858"/>
    <w:rsid w:val="00A54FAB"/>
    <w:rsid w:val="00A6009F"/>
    <w:rsid w:val="00A60613"/>
    <w:rsid w:val="00A631C7"/>
    <w:rsid w:val="00A64CC7"/>
    <w:rsid w:val="00A67402"/>
    <w:rsid w:val="00A7048A"/>
    <w:rsid w:val="00A70E29"/>
    <w:rsid w:val="00A726C4"/>
    <w:rsid w:val="00A73C46"/>
    <w:rsid w:val="00A8090E"/>
    <w:rsid w:val="00A813D0"/>
    <w:rsid w:val="00A822CA"/>
    <w:rsid w:val="00A82CAE"/>
    <w:rsid w:val="00A84C2A"/>
    <w:rsid w:val="00A85688"/>
    <w:rsid w:val="00A86F90"/>
    <w:rsid w:val="00A8749C"/>
    <w:rsid w:val="00A902E8"/>
    <w:rsid w:val="00AA2503"/>
    <w:rsid w:val="00AC6F3A"/>
    <w:rsid w:val="00AD0599"/>
    <w:rsid w:val="00AD059D"/>
    <w:rsid w:val="00AD0897"/>
    <w:rsid w:val="00AD1824"/>
    <w:rsid w:val="00AD2297"/>
    <w:rsid w:val="00AD3312"/>
    <w:rsid w:val="00AD3DD8"/>
    <w:rsid w:val="00AD4B87"/>
    <w:rsid w:val="00AE0092"/>
    <w:rsid w:val="00AE0900"/>
    <w:rsid w:val="00AF0B54"/>
    <w:rsid w:val="00AF1D42"/>
    <w:rsid w:val="00AF5800"/>
    <w:rsid w:val="00AF6B3F"/>
    <w:rsid w:val="00B00171"/>
    <w:rsid w:val="00B03361"/>
    <w:rsid w:val="00B13041"/>
    <w:rsid w:val="00B131E1"/>
    <w:rsid w:val="00B14362"/>
    <w:rsid w:val="00B1586B"/>
    <w:rsid w:val="00B26620"/>
    <w:rsid w:val="00B33485"/>
    <w:rsid w:val="00B34845"/>
    <w:rsid w:val="00B35380"/>
    <w:rsid w:val="00B360DD"/>
    <w:rsid w:val="00B402B4"/>
    <w:rsid w:val="00B42AD0"/>
    <w:rsid w:val="00B451F0"/>
    <w:rsid w:val="00B45CF2"/>
    <w:rsid w:val="00B47288"/>
    <w:rsid w:val="00B51910"/>
    <w:rsid w:val="00B5220D"/>
    <w:rsid w:val="00B5241C"/>
    <w:rsid w:val="00B55CD3"/>
    <w:rsid w:val="00B56E98"/>
    <w:rsid w:val="00B603AA"/>
    <w:rsid w:val="00B639FC"/>
    <w:rsid w:val="00B71DC1"/>
    <w:rsid w:val="00B726EF"/>
    <w:rsid w:val="00B7757B"/>
    <w:rsid w:val="00B84E56"/>
    <w:rsid w:val="00B93044"/>
    <w:rsid w:val="00B96622"/>
    <w:rsid w:val="00B97113"/>
    <w:rsid w:val="00BA0EB0"/>
    <w:rsid w:val="00BA3D1B"/>
    <w:rsid w:val="00BA3D44"/>
    <w:rsid w:val="00BB2331"/>
    <w:rsid w:val="00BC03F3"/>
    <w:rsid w:val="00BD138F"/>
    <w:rsid w:val="00BD39EF"/>
    <w:rsid w:val="00BD3C85"/>
    <w:rsid w:val="00BE1CB5"/>
    <w:rsid w:val="00BE5610"/>
    <w:rsid w:val="00BF2510"/>
    <w:rsid w:val="00C011D5"/>
    <w:rsid w:val="00C02F07"/>
    <w:rsid w:val="00C03AA9"/>
    <w:rsid w:val="00C04668"/>
    <w:rsid w:val="00C04B51"/>
    <w:rsid w:val="00C04FF5"/>
    <w:rsid w:val="00C0624C"/>
    <w:rsid w:val="00C062C0"/>
    <w:rsid w:val="00C07C24"/>
    <w:rsid w:val="00C250F7"/>
    <w:rsid w:val="00C34261"/>
    <w:rsid w:val="00C36001"/>
    <w:rsid w:val="00C36CE0"/>
    <w:rsid w:val="00C36D30"/>
    <w:rsid w:val="00C41982"/>
    <w:rsid w:val="00C41B31"/>
    <w:rsid w:val="00C4224C"/>
    <w:rsid w:val="00C42A41"/>
    <w:rsid w:val="00C45EB9"/>
    <w:rsid w:val="00C62DC4"/>
    <w:rsid w:val="00C647EB"/>
    <w:rsid w:val="00C71EF8"/>
    <w:rsid w:val="00C92705"/>
    <w:rsid w:val="00C9274A"/>
    <w:rsid w:val="00CA04A7"/>
    <w:rsid w:val="00CA22AF"/>
    <w:rsid w:val="00CA3026"/>
    <w:rsid w:val="00CA50F7"/>
    <w:rsid w:val="00CA6007"/>
    <w:rsid w:val="00CA6D70"/>
    <w:rsid w:val="00CA7A61"/>
    <w:rsid w:val="00CB0525"/>
    <w:rsid w:val="00CB1B63"/>
    <w:rsid w:val="00CC3EE4"/>
    <w:rsid w:val="00CC4FE2"/>
    <w:rsid w:val="00CD43F1"/>
    <w:rsid w:val="00CD758B"/>
    <w:rsid w:val="00CE1DDD"/>
    <w:rsid w:val="00CE7267"/>
    <w:rsid w:val="00CF0CB9"/>
    <w:rsid w:val="00CF1AA4"/>
    <w:rsid w:val="00CF4EB3"/>
    <w:rsid w:val="00CF66D8"/>
    <w:rsid w:val="00D00B3A"/>
    <w:rsid w:val="00D0403B"/>
    <w:rsid w:val="00D108C7"/>
    <w:rsid w:val="00D10C98"/>
    <w:rsid w:val="00D12988"/>
    <w:rsid w:val="00D12B32"/>
    <w:rsid w:val="00D30196"/>
    <w:rsid w:val="00D31072"/>
    <w:rsid w:val="00D31B70"/>
    <w:rsid w:val="00D327D0"/>
    <w:rsid w:val="00D33FD2"/>
    <w:rsid w:val="00D37B53"/>
    <w:rsid w:val="00D4166C"/>
    <w:rsid w:val="00D44D58"/>
    <w:rsid w:val="00D47789"/>
    <w:rsid w:val="00D53F2F"/>
    <w:rsid w:val="00D56595"/>
    <w:rsid w:val="00D57ADC"/>
    <w:rsid w:val="00D6298E"/>
    <w:rsid w:val="00D62F0D"/>
    <w:rsid w:val="00D63193"/>
    <w:rsid w:val="00D65C0A"/>
    <w:rsid w:val="00D662D4"/>
    <w:rsid w:val="00D70105"/>
    <w:rsid w:val="00D7596F"/>
    <w:rsid w:val="00D764C7"/>
    <w:rsid w:val="00D7659F"/>
    <w:rsid w:val="00D7684A"/>
    <w:rsid w:val="00D77A03"/>
    <w:rsid w:val="00D80776"/>
    <w:rsid w:val="00D84E69"/>
    <w:rsid w:val="00D93349"/>
    <w:rsid w:val="00D96246"/>
    <w:rsid w:val="00D96F9A"/>
    <w:rsid w:val="00DA1B86"/>
    <w:rsid w:val="00DA64A1"/>
    <w:rsid w:val="00DB145D"/>
    <w:rsid w:val="00DB3767"/>
    <w:rsid w:val="00DB46DB"/>
    <w:rsid w:val="00DC12EE"/>
    <w:rsid w:val="00DD2A47"/>
    <w:rsid w:val="00DD65A6"/>
    <w:rsid w:val="00DD6714"/>
    <w:rsid w:val="00DE29E0"/>
    <w:rsid w:val="00DF2E8D"/>
    <w:rsid w:val="00E001DD"/>
    <w:rsid w:val="00E01425"/>
    <w:rsid w:val="00E02017"/>
    <w:rsid w:val="00E03508"/>
    <w:rsid w:val="00E06470"/>
    <w:rsid w:val="00E16AEF"/>
    <w:rsid w:val="00E21E65"/>
    <w:rsid w:val="00E24838"/>
    <w:rsid w:val="00E256DF"/>
    <w:rsid w:val="00E26DE6"/>
    <w:rsid w:val="00E273D7"/>
    <w:rsid w:val="00E3025E"/>
    <w:rsid w:val="00E3132D"/>
    <w:rsid w:val="00E35D9D"/>
    <w:rsid w:val="00E37996"/>
    <w:rsid w:val="00E4351B"/>
    <w:rsid w:val="00E47FD4"/>
    <w:rsid w:val="00E50A27"/>
    <w:rsid w:val="00E50D5F"/>
    <w:rsid w:val="00E53B48"/>
    <w:rsid w:val="00E55F48"/>
    <w:rsid w:val="00E60353"/>
    <w:rsid w:val="00E62E77"/>
    <w:rsid w:val="00E7669C"/>
    <w:rsid w:val="00E76CBF"/>
    <w:rsid w:val="00E8562C"/>
    <w:rsid w:val="00E864B6"/>
    <w:rsid w:val="00E941B2"/>
    <w:rsid w:val="00E96BCC"/>
    <w:rsid w:val="00EA52A5"/>
    <w:rsid w:val="00EB024F"/>
    <w:rsid w:val="00EB3A93"/>
    <w:rsid w:val="00EB41E4"/>
    <w:rsid w:val="00EB4CE3"/>
    <w:rsid w:val="00EB6042"/>
    <w:rsid w:val="00EC31F5"/>
    <w:rsid w:val="00EC3B3F"/>
    <w:rsid w:val="00EC4599"/>
    <w:rsid w:val="00EC5118"/>
    <w:rsid w:val="00EC62E6"/>
    <w:rsid w:val="00EC6C2D"/>
    <w:rsid w:val="00ED229D"/>
    <w:rsid w:val="00ED332D"/>
    <w:rsid w:val="00ED3FED"/>
    <w:rsid w:val="00ED4CC8"/>
    <w:rsid w:val="00EE074C"/>
    <w:rsid w:val="00EE6798"/>
    <w:rsid w:val="00EE7659"/>
    <w:rsid w:val="00EF0944"/>
    <w:rsid w:val="00EF436B"/>
    <w:rsid w:val="00F00111"/>
    <w:rsid w:val="00F00561"/>
    <w:rsid w:val="00F007DA"/>
    <w:rsid w:val="00F00B7C"/>
    <w:rsid w:val="00F04C34"/>
    <w:rsid w:val="00F06CFA"/>
    <w:rsid w:val="00F121C0"/>
    <w:rsid w:val="00F12D5F"/>
    <w:rsid w:val="00F148CB"/>
    <w:rsid w:val="00F167E4"/>
    <w:rsid w:val="00F21B68"/>
    <w:rsid w:val="00F23F28"/>
    <w:rsid w:val="00F242BD"/>
    <w:rsid w:val="00F27C98"/>
    <w:rsid w:val="00F3018E"/>
    <w:rsid w:val="00F330AF"/>
    <w:rsid w:val="00F35DB6"/>
    <w:rsid w:val="00F40EE9"/>
    <w:rsid w:val="00F435A5"/>
    <w:rsid w:val="00F469E5"/>
    <w:rsid w:val="00F52BF2"/>
    <w:rsid w:val="00F541D0"/>
    <w:rsid w:val="00F56219"/>
    <w:rsid w:val="00F57BC4"/>
    <w:rsid w:val="00F700D9"/>
    <w:rsid w:val="00F713A4"/>
    <w:rsid w:val="00F72E59"/>
    <w:rsid w:val="00F759F9"/>
    <w:rsid w:val="00F7764C"/>
    <w:rsid w:val="00F80513"/>
    <w:rsid w:val="00F82E46"/>
    <w:rsid w:val="00F8306C"/>
    <w:rsid w:val="00F83084"/>
    <w:rsid w:val="00F83144"/>
    <w:rsid w:val="00F87B48"/>
    <w:rsid w:val="00F90612"/>
    <w:rsid w:val="00F92193"/>
    <w:rsid w:val="00F93D9C"/>
    <w:rsid w:val="00F96ED4"/>
    <w:rsid w:val="00FA015B"/>
    <w:rsid w:val="00FA19D0"/>
    <w:rsid w:val="00FA58E0"/>
    <w:rsid w:val="00FB0308"/>
    <w:rsid w:val="00FB5492"/>
    <w:rsid w:val="00FB699B"/>
    <w:rsid w:val="00FB741F"/>
    <w:rsid w:val="00FC239F"/>
    <w:rsid w:val="00FC797F"/>
    <w:rsid w:val="00FE2453"/>
    <w:rsid w:val="00FE5608"/>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03FD71"/>
  <w15:docId w15:val="{09D848A5-0FC4-4697-892A-0A809F59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430880"/>
    <w:rPr>
      <w:sz w:val="20"/>
      <w:szCs w:val="20"/>
    </w:rPr>
  </w:style>
  <w:style w:type="character" w:customStyle="1" w:styleId="FootnoteTextChar">
    <w:name w:val="Footnote Text Char"/>
    <w:basedOn w:val="DefaultParagraphFont"/>
    <w:link w:val="FootnoteText"/>
    <w:uiPriority w:val="99"/>
    <w:semiHidden/>
    <w:rsid w:val="00430880"/>
    <w:rPr>
      <w:rFonts w:ascii="Times New Roman" w:hAnsi="Times New Roman"/>
      <w:lang w:bidi="en-US"/>
    </w:rPr>
  </w:style>
  <w:style w:type="character" w:styleId="FootnoteReference">
    <w:name w:val="footnote reference"/>
    <w:basedOn w:val="DefaultParagraphFont"/>
    <w:uiPriority w:val="99"/>
    <w:semiHidden/>
    <w:unhideWhenUsed/>
    <w:rsid w:val="0043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529878574">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829638511">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 w:id="155307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2014-06-30T07:00:00+00:00</OpenedDate>
    <Date1 xmlns="dc463f71-b30c-4ab2-9473-d307f9d35888">2014-08-14T07:00:00+00:00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141363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3C187504547D46B7D1751E5E22CDA5" ma:contentTypeVersion="175" ma:contentTypeDescription="" ma:contentTypeScope="" ma:versionID="2a7e4aeb8b34f215053a0e632ba978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2B954-FF01-4AC3-A890-9CD4ADD13D9B}"/>
</file>

<file path=customXml/itemProps2.xml><?xml version="1.0" encoding="utf-8"?>
<ds:datastoreItem xmlns:ds="http://schemas.openxmlformats.org/officeDocument/2006/customXml" ds:itemID="{45227816-F000-4174-9D2D-0767F5EBBD00}"/>
</file>

<file path=customXml/itemProps3.xml><?xml version="1.0" encoding="utf-8"?>
<ds:datastoreItem xmlns:ds="http://schemas.openxmlformats.org/officeDocument/2006/customXml" ds:itemID="{55B89C35-4DB2-4B11-863A-E32F1BC314F6}"/>
</file>

<file path=customXml/itemProps4.xml><?xml version="1.0" encoding="utf-8"?>
<ds:datastoreItem xmlns:ds="http://schemas.openxmlformats.org/officeDocument/2006/customXml" ds:itemID="{4C9FE3B7-0031-4EE1-9538-57E8F8E43682}"/>
</file>

<file path=customXml/itemProps5.xml><?xml version="1.0" encoding="utf-8"?>
<ds:datastoreItem xmlns:ds="http://schemas.openxmlformats.org/officeDocument/2006/customXml" ds:itemID="{77BFA0BE-0E99-46F6-858D-33786CA81626}"/>
</file>

<file path=customXml/itemProps6.xml><?xml version="1.0" encoding="utf-8"?>
<ds:datastoreItem xmlns:ds="http://schemas.openxmlformats.org/officeDocument/2006/customXml" ds:itemID="{FFB0EF19-0693-4F7D-8DBC-B9DAC1923CD7}"/>
</file>

<file path=docProps/app.xml><?xml version="1.0" encoding="utf-8"?>
<Properties xmlns="http://schemas.openxmlformats.org/officeDocument/2006/extended-properties" xmlns:vt="http://schemas.openxmlformats.org/officeDocument/2006/docPropsVTypes">
  <Template>Normal.dotm</Template>
  <TotalTime>0</TotalTime>
  <Pages>6</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UW-141363 Rainier View Memo to Suspend</vt:lpstr>
    </vt:vector>
  </TitlesOfParts>
  <Company>Washington Utilities and Transportation Commission</Company>
  <LinksUpToDate>false</LinksUpToDate>
  <CharactersWithSpaces>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UW-141363 Rainier View Memo to Suspend</dc:title>
  <dc:creator>JWard</dc:creator>
  <cp:lastModifiedBy>Wyse, Lisa (UTC)</cp:lastModifiedBy>
  <cp:revision>2</cp:revision>
  <cp:lastPrinted>2014-08-13T21:13:00Z</cp:lastPrinted>
  <dcterms:created xsi:type="dcterms:W3CDTF">2014-08-13T23:06:00Z</dcterms:created>
  <dcterms:modified xsi:type="dcterms:W3CDTF">2014-08-13T23:06:00Z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0x0101006E56B4D1795A2E4DB2F0B01679ED314A001C3C187504547D46B7D1751E5E22CDA5</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