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F5B8A" w14:textId="6899B9C8" w:rsidR="007832F0" w:rsidRPr="00A72450" w:rsidRDefault="00732C3A" w:rsidP="008D241C">
      <w:pPr>
        <w:spacing w:line="264" w:lineRule="auto"/>
        <w:jc w:val="center"/>
        <w:rPr>
          <w:b/>
          <w:bCs/>
          <w:sz w:val="25"/>
          <w:szCs w:val="25"/>
        </w:rPr>
      </w:pPr>
      <w:r w:rsidRPr="00A72450">
        <w:rPr>
          <w:b/>
          <w:bCs/>
          <w:sz w:val="25"/>
          <w:szCs w:val="25"/>
        </w:rPr>
        <w:t>B</w:t>
      </w:r>
      <w:r w:rsidR="00804C1E">
        <w:rPr>
          <w:b/>
          <w:bCs/>
          <w:sz w:val="25"/>
          <w:szCs w:val="25"/>
        </w:rPr>
        <w:t>EFORE THE WASHINGT</w:t>
      </w:r>
      <w:bookmarkStart w:id="0" w:name="_GoBack"/>
      <w:bookmarkEnd w:id="0"/>
      <w:r w:rsidR="00804C1E">
        <w:rPr>
          <w:b/>
          <w:bCs/>
          <w:sz w:val="25"/>
          <w:szCs w:val="25"/>
        </w:rPr>
        <w:t>ON</w:t>
      </w:r>
    </w:p>
    <w:p w14:paraId="762F5B8B" w14:textId="77777777" w:rsidR="007832F0" w:rsidRPr="00A72450" w:rsidRDefault="007832F0" w:rsidP="008D241C">
      <w:pPr>
        <w:spacing w:line="264" w:lineRule="auto"/>
        <w:jc w:val="center"/>
        <w:rPr>
          <w:b/>
          <w:bCs/>
          <w:sz w:val="25"/>
          <w:szCs w:val="25"/>
        </w:rPr>
      </w:pPr>
      <w:r w:rsidRPr="00A72450">
        <w:rPr>
          <w:b/>
          <w:bCs/>
          <w:sz w:val="25"/>
          <w:szCs w:val="25"/>
        </w:rPr>
        <w:t>UTILITIES AND TRANSPORTATION COMMISSION</w:t>
      </w:r>
    </w:p>
    <w:p w14:paraId="762F5B8C" w14:textId="77777777" w:rsidR="00CE70FB" w:rsidRPr="00A72450" w:rsidRDefault="00CE70FB" w:rsidP="008D241C">
      <w:pPr>
        <w:spacing w:line="264" w:lineRule="auto"/>
        <w:jc w:val="center"/>
        <w:rPr>
          <w:b/>
          <w:bCs/>
          <w:sz w:val="25"/>
          <w:szCs w:val="25"/>
        </w:rPr>
      </w:pP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7832F0" w:rsidRPr="00A72450" w14:paraId="762F5BB0" w14:textId="77777777">
        <w:tc>
          <w:tcPr>
            <w:tcW w:w="4708" w:type="dxa"/>
          </w:tcPr>
          <w:p w14:paraId="762F5B8D" w14:textId="77777777" w:rsidR="007832F0" w:rsidRPr="00A72450" w:rsidRDefault="007832F0" w:rsidP="008D241C">
            <w:pPr>
              <w:keepLines/>
              <w:spacing w:line="264" w:lineRule="auto"/>
              <w:rPr>
                <w:caps/>
                <w:sz w:val="25"/>
                <w:szCs w:val="25"/>
              </w:rPr>
            </w:pPr>
          </w:p>
          <w:p w14:paraId="762F5B8E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caps/>
                <w:sz w:val="25"/>
                <w:szCs w:val="25"/>
              </w:rPr>
              <w:t>Washington Utilities and Transportation Commission</w:t>
            </w:r>
            <w:r w:rsidRPr="00A72450">
              <w:rPr>
                <w:sz w:val="25"/>
                <w:szCs w:val="25"/>
              </w:rPr>
              <w:t>,</w:t>
            </w:r>
          </w:p>
          <w:p w14:paraId="762F5B8F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90" w14:textId="77777777" w:rsidR="007832F0" w:rsidRPr="00A72450" w:rsidRDefault="007832F0" w:rsidP="008D241C">
            <w:pPr>
              <w:keepLines/>
              <w:tabs>
                <w:tab w:val="left" w:pos="2100"/>
              </w:tabs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ab/>
              <w:t>Complainant,</w:t>
            </w:r>
          </w:p>
          <w:p w14:paraId="762F5B91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92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v.</w:t>
            </w:r>
          </w:p>
          <w:p w14:paraId="762F5B93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94" w14:textId="2FD5F471" w:rsidR="007832F0" w:rsidRPr="00A72450" w:rsidRDefault="00804C1E" w:rsidP="008D241C">
            <w:pPr>
              <w:autoSpaceDE w:val="0"/>
              <w:autoSpaceDN w:val="0"/>
              <w:adjustRightInd w:val="0"/>
              <w:spacing w:line="264" w:lineRule="auto"/>
              <w:rPr>
                <w:caps/>
                <w:color w:val="000000"/>
                <w:sz w:val="25"/>
                <w:szCs w:val="25"/>
              </w:rPr>
            </w:pPr>
            <w:r>
              <w:rPr>
                <w:caps/>
                <w:color w:val="000000"/>
                <w:sz w:val="25"/>
                <w:szCs w:val="25"/>
              </w:rPr>
              <w:t>CENTURYTEL OF INTER ISLAND</w:t>
            </w:r>
            <w:r w:rsidR="00D85C12">
              <w:rPr>
                <w:caps/>
                <w:color w:val="000000"/>
                <w:sz w:val="25"/>
                <w:szCs w:val="25"/>
              </w:rPr>
              <w:t>, INC.</w:t>
            </w:r>
            <w:r>
              <w:rPr>
                <w:caps/>
                <w:color w:val="000000"/>
                <w:sz w:val="25"/>
                <w:szCs w:val="25"/>
              </w:rPr>
              <w:t xml:space="preserve"> D/B/A CENTURYLINK</w:t>
            </w:r>
            <w:r w:rsidR="00AB1720" w:rsidRPr="00A72450">
              <w:rPr>
                <w:caps/>
                <w:color w:val="000000"/>
                <w:sz w:val="25"/>
                <w:szCs w:val="25"/>
              </w:rPr>
              <w:t>,</w:t>
            </w:r>
          </w:p>
          <w:p w14:paraId="762F5B95" w14:textId="77777777" w:rsidR="007832F0" w:rsidRPr="00A72450" w:rsidRDefault="007832F0" w:rsidP="008D241C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762F5B96" w14:textId="77777777" w:rsidR="007832F0" w:rsidRPr="00A72450" w:rsidRDefault="007832F0" w:rsidP="008D241C">
            <w:pPr>
              <w:keepLines/>
              <w:tabs>
                <w:tab w:val="left" w:pos="2100"/>
              </w:tabs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ab/>
              <w:t>Respondent.</w:t>
            </w:r>
          </w:p>
          <w:p w14:paraId="762F5B97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98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 xml:space="preserve">. . . . . . . . . . . . . . . . . . . . . . . . . . . . . . . . . . . . 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762F5B99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9A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9B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9C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9D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9E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9F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A0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A1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A2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A3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A4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16C1EDDC" w14:textId="77777777" w:rsidR="00CE70FB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)</w:t>
            </w:r>
          </w:p>
          <w:p w14:paraId="762F5BA5" w14:textId="28CECDEA" w:rsidR="00F71D6E" w:rsidRPr="00A72450" w:rsidRDefault="00F71D6E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762F5BA6" w14:textId="77777777" w:rsidR="00CE70FB" w:rsidRPr="00A72450" w:rsidRDefault="00CE70FB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A7" w14:textId="51B3C54F" w:rsidR="007832F0" w:rsidRPr="00A72450" w:rsidRDefault="000D4B73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>DOCKET U</w:t>
            </w:r>
            <w:r w:rsidR="0034355F" w:rsidRPr="00A72450">
              <w:rPr>
                <w:sz w:val="25"/>
                <w:szCs w:val="25"/>
              </w:rPr>
              <w:t>T</w:t>
            </w:r>
            <w:r w:rsidR="007832F0" w:rsidRPr="00A72450">
              <w:rPr>
                <w:sz w:val="25"/>
                <w:szCs w:val="25"/>
              </w:rPr>
              <w:t>-</w:t>
            </w:r>
            <w:r w:rsidR="00804C1E">
              <w:rPr>
                <w:sz w:val="25"/>
                <w:szCs w:val="25"/>
              </w:rPr>
              <w:t>132234</w:t>
            </w:r>
          </w:p>
          <w:p w14:paraId="762F5BA8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43C563B0" w14:textId="77777777" w:rsidR="000A2CC5" w:rsidRDefault="000A2CC5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A9" w14:textId="77777777" w:rsidR="00D130C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  <w:r w:rsidRPr="00A72450">
              <w:rPr>
                <w:sz w:val="25"/>
                <w:szCs w:val="25"/>
              </w:rPr>
              <w:t xml:space="preserve">COMPLAINT </w:t>
            </w:r>
          </w:p>
          <w:p w14:paraId="762F5BAA" w14:textId="77777777" w:rsidR="00D130C0" w:rsidRPr="00A72450" w:rsidRDefault="00D130C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  <w:p w14:paraId="762F5BAF" w14:textId="77777777" w:rsidR="007832F0" w:rsidRPr="00A72450" w:rsidRDefault="007832F0" w:rsidP="008D241C">
            <w:pPr>
              <w:keepLines/>
              <w:spacing w:line="264" w:lineRule="auto"/>
              <w:rPr>
                <w:sz w:val="25"/>
                <w:szCs w:val="25"/>
              </w:rPr>
            </w:pPr>
          </w:p>
        </w:tc>
      </w:tr>
    </w:tbl>
    <w:p w14:paraId="762F5BB1" w14:textId="77777777" w:rsidR="007832F0" w:rsidRDefault="007832F0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B2" w14:textId="77777777" w:rsidR="00D14EDA" w:rsidRPr="00A72450" w:rsidRDefault="00D14EDA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B3" w14:textId="77777777" w:rsidR="007832F0" w:rsidRDefault="007832F0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 xml:space="preserve">The </w:t>
      </w:r>
      <w:r w:rsidR="00CE70FB" w:rsidRPr="00A72450">
        <w:rPr>
          <w:sz w:val="25"/>
          <w:szCs w:val="25"/>
        </w:rPr>
        <w:t>Washington Utilities and Transportation Commission (Commission)</w:t>
      </w:r>
      <w:r w:rsidR="001D565A" w:rsidRPr="00A72450">
        <w:rPr>
          <w:sz w:val="25"/>
          <w:szCs w:val="25"/>
        </w:rPr>
        <w:t>,</w:t>
      </w:r>
      <w:r w:rsidRPr="00A72450">
        <w:rPr>
          <w:sz w:val="25"/>
          <w:szCs w:val="25"/>
        </w:rPr>
        <w:t xml:space="preserve"> on its own motion, and through its Staff, alleges as follows:</w:t>
      </w:r>
    </w:p>
    <w:p w14:paraId="053814B3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B4" w14:textId="44F74855" w:rsidR="007832F0" w:rsidRDefault="007832F0" w:rsidP="00C37AB5">
      <w:pPr>
        <w:pStyle w:val="FindingsConclusions"/>
        <w:numPr>
          <w:ilvl w:val="0"/>
          <w:numId w:val="16"/>
        </w:numPr>
        <w:spacing w:line="264" w:lineRule="auto"/>
        <w:jc w:val="center"/>
        <w:rPr>
          <w:b/>
          <w:sz w:val="25"/>
          <w:szCs w:val="25"/>
        </w:rPr>
      </w:pPr>
      <w:r w:rsidRPr="00A72450">
        <w:rPr>
          <w:b/>
          <w:sz w:val="25"/>
          <w:szCs w:val="25"/>
        </w:rPr>
        <w:t xml:space="preserve">BACKGROUND </w:t>
      </w:r>
    </w:p>
    <w:p w14:paraId="537EDD29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b/>
          <w:sz w:val="25"/>
          <w:szCs w:val="25"/>
        </w:rPr>
      </w:pPr>
    </w:p>
    <w:p w14:paraId="762F5BB5" w14:textId="4395DDDD" w:rsidR="00743BB4" w:rsidRDefault="008508E2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Telecommunications carriers providing service in the state of Washington must comply with </w:t>
      </w:r>
      <w:r w:rsidR="0040073D">
        <w:rPr>
          <w:sz w:val="25"/>
          <w:szCs w:val="25"/>
        </w:rPr>
        <w:t>Commission</w:t>
      </w:r>
      <w:r>
        <w:rPr>
          <w:sz w:val="25"/>
          <w:szCs w:val="25"/>
        </w:rPr>
        <w:t xml:space="preserve"> rules designed to protect telecommunications consumers in Washington state.  </w:t>
      </w:r>
      <w:r w:rsidR="00FB239E">
        <w:rPr>
          <w:sz w:val="25"/>
          <w:szCs w:val="25"/>
        </w:rPr>
        <w:t xml:space="preserve">Washington Administrative Code (WAC) 480-120-412, </w:t>
      </w:r>
      <w:r w:rsidR="00AE3B3A">
        <w:rPr>
          <w:sz w:val="25"/>
          <w:szCs w:val="25"/>
        </w:rPr>
        <w:t xml:space="preserve">the Major Outages rule, requires telecommunication carriers </w:t>
      </w:r>
      <w:r w:rsidR="00B6414E">
        <w:rPr>
          <w:sz w:val="25"/>
          <w:szCs w:val="25"/>
        </w:rPr>
        <w:t xml:space="preserve">not only </w:t>
      </w:r>
      <w:r w:rsidR="00AE3B3A">
        <w:rPr>
          <w:sz w:val="25"/>
          <w:szCs w:val="25"/>
        </w:rPr>
        <w:t xml:space="preserve">to keep the public informed about an outage but to immediately notify and keep informed </w:t>
      </w:r>
      <w:r w:rsidR="005D30EE">
        <w:rPr>
          <w:sz w:val="25"/>
          <w:szCs w:val="25"/>
        </w:rPr>
        <w:t xml:space="preserve">certain </w:t>
      </w:r>
      <w:r w:rsidR="00AE3B3A">
        <w:rPr>
          <w:sz w:val="25"/>
          <w:szCs w:val="25"/>
        </w:rPr>
        <w:t>state and local agen</w:t>
      </w:r>
      <w:r w:rsidR="005D30EE">
        <w:rPr>
          <w:sz w:val="25"/>
          <w:szCs w:val="25"/>
        </w:rPr>
        <w:t>cies</w:t>
      </w:r>
      <w:r w:rsidR="00091852">
        <w:rPr>
          <w:sz w:val="25"/>
          <w:szCs w:val="25"/>
        </w:rPr>
        <w:t xml:space="preserve">, including those </w:t>
      </w:r>
      <w:r w:rsidR="00AE3B3A">
        <w:rPr>
          <w:sz w:val="25"/>
          <w:szCs w:val="25"/>
        </w:rPr>
        <w:t>responsible for emergency services.</w:t>
      </w:r>
      <w:r w:rsidR="001475EF">
        <w:rPr>
          <w:sz w:val="25"/>
          <w:szCs w:val="25"/>
        </w:rPr>
        <w:t xml:space="preserve"> </w:t>
      </w:r>
      <w:r w:rsidR="00AE3B3A">
        <w:rPr>
          <w:sz w:val="25"/>
          <w:szCs w:val="25"/>
        </w:rPr>
        <w:t xml:space="preserve"> </w:t>
      </w:r>
      <w:r>
        <w:rPr>
          <w:sz w:val="25"/>
          <w:szCs w:val="25"/>
        </w:rPr>
        <w:t>This Complaint arise</w:t>
      </w:r>
      <w:r w:rsidR="00F07992">
        <w:rPr>
          <w:sz w:val="25"/>
          <w:szCs w:val="25"/>
        </w:rPr>
        <w:t>s from allegations of violation</w:t>
      </w:r>
      <w:r w:rsidR="006141EE">
        <w:rPr>
          <w:sz w:val="25"/>
          <w:szCs w:val="25"/>
        </w:rPr>
        <w:t>s</w:t>
      </w:r>
      <w:r>
        <w:rPr>
          <w:sz w:val="25"/>
          <w:szCs w:val="25"/>
        </w:rPr>
        <w:t xml:space="preserve"> by </w:t>
      </w:r>
      <w:r w:rsidR="00240FA1">
        <w:rPr>
          <w:sz w:val="25"/>
          <w:szCs w:val="25"/>
        </w:rPr>
        <w:t>CenturyTel</w:t>
      </w:r>
      <w:r>
        <w:rPr>
          <w:sz w:val="25"/>
          <w:szCs w:val="25"/>
        </w:rPr>
        <w:t xml:space="preserve"> </w:t>
      </w:r>
      <w:r w:rsidR="001F291C">
        <w:rPr>
          <w:sz w:val="25"/>
          <w:szCs w:val="25"/>
        </w:rPr>
        <w:t>of Inter Island</w:t>
      </w:r>
      <w:r w:rsidR="00D85C12">
        <w:rPr>
          <w:sz w:val="25"/>
          <w:szCs w:val="25"/>
        </w:rPr>
        <w:t>, Inc.</w:t>
      </w:r>
      <w:r w:rsidR="001F291C">
        <w:rPr>
          <w:sz w:val="25"/>
          <w:szCs w:val="25"/>
        </w:rPr>
        <w:t xml:space="preserve"> d/b/a CenturyLink </w:t>
      </w:r>
      <w:r>
        <w:rPr>
          <w:sz w:val="25"/>
          <w:szCs w:val="25"/>
        </w:rPr>
        <w:t>(</w:t>
      </w:r>
      <w:r w:rsidR="00456AE3">
        <w:rPr>
          <w:sz w:val="25"/>
          <w:szCs w:val="25"/>
        </w:rPr>
        <w:t>“</w:t>
      </w:r>
      <w:r w:rsidR="001F291C">
        <w:rPr>
          <w:sz w:val="25"/>
          <w:szCs w:val="25"/>
        </w:rPr>
        <w:t>CenturyLink</w:t>
      </w:r>
      <w:r w:rsidR="00456AE3">
        <w:rPr>
          <w:sz w:val="25"/>
          <w:szCs w:val="25"/>
        </w:rPr>
        <w:t>” or “Company”</w:t>
      </w:r>
      <w:r>
        <w:rPr>
          <w:sz w:val="25"/>
          <w:szCs w:val="25"/>
        </w:rPr>
        <w:t xml:space="preserve">) of </w:t>
      </w:r>
      <w:r w:rsidR="00AE3B3A">
        <w:rPr>
          <w:sz w:val="25"/>
          <w:szCs w:val="25"/>
        </w:rPr>
        <w:t>the Major Outages rule</w:t>
      </w:r>
      <w:r w:rsidR="00743BB4">
        <w:rPr>
          <w:sz w:val="25"/>
          <w:szCs w:val="25"/>
        </w:rPr>
        <w:t>.</w:t>
      </w:r>
    </w:p>
    <w:p w14:paraId="0A665F48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B8" w14:textId="5A80BA8B" w:rsidR="007C2FF8" w:rsidRDefault="00B6414E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In the early morning hours of </w:t>
      </w:r>
      <w:r w:rsidR="003D2886">
        <w:rPr>
          <w:sz w:val="25"/>
          <w:szCs w:val="25"/>
        </w:rPr>
        <w:t xml:space="preserve">Tuesday, </w:t>
      </w:r>
      <w:r>
        <w:rPr>
          <w:sz w:val="25"/>
          <w:szCs w:val="25"/>
        </w:rPr>
        <w:t>November</w:t>
      </w:r>
      <w:r w:rsidR="00320D93">
        <w:rPr>
          <w:sz w:val="25"/>
          <w:szCs w:val="25"/>
        </w:rPr>
        <w:t xml:space="preserve"> 5, 2013</w:t>
      </w:r>
      <w:r>
        <w:rPr>
          <w:sz w:val="25"/>
          <w:szCs w:val="25"/>
        </w:rPr>
        <w:t xml:space="preserve">, </w:t>
      </w:r>
      <w:r w:rsidR="00277E0F">
        <w:rPr>
          <w:sz w:val="25"/>
          <w:szCs w:val="25"/>
        </w:rPr>
        <w:t xml:space="preserve">CenturyLink </w:t>
      </w:r>
      <w:r>
        <w:rPr>
          <w:sz w:val="25"/>
          <w:szCs w:val="25"/>
        </w:rPr>
        <w:t>customers on the San Juan Islands experienced a service outage that isolated them from the mainland</w:t>
      </w:r>
      <w:r w:rsidR="00277E0F">
        <w:rPr>
          <w:sz w:val="25"/>
          <w:szCs w:val="25"/>
        </w:rPr>
        <w:t xml:space="preserve">, disrupted 911 </w:t>
      </w:r>
      <w:r w:rsidR="00320D93">
        <w:rPr>
          <w:sz w:val="25"/>
          <w:szCs w:val="25"/>
        </w:rPr>
        <w:t xml:space="preserve">and long-distance </w:t>
      </w:r>
      <w:r w:rsidR="00277E0F">
        <w:rPr>
          <w:sz w:val="25"/>
          <w:szCs w:val="25"/>
        </w:rPr>
        <w:t xml:space="preserve">service, and </w:t>
      </w:r>
      <w:r w:rsidR="00320D93">
        <w:rPr>
          <w:sz w:val="25"/>
          <w:szCs w:val="25"/>
        </w:rPr>
        <w:t>limited interisland calling</w:t>
      </w:r>
      <w:r w:rsidR="00641D08">
        <w:rPr>
          <w:sz w:val="25"/>
          <w:szCs w:val="25"/>
        </w:rPr>
        <w:t>.</w:t>
      </w:r>
      <w:r w:rsidR="00320D93">
        <w:rPr>
          <w:sz w:val="25"/>
          <w:szCs w:val="25"/>
        </w:rPr>
        <w:t xml:space="preserve">  The cause of the outage was a break in the underwater cable connecting Lopez Island and the main switch on San Juan Island.</w:t>
      </w:r>
    </w:p>
    <w:p w14:paraId="1461F2FF" w14:textId="77777777" w:rsidR="008D241C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63B148DD" w14:textId="323BA5AB" w:rsidR="00D36B80" w:rsidRDefault="00526707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CenturyLink monitoring systems detected a loss of connection to the Friday Harbor switch at 3:45 a.m. on November 5, and the outage was reported to the Commission at 3:47 a.m.  The report to the Commis</w:t>
      </w:r>
      <w:r w:rsidR="00E47110">
        <w:rPr>
          <w:sz w:val="25"/>
          <w:szCs w:val="25"/>
        </w:rPr>
        <w:t>s</w:t>
      </w:r>
      <w:r>
        <w:rPr>
          <w:sz w:val="25"/>
          <w:szCs w:val="25"/>
        </w:rPr>
        <w:t>io</w:t>
      </w:r>
      <w:r w:rsidR="00E47110">
        <w:rPr>
          <w:sz w:val="25"/>
          <w:szCs w:val="25"/>
        </w:rPr>
        <w:t>n described the outage as follows: “5831 lines impacted due to toll isolation.  Possible maintenance activity.”  Further, the report provided an estimated restoral time of 8:00 a.m. that day.</w:t>
      </w:r>
      <w:r w:rsidR="003D2886">
        <w:rPr>
          <w:sz w:val="25"/>
          <w:szCs w:val="25"/>
        </w:rPr>
        <w:t xml:space="preserve">  </w:t>
      </w:r>
      <w:r w:rsidR="00363DC7">
        <w:rPr>
          <w:sz w:val="25"/>
          <w:szCs w:val="25"/>
        </w:rPr>
        <w:t xml:space="preserve">CenturyLink knew later that day that the outage actually was due to a severed underwater cable.  </w:t>
      </w:r>
      <w:r w:rsidR="003D2886">
        <w:rPr>
          <w:sz w:val="25"/>
          <w:szCs w:val="25"/>
        </w:rPr>
        <w:t>It was not until Friday, November 8,</w:t>
      </w:r>
      <w:r w:rsidR="00363DC7">
        <w:rPr>
          <w:sz w:val="25"/>
          <w:szCs w:val="25"/>
        </w:rPr>
        <w:t xml:space="preserve"> however,</w:t>
      </w:r>
      <w:r w:rsidR="003D2886">
        <w:rPr>
          <w:sz w:val="25"/>
          <w:szCs w:val="25"/>
        </w:rPr>
        <w:t xml:space="preserve"> </w:t>
      </w:r>
      <w:r w:rsidR="00031883">
        <w:rPr>
          <w:sz w:val="25"/>
          <w:szCs w:val="25"/>
        </w:rPr>
        <w:t xml:space="preserve">that CenturyLink officially communicated with Commission </w:t>
      </w:r>
      <w:r w:rsidR="00EB0F3F">
        <w:rPr>
          <w:sz w:val="25"/>
          <w:szCs w:val="25"/>
        </w:rPr>
        <w:t xml:space="preserve">Staff </w:t>
      </w:r>
      <w:r w:rsidR="00031883">
        <w:rPr>
          <w:sz w:val="25"/>
          <w:szCs w:val="25"/>
        </w:rPr>
        <w:t xml:space="preserve">concerning the actual </w:t>
      </w:r>
      <w:r w:rsidR="00363DC7">
        <w:rPr>
          <w:sz w:val="25"/>
          <w:szCs w:val="25"/>
        </w:rPr>
        <w:t xml:space="preserve">nature </w:t>
      </w:r>
      <w:r w:rsidR="007B2652">
        <w:rPr>
          <w:sz w:val="25"/>
          <w:szCs w:val="25"/>
        </w:rPr>
        <w:t xml:space="preserve">and </w:t>
      </w:r>
      <w:r w:rsidR="00363DC7">
        <w:rPr>
          <w:sz w:val="25"/>
          <w:szCs w:val="25"/>
        </w:rPr>
        <w:t>extent</w:t>
      </w:r>
      <w:r w:rsidR="007B2652">
        <w:rPr>
          <w:sz w:val="25"/>
          <w:szCs w:val="25"/>
        </w:rPr>
        <w:t xml:space="preserve"> </w:t>
      </w:r>
      <w:r w:rsidR="00031883">
        <w:rPr>
          <w:sz w:val="25"/>
          <w:szCs w:val="25"/>
        </w:rPr>
        <w:t>of the outage.</w:t>
      </w:r>
    </w:p>
    <w:p w14:paraId="6E0D5DF7" w14:textId="77777777" w:rsidR="008D241C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4F5F9A29" w14:textId="6D5C22C4" w:rsidR="007B2652" w:rsidRDefault="00216D56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the day of the break, San Juan County Department of Emergency Management</w:t>
      </w:r>
      <w:r w:rsidR="007A401D">
        <w:rPr>
          <w:sz w:val="25"/>
          <w:szCs w:val="25"/>
        </w:rPr>
        <w:t xml:space="preserve"> (County Department of Emergency Management)</w:t>
      </w:r>
      <w:r>
        <w:rPr>
          <w:sz w:val="25"/>
          <w:szCs w:val="25"/>
        </w:rPr>
        <w:t xml:space="preserve">, which coordinates 911 services, did not receive any information from CenturyLink until after 3:00 in the afternoon.  The San Juan Islands experienced a massive 911 outage, and the County Department of Emergency Management </w:t>
      </w:r>
      <w:r w:rsidR="007A401D">
        <w:rPr>
          <w:sz w:val="25"/>
          <w:szCs w:val="25"/>
        </w:rPr>
        <w:t xml:space="preserve">received information </w:t>
      </w:r>
      <w:r w:rsidR="00354CBA">
        <w:rPr>
          <w:sz w:val="25"/>
          <w:szCs w:val="25"/>
        </w:rPr>
        <w:t xml:space="preserve">about it </w:t>
      </w:r>
      <w:r w:rsidR="007A401D">
        <w:rPr>
          <w:sz w:val="25"/>
          <w:szCs w:val="25"/>
        </w:rPr>
        <w:t xml:space="preserve">only from indirect and unconfirmed local sources.  Finally, at 3:13 p.m., CenturyLink notified the County Department of Emergency Management </w:t>
      </w:r>
      <w:r w:rsidR="00354CBA">
        <w:rPr>
          <w:sz w:val="25"/>
          <w:szCs w:val="25"/>
        </w:rPr>
        <w:t xml:space="preserve">and the State 911 office </w:t>
      </w:r>
      <w:r w:rsidR="007A401D">
        <w:rPr>
          <w:sz w:val="25"/>
          <w:szCs w:val="25"/>
        </w:rPr>
        <w:t>that splicers had started working on the fiber cut at 1:30</w:t>
      </w:r>
      <w:r w:rsidR="00227835">
        <w:rPr>
          <w:sz w:val="25"/>
          <w:szCs w:val="25"/>
        </w:rPr>
        <w:t xml:space="preserve"> p.m.</w:t>
      </w:r>
      <w:r w:rsidR="007A401D">
        <w:rPr>
          <w:sz w:val="25"/>
          <w:szCs w:val="25"/>
        </w:rPr>
        <w:t>, and the Company hoped to resolve it soon.</w:t>
      </w:r>
    </w:p>
    <w:p w14:paraId="11DAC9DD" w14:textId="77777777" w:rsidR="008D241C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125FCF18" w14:textId="4C719149" w:rsidR="00F13ABD" w:rsidRDefault="00540803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In the following days, according to Mr. Cowan, Director of San Juan County Department of Emergency Management, he never </w:t>
      </w:r>
      <w:r w:rsidR="003458A0">
        <w:rPr>
          <w:sz w:val="25"/>
          <w:szCs w:val="25"/>
        </w:rPr>
        <w:t>received</w:t>
      </w:r>
      <w:r>
        <w:rPr>
          <w:sz w:val="25"/>
          <w:szCs w:val="25"/>
        </w:rPr>
        <w:t xml:space="preserve"> clear information from CenturyLink.  The information he </w:t>
      </w:r>
      <w:r w:rsidR="003458A0">
        <w:rPr>
          <w:sz w:val="25"/>
          <w:szCs w:val="25"/>
        </w:rPr>
        <w:t>did receive</w:t>
      </w:r>
      <w:r>
        <w:rPr>
          <w:sz w:val="25"/>
          <w:szCs w:val="25"/>
        </w:rPr>
        <w:t xml:space="preserve"> was </w:t>
      </w:r>
      <w:r w:rsidR="00851F1A">
        <w:rPr>
          <w:sz w:val="25"/>
          <w:szCs w:val="25"/>
        </w:rPr>
        <w:t>sparse</w:t>
      </w:r>
      <w:r>
        <w:rPr>
          <w:sz w:val="25"/>
          <w:szCs w:val="25"/>
        </w:rPr>
        <w:t xml:space="preserve"> and </w:t>
      </w:r>
      <w:r w:rsidR="00851F1A">
        <w:rPr>
          <w:sz w:val="25"/>
          <w:szCs w:val="25"/>
        </w:rPr>
        <w:t>confusing</w:t>
      </w:r>
      <w:r>
        <w:rPr>
          <w:sz w:val="25"/>
          <w:szCs w:val="25"/>
        </w:rPr>
        <w:t>.</w:t>
      </w:r>
    </w:p>
    <w:p w14:paraId="4BFBB1C0" w14:textId="77777777" w:rsidR="008D241C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528F74B0" w14:textId="384AEE01" w:rsidR="003458A0" w:rsidRDefault="008F28DB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CenturyLink </w:t>
      </w:r>
      <w:r w:rsidR="00436420">
        <w:rPr>
          <w:sz w:val="25"/>
          <w:szCs w:val="25"/>
        </w:rPr>
        <w:t xml:space="preserve">customers also reported receiving insufficient information from CenturyLink.  </w:t>
      </w:r>
      <w:r w:rsidR="00A610A7">
        <w:rPr>
          <w:sz w:val="25"/>
          <w:szCs w:val="25"/>
        </w:rPr>
        <w:t xml:space="preserve">Public officials, business owners, and other residents </w:t>
      </w:r>
      <w:r w:rsidR="00236947">
        <w:rPr>
          <w:sz w:val="25"/>
          <w:szCs w:val="25"/>
        </w:rPr>
        <w:t>stated</w:t>
      </w:r>
      <w:r w:rsidR="00A610A7">
        <w:rPr>
          <w:sz w:val="25"/>
          <w:szCs w:val="25"/>
        </w:rPr>
        <w:t xml:space="preserve"> </w:t>
      </w:r>
      <w:r w:rsidR="00A94670">
        <w:rPr>
          <w:sz w:val="25"/>
          <w:szCs w:val="25"/>
        </w:rPr>
        <w:t xml:space="preserve">at the Commission’s public hearing held December 9, 2013, and in written comments to the Commission </w:t>
      </w:r>
      <w:r w:rsidR="00A610A7">
        <w:rPr>
          <w:sz w:val="25"/>
          <w:szCs w:val="25"/>
        </w:rPr>
        <w:t>that they were unable to get reliable information about what was happening and the status of the repairs.</w:t>
      </w:r>
      <w:r w:rsidR="001B72B3">
        <w:rPr>
          <w:sz w:val="25"/>
          <w:szCs w:val="25"/>
        </w:rPr>
        <w:t xml:space="preserve">  Although CenturyLink issued daily news releases</w:t>
      </w:r>
      <w:r w:rsidR="00CF73CD">
        <w:rPr>
          <w:sz w:val="25"/>
          <w:szCs w:val="25"/>
        </w:rPr>
        <w:t xml:space="preserve"> to the media</w:t>
      </w:r>
      <w:r w:rsidR="001B72B3">
        <w:rPr>
          <w:sz w:val="25"/>
          <w:szCs w:val="25"/>
        </w:rPr>
        <w:t xml:space="preserve">, it was not until about the third day that the Company </w:t>
      </w:r>
      <w:r w:rsidR="00CF73CD">
        <w:rPr>
          <w:sz w:val="25"/>
          <w:szCs w:val="25"/>
        </w:rPr>
        <w:t>posted</w:t>
      </w:r>
      <w:r w:rsidR="001B72B3">
        <w:rPr>
          <w:sz w:val="25"/>
          <w:szCs w:val="25"/>
        </w:rPr>
        <w:t xml:space="preserve"> information locally.  Then, CenturyLink posted news releases at some business locations in Friday Harbor </w:t>
      </w:r>
      <w:r w:rsidR="00AC40D6">
        <w:rPr>
          <w:sz w:val="25"/>
          <w:szCs w:val="25"/>
        </w:rPr>
        <w:t xml:space="preserve">on San Juan Island </w:t>
      </w:r>
      <w:r w:rsidR="001B72B3">
        <w:rPr>
          <w:sz w:val="25"/>
          <w:szCs w:val="25"/>
        </w:rPr>
        <w:t>but not on any of the other islands.</w:t>
      </w:r>
      <w:r w:rsidR="00732009">
        <w:rPr>
          <w:sz w:val="25"/>
          <w:szCs w:val="25"/>
        </w:rPr>
        <w:t xml:space="preserve">  Further, although CenturyLink </w:t>
      </w:r>
      <w:r w:rsidR="002425EF">
        <w:rPr>
          <w:sz w:val="25"/>
          <w:szCs w:val="25"/>
        </w:rPr>
        <w:t>produced</w:t>
      </w:r>
      <w:r w:rsidR="00732009">
        <w:rPr>
          <w:sz w:val="25"/>
          <w:szCs w:val="25"/>
        </w:rPr>
        <w:t xml:space="preserve"> a plan that addressed </w:t>
      </w:r>
      <w:r w:rsidR="00732009">
        <w:rPr>
          <w:sz w:val="25"/>
          <w:szCs w:val="25"/>
        </w:rPr>
        <w:lastRenderedPageBreak/>
        <w:t xml:space="preserve">speaking to the media and external messaging, it did not </w:t>
      </w:r>
      <w:r w:rsidR="002425EF">
        <w:rPr>
          <w:sz w:val="25"/>
          <w:szCs w:val="25"/>
        </w:rPr>
        <w:t xml:space="preserve">implement any plan that provided for disseminating information to the public and public officials in the outage area or that was </w:t>
      </w:r>
      <w:r w:rsidR="00D62A74">
        <w:rPr>
          <w:sz w:val="25"/>
          <w:szCs w:val="25"/>
        </w:rPr>
        <w:t>effective for</w:t>
      </w:r>
      <w:r w:rsidR="002425EF">
        <w:rPr>
          <w:sz w:val="25"/>
          <w:szCs w:val="25"/>
        </w:rPr>
        <w:t xml:space="preserve"> this type of outage.</w:t>
      </w:r>
    </w:p>
    <w:p w14:paraId="309FE919" w14:textId="06B3C2F0" w:rsidR="008D241C" w:rsidRDefault="008D241C" w:rsidP="00C37AB5">
      <w:pPr>
        <w:spacing w:line="264" w:lineRule="auto"/>
        <w:rPr>
          <w:sz w:val="25"/>
          <w:szCs w:val="25"/>
        </w:rPr>
      </w:pPr>
    </w:p>
    <w:p w14:paraId="762F5BBA" w14:textId="05478C7B" w:rsidR="007832F0" w:rsidRDefault="007832F0" w:rsidP="00C37AB5">
      <w:pPr>
        <w:pStyle w:val="Heading3"/>
        <w:numPr>
          <w:ilvl w:val="0"/>
          <w:numId w:val="16"/>
        </w:numPr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>PARTIES</w:t>
      </w:r>
    </w:p>
    <w:p w14:paraId="7757FB10" w14:textId="77777777" w:rsidR="008D241C" w:rsidRPr="008D241C" w:rsidRDefault="008D241C" w:rsidP="00C37AB5">
      <w:pPr>
        <w:pStyle w:val="ListParagraph"/>
        <w:spacing w:line="264" w:lineRule="auto"/>
        <w:ind w:left="1080"/>
      </w:pPr>
    </w:p>
    <w:p w14:paraId="762F5BBB" w14:textId="77777777" w:rsidR="007832F0" w:rsidRDefault="007832F0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 xml:space="preserve">The Washington Utilities and Transportation </w:t>
      </w:r>
      <w:r w:rsidR="009416A9" w:rsidRPr="00A72450">
        <w:rPr>
          <w:sz w:val="25"/>
          <w:szCs w:val="25"/>
        </w:rPr>
        <w:t>Commission is an agency of the S</w:t>
      </w:r>
      <w:r w:rsidRPr="00A72450">
        <w:rPr>
          <w:sz w:val="25"/>
          <w:szCs w:val="25"/>
        </w:rPr>
        <w:t xml:space="preserve">tate of Washington, authorized by state law to regulate the rates, services, facilities, and practices of public service companies, including </w:t>
      </w:r>
      <w:r w:rsidR="00251712" w:rsidRPr="00A72450">
        <w:rPr>
          <w:sz w:val="25"/>
          <w:szCs w:val="25"/>
        </w:rPr>
        <w:t>telecommunications companies</w:t>
      </w:r>
      <w:r w:rsidRPr="00A72450">
        <w:rPr>
          <w:sz w:val="25"/>
          <w:szCs w:val="25"/>
        </w:rPr>
        <w:t>, under RCW Title 80.</w:t>
      </w:r>
    </w:p>
    <w:p w14:paraId="65A2EA32" w14:textId="77777777" w:rsidR="008D241C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219D9DF" w14:textId="44860D31" w:rsidR="003109FB" w:rsidRDefault="003109FB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Centu</w:t>
      </w:r>
      <w:r w:rsidR="0041501D">
        <w:rPr>
          <w:sz w:val="25"/>
          <w:szCs w:val="25"/>
        </w:rPr>
        <w:t>ryTel of Inter I</w:t>
      </w:r>
      <w:r>
        <w:rPr>
          <w:sz w:val="25"/>
          <w:szCs w:val="25"/>
        </w:rPr>
        <w:t>sland</w:t>
      </w:r>
      <w:r w:rsidR="00D85C12">
        <w:rPr>
          <w:sz w:val="25"/>
          <w:szCs w:val="25"/>
        </w:rPr>
        <w:t>, Inc.</w:t>
      </w:r>
      <w:r>
        <w:rPr>
          <w:sz w:val="25"/>
          <w:szCs w:val="25"/>
        </w:rPr>
        <w:t xml:space="preserve"> d/b/a CenturyLink</w:t>
      </w:r>
      <w:r w:rsidR="00F44225">
        <w:rPr>
          <w:sz w:val="25"/>
          <w:szCs w:val="25"/>
        </w:rPr>
        <w:t xml:space="preserve"> is a</w:t>
      </w:r>
      <w:r w:rsidR="0041501D">
        <w:rPr>
          <w:sz w:val="25"/>
          <w:szCs w:val="25"/>
        </w:rPr>
        <w:t xml:space="preserve"> </w:t>
      </w:r>
      <w:r w:rsidR="002E689A">
        <w:rPr>
          <w:sz w:val="25"/>
          <w:szCs w:val="25"/>
        </w:rPr>
        <w:t>telecommunications company</w:t>
      </w:r>
      <w:r w:rsidR="00F44225">
        <w:rPr>
          <w:sz w:val="25"/>
          <w:szCs w:val="25"/>
        </w:rPr>
        <w:t xml:space="preserve"> providing </w:t>
      </w:r>
      <w:r w:rsidR="002E689A">
        <w:rPr>
          <w:sz w:val="25"/>
          <w:szCs w:val="25"/>
        </w:rPr>
        <w:t>service</w:t>
      </w:r>
      <w:r w:rsidR="00F44225">
        <w:rPr>
          <w:sz w:val="25"/>
          <w:szCs w:val="25"/>
        </w:rPr>
        <w:t xml:space="preserve"> in the state of Washington and is a </w:t>
      </w:r>
      <w:r>
        <w:rPr>
          <w:sz w:val="25"/>
          <w:szCs w:val="25"/>
        </w:rPr>
        <w:t>wholly owned subsidiary of CenturyLink</w:t>
      </w:r>
      <w:r w:rsidR="0041501D">
        <w:rPr>
          <w:sz w:val="25"/>
          <w:szCs w:val="25"/>
        </w:rPr>
        <w:t>, Inc.</w:t>
      </w:r>
    </w:p>
    <w:p w14:paraId="35FF611F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BD" w14:textId="569F88E2" w:rsidR="007832F0" w:rsidRPr="008D241C" w:rsidRDefault="007832F0" w:rsidP="00C37AB5">
      <w:pPr>
        <w:pStyle w:val="ListParagraph"/>
        <w:keepNext/>
        <w:numPr>
          <w:ilvl w:val="0"/>
          <w:numId w:val="16"/>
        </w:numPr>
        <w:spacing w:line="264" w:lineRule="auto"/>
        <w:jc w:val="center"/>
        <w:rPr>
          <w:b/>
          <w:sz w:val="25"/>
          <w:szCs w:val="25"/>
        </w:rPr>
      </w:pPr>
      <w:r w:rsidRPr="008D241C">
        <w:rPr>
          <w:b/>
          <w:sz w:val="25"/>
          <w:szCs w:val="25"/>
        </w:rPr>
        <w:t>JURISDICTION</w:t>
      </w:r>
    </w:p>
    <w:p w14:paraId="58A54045" w14:textId="77777777" w:rsidR="008D241C" w:rsidRPr="008D241C" w:rsidRDefault="008D241C" w:rsidP="00C37AB5">
      <w:pPr>
        <w:keepNext/>
        <w:spacing w:line="264" w:lineRule="auto"/>
        <w:ind w:left="360"/>
        <w:rPr>
          <w:b/>
          <w:sz w:val="25"/>
          <w:szCs w:val="25"/>
        </w:rPr>
      </w:pPr>
    </w:p>
    <w:p w14:paraId="762F5BBE" w14:textId="3C0DFF49" w:rsidR="00731EBB" w:rsidRDefault="007832F0" w:rsidP="00C37AB5">
      <w:pPr>
        <w:pStyle w:val="FindingsConclusions"/>
        <w:keepNext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>The Commission has jurisdiction over this matter pursuant to RCW 80.01.040, RCW 80.04</w:t>
      </w:r>
      <w:r w:rsidR="0099319B" w:rsidRPr="00A72450">
        <w:rPr>
          <w:sz w:val="25"/>
          <w:szCs w:val="25"/>
        </w:rPr>
        <w:t xml:space="preserve">.110, </w:t>
      </w:r>
      <w:r w:rsidR="00941108" w:rsidRPr="00A72450">
        <w:rPr>
          <w:sz w:val="25"/>
          <w:szCs w:val="25"/>
        </w:rPr>
        <w:t xml:space="preserve">RCW </w:t>
      </w:r>
      <w:r w:rsidR="0099319B" w:rsidRPr="00A72450">
        <w:rPr>
          <w:sz w:val="25"/>
          <w:szCs w:val="25"/>
        </w:rPr>
        <w:t xml:space="preserve">80.04.380, </w:t>
      </w:r>
      <w:r w:rsidR="007D56DB" w:rsidRPr="00A72450">
        <w:rPr>
          <w:sz w:val="25"/>
          <w:szCs w:val="25"/>
        </w:rPr>
        <w:t>RCW 80.36</w:t>
      </w:r>
      <w:r w:rsidR="0099319B" w:rsidRPr="00A72450">
        <w:rPr>
          <w:sz w:val="25"/>
          <w:szCs w:val="25"/>
        </w:rPr>
        <w:t xml:space="preserve">, </w:t>
      </w:r>
      <w:r w:rsidRPr="00A72450">
        <w:rPr>
          <w:sz w:val="25"/>
          <w:szCs w:val="25"/>
        </w:rPr>
        <w:t>and WAC 480-</w:t>
      </w:r>
      <w:r w:rsidR="008D241C">
        <w:rPr>
          <w:sz w:val="25"/>
          <w:szCs w:val="25"/>
        </w:rPr>
        <w:t>120.</w:t>
      </w:r>
    </w:p>
    <w:p w14:paraId="5ED2121E" w14:textId="77777777" w:rsidR="008D241C" w:rsidRDefault="008D241C" w:rsidP="00C37AB5">
      <w:pPr>
        <w:pStyle w:val="FindingsConclusions"/>
        <w:keepNext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2B2C9E2A" w14:textId="029187DB" w:rsidR="00BC1FC7" w:rsidRDefault="00BC1FC7" w:rsidP="00C37AB5">
      <w:pPr>
        <w:pStyle w:val="FindingsConclusions"/>
        <w:keepNext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621967">
        <w:rPr>
          <w:sz w:val="25"/>
          <w:szCs w:val="25"/>
        </w:rPr>
        <w:t xml:space="preserve">The Commission has jurisdiction over the Company because </w:t>
      </w:r>
      <w:r w:rsidR="00121A5F">
        <w:rPr>
          <w:sz w:val="25"/>
          <w:szCs w:val="25"/>
        </w:rPr>
        <w:t>CenturyLink</w:t>
      </w:r>
      <w:r w:rsidRPr="00621967">
        <w:rPr>
          <w:sz w:val="25"/>
          <w:szCs w:val="25"/>
        </w:rPr>
        <w:t xml:space="preserve"> is subject to supervision and regulation by the Commission as </w:t>
      </w:r>
      <w:r w:rsidR="00121A5F">
        <w:rPr>
          <w:sz w:val="25"/>
          <w:szCs w:val="25"/>
        </w:rPr>
        <w:t>a telecommunications</w:t>
      </w:r>
      <w:r w:rsidRPr="00621967">
        <w:rPr>
          <w:sz w:val="25"/>
          <w:szCs w:val="25"/>
        </w:rPr>
        <w:t xml:space="preserve"> company under RCW </w:t>
      </w:r>
      <w:r w:rsidR="00121A5F">
        <w:rPr>
          <w:sz w:val="25"/>
          <w:szCs w:val="25"/>
        </w:rPr>
        <w:t>80.36</w:t>
      </w:r>
      <w:r w:rsidR="00873424">
        <w:rPr>
          <w:sz w:val="25"/>
          <w:szCs w:val="25"/>
        </w:rPr>
        <w:t xml:space="preserve">; and as </w:t>
      </w:r>
      <w:r w:rsidRPr="00621967">
        <w:rPr>
          <w:sz w:val="25"/>
          <w:szCs w:val="25"/>
        </w:rPr>
        <w:t xml:space="preserve">a public service company under RCW </w:t>
      </w:r>
      <w:r w:rsidR="00873424">
        <w:rPr>
          <w:sz w:val="25"/>
          <w:szCs w:val="25"/>
        </w:rPr>
        <w:t>80.04.010 and RCW 80</w:t>
      </w:r>
      <w:r w:rsidRPr="00621967">
        <w:rPr>
          <w:sz w:val="25"/>
          <w:szCs w:val="25"/>
        </w:rPr>
        <w:t>.04</w:t>
      </w:r>
      <w:r w:rsidR="00873424">
        <w:rPr>
          <w:sz w:val="25"/>
          <w:szCs w:val="25"/>
        </w:rPr>
        <w:t>.</w:t>
      </w:r>
    </w:p>
    <w:p w14:paraId="00076D10" w14:textId="77777777" w:rsidR="008D241C" w:rsidRPr="00E3646C" w:rsidRDefault="008D241C" w:rsidP="00C37AB5">
      <w:pPr>
        <w:pStyle w:val="FindingsConclusions"/>
        <w:keepNext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BF" w14:textId="09650B3A" w:rsidR="007832F0" w:rsidRDefault="007832F0" w:rsidP="00C37AB5">
      <w:pPr>
        <w:pStyle w:val="FindingsConclusions"/>
        <w:numPr>
          <w:ilvl w:val="0"/>
          <w:numId w:val="16"/>
        </w:numPr>
        <w:spacing w:line="264" w:lineRule="auto"/>
        <w:jc w:val="center"/>
        <w:rPr>
          <w:b/>
          <w:sz w:val="25"/>
          <w:szCs w:val="25"/>
        </w:rPr>
      </w:pPr>
      <w:r w:rsidRPr="00A72450">
        <w:rPr>
          <w:b/>
          <w:sz w:val="25"/>
          <w:szCs w:val="25"/>
        </w:rPr>
        <w:t>CLAIMS AND CAUSES OF ACTION</w:t>
      </w:r>
    </w:p>
    <w:p w14:paraId="01F0AE8D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ind w:left="360"/>
        <w:rPr>
          <w:b/>
          <w:sz w:val="25"/>
          <w:szCs w:val="25"/>
        </w:rPr>
      </w:pPr>
    </w:p>
    <w:p w14:paraId="762F5BC0" w14:textId="77777777" w:rsidR="00AF0A9C" w:rsidRPr="00AF0A9C" w:rsidRDefault="00AF0A9C" w:rsidP="00C37AB5">
      <w:pPr>
        <w:pStyle w:val="FindingsConclusions"/>
        <w:numPr>
          <w:ilvl w:val="0"/>
          <w:numId w:val="13"/>
        </w:numPr>
        <w:spacing w:line="264" w:lineRule="auto"/>
        <w:ind w:left="0" w:firstLine="0"/>
        <w:jc w:val="center"/>
        <w:rPr>
          <w:b/>
          <w:sz w:val="25"/>
          <w:szCs w:val="25"/>
        </w:rPr>
      </w:pPr>
      <w:r w:rsidRPr="00AF0A9C">
        <w:rPr>
          <w:b/>
          <w:sz w:val="25"/>
          <w:szCs w:val="25"/>
        </w:rPr>
        <w:t xml:space="preserve">FIRST </w:t>
      </w:r>
      <w:r w:rsidR="004D537A">
        <w:rPr>
          <w:b/>
          <w:sz w:val="25"/>
          <w:szCs w:val="25"/>
        </w:rPr>
        <w:t>CAUSE OF ACTION</w:t>
      </w:r>
    </w:p>
    <w:p w14:paraId="762F5BC1" w14:textId="0532DA57" w:rsidR="00F36868" w:rsidRDefault="00873424" w:rsidP="00C37AB5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(Violation of WAC 480-120-412(2)</w:t>
      </w:r>
      <w:r w:rsidR="0036379B">
        <w:rPr>
          <w:b/>
          <w:sz w:val="25"/>
          <w:szCs w:val="25"/>
        </w:rPr>
        <w:t xml:space="preserve">, </w:t>
      </w:r>
      <w:r w:rsidR="008B37F6">
        <w:rPr>
          <w:b/>
          <w:sz w:val="25"/>
          <w:szCs w:val="25"/>
        </w:rPr>
        <w:t>notice to</w:t>
      </w:r>
      <w:r>
        <w:rPr>
          <w:b/>
          <w:sz w:val="25"/>
          <w:szCs w:val="25"/>
        </w:rPr>
        <w:t xml:space="preserve"> Commission</w:t>
      </w:r>
      <w:r w:rsidR="00F36868" w:rsidRPr="00F36868">
        <w:rPr>
          <w:b/>
          <w:sz w:val="25"/>
          <w:szCs w:val="25"/>
        </w:rPr>
        <w:t>)</w:t>
      </w:r>
    </w:p>
    <w:p w14:paraId="046C65CD" w14:textId="77777777" w:rsidR="008D241C" w:rsidRPr="00F36868" w:rsidRDefault="008D241C" w:rsidP="00C37AB5">
      <w:pPr>
        <w:spacing w:line="264" w:lineRule="auto"/>
        <w:jc w:val="center"/>
        <w:rPr>
          <w:b/>
          <w:sz w:val="25"/>
          <w:szCs w:val="25"/>
        </w:rPr>
      </w:pPr>
    </w:p>
    <w:p w14:paraId="762F5BC2" w14:textId="3DDFE11A" w:rsidR="00F36868" w:rsidRDefault="00F36868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F36868">
        <w:rPr>
          <w:sz w:val="25"/>
          <w:szCs w:val="25"/>
        </w:rPr>
        <w:t>The Commission, through its Staff, realleges the allegations cont</w:t>
      </w:r>
      <w:r w:rsidR="008629DC">
        <w:rPr>
          <w:sz w:val="25"/>
          <w:szCs w:val="25"/>
        </w:rPr>
        <w:t xml:space="preserve">ained in paragraphs 2 through </w:t>
      </w:r>
      <w:r w:rsidR="00B065DB">
        <w:rPr>
          <w:sz w:val="25"/>
          <w:szCs w:val="25"/>
        </w:rPr>
        <w:t>1</w:t>
      </w:r>
      <w:r w:rsidR="009C1259">
        <w:rPr>
          <w:sz w:val="25"/>
          <w:szCs w:val="25"/>
        </w:rPr>
        <w:t>1</w:t>
      </w:r>
      <w:r w:rsidRPr="00F36868">
        <w:rPr>
          <w:sz w:val="25"/>
          <w:szCs w:val="25"/>
        </w:rPr>
        <w:t xml:space="preserve"> above.</w:t>
      </w:r>
    </w:p>
    <w:p w14:paraId="4D8A16A5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C3" w14:textId="72BCE6A9" w:rsidR="00F36868" w:rsidRDefault="00873424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WAC 480-120-412(2)</w:t>
      </w:r>
      <w:r w:rsidR="00F36868" w:rsidRPr="00F36868">
        <w:rPr>
          <w:sz w:val="25"/>
          <w:szCs w:val="25"/>
        </w:rPr>
        <w:t xml:space="preserve"> requires telecommunications companies subject to </w:t>
      </w:r>
      <w:r w:rsidR="002902B9">
        <w:rPr>
          <w:sz w:val="25"/>
          <w:szCs w:val="25"/>
        </w:rPr>
        <w:t>Commission regulation</w:t>
      </w:r>
      <w:r w:rsidR="00F36868" w:rsidRPr="00F36868">
        <w:rPr>
          <w:sz w:val="25"/>
          <w:szCs w:val="25"/>
        </w:rPr>
        <w:t xml:space="preserve"> to </w:t>
      </w:r>
      <w:r w:rsidR="008B37F6">
        <w:rPr>
          <w:sz w:val="25"/>
          <w:szCs w:val="25"/>
        </w:rPr>
        <w:t>notify the C</w:t>
      </w:r>
      <w:r w:rsidR="008B37F6" w:rsidRPr="008B37F6">
        <w:rPr>
          <w:sz w:val="25"/>
          <w:szCs w:val="25"/>
        </w:rPr>
        <w:t>ommission as soon as possible</w:t>
      </w:r>
      <w:r w:rsidR="00F64466">
        <w:rPr>
          <w:sz w:val="25"/>
          <w:szCs w:val="25"/>
        </w:rPr>
        <w:t xml:space="preserve"> </w:t>
      </w:r>
      <w:r w:rsidR="00F64466" w:rsidRPr="00F64466">
        <w:rPr>
          <w:sz w:val="25"/>
          <w:szCs w:val="25"/>
        </w:rPr>
        <w:t>when a company receives notice of or detects a major outage</w:t>
      </w:r>
      <w:r w:rsidR="00F36868" w:rsidRPr="00F36868">
        <w:rPr>
          <w:sz w:val="25"/>
          <w:szCs w:val="25"/>
        </w:rPr>
        <w:t>.</w:t>
      </w:r>
    </w:p>
    <w:p w14:paraId="459396D4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C4" w14:textId="754362AC" w:rsidR="00F36868" w:rsidRDefault="001F291C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CenturyLink</w:t>
      </w:r>
      <w:r w:rsidR="00955EB6">
        <w:rPr>
          <w:sz w:val="25"/>
          <w:szCs w:val="25"/>
        </w:rPr>
        <w:t xml:space="preserve"> violated WAC 480-120-412(2)</w:t>
      </w:r>
      <w:r w:rsidR="00955EB6" w:rsidRPr="00F36868">
        <w:rPr>
          <w:sz w:val="25"/>
          <w:szCs w:val="25"/>
        </w:rPr>
        <w:t xml:space="preserve"> </w:t>
      </w:r>
      <w:r w:rsidR="00955EB6">
        <w:rPr>
          <w:sz w:val="25"/>
          <w:szCs w:val="25"/>
        </w:rPr>
        <w:t>three times when it failed</w:t>
      </w:r>
      <w:r w:rsidR="00294231">
        <w:rPr>
          <w:sz w:val="25"/>
          <w:szCs w:val="25"/>
        </w:rPr>
        <w:t>, for three days,</w:t>
      </w:r>
      <w:r w:rsidR="00955EB6">
        <w:rPr>
          <w:sz w:val="25"/>
          <w:szCs w:val="25"/>
        </w:rPr>
        <w:t xml:space="preserve"> to inform the Commission that the Company had detected a major outage</w:t>
      </w:r>
      <w:r w:rsidR="00F36868" w:rsidRPr="00F36868">
        <w:rPr>
          <w:sz w:val="25"/>
          <w:szCs w:val="25"/>
        </w:rPr>
        <w:t>.</w:t>
      </w:r>
    </w:p>
    <w:p w14:paraId="1B532546" w14:textId="1317F1CC" w:rsidR="00C37AB5" w:rsidRDefault="00C37AB5" w:rsidP="00C37AB5">
      <w:pPr>
        <w:spacing w:line="264" w:lineRule="auto"/>
        <w:rPr>
          <w:sz w:val="25"/>
          <w:szCs w:val="25"/>
        </w:rPr>
      </w:pPr>
    </w:p>
    <w:p w14:paraId="762F5BC6" w14:textId="77777777" w:rsidR="00B0189F" w:rsidRDefault="00660C8F" w:rsidP="00C37AB5">
      <w:pPr>
        <w:pStyle w:val="FindingsConclusions"/>
        <w:numPr>
          <w:ilvl w:val="0"/>
          <w:numId w:val="13"/>
        </w:numPr>
        <w:spacing w:line="264" w:lineRule="auto"/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SECOND</w:t>
      </w:r>
      <w:r w:rsidR="00B0189F" w:rsidRPr="004D537A">
        <w:rPr>
          <w:b/>
          <w:sz w:val="25"/>
          <w:szCs w:val="25"/>
        </w:rPr>
        <w:t xml:space="preserve"> </w:t>
      </w:r>
      <w:r w:rsidR="00B0189F">
        <w:rPr>
          <w:b/>
          <w:sz w:val="25"/>
          <w:szCs w:val="25"/>
        </w:rPr>
        <w:t>CAUSE OF ACTION</w:t>
      </w:r>
    </w:p>
    <w:p w14:paraId="762F5BC7" w14:textId="370A8AD9" w:rsidR="00F36868" w:rsidRDefault="00AC4D3B" w:rsidP="00C37AB5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(Violation of WAC 480-120-412(3), </w:t>
      </w:r>
      <w:r w:rsidR="00566160">
        <w:rPr>
          <w:b/>
          <w:sz w:val="25"/>
          <w:szCs w:val="25"/>
        </w:rPr>
        <w:t>n</w:t>
      </w:r>
      <w:r w:rsidR="00566160" w:rsidRPr="00566160">
        <w:rPr>
          <w:b/>
          <w:sz w:val="25"/>
          <w:szCs w:val="25"/>
        </w:rPr>
        <w:t>otice to county and state emergency agencies</w:t>
      </w:r>
      <w:r w:rsidR="00F36868" w:rsidRPr="00F36868">
        <w:rPr>
          <w:b/>
          <w:sz w:val="25"/>
          <w:szCs w:val="25"/>
        </w:rPr>
        <w:t>)</w:t>
      </w:r>
    </w:p>
    <w:p w14:paraId="5974037D" w14:textId="77777777" w:rsidR="008D241C" w:rsidRPr="00F36868" w:rsidRDefault="008D241C" w:rsidP="00C37AB5">
      <w:pPr>
        <w:spacing w:line="264" w:lineRule="auto"/>
        <w:jc w:val="center"/>
        <w:rPr>
          <w:b/>
          <w:sz w:val="25"/>
          <w:szCs w:val="25"/>
        </w:rPr>
      </w:pPr>
    </w:p>
    <w:p w14:paraId="762F5BC8" w14:textId="5C372373" w:rsidR="00F36868" w:rsidRDefault="00F36868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F36868">
        <w:rPr>
          <w:sz w:val="25"/>
          <w:szCs w:val="25"/>
        </w:rPr>
        <w:t>The Commission, through its Staff, realleges the allegations cont</w:t>
      </w:r>
      <w:r w:rsidR="008629DC">
        <w:rPr>
          <w:sz w:val="25"/>
          <w:szCs w:val="25"/>
        </w:rPr>
        <w:t xml:space="preserve">ained in paragraphs 2 through </w:t>
      </w:r>
      <w:r w:rsidR="009C1259">
        <w:rPr>
          <w:sz w:val="25"/>
          <w:szCs w:val="25"/>
        </w:rPr>
        <w:t>11</w:t>
      </w:r>
      <w:r w:rsidR="008D241C">
        <w:rPr>
          <w:sz w:val="25"/>
          <w:szCs w:val="25"/>
        </w:rPr>
        <w:t xml:space="preserve"> above.</w:t>
      </w:r>
    </w:p>
    <w:p w14:paraId="48399F8C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C9" w14:textId="6EC2BB58" w:rsidR="00F36868" w:rsidRDefault="00C37491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Pursuant to WAC 480-120-412(3), </w:t>
      </w:r>
      <w:r w:rsidRPr="00C37491">
        <w:rPr>
          <w:sz w:val="25"/>
          <w:szCs w:val="25"/>
        </w:rPr>
        <w:t>when a major outage affects any emergency response facility, a company must notify immediately the county E911 coordinator and the state emergency management authorities, and provide periodic updates on the status of the outage.</w:t>
      </w:r>
    </w:p>
    <w:p w14:paraId="4A57D096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CA" w14:textId="56A3189C" w:rsidR="00F36868" w:rsidRDefault="001F291C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CenturyLink</w:t>
      </w:r>
      <w:r w:rsidR="00F36868" w:rsidRPr="00F36868">
        <w:rPr>
          <w:sz w:val="25"/>
          <w:szCs w:val="25"/>
        </w:rPr>
        <w:t xml:space="preserve"> vi</w:t>
      </w:r>
      <w:r w:rsidR="005343FC">
        <w:rPr>
          <w:sz w:val="25"/>
          <w:szCs w:val="25"/>
        </w:rPr>
        <w:t>olated WAC 480-120-412(3)</w:t>
      </w:r>
      <w:r w:rsidR="002645B2">
        <w:rPr>
          <w:sz w:val="25"/>
          <w:szCs w:val="25"/>
        </w:rPr>
        <w:t xml:space="preserve"> </w:t>
      </w:r>
      <w:r w:rsidR="005343FC">
        <w:rPr>
          <w:sz w:val="25"/>
          <w:szCs w:val="25"/>
        </w:rPr>
        <w:t xml:space="preserve">ten times </w:t>
      </w:r>
      <w:r w:rsidR="00221774">
        <w:rPr>
          <w:sz w:val="25"/>
          <w:szCs w:val="25"/>
        </w:rPr>
        <w:t>when it neglected to immediat</w:t>
      </w:r>
      <w:r w:rsidR="00F21BEB">
        <w:rPr>
          <w:sz w:val="25"/>
          <w:szCs w:val="25"/>
        </w:rPr>
        <w:t>ely notify the San Juan County D</w:t>
      </w:r>
      <w:r w:rsidR="00221774">
        <w:rPr>
          <w:sz w:val="25"/>
          <w:szCs w:val="25"/>
        </w:rPr>
        <w:t>epartment of Emergency Management and by failing to provide meaningful periodic updates on the status of the outage from November 5 to November 15, 2013</w:t>
      </w:r>
      <w:r w:rsidR="00F36868" w:rsidRPr="00F36868">
        <w:rPr>
          <w:sz w:val="25"/>
          <w:szCs w:val="25"/>
        </w:rPr>
        <w:t>.</w:t>
      </w:r>
    </w:p>
    <w:p w14:paraId="1B4AC723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3C98A648" w14:textId="12E77422" w:rsidR="008D241C" w:rsidRPr="008D241C" w:rsidRDefault="00B53CB2" w:rsidP="00C37AB5">
      <w:pPr>
        <w:numPr>
          <w:ilvl w:val="0"/>
          <w:numId w:val="13"/>
        </w:numPr>
        <w:spacing w:line="264" w:lineRule="auto"/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THIRD </w:t>
      </w:r>
      <w:r w:rsidR="00F36868" w:rsidRPr="00F36868">
        <w:rPr>
          <w:b/>
          <w:sz w:val="25"/>
          <w:szCs w:val="25"/>
        </w:rPr>
        <w:t>CAUSE OF ACTION</w:t>
      </w:r>
    </w:p>
    <w:p w14:paraId="762F5BCC" w14:textId="07308772" w:rsidR="00B0189F" w:rsidRDefault="00FB1215" w:rsidP="00C37AB5">
      <w:pPr>
        <w:pStyle w:val="FindingsConclusions"/>
        <w:numPr>
          <w:ilvl w:val="0"/>
          <w:numId w:val="0"/>
        </w:num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(Violation of WAC 480-120-</w:t>
      </w:r>
      <w:r w:rsidR="008A5741">
        <w:rPr>
          <w:b/>
          <w:sz w:val="25"/>
          <w:szCs w:val="25"/>
        </w:rPr>
        <w:t>412(5),</w:t>
      </w:r>
      <w:r w:rsidR="00B0189F">
        <w:rPr>
          <w:b/>
          <w:sz w:val="25"/>
          <w:szCs w:val="25"/>
        </w:rPr>
        <w:t xml:space="preserve"> </w:t>
      </w:r>
      <w:r w:rsidR="00CC44AF" w:rsidRPr="00CC44AF">
        <w:rPr>
          <w:b/>
          <w:sz w:val="25"/>
          <w:szCs w:val="25"/>
        </w:rPr>
        <w:t>implement procedures to disseminate information to the public</w:t>
      </w:r>
      <w:r w:rsidR="00CC44AF">
        <w:rPr>
          <w:b/>
          <w:sz w:val="25"/>
          <w:szCs w:val="25"/>
        </w:rPr>
        <w:t xml:space="preserve"> and public officials</w:t>
      </w:r>
      <w:r w:rsidR="00B0189F">
        <w:rPr>
          <w:b/>
          <w:sz w:val="25"/>
          <w:szCs w:val="25"/>
        </w:rPr>
        <w:t>)</w:t>
      </w:r>
    </w:p>
    <w:p w14:paraId="545EF765" w14:textId="77777777" w:rsidR="008D241C" w:rsidRPr="004D537A" w:rsidRDefault="008D241C" w:rsidP="00C37AB5">
      <w:pPr>
        <w:pStyle w:val="FindingsConclusions"/>
        <w:numPr>
          <w:ilvl w:val="0"/>
          <w:numId w:val="0"/>
        </w:numPr>
        <w:spacing w:line="264" w:lineRule="auto"/>
        <w:jc w:val="center"/>
        <w:rPr>
          <w:b/>
          <w:sz w:val="25"/>
          <w:szCs w:val="25"/>
        </w:rPr>
      </w:pPr>
    </w:p>
    <w:p w14:paraId="762F5BCD" w14:textId="5DC5F8ED" w:rsidR="00B0189F" w:rsidRDefault="00B0189F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>The Commission, through its Staff, realleges the allegations cont</w:t>
      </w:r>
      <w:r w:rsidR="008629DC">
        <w:rPr>
          <w:sz w:val="25"/>
          <w:szCs w:val="25"/>
        </w:rPr>
        <w:t xml:space="preserve">ained in paragraphs 2 through </w:t>
      </w:r>
      <w:r w:rsidR="009C1259">
        <w:rPr>
          <w:sz w:val="25"/>
          <w:szCs w:val="25"/>
        </w:rPr>
        <w:t>11</w:t>
      </w:r>
      <w:r w:rsidRPr="00A72450">
        <w:rPr>
          <w:sz w:val="25"/>
          <w:szCs w:val="25"/>
        </w:rPr>
        <w:t xml:space="preserve"> above.</w:t>
      </w:r>
    </w:p>
    <w:p w14:paraId="5A45BCA0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3CC2ADCE" w14:textId="77777777" w:rsidR="00F37C9D" w:rsidRDefault="00F37C9D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WAC 480-120-412(5)</w:t>
      </w:r>
      <w:r w:rsidRPr="00F36868">
        <w:rPr>
          <w:sz w:val="25"/>
          <w:szCs w:val="25"/>
        </w:rPr>
        <w:t xml:space="preserve"> requires telecommunications companies subject to </w:t>
      </w:r>
      <w:r>
        <w:rPr>
          <w:sz w:val="25"/>
          <w:szCs w:val="25"/>
        </w:rPr>
        <w:t>Commission regulation</w:t>
      </w:r>
      <w:r w:rsidRPr="00F36868">
        <w:rPr>
          <w:sz w:val="25"/>
          <w:szCs w:val="25"/>
        </w:rPr>
        <w:t xml:space="preserve"> </w:t>
      </w:r>
      <w:r w:rsidRPr="002D126C">
        <w:rPr>
          <w:sz w:val="25"/>
          <w:szCs w:val="25"/>
        </w:rPr>
        <w:t>to implement procedures to disseminate information to the public, public officials</w:t>
      </w:r>
      <w:r>
        <w:rPr>
          <w:sz w:val="25"/>
          <w:szCs w:val="25"/>
        </w:rPr>
        <w:t xml:space="preserve">, and the media </w:t>
      </w:r>
      <w:r w:rsidRPr="002D126C">
        <w:rPr>
          <w:sz w:val="25"/>
          <w:szCs w:val="25"/>
        </w:rPr>
        <w:t>during major outage recovery efforts</w:t>
      </w:r>
      <w:r>
        <w:rPr>
          <w:sz w:val="25"/>
          <w:szCs w:val="25"/>
        </w:rPr>
        <w:t>.</w:t>
      </w:r>
    </w:p>
    <w:p w14:paraId="40622549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CF" w14:textId="13929C2B" w:rsidR="00F36868" w:rsidRDefault="00F37C9D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CenturyLink</w:t>
      </w:r>
      <w:r w:rsidRPr="00F36868">
        <w:rPr>
          <w:sz w:val="25"/>
          <w:szCs w:val="25"/>
        </w:rPr>
        <w:t xml:space="preserve"> violated WAC 480-120-</w:t>
      </w:r>
      <w:r>
        <w:rPr>
          <w:sz w:val="25"/>
          <w:szCs w:val="25"/>
        </w:rPr>
        <w:t>412(5)</w:t>
      </w:r>
      <w:r w:rsidRPr="00F36868">
        <w:rPr>
          <w:sz w:val="25"/>
          <w:szCs w:val="25"/>
        </w:rPr>
        <w:t xml:space="preserve"> </w:t>
      </w:r>
      <w:r>
        <w:rPr>
          <w:sz w:val="25"/>
          <w:szCs w:val="25"/>
        </w:rPr>
        <w:t>by failing to implement procedures specific to this outage to disseminate information to the public and public officials</w:t>
      </w:r>
      <w:r w:rsidR="00B0189F" w:rsidRPr="00F36868">
        <w:rPr>
          <w:sz w:val="25"/>
          <w:szCs w:val="25"/>
        </w:rPr>
        <w:t>.</w:t>
      </w:r>
    </w:p>
    <w:p w14:paraId="16495F0C" w14:textId="3076DADC" w:rsidR="008D241C" w:rsidRDefault="008D241C" w:rsidP="00C37AB5">
      <w:pPr>
        <w:spacing w:line="264" w:lineRule="auto"/>
        <w:rPr>
          <w:sz w:val="25"/>
          <w:szCs w:val="25"/>
        </w:rPr>
      </w:pPr>
    </w:p>
    <w:p w14:paraId="762F5BD0" w14:textId="77777777" w:rsidR="00B0189F" w:rsidRPr="00F36868" w:rsidRDefault="00B53CB2" w:rsidP="00C37AB5">
      <w:pPr>
        <w:numPr>
          <w:ilvl w:val="0"/>
          <w:numId w:val="13"/>
        </w:numPr>
        <w:spacing w:line="264" w:lineRule="auto"/>
        <w:ind w:left="0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FOURTH</w:t>
      </w:r>
      <w:r w:rsidRPr="00F36868">
        <w:rPr>
          <w:b/>
          <w:sz w:val="25"/>
          <w:szCs w:val="25"/>
        </w:rPr>
        <w:t xml:space="preserve"> </w:t>
      </w:r>
      <w:r w:rsidR="00B0189F" w:rsidRPr="00F36868">
        <w:rPr>
          <w:b/>
          <w:sz w:val="25"/>
          <w:szCs w:val="25"/>
        </w:rPr>
        <w:t>CAUSE OF ACTION</w:t>
      </w:r>
    </w:p>
    <w:p w14:paraId="762F5BD1" w14:textId="2BBCDB29" w:rsidR="00B0189F" w:rsidRDefault="00B0189F" w:rsidP="00C37AB5">
      <w:pPr>
        <w:spacing w:line="264" w:lineRule="auto"/>
        <w:jc w:val="center"/>
        <w:rPr>
          <w:b/>
          <w:sz w:val="25"/>
          <w:szCs w:val="25"/>
        </w:rPr>
      </w:pPr>
      <w:r w:rsidRPr="00F36868">
        <w:rPr>
          <w:b/>
          <w:sz w:val="25"/>
          <w:szCs w:val="25"/>
        </w:rPr>
        <w:t>(Violation of WAC 480-120-</w:t>
      </w:r>
      <w:r w:rsidR="00CC44AF">
        <w:rPr>
          <w:b/>
          <w:sz w:val="25"/>
          <w:szCs w:val="25"/>
        </w:rPr>
        <w:t>412(5), information to public</w:t>
      </w:r>
      <w:r w:rsidRPr="00F36868">
        <w:rPr>
          <w:b/>
          <w:sz w:val="25"/>
          <w:szCs w:val="25"/>
        </w:rPr>
        <w:t>)</w:t>
      </w:r>
    </w:p>
    <w:p w14:paraId="2448838D" w14:textId="77777777" w:rsidR="008D241C" w:rsidRPr="00F36868" w:rsidRDefault="008D241C" w:rsidP="00C37AB5">
      <w:pPr>
        <w:spacing w:line="264" w:lineRule="auto"/>
        <w:jc w:val="center"/>
        <w:rPr>
          <w:sz w:val="25"/>
          <w:szCs w:val="25"/>
        </w:rPr>
      </w:pPr>
    </w:p>
    <w:p w14:paraId="762F5BD2" w14:textId="25515D0D" w:rsidR="00B0189F" w:rsidRDefault="00B0189F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F36868">
        <w:rPr>
          <w:sz w:val="25"/>
          <w:szCs w:val="25"/>
        </w:rPr>
        <w:t>The Commission, through its Staff, realleges the allegations cont</w:t>
      </w:r>
      <w:r w:rsidR="008629DC">
        <w:rPr>
          <w:sz w:val="25"/>
          <w:szCs w:val="25"/>
        </w:rPr>
        <w:t xml:space="preserve">ained in paragraphs 2 through </w:t>
      </w:r>
      <w:r w:rsidR="009C1259">
        <w:rPr>
          <w:sz w:val="25"/>
          <w:szCs w:val="25"/>
        </w:rPr>
        <w:t>11</w:t>
      </w:r>
      <w:r w:rsidRPr="00F36868">
        <w:rPr>
          <w:sz w:val="25"/>
          <w:szCs w:val="25"/>
        </w:rPr>
        <w:t xml:space="preserve"> above.</w:t>
      </w:r>
    </w:p>
    <w:p w14:paraId="0CEB7F09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D3" w14:textId="03EDC49C" w:rsidR="00B0189F" w:rsidRDefault="00EF465D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WAC 480-120-412(5)</w:t>
      </w:r>
      <w:r w:rsidR="00B0189F" w:rsidRPr="00F36868">
        <w:rPr>
          <w:sz w:val="25"/>
          <w:szCs w:val="25"/>
        </w:rPr>
        <w:t xml:space="preserve"> requires telecommunications companies subject to </w:t>
      </w:r>
      <w:r w:rsidR="002902B9">
        <w:rPr>
          <w:sz w:val="25"/>
          <w:szCs w:val="25"/>
        </w:rPr>
        <w:t>Commission regulation</w:t>
      </w:r>
      <w:r w:rsidR="00B0189F" w:rsidRPr="00F36868">
        <w:rPr>
          <w:sz w:val="25"/>
          <w:szCs w:val="25"/>
        </w:rPr>
        <w:t xml:space="preserve"> </w:t>
      </w:r>
      <w:r w:rsidR="002D126C" w:rsidRPr="002D126C">
        <w:rPr>
          <w:sz w:val="25"/>
          <w:szCs w:val="25"/>
        </w:rPr>
        <w:t>to dissem</w:t>
      </w:r>
      <w:r w:rsidR="009B7241">
        <w:rPr>
          <w:sz w:val="25"/>
          <w:szCs w:val="25"/>
        </w:rPr>
        <w:t>inate information to the public</w:t>
      </w:r>
      <w:r w:rsidR="002D126C">
        <w:rPr>
          <w:sz w:val="25"/>
          <w:szCs w:val="25"/>
        </w:rPr>
        <w:t>.</w:t>
      </w:r>
    </w:p>
    <w:p w14:paraId="41752255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D4" w14:textId="404F16AD" w:rsidR="00B0189F" w:rsidRDefault="001F291C" w:rsidP="00C37AB5">
      <w:pPr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CenturyLink</w:t>
      </w:r>
      <w:r w:rsidR="00B0189F" w:rsidRPr="00F36868">
        <w:rPr>
          <w:sz w:val="25"/>
          <w:szCs w:val="25"/>
        </w:rPr>
        <w:t xml:space="preserve"> violated WAC 480-120-</w:t>
      </w:r>
      <w:r w:rsidR="004561F9">
        <w:rPr>
          <w:sz w:val="25"/>
          <w:szCs w:val="25"/>
        </w:rPr>
        <w:t>412(5)</w:t>
      </w:r>
      <w:r w:rsidR="004561F9" w:rsidRPr="00F36868">
        <w:rPr>
          <w:sz w:val="25"/>
          <w:szCs w:val="25"/>
        </w:rPr>
        <w:t xml:space="preserve"> </w:t>
      </w:r>
      <w:r w:rsidR="00F15B71">
        <w:rPr>
          <w:sz w:val="25"/>
          <w:szCs w:val="25"/>
        </w:rPr>
        <w:t xml:space="preserve">15,921 times </w:t>
      </w:r>
      <w:r w:rsidR="006B26CD">
        <w:rPr>
          <w:sz w:val="25"/>
          <w:szCs w:val="25"/>
        </w:rPr>
        <w:t xml:space="preserve">by failing to </w:t>
      </w:r>
      <w:r w:rsidR="00F15B71">
        <w:rPr>
          <w:sz w:val="25"/>
          <w:szCs w:val="25"/>
        </w:rPr>
        <w:t>communicate adequately with its customers at each of its 15,921 access lines</w:t>
      </w:r>
      <w:r w:rsidR="00B0189F" w:rsidRPr="00F36868">
        <w:rPr>
          <w:sz w:val="25"/>
          <w:szCs w:val="25"/>
        </w:rPr>
        <w:t>.</w:t>
      </w:r>
    </w:p>
    <w:p w14:paraId="7E5C0268" w14:textId="77777777" w:rsidR="008D241C" w:rsidRPr="00F36868" w:rsidRDefault="008D241C" w:rsidP="00C37AB5">
      <w:pPr>
        <w:spacing w:line="264" w:lineRule="auto"/>
        <w:rPr>
          <w:sz w:val="25"/>
          <w:szCs w:val="25"/>
        </w:rPr>
      </w:pPr>
    </w:p>
    <w:p w14:paraId="762F5BDA" w14:textId="593D8472" w:rsidR="00B5481D" w:rsidRDefault="00B5481D" w:rsidP="00C37AB5">
      <w:pPr>
        <w:pStyle w:val="FindingsConclusions"/>
        <w:numPr>
          <w:ilvl w:val="0"/>
          <w:numId w:val="16"/>
        </w:numPr>
        <w:spacing w:line="264" w:lineRule="auto"/>
        <w:jc w:val="center"/>
        <w:rPr>
          <w:b/>
          <w:sz w:val="25"/>
          <w:szCs w:val="25"/>
        </w:rPr>
      </w:pPr>
      <w:r w:rsidRPr="00A72450">
        <w:rPr>
          <w:b/>
          <w:sz w:val="25"/>
          <w:szCs w:val="25"/>
        </w:rPr>
        <w:t>APPLICABLE LAW</w:t>
      </w:r>
    </w:p>
    <w:p w14:paraId="541F8BA8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ind w:left="1080"/>
        <w:rPr>
          <w:b/>
          <w:sz w:val="25"/>
          <w:szCs w:val="25"/>
        </w:rPr>
      </w:pPr>
    </w:p>
    <w:p w14:paraId="762F5BDB" w14:textId="18009C7B" w:rsidR="005A7256" w:rsidRPr="00A72450" w:rsidRDefault="00B5481D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 xml:space="preserve">Under RCW 80.04.380, the Commission may penalize a public service company that violates any rule of the Commission up to $1,000 for each and every offense.  </w:t>
      </w:r>
      <w:r w:rsidR="002645B2">
        <w:rPr>
          <w:sz w:val="25"/>
          <w:szCs w:val="25"/>
        </w:rPr>
        <w:t>Under the statute, e</w:t>
      </w:r>
      <w:r w:rsidRPr="00A72450">
        <w:rPr>
          <w:sz w:val="25"/>
          <w:szCs w:val="25"/>
        </w:rPr>
        <w:t xml:space="preserve">very violation </w:t>
      </w:r>
      <w:r w:rsidR="002645B2">
        <w:rPr>
          <w:sz w:val="25"/>
          <w:szCs w:val="25"/>
        </w:rPr>
        <w:t>is considered</w:t>
      </w:r>
      <w:r w:rsidRPr="00A72450">
        <w:rPr>
          <w:sz w:val="25"/>
          <w:szCs w:val="25"/>
        </w:rPr>
        <w:t xml:space="preserve"> a separate and distinct offense, and, in the case of a continuing vio</w:t>
      </w:r>
      <w:r w:rsidR="002645B2">
        <w:rPr>
          <w:sz w:val="25"/>
          <w:szCs w:val="25"/>
        </w:rPr>
        <w:t>lation, every day’s continued violation is</w:t>
      </w:r>
      <w:r w:rsidRPr="00A72450">
        <w:rPr>
          <w:sz w:val="25"/>
          <w:szCs w:val="25"/>
        </w:rPr>
        <w:t xml:space="preserve"> deemed to be a separate and distinct offense.</w:t>
      </w:r>
    </w:p>
    <w:p w14:paraId="762F5BDC" w14:textId="77777777" w:rsidR="0037110D" w:rsidRPr="00A72450" w:rsidRDefault="0037110D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DD" w14:textId="47D0AF13" w:rsidR="007832F0" w:rsidRDefault="007832F0" w:rsidP="00C37AB5">
      <w:pPr>
        <w:pStyle w:val="FindingsConclusions"/>
        <w:keepNext/>
        <w:numPr>
          <w:ilvl w:val="0"/>
          <w:numId w:val="16"/>
        </w:numPr>
        <w:spacing w:line="264" w:lineRule="auto"/>
        <w:jc w:val="center"/>
        <w:rPr>
          <w:b/>
          <w:sz w:val="25"/>
          <w:szCs w:val="25"/>
        </w:rPr>
      </w:pPr>
      <w:r w:rsidRPr="00A72450">
        <w:rPr>
          <w:b/>
          <w:sz w:val="25"/>
          <w:szCs w:val="25"/>
        </w:rPr>
        <w:lastRenderedPageBreak/>
        <w:t>REQUEST FOR RELIEF</w:t>
      </w:r>
    </w:p>
    <w:p w14:paraId="6E2CCD66" w14:textId="77777777" w:rsidR="008D241C" w:rsidRPr="00A72450" w:rsidRDefault="008D241C" w:rsidP="00C37AB5">
      <w:pPr>
        <w:pStyle w:val="FindingsConclusions"/>
        <w:keepNext/>
        <w:numPr>
          <w:ilvl w:val="0"/>
          <w:numId w:val="0"/>
        </w:numPr>
        <w:spacing w:line="264" w:lineRule="auto"/>
        <w:ind w:left="1080"/>
        <w:rPr>
          <w:b/>
          <w:sz w:val="25"/>
          <w:szCs w:val="25"/>
        </w:rPr>
      </w:pPr>
    </w:p>
    <w:p w14:paraId="762F5BE7" w14:textId="5A92C733" w:rsidR="00AD6417" w:rsidRDefault="0099319B" w:rsidP="00C37AB5">
      <w:pPr>
        <w:pStyle w:val="FindingsConclusions"/>
        <w:keepNext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 xml:space="preserve">Staff requests that the Commission find that </w:t>
      </w:r>
      <w:r w:rsidR="001F291C">
        <w:rPr>
          <w:sz w:val="25"/>
          <w:szCs w:val="25"/>
        </w:rPr>
        <w:t>CenturyLink</w:t>
      </w:r>
      <w:r w:rsidRPr="00A72450">
        <w:rPr>
          <w:sz w:val="25"/>
          <w:szCs w:val="25"/>
        </w:rPr>
        <w:t xml:space="preserve"> </w:t>
      </w:r>
      <w:r w:rsidR="00B5481D" w:rsidRPr="00A72450">
        <w:rPr>
          <w:sz w:val="25"/>
          <w:szCs w:val="25"/>
        </w:rPr>
        <w:t xml:space="preserve">committed </w:t>
      </w:r>
      <w:r w:rsidR="00D538D9">
        <w:rPr>
          <w:sz w:val="25"/>
          <w:szCs w:val="25"/>
        </w:rPr>
        <w:t>15,935</w:t>
      </w:r>
      <w:r w:rsidR="00B5481D" w:rsidRPr="00A72450">
        <w:rPr>
          <w:sz w:val="25"/>
          <w:szCs w:val="25"/>
        </w:rPr>
        <w:t xml:space="preserve"> violations of </w:t>
      </w:r>
      <w:r w:rsidR="00D538D9">
        <w:rPr>
          <w:sz w:val="25"/>
          <w:szCs w:val="25"/>
        </w:rPr>
        <w:t>WAC 480-120-412, the Major Outages rule</w:t>
      </w:r>
      <w:r w:rsidR="000F693C">
        <w:rPr>
          <w:sz w:val="25"/>
          <w:szCs w:val="25"/>
        </w:rPr>
        <w:t xml:space="preserve">, </w:t>
      </w:r>
      <w:r w:rsidR="00375359" w:rsidRPr="00A72450">
        <w:rPr>
          <w:sz w:val="25"/>
          <w:szCs w:val="25"/>
        </w:rPr>
        <w:t xml:space="preserve">as set forth in the allegations above. </w:t>
      </w:r>
    </w:p>
    <w:p w14:paraId="2BD950D5" w14:textId="77777777" w:rsidR="008D241C" w:rsidRPr="00D538D9" w:rsidRDefault="008D241C" w:rsidP="00C37AB5">
      <w:pPr>
        <w:pStyle w:val="FindingsConclusions"/>
        <w:keepNext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E8" w14:textId="63512E7B" w:rsidR="000F693C" w:rsidRDefault="00AE4B93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>Staff further requests that the Commission i</w:t>
      </w:r>
      <w:r w:rsidR="00B5481D" w:rsidRPr="00A72450">
        <w:rPr>
          <w:sz w:val="25"/>
          <w:szCs w:val="25"/>
        </w:rPr>
        <w:t xml:space="preserve">mpose monetary penalties on </w:t>
      </w:r>
      <w:r w:rsidR="001F291C">
        <w:rPr>
          <w:sz w:val="25"/>
          <w:szCs w:val="25"/>
        </w:rPr>
        <w:t>CenturyLink</w:t>
      </w:r>
      <w:r w:rsidR="00E3646C">
        <w:rPr>
          <w:sz w:val="25"/>
          <w:szCs w:val="25"/>
        </w:rPr>
        <w:t xml:space="preserve"> </w:t>
      </w:r>
      <w:r w:rsidR="00E3646C" w:rsidRPr="00A72450">
        <w:rPr>
          <w:sz w:val="25"/>
          <w:szCs w:val="25"/>
        </w:rPr>
        <w:t>under RCW 80.04.380</w:t>
      </w:r>
      <w:r w:rsidRPr="00A72450">
        <w:rPr>
          <w:sz w:val="25"/>
          <w:szCs w:val="25"/>
        </w:rPr>
        <w:t xml:space="preserve"> </w:t>
      </w:r>
      <w:r w:rsidR="002D238D">
        <w:rPr>
          <w:sz w:val="25"/>
          <w:szCs w:val="25"/>
        </w:rPr>
        <w:t>of up to $1,000 for each violation</w:t>
      </w:r>
      <w:r w:rsidR="00AD6417">
        <w:rPr>
          <w:sz w:val="25"/>
          <w:szCs w:val="25"/>
        </w:rPr>
        <w:t>.</w:t>
      </w:r>
    </w:p>
    <w:p w14:paraId="4AFEC88E" w14:textId="77777777" w:rsidR="008D241C" w:rsidRPr="00AD6417" w:rsidRDefault="008D241C" w:rsidP="00C37AB5">
      <w:pPr>
        <w:pStyle w:val="FindingsConclusions"/>
        <w:numPr>
          <w:ilvl w:val="0"/>
          <w:numId w:val="0"/>
        </w:numPr>
        <w:spacing w:line="264" w:lineRule="auto"/>
        <w:rPr>
          <w:sz w:val="25"/>
          <w:szCs w:val="25"/>
        </w:rPr>
      </w:pPr>
    </w:p>
    <w:p w14:paraId="762F5BE9" w14:textId="77777777" w:rsidR="00C6223E" w:rsidRDefault="00C6223E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 xml:space="preserve">Staff further requests </w:t>
      </w:r>
      <w:r w:rsidR="00677E0D" w:rsidRPr="00A72450">
        <w:rPr>
          <w:sz w:val="25"/>
          <w:szCs w:val="25"/>
        </w:rPr>
        <w:t xml:space="preserve">that </w:t>
      </w:r>
      <w:r w:rsidRPr="00A72450">
        <w:rPr>
          <w:sz w:val="25"/>
          <w:szCs w:val="25"/>
        </w:rPr>
        <w:t>the Commission order such other or further relief as is appropriate under the circumstances.</w:t>
      </w:r>
    </w:p>
    <w:p w14:paraId="3BA06652" w14:textId="5AB708B4" w:rsidR="00C37AB5" w:rsidRDefault="00C37AB5" w:rsidP="00C37AB5">
      <w:pPr>
        <w:spacing w:line="264" w:lineRule="auto"/>
        <w:rPr>
          <w:sz w:val="25"/>
          <w:szCs w:val="25"/>
        </w:rPr>
      </w:pPr>
    </w:p>
    <w:p w14:paraId="762F5BEB" w14:textId="486A4EA9" w:rsidR="00E07FE3" w:rsidRDefault="00E07FE3" w:rsidP="00C37AB5">
      <w:pPr>
        <w:pStyle w:val="FindingsConclusions"/>
        <w:numPr>
          <w:ilvl w:val="0"/>
          <w:numId w:val="16"/>
        </w:numPr>
        <w:spacing w:line="264" w:lineRule="auto"/>
        <w:jc w:val="center"/>
        <w:rPr>
          <w:b/>
          <w:sz w:val="25"/>
          <w:szCs w:val="25"/>
        </w:rPr>
      </w:pPr>
      <w:r w:rsidRPr="00A72450">
        <w:rPr>
          <w:b/>
          <w:sz w:val="25"/>
          <w:szCs w:val="25"/>
        </w:rPr>
        <w:t>PROBABLE CAUSE</w:t>
      </w:r>
    </w:p>
    <w:p w14:paraId="04FBBC0F" w14:textId="77777777" w:rsidR="008D241C" w:rsidRPr="00A72450" w:rsidRDefault="008D241C" w:rsidP="00C37AB5">
      <w:pPr>
        <w:pStyle w:val="FindingsConclusions"/>
        <w:numPr>
          <w:ilvl w:val="0"/>
          <w:numId w:val="0"/>
        </w:numPr>
        <w:spacing w:line="264" w:lineRule="auto"/>
        <w:ind w:left="1080"/>
        <w:rPr>
          <w:b/>
          <w:sz w:val="25"/>
          <w:szCs w:val="25"/>
        </w:rPr>
      </w:pPr>
    </w:p>
    <w:p w14:paraId="762F5BEC" w14:textId="199D8C0B" w:rsidR="00E07FE3" w:rsidRPr="00D14EDA" w:rsidRDefault="00E07FE3" w:rsidP="00C37AB5">
      <w:pPr>
        <w:pStyle w:val="FindingsConclusions"/>
        <w:numPr>
          <w:ilvl w:val="0"/>
          <w:numId w:val="2"/>
        </w:numPr>
        <w:tabs>
          <w:tab w:val="clear" w:pos="720"/>
          <w:tab w:val="num" w:pos="0"/>
        </w:tabs>
        <w:spacing w:line="264" w:lineRule="auto"/>
        <w:rPr>
          <w:sz w:val="25"/>
          <w:szCs w:val="25"/>
        </w:rPr>
      </w:pPr>
      <w:r w:rsidRPr="00D14EDA">
        <w:rPr>
          <w:sz w:val="25"/>
          <w:szCs w:val="25"/>
        </w:rPr>
        <w:t xml:space="preserve">Based on a review of Staff’s report on its investigation of </w:t>
      </w:r>
      <w:r w:rsidR="00804C1E">
        <w:rPr>
          <w:sz w:val="25"/>
          <w:szCs w:val="25"/>
        </w:rPr>
        <w:t>CenturyLink, dated August 2014</w:t>
      </w:r>
      <w:r w:rsidRPr="00D14EDA">
        <w:rPr>
          <w:sz w:val="25"/>
          <w:szCs w:val="25"/>
        </w:rPr>
        <w:t>, and consistent with RCW 80.01.060</w:t>
      </w:r>
      <w:r w:rsidR="007D56DB" w:rsidRPr="00D14EDA">
        <w:rPr>
          <w:sz w:val="25"/>
          <w:szCs w:val="25"/>
        </w:rPr>
        <w:t xml:space="preserve"> and WAC 480-07-307</w:t>
      </w:r>
      <w:r w:rsidRPr="00D14EDA">
        <w:rPr>
          <w:sz w:val="25"/>
          <w:szCs w:val="25"/>
        </w:rPr>
        <w:t>, the Commission finds probable cause</w:t>
      </w:r>
      <w:r w:rsidR="00AE4B93" w:rsidRPr="00D14EDA">
        <w:rPr>
          <w:sz w:val="25"/>
          <w:szCs w:val="25"/>
        </w:rPr>
        <w:t xml:space="preserve"> exists to i</w:t>
      </w:r>
      <w:r w:rsidR="00C6223E" w:rsidRPr="00D14EDA">
        <w:rPr>
          <w:sz w:val="25"/>
          <w:szCs w:val="25"/>
        </w:rPr>
        <w:t>ssue this complaint.</w:t>
      </w:r>
      <w:r w:rsidR="00AE4B93" w:rsidRPr="00D14EDA">
        <w:rPr>
          <w:sz w:val="25"/>
          <w:szCs w:val="25"/>
        </w:rPr>
        <w:t xml:space="preserve"> </w:t>
      </w:r>
    </w:p>
    <w:p w14:paraId="762F5BED" w14:textId="77777777" w:rsidR="00D14EDA" w:rsidRPr="00D14EDA" w:rsidRDefault="00D14EDA" w:rsidP="00C37AB5">
      <w:pPr>
        <w:pStyle w:val="NoSpacing"/>
        <w:spacing w:line="264" w:lineRule="auto"/>
        <w:rPr>
          <w:sz w:val="25"/>
          <w:szCs w:val="25"/>
        </w:rPr>
      </w:pPr>
    </w:p>
    <w:p w14:paraId="762F5C14" w14:textId="33722462" w:rsidR="007832F0" w:rsidRPr="00A72450" w:rsidRDefault="007832F0" w:rsidP="00C37AB5">
      <w:pPr>
        <w:spacing w:line="264" w:lineRule="auto"/>
        <w:rPr>
          <w:sz w:val="25"/>
          <w:szCs w:val="25"/>
        </w:rPr>
      </w:pPr>
      <w:r w:rsidRPr="00A72450">
        <w:rPr>
          <w:sz w:val="25"/>
          <w:szCs w:val="25"/>
        </w:rPr>
        <w:t xml:space="preserve">DATED at Olympia, Washington, and effective </w:t>
      </w:r>
      <w:r w:rsidR="00804C1E">
        <w:rPr>
          <w:sz w:val="25"/>
          <w:szCs w:val="25"/>
        </w:rPr>
        <w:t>DATE, 2014</w:t>
      </w:r>
      <w:r w:rsidR="00C6223E" w:rsidRPr="00A72450">
        <w:rPr>
          <w:sz w:val="25"/>
          <w:szCs w:val="25"/>
        </w:rPr>
        <w:t>.</w:t>
      </w:r>
    </w:p>
    <w:p w14:paraId="762F5C15" w14:textId="77777777" w:rsidR="00F77F6A" w:rsidRPr="00A72450" w:rsidRDefault="00F77F6A" w:rsidP="00C37AB5">
      <w:pPr>
        <w:spacing w:line="264" w:lineRule="auto"/>
        <w:rPr>
          <w:sz w:val="25"/>
          <w:szCs w:val="25"/>
        </w:rPr>
      </w:pPr>
    </w:p>
    <w:p w14:paraId="762F5C16" w14:textId="77777777" w:rsidR="007832F0" w:rsidRPr="00A72450" w:rsidRDefault="007832F0" w:rsidP="00C37AB5">
      <w:pPr>
        <w:spacing w:line="264" w:lineRule="auto"/>
        <w:jc w:val="center"/>
        <w:rPr>
          <w:sz w:val="25"/>
          <w:szCs w:val="25"/>
        </w:rPr>
      </w:pPr>
      <w:r w:rsidRPr="00A72450">
        <w:rPr>
          <w:sz w:val="25"/>
          <w:szCs w:val="25"/>
        </w:rPr>
        <w:t xml:space="preserve">WASHINGTON </w:t>
      </w:r>
      <w:r w:rsidR="00F77F6A" w:rsidRPr="00A72450">
        <w:rPr>
          <w:sz w:val="25"/>
          <w:szCs w:val="25"/>
        </w:rPr>
        <w:t xml:space="preserve">STATE </w:t>
      </w:r>
      <w:r w:rsidRPr="00A72450">
        <w:rPr>
          <w:sz w:val="25"/>
          <w:szCs w:val="25"/>
        </w:rPr>
        <w:t>UTILITIES AND TRANSPORTATION COMMISSION</w:t>
      </w:r>
    </w:p>
    <w:p w14:paraId="762F5C17" w14:textId="77777777" w:rsidR="007832F0" w:rsidRPr="00A72450" w:rsidRDefault="007832F0" w:rsidP="00C37AB5">
      <w:pPr>
        <w:spacing w:line="264" w:lineRule="auto"/>
        <w:rPr>
          <w:sz w:val="25"/>
          <w:szCs w:val="25"/>
        </w:rPr>
      </w:pPr>
    </w:p>
    <w:p w14:paraId="762F5C18" w14:textId="77777777" w:rsidR="00F77F6A" w:rsidRPr="00A72450" w:rsidRDefault="00F77F6A" w:rsidP="00C37AB5">
      <w:pPr>
        <w:spacing w:line="264" w:lineRule="auto"/>
        <w:rPr>
          <w:sz w:val="25"/>
          <w:szCs w:val="25"/>
        </w:rPr>
      </w:pPr>
    </w:p>
    <w:p w14:paraId="762F5C19" w14:textId="77777777" w:rsidR="00F77F6A" w:rsidRPr="00A72450" w:rsidRDefault="00F77F6A" w:rsidP="00C37AB5">
      <w:pPr>
        <w:spacing w:line="264" w:lineRule="auto"/>
        <w:rPr>
          <w:sz w:val="25"/>
          <w:szCs w:val="25"/>
        </w:rPr>
      </w:pPr>
    </w:p>
    <w:p w14:paraId="4FE47901" w14:textId="77777777" w:rsidR="00804C1E" w:rsidRPr="00B607EF" w:rsidRDefault="00804C1E" w:rsidP="00C37AB5">
      <w:pPr>
        <w:spacing w:line="264" w:lineRule="auto"/>
        <w:ind w:left="4320"/>
        <w:rPr>
          <w:sz w:val="25"/>
          <w:szCs w:val="25"/>
        </w:rPr>
      </w:pPr>
      <w:r w:rsidRPr="00B607EF">
        <w:rPr>
          <w:sz w:val="25"/>
          <w:szCs w:val="25"/>
        </w:rPr>
        <w:t>GREGORY J. KOPTA</w:t>
      </w:r>
    </w:p>
    <w:p w14:paraId="762F5C1B" w14:textId="685E14AD" w:rsidR="007832F0" w:rsidRPr="00A72450" w:rsidRDefault="00804C1E" w:rsidP="00C37AB5">
      <w:pPr>
        <w:spacing w:line="264" w:lineRule="auto"/>
        <w:ind w:left="4320"/>
        <w:rPr>
          <w:sz w:val="25"/>
          <w:szCs w:val="25"/>
        </w:rPr>
      </w:pPr>
      <w:r w:rsidRPr="00B607EF">
        <w:rPr>
          <w:sz w:val="25"/>
          <w:szCs w:val="25"/>
        </w:rPr>
        <w:t>Director, Administrative Law Division</w:t>
      </w:r>
      <w:r w:rsidR="00C65523" w:rsidRPr="00A72450">
        <w:rPr>
          <w:sz w:val="25"/>
          <w:szCs w:val="25"/>
        </w:rPr>
        <w:t xml:space="preserve"> </w:t>
      </w:r>
    </w:p>
    <w:p w14:paraId="6037600B" w14:textId="77777777" w:rsidR="00630DE9" w:rsidRDefault="00630DE9" w:rsidP="00C37AB5">
      <w:pPr>
        <w:spacing w:line="264" w:lineRule="auto"/>
        <w:rPr>
          <w:sz w:val="25"/>
          <w:szCs w:val="25"/>
        </w:rPr>
      </w:pPr>
    </w:p>
    <w:p w14:paraId="25C78DD8" w14:textId="77777777" w:rsidR="00630DE9" w:rsidRDefault="00630DE9" w:rsidP="00C37AB5">
      <w:pPr>
        <w:spacing w:line="264" w:lineRule="auto"/>
        <w:rPr>
          <w:sz w:val="25"/>
          <w:szCs w:val="25"/>
        </w:rPr>
      </w:pPr>
    </w:p>
    <w:p w14:paraId="3DA3B898" w14:textId="476C6E12" w:rsidR="00D673BE" w:rsidRDefault="00D673BE" w:rsidP="00C37AB5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Inquiries may be addressed to:</w:t>
      </w:r>
    </w:p>
    <w:p w14:paraId="4CED874B" w14:textId="77777777" w:rsidR="00D673BE" w:rsidRDefault="00D673BE" w:rsidP="00C37AB5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Executive Director and Secretary</w:t>
      </w:r>
    </w:p>
    <w:p w14:paraId="4F6C2D8C" w14:textId="77777777" w:rsidR="00D673BE" w:rsidRDefault="00D673BE" w:rsidP="00C37AB5">
      <w:pPr>
        <w:spacing w:line="264" w:lineRule="auto"/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>
            <w:rPr>
              <w:sz w:val="25"/>
              <w:szCs w:val="25"/>
            </w:rPr>
            <w:lastRenderedPageBreak/>
            <w:t>Washington</w:t>
          </w:r>
        </w:smartTag>
      </w:smartTag>
      <w:r>
        <w:rPr>
          <w:sz w:val="25"/>
          <w:szCs w:val="25"/>
        </w:rPr>
        <w:t xml:space="preserve"> Utilities and</w:t>
      </w:r>
    </w:p>
    <w:p w14:paraId="041C43E2" w14:textId="77777777" w:rsidR="00D673BE" w:rsidRDefault="00D673BE" w:rsidP="00C37AB5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Transportation Commission</w:t>
      </w:r>
    </w:p>
    <w:p w14:paraId="4B64D76B" w14:textId="77777777" w:rsidR="00D673BE" w:rsidRDefault="00D673BE" w:rsidP="00C37AB5">
      <w:pPr>
        <w:pStyle w:val="Header"/>
        <w:tabs>
          <w:tab w:val="clear" w:pos="4320"/>
          <w:tab w:val="clear" w:pos="8640"/>
          <w:tab w:val="left" w:pos="385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Richard Hemstad Building</w:t>
      </w:r>
    </w:p>
    <w:p w14:paraId="76A9050D" w14:textId="77777777" w:rsidR="00D673BE" w:rsidRDefault="00D673BE" w:rsidP="00C37AB5">
      <w:pPr>
        <w:tabs>
          <w:tab w:val="left" w:pos="385"/>
        </w:tabs>
        <w:spacing w:line="264" w:lineRule="auto"/>
        <w:rPr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5"/>
              <w:szCs w:val="25"/>
            </w:rPr>
            <w:t>1300 S. Evergreen Park Drive S.W.</w:t>
          </w:r>
        </w:smartTag>
      </w:smartTag>
    </w:p>
    <w:p w14:paraId="4D33B41D" w14:textId="77777777" w:rsidR="00D673BE" w:rsidRDefault="00D673BE" w:rsidP="00C37AB5">
      <w:pPr>
        <w:tabs>
          <w:tab w:val="left" w:pos="385"/>
        </w:tabs>
        <w:spacing w:line="264" w:lineRule="auto"/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5"/>
              <w:szCs w:val="25"/>
            </w:rPr>
            <w:t>P. O. Box</w:t>
          </w:r>
        </w:smartTag>
        <w:r>
          <w:rPr>
            <w:sz w:val="25"/>
            <w:szCs w:val="25"/>
          </w:rPr>
          <w:t xml:space="preserve"> 47250</w:t>
        </w:r>
      </w:smartTag>
    </w:p>
    <w:p w14:paraId="5391A80E" w14:textId="77777777" w:rsidR="00D673BE" w:rsidRDefault="00D673BE" w:rsidP="00C37AB5">
      <w:pPr>
        <w:pStyle w:val="Header"/>
        <w:tabs>
          <w:tab w:val="clear" w:pos="4320"/>
          <w:tab w:val="clear" w:pos="8640"/>
          <w:tab w:val="left" w:pos="385"/>
        </w:tabs>
        <w:spacing w:line="264" w:lineRule="auto"/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r>
            <w:rPr>
              <w:sz w:val="25"/>
              <w:szCs w:val="25"/>
            </w:rPr>
            <w:t>Olympia</w:t>
          </w:r>
        </w:smartTag>
        <w:r>
          <w:rPr>
            <w:sz w:val="25"/>
            <w:szCs w:val="25"/>
          </w:rPr>
          <w:t xml:space="preserve">, </w:t>
        </w:r>
        <w:smartTag w:uri="urn:schemas-microsoft-com:office:smarttags" w:element="State">
          <w:r>
            <w:rPr>
              <w:sz w:val="25"/>
              <w:szCs w:val="25"/>
            </w:rPr>
            <w:t>WA</w:t>
          </w:r>
        </w:smartTag>
        <w:r>
          <w:rPr>
            <w:sz w:val="25"/>
            <w:szCs w:val="25"/>
          </w:rPr>
          <w:t xml:space="preserve"> </w:t>
        </w:r>
        <w:smartTag w:uri="urn:schemas-microsoft-com:office:smarttags" w:element="PostalCode">
          <w:r>
            <w:rPr>
              <w:sz w:val="25"/>
              <w:szCs w:val="25"/>
            </w:rPr>
            <w:t>98504-7250</w:t>
          </w:r>
        </w:smartTag>
      </w:smartTag>
    </w:p>
    <w:p w14:paraId="29B21C72" w14:textId="3AF23811" w:rsidR="00D673BE" w:rsidRDefault="00D673BE" w:rsidP="00C37AB5">
      <w:pPr>
        <w:tabs>
          <w:tab w:val="left" w:pos="385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(360) 664-1160</w:t>
      </w:r>
    </w:p>
    <w:sectPr w:rsidR="00D673BE" w:rsidSect="00C37AB5">
      <w:headerReference w:type="default" r:id="rId11"/>
      <w:headerReference w:type="first" r:id="rId12"/>
      <w:pgSz w:w="12240" w:h="15840" w:code="1"/>
      <w:pgMar w:top="1440" w:right="1440" w:bottom="1440" w:left="21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FBAF" w14:textId="77777777" w:rsidR="00E96DB8" w:rsidRDefault="00E96DB8">
      <w:r>
        <w:separator/>
      </w:r>
    </w:p>
  </w:endnote>
  <w:endnote w:type="continuationSeparator" w:id="0">
    <w:p w14:paraId="15342861" w14:textId="77777777" w:rsidR="00E96DB8" w:rsidRDefault="00E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A0B7" w14:textId="77777777" w:rsidR="00E96DB8" w:rsidRDefault="00E96DB8">
      <w:r>
        <w:separator/>
      </w:r>
    </w:p>
  </w:footnote>
  <w:footnote w:type="continuationSeparator" w:id="0">
    <w:p w14:paraId="09F23098" w14:textId="77777777" w:rsidR="00E96DB8" w:rsidRDefault="00E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5C49" w14:textId="5475B067" w:rsidR="00027FBB" w:rsidRPr="00731EBB" w:rsidRDefault="00027FBB">
    <w:pPr>
      <w:pStyle w:val="Header"/>
      <w:tabs>
        <w:tab w:val="clear" w:pos="4320"/>
        <w:tab w:val="clear" w:pos="8640"/>
        <w:tab w:val="right" w:pos="8500"/>
      </w:tabs>
      <w:rPr>
        <w:rStyle w:val="PageNumber"/>
        <w:b/>
        <w:bCs/>
        <w:sz w:val="20"/>
        <w:szCs w:val="20"/>
        <w:lang w:val="fr-FR"/>
      </w:rPr>
    </w:pPr>
    <w:r w:rsidRPr="00731EBB">
      <w:rPr>
        <w:b/>
        <w:bCs/>
        <w:sz w:val="20"/>
        <w:szCs w:val="20"/>
      </w:rPr>
      <w:t>DOCKET UT-</w:t>
    </w:r>
    <w:r w:rsidR="00804C1E">
      <w:rPr>
        <w:b/>
        <w:bCs/>
        <w:sz w:val="20"/>
        <w:szCs w:val="20"/>
      </w:rPr>
      <w:t>132234</w:t>
    </w:r>
    <w:r w:rsidRPr="00731EBB">
      <w:rPr>
        <w:b/>
        <w:bCs/>
        <w:sz w:val="20"/>
        <w:szCs w:val="20"/>
        <w:lang w:val="fr-FR"/>
      </w:rPr>
      <w:tab/>
      <w:t xml:space="preserve">PAGE </w:t>
    </w:r>
    <w:r w:rsidR="000F2B77" w:rsidRPr="00731EBB">
      <w:rPr>
        <w:rStyle w:val="PageNumber"/>
        <w:b/>
        <w:bCs/>
        <w:sz w:val="20"/>
        <w:szCs w:val="20"/>
      </w:rPr>
      <w:fldChar w:fldCharType="begin"/>
    </w:r>
    <w:r w:rsidRPr="00731EBB">
      <w:rPr>
        <w:rStyle w:val="PageNumber"/>
        <w:b/>
        <w:bCs/>
        <w:sz w:val="20"/>
        <w:szCs w:val="20"/>
        <w:lang w:val="fr-FR"/>
      </w:rPr>
      <w:instrText xml:space="preserve"> PAGE </w:instrText>
    </w:r>
    <w:r w:rsidR="000F2B77" w:rsidRPr="00731EBB">
      <w:rPr>
        <w:rStyle w:val="PageNumber"/>
        <w:b/>
        <w:bCs/>
        <w:sz w:val="20"/>
        <w:szCs w:val="20"/>
      </w:rPr>
      <w:fldChar w:fldCharType="separate"/>
    </w:r>
    <w:r w:rsidR="002D3233">
      <w:rPr>
        <w:rStyle w:val="PageNumber"/>
        <w:b/>
        <w:bCs/>
        <w:noProof/>
        <w:sz w:val="20"/>
        <w:szCs w:val="20"/>
        <w:lang w:val="fr-FR"/>
      </w:rPr>
      <w:t>2</w:t>
    </w:r>
    <w:r w:rsidR="000F2B77" w:rsidRPr="00731EBB">
      <w:rPr>
        <w:rStyle w:val="PageNumber"/>
        <w:b/>
        <w:bCs/>
        <w:sz w:val="20"/>
        <w:szCs w:val="20"/>
      </w:rPr>
      <w:fldChar w:fldCharType="end"/>
    </w:r>
  </w:p>
  <w:p w14:paraId="762F5C4A" w14:textId="77777777" w:rsidR="00027FBB" w:rsidRPr="00731EBB" w:rsidRDefault="00027FBB">
    <w:pPr>
      <w:pStyle w:val="Header"/>
      <w:tabs>
        <w:tab w:val="left" w:pos="7000"/>
      </w:tabs>
      <w:rPr>
        <w:rStyle w:val="PageNumber"/>
        <w:b/>
        <w:bCs/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5C4B" w14:textId="1A1AD618" w:rsidR="00027FBB" w:rsidRDefault="00027FBB" w:rsidP="00350CB4">
    <w:pPr>
      <w:pStyle w:val="Header"/>
      <w:tabs>
        <w:tab w:val="clear" w:pos="8640"/>
        <w:tab w:val="right" w:pos="8500"/>
      </w:tabs>
      <w:rPr>
        <w:b/>
        <w:sz w:val="20"/>
        <w:szCs w:val="20"/>
      </w:rPr>
    </w:pPr>
    <w:r>
      <w:tab/>
    </w:r>
    <w:r>
      <w:tab/>
    </w:r>
    <w:r w:rsidR="00184672" w:rsidRPr="00184672">
      <w:rPr>
        <w:b/>
        <w:sz w:val="20"/>
        <w:szCs w:val="20"/>
      </w:rPr>
      <w:t xml:space="preserve">[Service Date </w:t>
    </w:r>
    <w:r w:rsidR="00401478">
      <w:rPr>
        <w:b/>
        <w:sz w:val="20"/>
        <w:szCs w:val="20"/>
      </w:rPr>
      <w:t xml:space="preserve">November </w:t>
    </w:r>
    <w:r w:rsidR="00C37AB5">
      <w:rPr>
        <w:b/>
        <w:sz w:val="20"/>
        <w:szCs w:val="20"/>
      </w:rPr>
      <w:t>5</w:t>
    </w:r>
    <w:r w:rsidR="00184672" w:rsidRPr="00184672">
      <w:rPr>
        <w:b/>
        <w:sz w:val="20"/>
        <w:szCs w:val="20"/>
      </w:rPr>
      <w:t>, 201</w:t>
    </w:r>
    <w:r w:rsidR="00804C1E">
      <w:rPr>
        <w:b/>
        <w:sz w:val="20"/>
        <w:szCs w:val="20"/>
      </w:rPr>
      <w:t>4</w:t>
    </w:r>
    <w:r w:rsidR="00184672" w:rsidRPr="00184672">
      <w:rPr>
        <w:b/>
        <w:sz w:val="20"/>
        <w:szCs w:val="20"/>
      </w:rPr>
      <w:t>]</w:t>
    </w:r>
  </w:p>
  <w:p w14:paraId="327977D7" w14:textId="77777777" w:rsidR="00476A2E" w:rsidRPr="00184672" w:rsidRDefault="00476A2E" w:rsidP="00350CB4">
    <w:pPr>
      <w:pStyle w:val="Header"/>
      <w:tabs>
        <w:tab w:val="clear" w:pos="8640"/>
        <w:tab w:val="right" w:pos="850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9E2F68"/>
    <w:multiLevelType w:val="hybridMultilevel"/>
    <w:tmpl w:val="47B2D2AE"/>
    <w:lvl w:ilvl="0" w:tplc="1FE27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D35AD"/>
    <w:multiLevelType w:val="hybridMultilevel"/>
    <w:tmpl w:val="A6048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0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09"/>
    <w:rsid w:val="000020C4"/>
    <w:rsid w:val="00002FB3"/>
    <w:rsid w:val="0000424E"/>
    <w:rsid w:val="00006053"/>
    <w:rsid w:val="000118E6"/>
    <w:rsid w:val="0001638B"/>
    <w:rsid w:val="00027FBB"/>
    <w:rsid w:val="00030772"/>
    <w:rsid w:val="00030AF9"/>
    <w:rsid w:val="00031883"/>
    <w:rsid w:val="00032C83"/>
    <w:rsid w:val="00033AB3"/>
    <w:rsid w:val="000342C4"/>
    <w:rsid w:val="00040678"/>
    <w:rsid w:val="00044323"/>
    <w:rsid w:val="00045CA1"/>
    <w:rsid w:val="00047FE1"/>
    <w:rsid w:val="00063640"/>
    <w:rsid w:val="00065683"/>
    <w:rsid w:val="000702E6"/>
    <w:rsid w:val="000714EB"/>
    <w:rsid w:val="000750B8"/>
    <w:rsid w:val="00084070"/>
    <w:rsid w:val="000843DF"/>
    <w:rsid w:val="00084D68"/>
    <w:rsid w:val="00086F52"/>
    <w:rsid w:val="00091852"/>
    <w:rsid w:val="0009593B"/>
    <w:rsid w:val="000A2CC5"/>
    <w:rsid w:val="000A75BE"/>
    <w:rsid w:val="000A7AE9"/>
    <w:rsid w:val="000B0DAD"/>
    <w:rsid w:val="000B1BB0"/>
    <w:rsid w:val="000B3409"/>
    <w:rsid w:val="000C178E"/>
    <w:rsid w:val="000D0650"/>
    <w:rsid w:val="000D4B73"/>
    <w:rsid w:val="000F17A3"/>
    <w:rsid w:val="000F17BF"/>
    <w:rsid w:val="000F2B77"/>
    <w:rsid w:val="000F693C"/>
    <w:rsid w:val="001001BF"/>
    <w:rsid w:val="00100729"/>
    <w:rsid w:val="00102EC3"/>
    <w:rsid w:val="0011110D"/>
    <w:rsid w:val="0011153B"/>
    <w:rsid w:val="001126E2"/>
    <w:rsid w:val="00114D2C"/>
    <w:rsid w:val="00117686"/>
    <w:rsid w:val="00121A5F"/>
    <w:rsid w:val="0012299D"/>
    <w:rsid w:val="00124739"/>
    <w:rsid w:val="001261B6"/>
    <w:rsid w:val="00127B87"/>
    <w:rsid w:val="00132BC8"/>
    <w:rsid w:val="0013362E"/>
    <w:rsid w:val="0014396C"/>
    <w:rsid w:val="00145B4F"/>
    <w:rsid w:val="001475EF"/>
    <w:rsid w:val="001511FF"/>
    <w:rsid w:val="00155C62"/>
    <w:rsid w:val="00156203"/>
    <w:rsid w:val="0016354E"/>
    <w:rsid w:val="00174D46"/>
    <w:rsid w:val="00184672"/>
    <w:rsid w:val="001927D4"/>
    <w:rsid w:val="001A14A0"/>
    <w:rsid w:val="001B0F97"/>
    <w:rsid w:val="001B1B3A"/>
    <w:rsid w:val="001B35AD"/>
    <w:rsid w:val="001B72B3"/>
    <w:rsid w:val="001B762A"/>
    <w:rsid w:val="001C0501"/>
    <w:rsid w:val="001C63F5"/>
    <w:rsid w:val="001D3549"/>
    <w:rsid w:val="001D3F88"/>
    <w:rsid w:val="001D565A"/>
    <w:rsid w:val="001D6A7C"/>
    <w:rsid w:val="001D7186"/>
    <w:rsid w:val="001E0716"/>
    <w:rsid w:val="001E32D9"/>
    <w:rsid w:val="001E7CAE"/>
    <w:rsid w:val="001F291C"/>
    <w:rsid w:val="001F7846"/>
    <w:rsid w:val="00200AA7"/>
    <w:rsid w:val="00202526"/>
    <w:rsid w:val="002025EB"/>
    <w:rsid w:val="00203C97"/>
    <w:rsid w:val="00206BC8"/>
    <w:rsid w:val="00210A65"/>
    <w:rsid w:val="00216D56"/>
    <w:rsid w:val="0021729E"/>
    <w:rsid w:val="00221774"/>
    <w:rsid w:val="00222B8E"/>
    <w:rsid w:val="00223493"/>
    <w:rsid w:val="002257B7"/>
    <w:rsid w:val="00227835"/>
    <w:rsid w:val="00230B84"/>
    <w:rsid w:val="00231DE3"/>
    <w:rsid w:val="002345CE"/>
    <w:rsid w:val="00236947"/>
    <w:rsid w:val="00240FA1"/>
    <w:rsid w:val="00241209"/>
    <w:rsid w:val="002425EF"/>
    <w:rsid w:val="00244836"/>
    <w:rsid w:val="00251712"/>
    <w:rsid w:val="00254259"/>
    <w:rsid w:val="00257016"/>
    <w:rsid w:val="002611BB"/>
    <w:rsid w:val="002621FD"/>
    <w:rsid w:val="002645B2"/>
    <w:rsid w:val="00271604"/>
    <w:rsid w:val="00277E0F"/>
    <w:rsid w:val="00281F15"/>
    <w:rsid w:val="00282C2D"/>
    <w:rsid w:val="00283838"/>
    <w:rsid w:val="002902B9"/>
    <w:rsid w:val="00294231"/>
    <w:rsid w:val="002A2C48"/>
    <w:rsid w:val="002A77BA"/>
    <w:rsid w:val="002B4B33"/>
    <w:rsid w:val="002B75C2"/>
    <w:rsid w:val="002C616D"/>
    <w:rsid w:val="002D126C"/>
    <w:rsid w:val="002D238D"/>
    <w:rsid w:val="002D2A5C"/>
    <w:rsid w:val="002D3233"/>
    <w:rsid w:val="002D5E5C"/>
    <w:rsid w:val="002E4BA4"/>
    <w:rsid w:val="002E689A"/>
    <w:rsid w:val="002E69F2"/>
    <w:rsid w:val="002E7081"/>
    <w:rsid w:val="002F2025"/>
    <w:rsid w:val="002F22C5"/>
    <w:rsid w:val="002F370C"/>
    <w:rsid w:val="002F7760"/>
    <w:rsid w:val="00307BC7"/>
    <w:rsid w:val="003109FB"/>
    <w:rsid w:val="00316D0D"/>
    <w:rsid w:val="00320D93"/>
    <w:rsid w:val="00321976"/>
    <w:rsid w:val="00327A46"/>
    <w:rsid w:val="003310A7"/>
    <w:rsid w:val="00342D69"/>
    <w:rsid w:val="0034321F"/>
    <w:rsid w:val="00343546"/>
    <w:rsid w:val="0034355F"/>
    <w:rsid w:val="003455A2"/>
    <w:rsid w:val="003458A0"/>
    <w:rsid w:val="00347962"/>
    <w:rsid w:val="00350CB4"/>
    <w:rsid w:val="0035117A"/>
    <w:rsid w:val="00354CBA"/>
    <w:rsid w:val="0036379B"/>
    <w:rsid w:val="00363DC7"/>
    <w:rsid w:val="00363F68"/>
    <w:rsid w:val="00370380"/>
    <w:rsid w:val="003707EA"/>
    <w:rsid w:val="0037110D"/>
    <w:rsid w:val="003727B1"/>
    <w:rsid w:val="00375359"/>
    <w:rsid w:val="00384CA2"/>
    <w:rsid w:val="003850FF"/>
    <w:rsid w:val="00386D71"/>
    <w:rsid w:val="00393809"/>
    <w:rsid w:val="003A46ED"/>
    <w:rsid w:val="003A6212"/>
    <w:rsid w:val="003A68A0"/>
    <w:rsid w:val="003A71F2"/>
    <w:rsid w:val="003B78EF"/>
    <w:rsid w:val="003C0022"/>
    <w:rsid w:val="003C522F"/>
    <w:rsid w:val="003D2886"/>
    <w:rsid w:val="003D669B"/>
    <w:rsid w:val="003E0EA0"/>
    <w:rsid w:val="003E16B1"/>
    <w:rsid w:val="003E3AED"/>
    <w:rsid w:val="003F49DB"/>
    <w:rsid w:val="003F5D0D"/>
    <w:rsid w:val="0040073D"/>
    <w:rsid w:val="00401478"/>
    <w:rsid w:val="00402917"/>
    <w:rsid w:val="004031D8"/>
    <w:rsid w:val="0041501D"/>
    <w:rsid w:val="0041628D"/>
    <w:rsid w:val="0042109D"/>
    <w:rsid w:val="00425F80"/>
    <w:rsid w:val="00430619"/>
    <w:rsid w:val="00431A21"/>
    <w:rsid w:val="004322FC"/>
    <w:rsid w:val="0043255A"/>
    <w:rsid w:val="00434873"/>
    <w:rsid w:val="00436420"/>
    <w:rsid w:val="00450AF1"/>
    <w:rsid w:val="004561F9"/>
    <w:rsid w:val="00456AE3"/>
    <w:rsid w:val="004642BB"/>
    <w:rsid w:val="00475D63"/>
    <w:rsid w:val="00476A2E"/>
    <w:rsid w:val="00484BDE"/>
    <w:rsid w:val="00493E76"/>
    <w:rsid w:val="004A1AD1"/>
    <w:rsid w:val="004A64AE"/>
    <w:rsid w:val="004A7F90"/>
    <w:rsid w:val="004C05C0"/>
    <w:rsid w:val="004D2AAE"/>
    <w:rsid w:val="004D537A"/>
    <w:rsid w:val="004E2365"/>
    <w:rsid w:val="004F04BC"/>
    <w:rsid w:val="004F767E"/>
    <w:rsid w:val="00504994"/>
    <w:rsid w:val="00512AD9"/>
    <w:rsid w:val="00515375"/>
    <w:rsid w:val="005167BC"/>
    <w:rsid w:val="00523F33"/>
    <w:rsid w:val="00524705"/>
    <w:rsid w:val="00526707"/>
    <w:rsid w:val="0053021E"/>
    <w:rsid w:val="005343FC"/>
    <w:rsid w:val="00537A53"/>
    <w:rsid w:val="00540803"/>
    <w:rsid w:val="005479A0"/>
    <w:rsid w:val="00554EBA"/>
    <w:rsid w:val="00556C95"/>
    <w:rsid w:val="00566160"/>
    <w:rsid w:val="0057317A"/>
    <w:rsid w:val="005807B8"/>
    <w:rsid w:val="0058160C"/>
    <w:rsid w:val="005818F7"/>
    <w:rsid w:val="00581950"/>
    <w:rsid w:val="00581FCF"/>
    <w:rsid w:val="005908FD"/>
    <w:rsid w:val="00591D93"/>
    <w:rsid w:val="0059357C"/>
    <w:rsid w:val="00596F8F"/>
    <w:rsid w:val="005A2F10"/>
    <w:rsid w:val="005A31F8"/>
    <w:rsid w:val="005A695F"/>
    <w:rsid w:val="005A7256"/>
    <w:rsid w:val="005B2D4A"/>
    <w:rsid w:val="005B599D"/>
    <w:rsid w:val="005C0EFF"/>
    <w:rsid w:val="005C6EE9"/>
    <w:rsid w:val="005D0CDC"/>
    <w:rsid w:val="005D30EE"/>
    <w:rsid w:val="005D4855"/>
    <w:rsid w:val="005E0D49"/>
    <w:rsid w:val="005E65FA"/>
    <w:rsid w:val="005E7431"/>
    <w:rsid w:val="005F1188"/>
    <w:rsid w:val="005F6461"/>
    <w:rsid w:val="006041F0"/>
    <w:rsid w:val="006042B6"/>
    <w:rsid w:val="006062B0"/>
    <w:rsid w:val="0061014F"/>
    <w:rsid w:val="00610C2C"/>
    <w:rsid w:val="00613C85"/>
    <w:rsid w:val="006141EE"/>
    <w:rsid w:val="00614C8A"/>
    <w:rsid w:val="0061540F"/>
    <w:rsid w:val="00627FF3"/>
    <w:rsid w:val="00630DE9"/>
    <w:rsid w:val="006354B0"/>
    <w:rsid w:val="006356E1"/>
    <w:rsid w:val="006415F8"/>
    <w:rsid w:val="00641D08"/>
    <w:rsid w:val="006475F8"/>
    <w:rsid w:val="00650CF6"/>
    <w:rsid w:val="00650E04"/>
    <w:rsid w:val="00653646"/>
    <w:rsid w:val="00655546"/>
    <w:rsid w:val="00657DBD"/>
    <w:rsid w:val="00660C8F"/>
    <w:rsid w:val="00670BF4"/>
    <w:rsid w:val="006714A7"/>
    <w:rsid w:val="00674314"/>
    <w:rsid w:val="00677769"/>
    <w:rsid w:val="00677E0D"/>
    <w:rsid w:val="0068342C"/>
    <w:rsid w:val="006A0E52"/>
    <w:rsid w:val="006A1FE2"/>
    <w:rsid w:val="006A27F9"/>
    <w:rsid w:val="006A2BE7"/>
    <w:rsid w:val="006A7A11"/>
    <w:rsid w:val="006B26CD"/>
    <w:rsid w:val="006B3ECE"/>
    <w:rsid w:val="006B4402"/>
    <w:rsid w:val="006C2545"/>
    <w:rsid w:val="006D0DDD"/>
    <w:rsid w:val="006D2628"/>
    <w:rsid w:val="006E5000"/>
    <w:rsid w:val="006E5349"/>
    <w:rsid w:val="006E715D"/>
    <w:rsid w:val="006E718E"/>
    <w:rsid w:val="00701C4B"/>
    <w:rsid w:val="00701DFD"/>
    <w:rsid w:val="00711DDB"/>
    <w:rsid w:val="00716CD6"/>
    <w:rsid w:val="0072104E"/>
    <w:rsid w:val="00730F29"/>
    <w:rsid w:val="00731EBB"/>
    <w:rsid w:val="00732009"/>
    <w:rsid w:val="00732C3A"/>
    <w:rsid w:val="0074288B"/>
    <w:rsid w:val="00743BB4"/>
    <w:rsid w:val="0074522D"/>
    <w:rsid w:val="00745270"/>
    <w:rsid w:val="00745EBA"/>
    <w:rsid w:val="0075029A"/>
    <w:rsid w:val="00756F65"/>
    <w:rsid w:val="00761583"/>
    <w:rsid w:val="00762B0E"/>
    <w:rsid w:val="00764CC5"/>
    <w:rsid w:val="007832F0"/>
    <w:rsid w:val="00787BD4"/>
    <w:rsid w:val="0079072B"/>
    <w:rsid w:val="00794F8A"/>
    <w:rsid w:val="0079508C"/>
    <w:rsid w:val="00796562"/>
    <w:rsid w:val="00796FBC"/>
    <w:rsid w:val="007A1E7B"/>
    <w:rsid w:val="007A401D"/>
    <w:rsid w:val="007B2652"/>
    <w:rsid w:val="007B40BD"/>
    <w:rsid w:val="007B49D8"/>
    <w:rsid w:val="007C15FB"/>
    <w:rsid w:val="007C2FF8"/>
    <w:rsid w:val="007C6139"/>
    <w:rsid w:val="007C6B3D"/>
    <w:rsid w:val="007C6E43"/>
    <w:rsid w:val="007D2C50"/>
    <w:rsid w:val="007D42FC"/>
    <w:rsid w:val="007D531D"/>
    <w:rsid w:val="007D56DB"/>
    <w:rsid w:val="007D56DD"/>
    <w:rsid w:val="007D702F"/>
    <w:rsid w:val="007E4813"/>
    <w:rsid w:val="007F05DD"/>
    <w:rsid w:val="007F0783"/>
    <w:rsid w:val="007F2FBD"/>
    <w:rsid w:val="007F3D03"/>
    <w:rsid w:val="008024B8"/>
    <w:rsid w:val="00804C1E"/>
    <w:rsid w:val="008064E2"/>
    <w:rsid w:val="00812003"/>
    <w:rsid w:val="00814227"/>
    <w:rsid w:val="0081582D"/>
    <w:rsid w:val="00820AB6"/>
    <w:rsid w:val="008240BC"/>
    <w:rsid w:val="00824D6F"/>
    <w:rsid w:val="0083072E"/>
    <w:rsid w:val="00832FE8"/>
    <w:rsid w:val="008340F8"/>
    <w:rsid w:val="008350C3"/>
    <w:rsid w:val="008352FA"/>
    <w:rsid w:val="00836E08"/>
    <w:rsid w:val="008420C8"/>
    <w:rsid w:val="008508E2"/>
    <w:rsid w:val="00850FC9"/>
    <w:rsid w:val="00851F1A"/>
    <w:rsid w:val="00861B41"/>
    <w:rsid w:val="008629DC"/>
    <w:rsid w:val="00871EE2"/>
    <w:rsid w:val="008722F5"/>
    <w:rsid w:val="00873424"/>
    <w:rsid w:val="00874950"/>
    <w:rsid w:val="00881CDE"/>
    <w:rsid w:val="0089045E"/>
    <w:rsid w:val="00894FCD"/>
    <w:rsid w:val="00895148"/>
    <w:rsid w:val="008961B1"/>
    <w:rsid w:val="008973A7"/>
    <w:rsid w:val="00897CEB"/>
    <w:rsid w:val="008A0DF2"/>
    <w:rsid w:val="008A4632"/>
    <w:rsid w:val="008A5741"/>
    <w:rsid w:val="008B37F6"/>
    <w:rsid w:val="008C23DA"/>
    <w:rsid w:val="008C268A"/>
    <w:rsid w:val="008D241C"/>
    <w:rsid w:val="008D4645"/>
    <w:rsid w:val="008D7C56"/>
    <w:rsid w:val="008E15C9"/>
    <w:rsid w:val="008E3B00"/>
    <w:rsid w:val="008E7BBB"/>
    <w:rsid w:val="008E7DDF"/>
    <w:rsid w:val="008F28DB"/>
    <w:rsid w:val="008F348A"/>
    <w:rsid w:val="008F5B03"/>
    <w:rsid w:val="00900833"/>
    <w:rsid w:val="009118A3"/>
    <w:rsid w:val="00916F34"/>
    <w:rsid w:val="009258E1"/>
    <w:rsid w:val="009327F4"/>
    <w:rsid w:val="0093471D"/>
    <w:rsid w:val="00940EF5"/>
    <w:rsid w:val="00941108"/>
    <w:rsid w:val="009416A9"/>
    <w:rsid w:val="00946344"/>
    <w:rsid w:val="00951621"/>
    <w:rsid w:val="00952125"/>
    <w:rsid w:val="00955EB6"/>
    <w:rsid w:val="0096092B"/>
    <w:rsid w:val="00961427"/>
    <w:rsid w:val="00964C68"/>
    <w:rsid w:val="0097006E"/>
    <w:rsid w:val="00980283"/>
    <w:rsid w:val="0098118F"/>
    <w:rsid w:val="00982851"/>
    <w:rsid w:val="00984217"/>
    <w:rsid w:val="00992544"/>
    <w:rsid w:val="00992DD0"/>
    <w:rsid w:val="0099319B"/>
    <w:rsid w:val="0099727C"/>
    <w:rsid w:val="009A2BFA"/>
    <w:rsid w:val="009B6646"/>
    <w:rsid w:val="009B7241"/>
    <w:rsid w:val="009C0CF2"/>
    <w:rsid w:val="009C1259"/>
    <w:rsid w:val="009E4398"/>
    <w:rsid w:val="009E4BFA"/>
    <w:rsid w:val="009E53F5"/>
    <w:rsid w:val="009F0231"/>
    <w:rsid w:val="009F174B"/>
    <w:rsid w:val="009F63B2"/>
    <w:rsid w:val="009F6610"/>
    <w:rsid w:val="00A0319A"/>
    <w:rsid w:val="00A049C0"/>
    <w:rsid w:val="00A062F0"/>
    <w:rsid w:val="00A0729B"/>
    <w:rsid w:val="00A10573"/>
    <w:rsid w:val="00A1252A"/>
    <w:rsid w:val="00A179AC"/>
    <w:rsid w:val="00A229B3"/>
    <w:rsid w:val="00A24762"/>
    <w:rsid w:val="00A276C9"/>
    <w:rsid w:val="00A322FA"/>
    <w:rsid w:val="00A37711"/>
    <w:rsid w:val="00A41E15"/>
    <w:rsid w:val="00A4261E"/>
    <w:rsid w:val="00A4609A"/>
    <w:rsid w:val="00A50C61"/>
    <w:rsid w:val="00A513E0"/>
    <w:rsid w:val="00A52E98"/>
    <w:rsid w:val="00A610A7"/>
    <w:rsid w:val="00A65F44"/>
    <w:rsid w:val="00A72450"/>
    <w:rsid w:val="00A734B3"/>
    <w:rsid w:val="00A757B8"/>
    <w:rsid w:val="00A77D51"/>
    <w:rsid w:val="00A857C8"/>
    <w:rsid w:val="00A91A05"/>
    <w:rsid w:val="00A94670"/>
    <w:rsid w:val="00AA1EE6"/>
    <w:rsid w:val="00AA53B6"/>
    <w:rsid w:val="00AA6EFD"/>
    <w:rsid w:val="00AB1720"/>
    <w:rsid w:val="00AB400A"/>
    <w:rsid w:val="00AB7D71"/>
    <w:rsid w:val="00AC073A"/>
    <w:rsid w:val="00AC3890"/>
    <w:rsid w:val="00AC40D6"/>
    <w:rsid w:val="00AC4D3B"/>
    <w:rsid w:val="00AC540B"/>
    <w:rsid w:val="00AC6B97"/>
    <w:rsid w:val="00AD6417"/>
    <w:rsid w:val="00AE33E4"/>
    <w:rsid w:val="00AE3B3A"/>
    <w:rsid w:val="00AE4B93"/>
    <w:rsid w:val="00AF0A9C"/>
    <w:rsid w:val="00AF4985"/>
    <w:rsid w:val="00AF4BF5"/>
    <w:rsid w:val="00AF5ACC"/>
    <w:rsid w:val="00B001C3"/>
    <w:rsid w:val="00B0189F"/>
    <w:rsid w:val="00B065DB"/>
    <w:rsid w:val="00B0686C"/>
    <w:rsid w:val="00B07A8D"/>
    <w:rsid w:val="00B10D05"/>
    <w:rsid w:val="00B26CCE"/>
    <w:rsid w:val="00B333C8"/>
    <w:rsid w:val="00B36E74"/>
    <w:rsid w:val="00B410DC"/>
    <w:rsid w:val="00B4193C"/>
    <w:rsid w:val="00B419F0"/>
    <w:rsid w:val="00B53CB2"/>
    <w:rsid w:val="00B5481D"/>
    <w:rsid w:val="00B6221F"/>
    <w:rsid w:val="00B6414E"/>
    <w:rsid w:val="00B737D5"/>
    <w:rsid w:val="00B7393E"/>
    <w:rsid w:val="00B755B9"/>
    <w:rsid w:val="00B8160B"/>
    <w:rsid w:val="00B83636"/>
    <w:rsid w:val="00B83EC9"/>
    <w:rsid w:val="00B977EF"/>
    <w:rsid w:val="00BA29F4"/>
    <w:rsid w:val="00BB021C"/>
    <w:rsid w:val="00BB1AC9"/>
    <w:rsid w:val="00BB1EA7"/>
    <w:rsid w:val="00BB4629"/>
    <w:rsid w:val="00BB60C2"/>
    <w:rsid w:val="00BC1FC7"/>
    <w:rsid w:val="00BC72F2"/>
    <w:rsid w:val="00BD68F6"/>
    <w:rsid w:val="00BE30EB"/>
    <w:rsid w:val="00BE5C84"/>
    <w:rsid w:val="00BF484B"/>
    <w:rsid w:val="00C018DF"/>
    <w:rsid w:val="00C1006F"/>
    <w:rsid w:val="00C16B84"/>
    <w:rsid w:val="00C37491"/>
    <w:rsid w:val="00C37AB5"/>
    <w:rsid w:val="00C51A76"/>
    <w:rsid w:val="00C56A73"/>
    <w:rsid w:val="00C6223E"/>
    <w:rsid w:val="00C644C4"/>
    <w:rsid w:val="00C65523"/>
    <w:rsid w:val="00C74AC5"/>
    <w:rsid w:val="00C757EA"/>
    <w:rsid w:val="00C810FA"/>
    <w:rsid w:val="00C83292"/>
    <w:rsid w:val="00C84DBC"/>
    <w:rsid w:val="00C90BCB"/>
    <w:rsid w:val="00C92B3F"/>
    <w:rsid w:val="00C92F4B"/>
    <w:rsid w:val="00C955D7"/>
    <w:rsid w:val="00CA0C39"/>
    <w:rsid w:val="00CA16F3"/>
    <w:rsid w:val="00CC1DAA"/>
    <w:rsid w:val="00CC44AF"/>
    <w:rsid w:val="00CD2168"/>
    <w:rsid w:val="00CE0B68"/>
    <w:rsid w:val="00CE0E65"/>
    <w:rsid w:val="00CE70FB"/>
    <w:rsid w:val="00CE77BC"/>
    <w:rsid w:val="00CF73CD"/>
    <w:rsid w:val="00D01187"/>
    <w:rsid w:val="00D0166A"/>
    <w:rsid w:val="00D0438B"/>
    <w:rsid w:val="00D129F6"/>
    <w:rsid w:val="00D130C0"/>
    <w:rsid w:val="00D14EDA"/>
    <w:rsid w:val="00D15F0D"/>
    <w:rsid w:val="00D17091"/>
    <w:rsid w:val="00D218B3"/>
    <w:rsid w:val="00D22ECE"/>
    <w:rsid w:val="00D3269A"/>
    <w:rsid w:val="00D36B80"/>
    <w:rsid w:val="00D41B5B"/>
    <w:rsid w:val="00D4614E"/>
    <w:rsid w:val="00D538D9"/>
    <w:rsid w:val="00D56511"/>
    <w:rsid w:val="00D62A74"/>
    <w:rsid w:val="00D63AE3"/>
    <w:rsid w:val="00D673BE"/>
    <w:rsid w:val="00D67A13"/>
    <w:rsid w:val="00D76A31"/>
    <w:rsid w:val="00D81CD1"/>
    <w:rsid w:val="00D85C12"/>
    <w:rsid w:val="00D87A4C"/>
    <w:rsid w:val="00D87BCC"/>
    <w:rsid w:val="00D92B08"/>
    <w:rsid w:val="00DA1777"/>
    <w:rsid w:val="00DA46E6"/>
    <w:rsid w:val="00DB0832"/>
    <w:rsid w:val="00DB1B14"/>
    <w:rsid w:val="00DB3C6A"/>
    <w:rsid w:val="00DC0370"/>
    <w:rsid w:val="00DC4179"/>
    <w:rsid w:val="00DC513B"/>
    <w:rsid w:val="00DD7920"/>
    <w:rsid w:val="00DE2721"/>
    <w:rsid w:val="00DE60E8"/>
    <w:rsid w:val="00DF475C"/>
    <w:rsid w:val="00DF5CBF"/>
    <w:rsid w:val="00DF61C6"/>
    <w:rsid w:val="00E021B3"/>
    <w:rsid w:val="00E05523"/>
    <w:rsid w:val="00E07FE3"/>
    <w:rsid w:val="00E12F84"/>
    <w:rsid w:val="00E1600B"/>
    <w:rsid w:val="00E223AB"/>
    <w:rsid w:val="00E23291"/>
    <w:rsid w:val="00E27E2B"/>
    <w:rsid w:val="00E308D7"/>
    <w:rsid w:val="00E33112"/>
    <w:rsid w:val="00E34579"/>
    <w:rsid w:val="00E3646C"/>
    <w:rsid w:val="00E3744B"/>
    <w:rsid w:val="00E405A2"/>
    <w:rsid w:val="00E47110"/>
    <w:rsid w:val="00E4766E"/>
    <w:rsid w:val="00E54580"/>
    <w:rsid w:val="00E61C17"/>
    <w:rsid w:val="00E63F22"/>
    <w:rsid w:val="00E642D2"/>
    <w:rsid w:val="00E64DAF"/>
    <w:rsid w:val="00E65D4F"/>
    <w:rsid w:val="00E8108E"/>
    <w:rsid w:val="00E857ED"/>
    <w:rsid w:val="00E85F78"/>
    <w:rsid w:val="00E96164"/>
    <w:rsid w:val="00E965A1"/>
    <w:rsid w:val="00E96DB8"/>
    <w:rsid w:val="00EA51D6"/>
    <w:rsid w:val="00EB0F3F"/>
    <w:rsid w:val="00EB636F"/>
    <w:rsid w:val="00EB6432"/>
    <w:rsid w:val="00EB739C"/>
    <w:rsid w:val="00EC0571"/>
    <w:rsid w:val="00EC7F26"/>
    <w:rsid w:val="00ED2928"/>
    <w:rsid w:val="00ED465A"/>
    <w:rsid w:val="00EE6D76"/>
    <w:rsid w:val="00EF329B"/>
    <w:rsid w:val="00EF465D"/>
    <w:rsid w:val="00EF62F5"/>
    <w:rsid w:val="00F000A9"/>
    <w:rsid w:val="00F039D3"/>
    <w:rsid w:val="00F067F4"/>
    <w:rsid w:val="00F07222"/>
    <w:rsid w:val="00F07992"/>
    <w:rsid w:val="00F12CCD"/>
    <w:rsid w:val="00F13ABD"/>
    <w:rsid w:val="00F15B71"/>
    <w:rsid w:val="00F21AF8"/>
    <w:rsid w:val="00F21BEB"/>
    <w:rsid w:val="00F226EA"/>
    <w:rsid w:val="00F23EE0"/>
    <w:rsid w:val="00F32077"/>
    <w:rsid w:val="00F36868"/>
    <w:rsid w:val="00F37C9D"/>
    <w:rsid w:val="00F40EA3"/>
    <w:rsid w:val="00F44225"/>
    <w:rsid w:val="00F46037"/>
    <w:rsid w:val="00F50B30"/>
    <w:rsid w:val="00F52B27"/>
    <w:rsid w:val="00F60DB3"/>
    <w:rsid w:val="00F64466"/>
    <w:rsid w:val="00F648B0"/>
    <w:rsid w:val="00F64E47"/>
    <w:rsid w:val="00F70A3C"/>
    <w:rsid w:val="00F71D6E"/>
    <w:rsid w:val="00F75A59"/>
    <w:rsid w:val="00F7634D"/>
    <w:rsid w:val="00F77F6A"/>
    <w:rsid w:val="00F93605"/>
    <w:rsid w:val="00FA1387"/>
    <w:rsid w:val="00FA3FEB"/>
    <w:rsid w:val="00FA4DFC"/>
    <w:rsid w:val="00FA53D7"/>
    <w:rsid w:val="00FA540B"/>
    <w:rsid w:val="00FA5C47"/>
    <w:rsid w:val="00FB1215"/>
    <w:rsid w:val="00FB239E"/>
    <w:rsid w:val="00FB6A63"/>
    <w:rsid w:val="00FC58B7"/>
    <w:rsid w:val="00FC5C0B"/>
    <w:rsid w:val="00FC7789"/>
    <w:rsid w:val="00FD0343"/>
    <w:rsid w:val="00FD627A"/>
    <w:rsid w:val="00FE25BA"/>
    <w:rsid w:val="00FE3E98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762F5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75"/>
    <w:rPr>
      <w:sz w:val="24"/>
      <w:szCs w:val="24"/>
    </w:rPr>
  </w:style>
  <w:style w:type="paragraph" w:styleId="Heading1">
    <w:name w:val="heading 1"/>
    <w:basedOn w:val="Normal"/>
    <w:next w:val="Normal"/>
    <w:qFormat/>
    <w:rsid w:val="00515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537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1537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15375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515375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515375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1537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153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153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3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5375"/>
  </w:style>
  <w:style w:type="paragraph" w:styleId="BodyText">
    <w:name w:val="Body Text"/>
    <w:basedOn w:val="Normal"/>
    <w:rsid w:val="00515375"/>
    <w:pPr>
      <w:jc w:val="center"/>
    </w:pPr>
  </w:style>
  <w:style w:type="paragraph" w:styleId="BodyTextIndent">
    <w:name w:val="Body Text Indent"/>
    <w:basedOn w:val="Normal"/>
    <w:rsid w:val="00515375"/>
    <w:pPr>
      <w:ind w:firstLine="720"/>
    </w:pPr>
  </w:style>
  <w:style w:type="paragraph" w:customStyle="1" w:styleId="FindingsConclusions">
    <w:name w:val="Findings &amp; Conclusions"/>
    <w:basedOn w:val="Normal"/>
    <w:rsid w:val="00515375"/>
    <w:pPr>
      <w:numPr>
        <w:numId w:val="1"/>
      </w:numPr>
    </w:pPr>
  </w:style>
  <w:style w:type="paragraph" w:styleId="BodyText2">
    <w:name w:val="Body Text 2"/>
    <w:basedOn w:val="Normal"/>
    <w:rsid w:val="00515375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515375"/>
    <w:rPr>
      <w:b/>
      <w:bCs/>
    </w:rPr>
  </w:style>
  <w:style w:type="paragraph" w:styleId="BlockText">
    <w:name w:val="Block Text"/>
    <w:basedOn w:val="Normal"/>
    <w:rsid w:val="00515375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15375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515375"/>
    <w:pPr>
      <w:spacing w:after="120"/>
      <w:ind w:left="360" w:firstLine="210"/>
    </w:pPr>
  </w:style>
  <w:style w:type="paragraph" w:styleId="BodyTextIndent2">
    <w:name w:val="Body Text Indent 2"/>
    <w:basedOn w:val="Normal"/>
    <w:rsid w:val="0051537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1537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153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515375"/>
    <w:pPr>
      <w:ind w:left="4320"/>
    </w:pPr>
  </w:style>
  <w:style w:type="paragraph" w:styleId="CommentText">
    <w:name w:val="annotation text"/>
    <w:basedOn w:val="Normal"/>
    <w:semiHidden/>
    <w:rsid w:val="00515375"/>
    <w:rPr>
      <w:sz w:val="20"/>
      <w:szCs w:val="20"/>
    </w:rPr>
  </w:style>
  <w:style w:type="paragraph" w:styleId="Date">
    <w:name w:val="Date"/>
    <w:basedOn w:val="Normal"/>
    <w:next w:val="Normal"/>
    <w:rsid w:val="00515375"/>
  </w:style>
  <w:style w:type="paragraph" w:styleId="DocumentMap">
    <w:name w:val="Document Map"/>
    <w:basedOn w:val="Normal"/>
    <w:semiHidden/>
    <w:rsid w:val="0051537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515375"/>
  </w:style>
  <w:style w:type="paragraph" w:styleId="EndnoteText">
    <w:name w:val="endnote text"/>
    <w:basedOn w:val="Normal"/>
    <w:semiHidden/>
    <w:rsid w:val="00515375"/>
    <w:rPr>
      <w:sz w:val="20"/>
      <w:szCs w:val="20"/>
    </w:rPr>
  </w:style>
  <w:style w:type="paragraph" w:styleId="EnvelopeAddress">
    <w:name w:val="envelope address"/>
    <w:basedOn w:val="Normal"/>
    <w:rsid w:val="005153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5375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515375"/>
    <w:rPr>
      <w:sz w:val="20"/>
      <w:szCs w:val="20"/>
    </w:rPr>
  </w:style>
  <w:style w:type="paragraph" w:styleId="HTMLAddress">
    <w:name w:val="HTML Address"/>
    <w:basedOn w:val="Normal"/>
    <w:rsid w:val="00515375"/>
    <w:rPr>
      <w:i/>
      <w:iCs/>
    </w:rPr>
  </w:style>
  <w:style w:type="paragraph" w:styleId="HTMLPreformatted">
    <w:name w:val="HTML Preformatted"/>
    <w:basedOn w:val="Normal"/>
    <w:rsid w:val="0051537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1537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1537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1537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1537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1537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1537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1537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1537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1537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15375"/>
    <w:rPr>
      <w:rFonts w:ascii="Arial" w:hAnsi="Arial" w:cs="Arial"/>
      <w:b/>
      <w:bCs/>
    </w:rPr>
  </w:style>
  <w:style w:type="paragraph" w:styleId="List">
    <w:name w:val="List"/>
    <w:basedOn w:val="Normal"/>
    <w:rsid w:val="00515375"/>
    <w:pPr>
      <w:ind w:left="360" w:hanging="360"/>
    </w:pPr>
  </w:style>
  <w:style w:type="paragraph" w:styleId="List2">
    <w:name w:val="List 2"/>
    <w:basedOn w:val="Normal"/>
    <w:rsid w:val="00515375"/>
    <w:pPr>
      <w:ind w:left="720" w:hanging="360"/>
    </w:pPr>
  </w:style>
  <w:style w:type="paragraph" w:styleId="List3">
    <w:name w:val="List 3"/>
    <w:basedOn w:val="Normal"/>
    <w:rsid w:val="00515375"/>
    <w:pPr>
      <w:ind w:left="1080" w:hanging="360"/>
    </w:pPr>
  </w:style>
  <w:style w:type="paragraph" w:styleId="List4">
    <w:name w:val="List 4"/>
    <w:basedOn w:val="Normal"/>
    <w:rsid w:val="00515375"/>
    <w:pPr>
      <w:ind w:left="1440" w:hanging="360"/>
    </w:pPr>
  </w:style>
  <w:style w:type="paragraph" w:styleId="List5">
    <w:name w:val="List 5"/>
    <w:basedOn w:val="Normal"/>
    <w:rsid w:val="00515375"/>
    <w:pPr>
      <w:ind w:left="1800" w:hanging="360"/>
    </w:pPr>
  </w:style>
  <w:style w:type="paragraph" w:styleId="ListBullet">
    <w:name w:val="List Bullet"/>
    <w:basedOn w:val="Normal"/>
    <w:autoRedefine/>
    <w:rsid w:val="00515375"/>
    <w:pPr>
      <w:numPr>
        <w:numId w:val="3"/>
      </w:numPr>
    </w:pPr>
  </w:style>
  <w:style w:type="paragraph" w:styleId="ListBullet2">
    <w:name w:val="List Bullet 2"/>
    <w:basedOn w:val="Normal"/>
    <w:autoRedefine/>
    <w:rsid w:val="00515375"/>
    <w:pPr>
      <w:numPr>
        <w:numId w:val="4"/>
      </w:numPr>
    </w:pPr>
  </w:style>
  <w:style w:type="paragraph" w:styleId="ListBullet3">
    <w:name w:val="List Bullet 3"/>
    <w:basedOn w:val="Normal"/>
    <w:autoRedefine/>
    <w:rsid w:val="00515375"/>
    <w:pPr>
      <w:numPr>
        <w:numId w:val="5"/>
      </w:numPr>
    </w:pPr>
  </w:style>
  <w:style w:type="paragraph" w:styleId="ListBullet4">
    <w:name w:val="List Bullet 4"/>
    <w:basedOn w:val="Normal"/>
    <w:autoRedefine/>
    <w:rsid w:val="00515375"/>
    <w:pPr>
      <w:numPr>
        <w:numId w:val="6"/>
      </w:numPr>
    </w:pPr>
  </w:style>
  <w:style w:type="paragraph" w:styleId="ListBullet5">
    <w:name w:val="List Bullet 5"/>
    <w:basedOn w:val="Normal"/>
    <w:autoRedefine/>
    <w:rsid w:val="00515375"/>
    <w:pPr>
      <w:numPr>
        <w:numId w:val="7"/>
      </w:numPr>
    </w:pPr>
  </w:style>
  <w:style w:type="paragraph" w:styleId="ListContinue">
    <w:name w:val="List Continue"/>
    <w:basedOn w:val="Normal"/>
    <w:rsid w:val="00515375"/>
    <w:pPr>
      <w:spacing w:after="120"/>
      <w:ind w:left="360"/>
    </w:pPr>
  </w:style>
  <w:style w:type="paragraph" w:styleId="ListContinue2">
    <w:name w:val="List Continue 2"/>
    <w:basedOn w:val="Normal"/>
    <w:rsid w:val="00515375"/>
    <w:pPr>
      <w:spacing w:after="120"/>
      <w:ind w:left="720"/>
    </w:pPr>
  </w:style>
  <w:style w:type="paragraph" w:styleId="ListContinue3">
    <w:name w:val="List Continue 3"/>
    <w:basedOn w:val="Normal"/>
    <w:rsid w:val="00515375"/>
    <w:pPr>
      <w:spacing w:after="120"/>
      <w:ind w:left="1080"/>
    </w:pPr>
  </w:style>
  <w:style w:type="paragraph" w:styleId="ListContinue4">
    <w:name w:val="List Continue 4"/>
    <w:basedOn w:val="Normal"/>
    <w:rsid w:val="00515375"/>
    <w:pPr>
      <w:spacing w:after="120"/>
      <w:ind w:left="1440"/>
    </w:pPr>
  </w:style>
  <w:style w:type="paragraph" w:styleId="ListContinue5">
    <w:name w:val="List Continue 5"/>
    <w:basedOn w:val="Normal"/>
    <w:rsid w:val="00515375"/>
    <w:pPr>
      <w:spacing w:after="120"/>
      <w:ind w:left="1800"/>
    </w:pPr>
  </w:style>
  <w:style w:type="paragraph" w:styleId="ListNumber">
    <w:name w:val="List Number"/>
    <w:basedOn w:val="Normal"/>
    <w:rsid w:val="00515375"/>
    <w:pPr>
      <w:numPr>
        <w:numId w:val="8"/>
      </w:numPr>
    </w:pPr>
  </w:style>
  <w:style w:type="paragraph" w:styleId="ListNumber2">
    <w:name w:val="List Number 2"/>
    <w:basedOn w:val="Normal"/>
    <w:rsid w:val="00515375"/>
    <w:pPr>
      <w:numPr>
        <w:numId w:val="9"/>
      </w:numPr>
    </w:pPr>
  </w:style>
  <w:style w:type="paragraph" w:styleId="ListNumber3">
    <w:name w:val="List Number 3"/>
    <w:basedOn w:val="Normal"/>
    <w:rsid w:val="00515375"/>
    <w:pPr>
      <w:numPr>
        <w:numId w:val="10"/>
      </w:numPr>
    </w:pPr>
  </w:style>
  <w:style w:type="paragraph" w:styleId="ListNumber4">
    <w:name w:val="List Number 4"/>
    <w:basedOn w:val="Normal"/>
    <w:rsid w:val="00515375"/>
    <w:pPr>
      <w:numPr>
        <w:numId w:val="11"/>
      </w:numPr>
    </w:pPr>
  </w:style>
  <w:style w:type="paragraph" w:styleId="ListNumber5">
    <w:name w:val="List Number 5"/>
    <w:basedOn w:val="Normal"/>
    <w:rsid w:val="00515375"/>
    <w:pPr>
      <w:numPr>
        <w:numId w:val="12"/>
      </w:numPr>
    </w:pPr>
  </w:style>
  <w:style w:type="paragraph" w:styleId="MacroText">
    <w:name w:val="macro"/>
    <w:semiHidden/>
    <w:rsid w:val="005153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515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15375"/>
  </w:style>
  <w:style w:type="paragraph" w:styleId="NormalIndent">
    <w:name w:val="Normal Indent"/>
    <w:basedOn w:val="Normal"/>
    <w:rsid w:val="00515375"/>
    <w:pPr>
      <w:ind w:left="720"/>
    </w:pPr>
  </w:style>
  <w:style w:type="paragraph" w:styleId="NoteHeading">
    <w:name w:val="Note Heading"/>
    <w:basedOn w:val="Normal"/>
    <w:next w:val="Normal"/>
    <w:rsid w:val="00515375"/>
  </w:style>
  <w:style w:type="paragraph" w:styleId="PlainText">
    <w:name w:val="Plain Text"/>
    <w:basedOn w:val="Normal"/>
    <w:rsid w:val="0051537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515375"/>
  </w:style>
  <w:style w:type="paragraph" w:styleId="Signature">
    <w:name w:val="Signature"/>
    <w:basedOn w:val="Normal"/>
    <w:rsid w:val="00515375"/>
    <w:pPr>
      <w:ind w:left="4320"/>
    </w:pPr>
  </w:style>
  <w:style w:type="paragraph" w:styleId="Subtitle">
    <w:name w:val="Subtitle"/>
    <w:basedOn w:val="Normal"/>
    <w:qFormat/>
    <w:rsid w:val="0051537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1537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15375"/>
    <w:pPr>
      <w:ind w:left="480" w:hanging="480"/>
    </w:pPr>
  </w:style>
  <w:style w:type="paragraph" w:styleId="Title">
    <w:name w:val="Title"/>
    <w:basedOn w:val="Normal"/>
    <w:qFormat/>
    <w:rsid w:val="00515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1537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15375"/>
  </w:style>
  <w:style w:type="paragraph" w:styleId="TOC2">
    <w:name w:val="toc 2"/>
    <w:basedOn w:val="Normal"/>
    <w:next w:val="Normal"/>
    <w:autoRedefine/>
    <w:semiHidden/>
    <w:rsid w:val="00515375"/>
    <w:pPr>
      <w:ind w:left="240"/>
    </w:pPr>
  </w:style>
  <w:style w:type="paragraph" w:styleId="TOC3">
    <w:name w:val="toc 3"/>
    <w:basedOn w:val="Normal"/>
    <w:next w:val="Normal"/>
    <w:autoRedefine/>
    <w:semiHidden/>
    <w:rsid w:val="00515375"/>
    <w:pPr>
      <w:ind w:left="480"/>
    </w:pPr>
  </w:style>
  <w:style w:type="paragraph" w:styleId="TOC4">
    <w:name w:val="toc 4"/>
    <w:basedOn w:val="Normal"/>
    <w:next w:val="Normal"/>
    <w:autoRedefine/>
    <w:semiHidden/>
    <w:rsid w:val="00515375"/>
    <w:pPr>
      <w:ind w:left="720"/>
    </w:pPr>
  </w:style>
  <w:style w:type="paragraph" w:styleId="TOC5">
    <w:name w:val="toc 5"/>
    <w:basedOn w:val="Normal"/>
    <w:next w:val="Normal"/>
    <w:autoRedefine/>
    <w:semiHidden/>
    <w:rsid w:val="00515375"/>
    <w:pPr>
      <w:ind w:left="960"/>
    </w:pPr>
  </w:style>
  <w:style w:type="paragraph" w:styleId="TOC6">
    <w:name w:val="toc 6"/>
    <w:basedOn w:val="Normal"/>
    <w:next w:val="Normal"/>
    <w:autoRedefine/>
    <w:semiHidden/>
    <w:rsid w:val="00515375"/>
    <w:pPr>
      <w:ind w:left="1200"/>
    </w:pPr>
  </w:style>
  <w:style w:type="paragraph" w:styleId="TOC7">
    <w:name w:val="toc 7"/>
    <w:basedOn w:val="Normal"/>
    <w:next w:val="Normal"/>
    <w:autoRedefine/>
    <w:semiHidden/>
    <w:rsid w:val="00515375"/>
    <w:pPr>
      <w:ind w:left="1440"/>
    </w:pPr>
  </w:style>
  <w:style w:type="paragraph" w:styleId="TOC8">
    <w:name w:val="toc 8"/>
    <w:basedOn w:val="Normal"/>
    <w:next w:val="Normal"/>
    <w:autoRedefine/>
    <w:semiHidden/>
    <w:rsid w:val="00515375"/>
    <w:pPr>
      <w:ind w:left="1680"/>
    </w:pPr>
  </w:style>
  <w:style w:type="paragraph" w:styleId="TOC9">
    <w:name w:val="toc 9"/>
    <w:basedOn w:val="Normal"/>
    <w:next w:val="Normal"/>
    <w:autoRedefine/>
    <w:semiHidden/>
    <w:rsid w:val="00515375"/>
    <w:pPr>
      <w:ind w:left="1920"/>
    </w:pPr>
  </w:style>
  <w:style w:type="paragraph" w:styleId="BalloonText">
    <w:name w:val="Balloon Text"/>
    <w:basedOn w:val="Normal"/>
    <w:semiHidden/>
    <w:rsid w:val="005153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9616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96164"/>
    <w:rPr>
      <w:b/>
      <w:bCs/>
    </w:rPr>
  </w:style>
  <w:style w:type="character" w:styleId="FootnoteReference">
    <w:name w:val="footnote reference"/>
    <w:basedOn w:val="DefaultParagraphFont"/>
    <w:semiHidden/>
    <w:rsid w:val="00F7634D"/>
    <w:rPr>
      <w:vertAlign w:val="superscript"/>
    </w:rPr>
  </w:style>
  <w:style w:type="paragraph" w:styleId="Revision">
    <w:name w:val="Revision"/>
    <w:hidden/>
    <w:uiPriority w:val="99"/>
    <w:semiHidden/>
    <w:rsid w:val="00AB1720"/>
    <w:rPr>
      <w:sz w:val="24"/>
      <w:szCs w:val="24"/>
    </w:rPr>
  </w:style>
  <w:style w:type="character" w:styleId="Hyperlink">
    <w:name w:val="Hyperlink"/>
    <w:basedOn w:val="DefaultParagraphFont"/>
    <w:rsid w:val="00E61C17"/>
    <w:rPr>
      <w:color w:val="0000FF"/>
      <w:u w:val="single"/>
    </w:rPr>
  </w:style>
  <w:style w:type="paragraph" w:styleId="NoSpacing">
    <w:name w:val="No Spacing"/>
    <w:uiPriority w:val="1"/>
    <w:qFormat/>
    <w:rsid w:val="00EB63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2014-11-05T08:00:00+00:00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0C87A-BFF9-423D-9E9A-E7A5072AEFF3}"/>
</file>

<file path=customXml/itemProps2.xml><?xml version="1.0" encoding="utf-8"?>
<ds:datastoreItem xmlns:ds="http://schemas.openxmlformats.org/officeDocument/2006/customXml" ds:itemID="{A797D613-5025-4316-9810-C112C784ACEA}"/>
</file>

<file path=customXml/itemProps3.xml><?xml version="1.0" encoding="utf-8"?>
<ds:datastoreItem xmlns:ds="http://schemas.openxmlformats.org/officeDocument/2006/customXml" ds:itemID="{EEF96EF5-A544-4AC3-A6B6-8E9967D05809}"/>
</file>

<file path=customXml/itemProps4.xml><?xml version="1.0" encoding="utf-8"?>
<ds:datastoreItem xmlns:ds="http://schemas.openxmlformats.org/officeDocument/2006/customXml" ds:itemID="{CDFF77FC-60C2-49C3-BF6A-7E3820D01E04}"/>
</file>

<file path=customXml/itemProps5.xml><?xml version="1.0" encoding="utf-8"?>
<ds:datastoreItem xmlns:ds="http://schemas.openxmlformats.org/officeDocument/2006/customXml" ds:itemID="{F49E065D-346C-4C9A-B24C-EA2E9DDF3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Links>
    <vt:vector size="12" baseType="variant"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mailto:gregory.m.romano@verizon.com</vt:lpwstr>
      </vt:variant>
      <vt:variant>
        <vt:lpwstr/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mailto:sbrown@utc.wa.gov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2014-11-05T22:39:00Z</dcterms:created>
  <dcterms:modified xsi:type="dcterms:W3CDTF">2014-11-05T22:39:00Z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