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C56501" w14:textId="77777777" w:rsidR="00C011AB" w:rsidRPr="00BD1EB2" w:rsidRDefault="00C011AB">
      <w:pPr>
        <w:pStyle w:val="BodyText"/>
        <w:rPr>
          <w:b/>
          <w:bCs/>
          <w:sz w:val="25"/>
          <w:szCs w:val="25"/>
        </w:rPr>
      </w:pPr>
      <w:bookmarkStart w:id="0" w:name="_GoBack"/>
      <w:bookmarkEnd w:id="0"/>
      <w:r w:rsidRPr="00BD1EB2">
        <w:rPr>
          <w:b/>
          <w:bCs/>
          <w:sz w:val="25"/>
          <w:szCs w:val="25"/>
        </w:rPr>
        <w:t xml:space="preserve">BEFORE THE WASHINGTON </w:t>
      </w:r>
    </w:p>
    <w:p w14:paraId="13C09FD2" w14:textId="77777777" w:rsidR="00C011AB" w:rsidRPr="00BD1EB2" w:rsidRDefault="00C011AB">
      <w:pPr>
        <w:pStyle w:val="BodyText"/>
        <w:rPr>
          <w:b/>
          <w:bCs/>
          <w:sz w:val="25"/>
          <w:szCs w:val="25"/>
        </w:rPr>
      </w:pPr>
      <w:r w:rsidRPr="00BD1EB2">
        <w:rPr>
          <w:b/>
          <w:bCs/>
          <w:sz w:val="25"/>
          <w:szCs w:val="25"/>
        </w:rPr>
        <w:t>UTILITIES AND TRANSPORTATION COMMISSION</w:t>
      </w:r>
    </w:p>
    <w:p w14:paraId="5FC00790" w14:textId="77777777" w:rsidR="00C011AB" w:rsidRDefault="00C011AB">
      <w:pPr>
        <w:pStyle w:val="BodyText"/>
        <w:rPr>
          <w:sz w:val="25"/>
          <w:szCs w:val="25"/>
        </w:rPr>
      </w:pPr>
    </w:p>
    <w:p w14:paraId="64EF1C11" w14:textId="77777777" w:rsidR="004E471D" w:rsidRPr="00BD1EB2" w:rsidRDefault="004E471D">
      <w:pPr>
        <w:pStyle w:val="BodyText"/>
        <w:rPr>
          <w:sz w:val="25"/>
          <w:szCs w:val="25"/>
        </w:rPr>
      </w:pPr>
    </w:p>
    <w:tbl>
      <w:tblPr>
        <w:tblW w:w="0" w:type="auto"/>
        <w:tblLook w:val="0000" w:firstRow="0" w:lastRow="0" w:firstColumn="0" w:lastColumn="0" w:noHBand="0" w:noVBand="0"/>
      </w:tblPr>
      <w:tblGrid>
        <w:gridCol w:w="4248"/>
        <w:gridCol w:w="360"/>
        <w:gridCol w:w="3888"/>
      </w:tblGrid>
      <w:tr w:rsidR="00C011AB" w:rsidRPr="00BD1EB2" w14:paraId="5FD3C868" w14:textId="77777777">
        <w:tblPrEx>
          <w:tblCellMar>
            <w:top w:w="0" w:type="dxa"/>
            <w:bottom w:w="0" w:type="dxa"/>
          </w:tblCellMar>
        </w:tblPrEx>
        <w:tc>
          <w:tcPr>
            <w:tcW w:w="4248" w:type="dxa"/>
          </w:tcPr>
          <w:p w14:paraId="4414A293" w14:textId="77777777" w:rsidR="0035178A" w:rsidRPr="00BA44AF" w:rsidRDefault="0035178A" w:rsidP="004E471D">
            <w:pPr>
              <w:keepLines/>
              <w:spacing w:line="264" w:lineRule="auto"/>
              <w:rPr>
                <w:sz w:val="25"/>
                <w:szCs w:val="25"/>
              </w:rPr>
            </w:pPr>
            <w:r w:rsidRPr="00BA44AF">
              <w:rPr>
                <w:caps/>
                <w:sz w:val="25"/>
                <w:szCs w:val="25"/>
              </w:rPr>
              <w:t>Washington Utilities and Transportation Commission</w:t>
            </w:r>
            <w:r w:rsidRPr="00BA44AF">
              <w:rPr>
                <w:sz w:val="25"/>
                <w:szCs w:val="25"/>
              </w:rPr>
              <w:t>,</w:t>
            </w:r>
          </w:p>
          <w:p w14:paraId="66ADB88B" w14:textId="77777777" w:rsidR="0035178A" w:rsidRPr="00BA44AF" w:rsidRDefault="0035178A" w:rsidP="004E471D">
            <w:pPr>
              <w:keepLines/>
              <w:spacing w:line="264" w:lineRule="auto"/>
              <w:rPr>
                <w:sz w:val="25"/>
                <w:szCs w:val="25"/>
              </w:rPr>
            </w:pPr>
          </w:p>
          <w:p w14:paraId="318D8FDA" w14:textId="77777777" w:rsidR="0035178A" w:rsidRPr="00BA44AF" w:rsidRDefault="0035178A" w:rsidP="004E471D">
            <w:pPr>
              <w:keepLines/>
              <w:tabs>
                <w:tab w:val="left" w:pos="2100"/>
              </w:tabs>
              <w:spacing w:line="264" w:lineRule="auto"/>
              <w:rPr>
                <w:sz w:val="25"/>
                <w:szCs w:val="25"/>
              </w:rPr>
            </w:pPr>
            <w:r w:rsidRPr="00BA44AF">
              <w:rPr>
                <w:sz w:val="25"/>
                <w:szCs w:val="25"/>
              </w:rPr>
              <w:tab/>
              <w:t>Complainant,</w:t>
            </w:r>
          </w:p>
          <w:p w14:paraId="1ED4727E" w14:textId="77777777" w:rsidR="0035178A" w:rsidRPr="00BA44AF" w:rsidRDefault="0035178A" w:rsidP="004E471D">
            <w:pPr>
              <w:keepLines/>
              <w:spacing w:line="264" w:lineRule="auto"/>
              <w:rPr>
                <w:sz w:val="25"/>
                <w:szCs w:val="25"/>
              </w:rPr>
            </w:pPr>
          </w:p>
          <w:p w14:paraId="57390C83" w14:textId="77777777" w:rsidR="0035178A" w:rsidRPr="00BA44AF" w:rsidRDefault="0035178A" w:rsidP="004E471D">
            <w:pPr>
              <w:keepLines/>
              <w:spacing w:line="264" w:lineRule="auto"/>
              <w:rPr>
                <w:sz w:val="25"/>
                <w:szCs w:val="25"/>
              </w:rPr>
            </w:pPr>
            <w:r w:rsidRPr="00BA44AF">
              <w:rPr>
                <w:sz w:val="25"/>
                <w:szCs w:val="25"/>
              </w:rPr>
              <w:t>v.</w:t>
            </w:r>
          </w:p>
          <w:p w14:paraId="42A1D508" w14:textId="77777777" w:rsidR="0035178A" w:rsidRPr="00BA44AF" w:rsidRDefault="0035178A" w:rsidP="004E471D">
            <w:pPr>
              <w:keepLines/>
              <w:spacing w:line="264" w:lineRule="auto"/>
              <w:rPr>
                <w:sz w:val="25"/>
                <w:szCs w:val="25"/>
              </w:rPr>
            </w:pPr>
          </w:p>
          <w:p w14:paraId="55766CC5" w14:textId="77777777" w:rsidR="0035178A" w:rsidRPr="00BA44AF" w:rsidRDefault="0035178A" w:rsidP="004E471D">
            <w:pPr>
              <w:autoSpaceDE w:val="0"/>
              <w:autoSpaceDN w:val="0"/>
              <w:adjustRightInd w:val="0"/>
              <w:spacing w:line="264" w:lineRule="auto"/>
              <w:rPr>
                <w:caps/>
                <w:color w:val="000000"/>
                <w:sz w:val="25"/>
                <w:szCs w:val="25"/>
              </w:rPr>
            </w:pPr>
            <w:r w:rsidRPr="00BA44AF">
              <w:rPr>
                <w:caps/>
                <w:color w:val="000000"/>
                <w:sz w:val="25"/>
                <w:szCs w:val="25"/>
              </w:rPr>
              <w:t>Cristalina llc,</w:t>
            </w:r>
          </w:p>
          <w:p w14:paraId="3B37ABBE" w14:textId="77777777" w:rsidR="0035178A" w:rsidRPr="00BA44AF" w:rsidRDefault="0035178A" w:rsidP="004E471D">
            <w:pPr>
              <w:pStyle w:val="Header"/>
              <w:keepLines/>
              <w:tabs>
                <w:tab w:val="clear" w:pos="4320"/>
                <w:tab w:val="clear" w:pos="8640"/>
              </w:tabs>
              <w:spacing w:line="264" w:lineRule="auto"/>
              <w:rPr>
                <w:sz w:val="25"/>
                <w:szCs w:val="25"/>
              </w:rPr>
            </w:pPr>
          </w:p>
          <w:p w14:paraId="61C45A42" w14:textId="77777777" w:rsidR="0035178A" w:rsidRPr="00BA44AF" w:rsidRDefault="0035178A" w:rsidP="004E471D">
            <w:pPr>
              <w:keepLines/>
              <w:tabs>
                <w:tab w:val="left" w:pos="2100"/>
              </w:tabs>
              <w:spacing w:line="264" w:lineRule="auto"/>
              <w:rPr>
                <w:sz w:val="25"/>
                <w:szCs w:val="25"/>
              </w:rPr>
            </w:pPr>
            <w:r w:rsidRPr="00BA44AF">
              <w:rPr>
                <w:sz w:val="25"/>
                <w:szCs w:val="25"/>
              </w:rPr>
              <w:tab/>
              <w:t>Respondent.</w:t>
            </w:r>
          </w:p>
          <w:p w14:paraId="44C785B2" w14:textId="77777777" w:rsidR="00B217C3" w:rsidRPr="00BD1EB2" w:rsidRDefault="00B217C3" w:rsidP="004E471D">
            <w:pPr>
              <w:spacing w:line="264" w:lineRule="auto"/>
              <w:rPr>
                <w:sz w:val="25"/>
                <w:szCs w:val="25"/>
              </w:rPr>
            </w:pPr>
          </w:p>
          <w:p w14:paraId="3560D0D6" w14:textId="77777777" w:rsidR="00C011AB" w:rsidRPr="00BD1EB2" w:rsidRDefault="00C011AB" w:rsidP="004E471D">
            <w:pPr>
              <w:spacing w:line="264" w:lineRule="auto"/>
              <w:rPr>
                <w:sz w:val="25"/>
                <w:szCs w:val="25"/>
              </w:rPr>
            </w:pPr>
            <w:r w:rsidRPr="00BD1EB2">
              <w:rPr>
                <w:sz w:val="25"/>
                <w:szCs w:val="25"/>
              </w:rPr>
              <w:t>. . . . . . . . . . . . . . . . . . . . . . . . . . . . . . .</w:t>
            </w:r>
            <w:r w:rsidR="004E471D">
              <w:rPr>
                <w:sz w:val="25"/>
                <w:szCs w:val="25"/>
              </w:rPr>
              <w:t xml:space="preserve"> . </w:t>
            </w:r>
          </w:p>
        </w:tc>
        <w:tc>
          <w:tcPr>
            <w:tcW w:w="360" w:type="dxa"/>
          </w:tcPr>
          <w:p w14:paraId="5E386D0B" w14:textId="77777777" w:rsidR="00C011AB" w:rsidRPr="00BD1EB2" w:rsidRDefault="00C011AB" w:rsidP="004E471D">
            <w:pPr>
              <w:spacing w:line="264" w:lineRule="auto"/>
              <w:rPr>
                <w:sz w:val="25"/>
                <w:szCs w:val="25"/>
              </w:rPr>
            </w:pPr>
            <w:r w:rsidRPr="00BD1EB2">
              <w:rPr>
                <w:sz w:val="25"/>
                <w:szCs w:val="25"/>
              </w:rPr>
              <w:t>)</w:t>
            </w:r>
          </w:p>
          <w:p w14:paraId="35BC2DE4" w14:textId="77777777" w:rsidR="00C011AB" w:rsidRPr="00BD1EB2" w:rsidRDefault="00C011AB" w:rsidP="004E471D">
            <w:pPr>
              <w:spacing w:line="264" w:lineRule="auto"/>
              <w:rPr>
                <w:sz w:val="25"/>
                <w:szCs w:val="25"/>
              </w:rPr>
            </w:pPr>
            <w:r w:rsidRPr="00BD1EB2">
              <w:rPr>
                <w:sz w:val="25"/>
                <w:szCs w:val="25"/>
              </w:rPr>
              <w:t>)</w:t>
            </w:r>
          </w:p>
          <w:p w14:paraId="0F395714" w14:textId="77777777" w:rsidR="00C011AB" w:rsidRPr="00BD1EB2" w:rsidRDefault="00C011AB" w:rsidP="004E471D">
            <w:pPr>
              <w:spacing w:line="264" w:lineRule="auto"/>
              <w:rPr>
                <w:sz w:val="25"/>
                <w:szCs w:val="25"/>
              </w:rPr>
            </w:pPr>
            <w:r w:rsidRPr="00BD1EB2">
              <w:rPr>
                <w:sz w:val="25"/>
                <w:szCs w:val="25"/>
              </w:rPr>
              <w:t>)</w:t>
            </w:r>
          </w:p>
          <w:p w14:paraId="25CE462D" w14:textId="77777777" w:rsidR="00C011AB" w:rsidRPr="00BD1EB2" w:rsidRDefault="00C011AB" w:rsidP="004E471D">
            <w:pPr>
              <w:spacing w:line="264" w:lineRule="auto"/>
              <w:rPr>
                <w:sz w:val="25"/>
                <w:szCs w:val="25"/>
              </w:rPr>
            </w:pPr>
            <w:r w:rsidRPr="00BD1EB2">
              <w:rPr>
                <w:sz w:val="25"/>
                <w:szCs w:val="25"/>
              </w:rPr>
              <w:t>)</w:t>
            </w:r>
          </w:p>
          <w:p w14:paraId="7566F0C1" w14:textId="77777777" w:rsidR="00C011AB" w:rsidRPr="00BD1EB2" w:rsidRDefault="00C011AB" w:rsidP="004E471D">
            <w:pPr>
              <w:spacing w:line="264" w:lineRule="auto"/>
              <w:rPr>
                <w:sz w:val="25"/>
                <w:szCs w:val="25"/>
              </w:rPr>
            </w:pPr>
            <w:r w:rsidRPr="00BD1EB2">
              <w:rPr>
                <w:sz w:val="25"/>
                <w:szCs w:val="25"/>
              </w:rPr>
              <w:t>)</w:t>
            </w:r>
          </w:p>
          <w:p w14:paraId="092F161A" w14:textId="77777777" w:rsidR="00C011AB" w:rsidRPr="00BD1EB2" w:rsidRDefault="00C011AB" w:rsidP="004E471D">
            <w:pPr>
              <w:spacing w:line="264" w:lineRule="auto"/>
              <w:rPr>
                <w:sz w:val="25"/>
                <w:szCs w:val="25"/>
              </w:rPr>
            </w:pPr>
            <w:r w:rsidRPr="00BD1EB2">
              <w:rPr>
                <w:sz w:val="25"/>
                <w:szCs w:val="25"/>
              </w:rPr>
              <w:t>)</w:t>
            </w:r>
          </w:p>
          <w:p w14:paraId="6E6F8BD4" w14:textId="77777777" w:rsidR="00C011AB" w:rsidRPr="00BD1EB2" w:rsidRDefault="00C011AB" w:rsidP="004E471D">
            <w:pPr>
              <w:spacing w:line="264" w:lineRule="auto"/>
              <w:rPr>
                <w:sz w:val="25"/>
                <w:szCs w:val="25"/>
              </w:rPr>
            </w:pPr>
            <w:r w:rsidRPr="00BD1EB2">
              <w:rPr>
                <w:sz w:val="25"/>
                <w:szCs w:val="25"/>
              </w:rPr>
              <w:t>)</w:t>
            </w:r>
          </w:p>
          <w:p w14:paraId="4854408C" w14:textId="77777777" w:rsidR="00C011AB" w:rsidRPr="00BD1EB2" w:rsidRDefault="00C011AB" w:rsidP="004E471D">
            <w:pPr>
              <w:spacing w:line="264" w:lineRule="auto"/>
              <w:rPr>
                <w:sz w:val="25"/>
                <w:szCs w:val="25"/>
              </w:rPr>
            </w:pPr>
            <w:r w:rsidRPr="00BD1EB2">
              <w:rPr>
                <w:sz w:val="25"/>
                <w:szCs w:val="25"/>
              </w:rPr>
              <w:t>)</w:t>
            </w:r>
          </w:p>
          <w:p w14:paraId="633D105A" w14:textId="77777777" w:rsidR="00C011AB" w:rsidRPr="00BD1EB2" w:rsidRDefault="00C011AB" w:rsidP="004E471D">
            <w:pPr>
              <w:spacing w:line="264" w:lineRule="auto"/>
              <w:rPr>
                <w:sz w:val="25"/>
                <w:szCs w:val="25"/>
              </w:rPr>
            </w:pPr>
            <w:r w:rsidRPr="00BD1EB2">
              <w:rPr>
                <w:sz w:val="25"/>
                <w:szCs w:val="25"/>
              </w:rPr>
              <w:t>)</w:t>
            </w:r>
          </w:p>
          <w:p w14:paraId="38A93033" w14:textId="77777777" w:rsidR="00B217C3" w:rsidRPr="00BD1EB2" w:rsidRDefault="00B217C3" w:rsidP="004E471D">
            <w:pPr>
              <w:spacing w:line="264" w:lineRule="auto"/>
              <w:rPr>
                <w:sz w:val="25"/>
                <w:szCs w:val="25"/>
              </w:rPr>
            </w:pPr>
            <w:r w:rsidRPr="00BD1EB2">
              <w:rPr>
                <w:sz w:val="25"/>
                <w:szCs w:val="25"/>
              </w:rPr>
              <w:t>)</w:t>
            </w:r>
          </w:p>
          <w:p w14:paraId="4DAAF6C2" w14:textId="77777777" w:rsidR="00C011AB" w:rsidRPr="00BD1EB2" w:rsidRDefault="00C011AB" w:rsidP="004E471D">
            <w:pPr>
              <w:spacing w:line="264" w:lineRule="auto"/>
              <w:rPr>
                <w:sz w:val="25"/>
                <w:szCs w:val="25"/>
              </w:rPr>
            </w:pPr>
            <w:r w:rsidRPr="00BD1EB2">
              <w:rPr>
                <w:sz w:val="25"/>
                <w:szCs w:val="25"/>
              </w:rPr>
              <w:t>)</w:t>
            </w:r>
          </w:p>
          <w:p w14:paraId="32C94F56" w14:textId="77777777" w:rsidR="00C011AB" w:rsidRPr="00BD1EB2" w:rsidRDefault="00C011AB" w:rsidP="004E471D">
            <w:pPr>
              <w:spacing w:line="264" w:lineRule="auto"/>
              <w:rPr>
                <w:sz w:val="25"/>
                <w:szCs w:val="25"/>
              </w:rPr>
            </w:pPr>
            <w:r w:rsidRPr="00BD1EB2">
              <w:rPr>
                <w:sz w:val="25"/>
                <w:szCs w:val="25"/>
              </w:rPr>
              <w:t>)</w:t>
            </w:r>
          </w:p>
        </w:tc>
        <w:tc>
          <w:tcPr>
            <w:tcW w:w="3888" w:type="dxa"/>
          </w:tcPr>
          <w:p w14:paraId="6FF56E6E" w14:textId="77777777" w:rsidR="00C011AB" w:rsidRPr="00BD1EB2" w:rsidRDefault="00C011AB" w:rsidP="004E471D">
            <w:pPr>
              <w:spacing w:line="264" w:lineRule="auto"/>
              <w:rPr>
                <w:sz w:val="25"/>
                <w:szCs w:val="25"/>
              </w:rPr>
            </w:pPr>
            <w:r w:rsidRPr="00BD1EB2">
              <w:rPr>
                <w:sz w:val="25"/>
                <w:szCs w:val="25"/>
              </w:rPr>
              <w:t xml:space="preserve">DOCKET </w:t>
            </w:r>
            <w:r w:rsidR="0035178A">
              <w:rPr>
                <w:sz w:val="25"/>
                <w:szCs w:val="25"/>
              </w:rPr>
              <w:t>UW-132013</w:t>
            </w:r>
          </w:p>
          <w:p w14:paraId="359A6A26" w14:textId="77777777" w:rsidR="00C011AB" w:rsidRDefault="00C011AB" w:rsidP="004E471D">
            <w:pPr>
              <w:spacing w:line="264" w:lineRule="auto"/>
              <w:rPr>
                <w:sz w:val="25"/>
                <w:szCs w:val="25"/>
              </w:rPr>
            </w:pPr>
          </w:p>
          <w:p w14:paraId="7FE6F4C4" w14:textId="77777777" w:rsidR="0035178A" w:rsidRPr="00BD1EB2" w:rsidRDefault="0035178A" w:rsidP="004E471D">
            <w:pPr>
              <w:spacing w:line="264" w:lineRule="auto"/>
              <w:rPr>
                <w:sz w:val="25"/>
                <w:szCs w:val="25"/>
              </w:rPr>
            </w:pPr>
          </w:p>
          <w:p w14:paraId="5A48EF8C" w14:textId="77777777" w:rsidR="00C011AB" w:rsidRPr="00BD1EB2" w:rsidRDefault="00C011AB" w:rsidP="004E471D">
            <w:pPr>
              <w:spacing w:line="264" w:lineRule="auto"/>
              <w:rPr>
                <w:sz w:val="25"/>
                <w:szCs w:val="25"/>
              </w:rPr>
            </w:pPr>
            <w:r w:rsidRPr="00BD1EB2">
              <w:rPr>
                <w:sz w:val="25"/>
                <w:szCs w:val="25"/>
              </w:rPr>
              <w:t>ORDER 0</w:t>
            </w:r>
            <w:r w:rsidR="0035178A">
              <w:rPr>
                <w:sz w:val="25"/>
                <w:szCs w:val="25"/>
              </w:rPr>
              <w:t>1</w:t>
            </w:r>
          </w:p>
          <w:p w14:paraId="3B1AC0BA" w14:textId="77777777" w:rsidR="00C011AB" w:rsidRDefault="00C011AB" w:rsidP="004E471D">
            <w:pPr>
              <w:spacing w:line="264" w:lineRule="auto"/>
              <w:rPr>
                <w:sz w:val="25"/>
                <w:szCs w:val="25"/>
              </w:rPr>
            </w:pPr>
          </w:p>
          <w:p w14:paraId="0C606482" w14:textId="77777777" w:rsidR="0035178A" w:rsidRPr="00BD1EB2" w:rsidRDefault="0035178A" w:rsidP="004E471D">
            <w:pPr>
              <w:spacing w:line="264" w:lineRule="auto"/>
              <w:rPr>
                <w:sz w:val="25"/>
                <w:szCs w:val="25"/>
              </w:rPr>
            </w:pPr>
          </w:p>
          <w:p w14:paraId="68FC86E5" w14:textId="77777777" w:rsidR="00B217C3" w:rsidRPr="00BD1EB2" w:rsidRDefault="00C011AB" w:rsidP="004E471D">
            <w:pPr>
              <w:spacing w:line="264" w:lineRule="auto"/>
              <w:rPr>
                <w:sz w:val="25"/>
                <w:szCs w:val="25"/>
              </w:rPr>
            </w:pPr>
            <w:r w:rsidRPr="00BD1EB2">
              <w:rPr>
                <w:sz w:val="25"/>
                <w:szCs w:val="25"/>
              </w:rPr>
              <w:t>PREHEARING CONFERENCE ORDER</w:t>
            </w:r>
            <w:r w:rsidR="00B217C3" w:rsidRPr="00BD1EB2">
              <w:rPr>
                <w:sz w:val="25"/>
                <w:szCs w:val="25"/>
              </w:rPr>
              <w:t>;</w:t>
            </w:r>
            <w:r w:rsidR="0035178A">
              <w:rPr>
                <w:sz w:val="25"/>
                <w:szCs w:val="25"/>
              </w:rPr>
              <w:t xml:space="preserve"> </w:t>
            </w:r>
            <w:r w:rsidR="00B217C3" w:rsidRPr="00BD1EB2">
              <w:rPr>
                <w:sz w:val="25"/>
                <w:szCs w:val="25"/>
              </w:rPr>
              <w:t>NOTICE OF HEARING</w:t>
            </w:r>
          </w:p>
          <w:p w14:paraId="3ACFFDD2" w14:textId="77777777" w:rsidR="003F635F" w:rsidRDefault="0035178A" w:rsidP="004E471D">
            <w:pPr>
              <w:pStyle w:val="BodyText"/>
              <w:spacing w:line="264" w:lineRule="auto"/>
              <w:jc w:val="left"/>
              <w:rPr>
                <w:b/>
                <w:bCs/>
                <w:sz w:val="25"/>
                <w:szCs w:val="25"/>
              </w:rPr>
            </w:pPr>
            <w:r>
              <w:rPr>
                <w:b/>
                <w:bCs/>
                <w:sz w:val="25"/>
                <w:szCs w:val="25"/>
              </w:rPr>
              <w:t>(Set for August 20, 2014</w:t>
            </w:r>
            <w:r w:rsidR="003F635F">
              <w:rPr>
                <w:b/>
                <w:bCs/>
                <w:sz w:val="25"/>
                <w:szCs w:val="25"/>
              </w:rPr>
              <w:t>,</w:t>
            </w:r>
          </w:p>
          <w:p w14:paraId="58493A14" w14:textId="77777777" w:rsidR="00C011AB" w:rsidRPr="00BD1EB2" w:rsidRDefault="003F635F" w:rsidP="004E471D">
            <w:pPr>
              <w:pStyle w:val="BodyText"/>
              <w:spacing w:line="264" w:lineRule="auto"/>
              <w:jc w:val="left"/>
              <w:rPr>
                <w:b/>
                <w:bCs/>
                <w:sz w:val="25"/>
                <w:szCs w:val="25"/>
              </w:rPr>
            </w:pPr>
            <w:r>
              <w:rPr>
                <w:b/>
                <w:bCs/>
                <w:sz w:val="25"/>
                <w:szCs w:val="25"/>
              </w:rPr>
              <w:t>at 9:30 a.m.</w:t>
            </w:r>
            <w:r w:rsidR="0035178A">
              <w:rPr>
                <w:b/>
                <w:bCs/>
                <w:sz w:val="25"/>
                <w:szCs w:val="25"/>
              </w:rPr>
              <w:t>)</w:t>
            </w:r>
          </w:p>
          <w:p w14:paraId="0C45F479" w14:textId="77777777" w:rsidR="00C011AB" w:rsidRPr="00BD1EB2" w:rsidRDefault="00C011AB" w:rsidP="004E471D">
            <w:pPr>
              <w:spacing w:line="264" w:lineRule="auto"/>
              <w:rPr>
                <w:sz w:val="25"/>
                <w:szCs w:val="25"/>
              </w:rPr>
            </w:pPr>
          </w:p>
          <w:p w14:paraId="72C08C50" w14:textId="77777777" w:rsidR="00C011AB" w:rsidRPr="00BD1EB2" w:rsidRDefault="00C011AB" w:rsidP="004E471D">
            <w:pPr>
              <w:pStyle w:val="Header"/>
              <w:tabs>
                <w:tab w:val="clear" w:pos="4320"/>
                <w:tab w:val="clear" w:pos="8640"/>
              </w:tabs>
              <w:spacing w:line="264" w:lineRule="auto"/>
              <w:rPr>
                <w:sz w:val="25"/>
                <w:szCs w:val="25"/>
              </w:rPr>
            </w:pPr>
          </w:p>
        </w:tc>
      </w:tr>
    </w:tbl>
    <w:p w14:paraId="5ABC1479" w14:textId="77777777" w:rsidR="00C011AB" w:rsidRDefault="00C011AB">
      <w:pPr>
        <w:spacing w:line="288" w:lineRule="auto"/>
        <w:rPr>
          <w:sz w:val="25"/>
          <w:szCs w:val="25"/>
        </w:rPr>
      </w:pPr>
    </w:p>
    <w:p w14:paraId="7C6A45DD" w14:textId="77777777" w:rsidR="004E471D" w:rsidRPr="00BD1EB2" w:rsidRDefault="004E471D">
      <w:pPr>
        <w:spacing w:line="288" w:lineRule="auto"/>
        <w:rPr>
          <w:sz w:val="25"/>
          <w:szCs w:val="25"/>
        </w:rPr>
      </w:pPr>
    </w:p>
    <w:p w14:paraId="14071C4F" w14:textId="77777777" w:rsidR="00C011AB" w:rsidRDefault="00C011AB" w:rsidP="004E471D">
      <w:pPr>
        <w:numPr>
          <w:ilvl w:val="0"/>
          <w:numId w:val="1"/>
        </w:numPr>
        <w:spacing w:line="288" w:lineRule="auto"/>
        <w:ind w:hanging="720"/>
        <w:rPr>
          <w:sz w:val="25"/>
          <w:szCs w:val="25"/>
        </w:rPr>
      </w:pPr>
      <w:r w:rsidRPr="004E471D">
        <w:rPr>
          <w:b/>
          <w:bCs/>
          <w:sz w:val="25"/>
          <w:szCs w:val="25"/>
        </w:rPr>
        <w:t>NATURE OF PROCEEDING.</w:t>
      </w:r>
      <w:r w:rsidRPr="004E471D">
        <w:rPr>
          <w:sz w:val="25"/>
          <w:szCs w:val="25"/>
        </w:rPr>
        <w:t xml:space="preserve">  </w:t>
      </w:r>
      <w:r w:rsidR="004E471D">
        <w:rPr>
          <w:bCs/>
          <w:sz w:val="25"/>
          <w:szCs w:val="25"/>
        </w:rPr>
        <w:t xml:space="preserve">This proceeding arises out of a </w:t>
      </w:r>
      <w:r w:rsidR="004E471D">
        <w:rPr>
          <w:sz w:val="25"/>
          <w:szCs w:val="25"/>
        </w:rPr>
        <w:t>complaint filed by Commission Staff on May 21, 2014, against Cristalina LLC (Cristalina).</w:t>
      </w:r>
      <w:r w:rsidR="004E471D" w:rsidRPr="00CB7F45">
        <w:rPr>
          <w:sz w:val="25"/>
          <w:szCs w:val="25"/>
        </w:rPr>
        <w:t xml:space="preserve"> </w:t>
      </w:r>
      <w:r w:rsidR="004E471D">
        <w:rPr>
          <w:sz w:val="25"/>
          <w:szCs w:val="25"/>
        </w:rPr>
        <w:t xml:space="preserve"> The complaint alleges that Cristalina committed 146 violations of Commission Order No. </w:t>
      </w:r>
      <w:r w:rsidR="004E471D" w:rsidRPr="00BA44AF">
        <w:rPr>
          <w:sz w:val="25"/>
          <w:szCs w:val="25"/>
        </w:rPr>
        <w:t>01 in docket UW-090516</w:t>
      </w:r>
      <w:r w:rsidR="004E471D">
        <w:rPr>
          <w:sz w:val="25"/>
          <w:szCs w:val="25"/>
        </w:rPr>
        <w:t>.</w:t>
      </w:r>
    </w:p>
    <w:p w14:paraId="6FD5C143" w14:textId="77777777" w:rsidR="004E471D" w:rsidRPr="004E471D" w:rsidRDefault="004E471D" w:rsidP="004E471D">
      <w:pPr>
        <w:spacing w:line="288" w:lineRule="auto"/>
        <w:rPr>
          <w:sz w:val="25"/>
          <w:szCs w:val="25"/>
        </w:rPr>
      </w:pPr>
    </w:p>
    <w:p w14:paraId="76641AE0" w14:textId="77777777" w:rsidR="00C011AB" w:rsidRPr="00BD1EB2" w:rsidRDefault="00C011AB">
      <w:pPr>
        <w:numPr>
          <w:ilvl w:val="0"/>
          <w:numId w:val="1"/>
        </w:numPr>
        <w:spacing w:line="288" w:lineRule="auto"/>
        <w:ind w:hanging="720"/>
        <w:rPr>
          <w:b/>
          <w:bCs/>
          <w:sz w:val="25"/>
          <w:szCs w:val="25"/>
        </w:rPr>
      </w:pPr>
      <w:r w:rsidRPr="00BD1EB2">
        <w:rPr>
          <w:b/>
          <w:bCs/>
          <w:sz w:val="25"/>
          <w:szCs w:val="25"/>
        </w:rPr>
        <w:t>CONFERENCE.</w:t>
      </w:r>
      <w:r w:rsidRPr="00BD1EB2">
        <w:rPr>
          <w:sz w:val="25"/>
          <w:szCs w:val="25"/>
        </w:rPr>
        <w:t xml:space="preserve">  The Washington Utilities and Transportation Commission (Commission) convened a prehearing conference in this docket at </w:t>
      </w:r>
      <w:r w:rsidRPr="0035178A">
        <w:rPr>
          <w:bCs/>
          <w:sz w:val="25"/>
          <w:szCs w:val="25"/>
        </w:rPr>
        <w:t>Olympia</w:t>
      </w:r>
      <w:r w:rsidRPr="0035178A">
        <w:rPr>
          <w:sz w:val="25"/>
          <w:szCs w:val="25"/>
        </w:rPr>
        <w:t>,</w:t>
      </w:r>
      <w:r w:rsidRPr="00BD1EB2">
        <w:rPr>
          <w:sz w:val="25"/>
          <w:szCs w:val="25"/>
        </w:rPr>
        <w:t xml:space="preserve"> Washington on</w:t>
      </w:r>
      <w:r w:rsidR="0035178A">
        <w:rPr>
          <w:sz w:val="25"/>
          <w:szCs w:val="25"/>
        </w:rPr>
        <w:t xml:space="preserve"> July 1, 2014</w:t>
      </w:r>
      <w:r w:rsidRPr="00BD1EB2">
        <w:rPr>
          <w:b/>
          <w:bCs/>
          <w:sz w:val="25"/>
          <w:szCs w:val="25"/>
        </w:rPr>
        <w:t>,</w:t>
      </w:r>
      <w:r w:rsidRPr="00BD1EB2">
        <w:rPr>
          <w:sz w:val="25"/>
          <w:szCs w:val="25"/>
        </w:rPr>
        <w:t xml:space="preserve"> before Administrative Law Judge </w:t>
      </w:r>
      <w:r w:rsidR="0035178A">
        <w:rPr>
          <w:sz w:val="25"/>
          <w:szCs w:val="25"/>
        </w:rPr>
        <w:t>Gregory J. Kopta</w:t>
      </w:r>
      <w:r w:rsidRPr="00BD1EB2">
        <w:rPr>
          <w:sz w:val="25"/>
          <w:szCs w:val="25"/>
        </w:rPr>
        <w:t xml:space="preserve">.  </w:t>
      </w:r>
    </w:p>
    <w:p w14:paraId="79680705" w14:textId="77777777" w:rsidR="00C011AB" w:rsidRPr="00BD1EB2" w:rsidRDefault="00C011AB">
      <w:pPr>
        <w:spacing w:line="288" w:lineRule="auto"/>
        <w:rPr>
          <w:sz w:val="25"/>
          <w:szCs w:val="25"/>
        </w:rPr>
      </w:pPr>
    </w:p>
    <w:p w14:paraId="26E25091" w14:textId="77777777" w:rsidR="00C011AB" w:rsidRPr="0035178A" w:rsidRDefault="00C011AB" w:rsidP="004E471D">
      <w:pPr>
        <w:numPr>
          <w:ilvl w:val="0"/>
          <w:numId w:val="1"/>
        </w:numPr>
        <w:spacing w:line="288" w:lineRule="auto"/>
        <w:ind w:hanging="720"/>
        <w:rPr>
          <w:sz w:val="25"/>
          <w:szCs w:val="25"/>
        </w:rPr>
      </w:pPr>
      <w:r w:rsidRPr="0035178A">
        <w:rPr>
          <w:b/>
          <w:bCs/>
          <w:sz w:val="25"/>
          <w:szCs w:val="25"/>
        </w:rPr>
        <w:t>APPEARANCES.</w:t>
      </w:r>
      <w:r w:rsidRPr="0035178A">
        <w:rPr>
          <w:sz w:val="25"/>
          <w:szCs w:val="25"/>
        </w:rPr>
        <w:t xml:space="preserve">  </w:t>
      </w:r>
      <w:r w:rsidR="00AF6616" w:rsidRPr="0035178A">
        <w:rPr>
          <w:sz w:val="25"/>
          <w:szCs w:val="25"/>
        </w:rPr>
        <w:t xml:space="preserve">Brett </w:t>
      </w:r>
      <w:r w:rsidR="00AF6616">
        <w:rPr>
          <w:sz w:val="25"/>
          <w:szCs w:val="25"/>
        </w:rPr>
        <w:t xml:space="preserve">P. </w:t>
      </w:r>
      <w:r w:rsidR="00AF6616" w:rsidRPr="0035178A">
        <w:rPr>
          <w:sz w:val="25"/>
          <w:szCs w:val="25"/>
        </w:rPr>
        <w:t>Shearer, Assistant Attorney General, Olympia, Washington, represents the Commission’s regulatory staff (Commission Staff or Staff).</w:t>
      </w:r>
      <w:r w:rsidR="00AF6616" w:rsidRPr="00BD1EB2">
        <w:rPr>
          <w:rStyle w:val="FootnoteReference"/>
          <w:sz w:val="25"/>
          <w:szCs w:val="25"/>
        </w:rPr>
        <w:footnoteReference w:id="1"/>
      </w:r>
      <w:r w:rsidR="00AF6616">
        <w:rPr>
          <w:sz w:val="25"/>
          <w:szCs w:val="25"/>
        </w:rPr>
        <w:t xml:space="preserve">  </w:t>
      </w:r>
      <w:r w:rsidR="0035178A" w:rsidRPr="0035178A">
        <w:rPr>
          <w:sz w:val="25"/>
          <w:szCs w:val="25"/>
        </w:rPr>
        <w:t>Richard A. Finnigan, Olympia, Washington</w:t>
      </w:r>
      <w:r w:rsidR="00CF22E5" w:rsidRPr="0035178A">
        <w:rPr>
          <w:sz w:val="25"/>
          <w:szCs w:val="25"/>
        </w:rPr>
        <w:t xml:space="preserve"> </w:t>
      </w:r>
      <w:r w:rsidRPr="0035178A">
        <w:rPr>
          <w:sz w:val="25"/>
          <w:szCs w:val="25"/>
        </w:rPr>
        <w:t>represents</w:t>
      </w:r>
      <w:r w:rsidR="0035178A" w:rsidRPr="0035178A">
        <w:rPr>
          <w:sz w:val="25"/>
          <w:szCs w:val="25"/>
        </w:rPr>
        <w:t xml:space="preserve"> Cristalina</w:t>
      </w:r>
      <w:r w:rsidRPr="0035178A">
        <w:rPr>
          <w:b/>
          <w:bCs/>
          <w:sz w:val="25"/>
          <w:szCs w:val="25"/>
        </w:rPr>
        <w:t>.</w:t>
      </w:r>
      <w:r w:rsidRPr="0035178A">
        <w:rPr>
          <w:sz w:val="25"/>
          <w:szCs w:val="25"/>
        </w:rPr>
        <w:t xml:space="preserve">  Contact information provided at the conference for the parties’ representatives is attached as Appendix A to this order.</w:t>
      </w:r>
    </w:p>
    <w:p w14:paraId="533986FE" w14:textId="77777777" w:rsidR="00C011AB" w:rsidRPr="00BD1EB2" w:rsidRDefault="00C011AB">
      <w:pPr>
        <w:spacing w:line="288" w:lineRule="auto"/>
        <w:rPr>
          <w:sz w:val="25"/>
          <w:szCs w:val="25"/>
        </w:rPr>
      </w:pPr>
    </w:p>
    <w:p w14:paraId="60FCA094" w14:textId="77777777" w:rsidR="00C011AB" w:rsidRDefault="00C011AB">
      <w:pPr>
        <w:numPr>
          <w:ilvl w:val="0"/>
          <w:numId w:val="1"/>
        </w:numPr>
        <w:spacing w:line="288" w:lineRule="auto"/>
        <w:ind w:hanging="720"/>
        <w:rPr>
          <w:sz w:val="25"/>
          <w:szCs w:val="25"/>
        </w:rPr>
      </w:pPr>
      <w:r w:rsidRPr="00BD1EB2">
        <w:rPr>
          <w:b/>
          <w:bCs/>
          <w:sz w:val="25"/>
          <w:szCs w:val="25"/>
        </w:rPr>
        <w:lastRenderedPageBreak/>
        <w:t>PETITIONS FOR INTERVENTION.</w:t>
      </w:r>
      <w:r w:rsidRPr="00BD1EB2">
        <w:rPr>
          <w:sz w:val="25"/>
          <w:szCs w:val="25"/>
        </w:rPr>
        <w:t xml:space="preserve">  No party appeared at the conference seeking to intervene.</w:t>
      </w:r>
    </w:p>
    <w:p w14:paraId="56A93398" w14:textId="77777777" w:rsidR="004E471D" w:rsidRPr="00BD1EB2" w:rsidRDefault="004E471D" w:rsidP="004D1576">
      <w:pPr>
        <w:spacing w:line="288" w:lineRule="auto"/>
        <w:ind w:left="-720"/>
        <w:rPr>
          <w:sz w:val="25"/>
          <w:szCs w:val="25"/>
        </w:rPr>
      </w:pPr>
    </w:p>
    <w:p w14:paraId="342D224A" w14:textId="77777777" w:rsidR="00C723C7" w:rsidRPr="00BD1EB2" w:rsidRDefault="00C011AB" w:rsidP="00C723C7">
      <w:pPr>
        <w:numPr>
          <w:ilvl w:val="0"/>
          <w:numId w:val="1"/>
        </w:numPr>
        <w:spacing w:line="288" w:lineRule="auto"/>
        <w:ind w:hanging="720"/>
        <w:rPr>
          <w:sz w:val="25"/>
          <w:szCs w:val="25"/>
        </w:rPr>
      </w:pPr>
      <w:r w:rsidRPr="00BD1EB2">
        <w:rPr>
          <w:b/>
          <w:bCs/>
          <w:sz w:val="25"/>
          <w:szCs w:val="25"/>
        </w:rPr>
        <w:t xml:space="preserve">DISCOVERY.  </w:t>
      </w:r>
      <w:r w:rsidR="006B343C" w:rsidRPr="00BD1EB2">
        <w:rPr>
          <w:sz w:val="25"/>
          <w:szCs w:val="25"/>
        </w:rPr>
        <w:t xml:space="preserve">It does not appear that discovery will be required in this proceeding.  If </w:t>
      </w:r>
      <w:r w:rsidR="001350C5" w:rsidRPr="00BD1EB2">
        <w:rPr>
          <w:sz w:val="25"/>
          <w:szCs w:val="25"/>
        </w:rPr>
        <w:t>parties see a</w:t>
      </w:r>
      <w:r w:rsidR="006B343C" w:rsidRPr="00BD1EB2">
        <w:rPr>
          <w:sz w:val="25"/>
          <w:szCs w:val="25"/>
        </w:rPr>
        <w:t xml:space="preserve"> need for discovery, any party may </w:t>
      </w:r>
      <w:r w:rsidR="001350C5" w:rsidRPr="00BD1EB2">
        <w:rPr>
          <w:sz w:val="25"/>
          <w:szCs w:val="25"/>
        </w:rPr>
        <w:t>move</w:t>
      </w:r>
      <w:r w:rsidR="006B343C" w:rsidRPr="00BD1EB2">
        <w:rPr>
          <w:sz w:val="25"/>
          <w:szCs w:val="25"/>
        </w:rPr>
        <w:t xml:space="preserve"> that the Commission </w:t>
      </w:r>
      <w:r w:rsidR="001350C5" w:rsidRPr="00BD1EB2">
        <w:rPr>
          <w:sz w:val="25"/>
          <w:szCs w:val="25"/>
        </w:rPr>
        <w:t>invoke</w:t>
      </w:r>
      <w:r w:rsidR="006B343C" w:rsidRPr="00BD1EB2">
        <w:rPr>
          <w:sz w:val="25"/>
          <w:szCs w:val="25"/>
        </w:rPr>
        <w:t xml:space="preserve"> the Commission’s discovery rules, WAC 480-07-400 – 425.</w:t>
      </w:r>
      <w:r w:rsidR="00C723C7" w:rsidRPr="00BD1EB2">
        <w:rPr>
          <w:sz w:val="25"/>
          <w:szCs w:val="25"/>
        </w:rPr>
        <w:t xml:space="preserve"> </w:t>
      </w:r>
    </w:p>
    <w:p w14:paraId="42894314" w14:textId="77777777" w:rsidR="00C723C7" w:rsidRPr="00BD1EB2" w:rsidRDefault="00C723C7" w:rsidP="00C723C7">
      <w:pPr>
        <w:spacing w:line="288" w:lineRule="auto"/>
        <w:rPr>
          <w:sz w:val="25"/>
          <w:szCs w:val="25"/>
        </w:rPr>
      </w:pPr>
    </w:p>
    <w:p w14:paraId="26DF3A12" w14:textId="77777777" w:rsidR="00C011AB" w:rsidRPr="00BD1EB2" w:rsidRDefault="00C011AB">
      <w:pPr>
        <w:numPr>
          <w:ilvl w:val="0"/>
          <w:numId w:val="1"/>
        </w:numPr>
        <w:spacing w:line="288" w:lineRule="auto"/>
        <w:ind w:hanging="720"/>
        <w:rPr>
          <w:color w:val="000000"/>
          <w:sz w:val="25"/>
          <w:szCs w:val="25"/>
        </w:rPr>
      </w:pPr>
      <w:r w:rsidRPr="00BD1EB2">
        <w:rPr>
          <w:b/>
          <w:bCs/>
          <w:sz w:val="25"/>
          <w:szCs w:val="25"/>
        </w:rPr>
        <w:t>PROCEDURAL SCHEDULE.</w:t>
      </w:r>
      <w:r w:rsidRPr="00BD1EB2">
        <w:rPr>
          <w:sz w:val="25"/>
          <w:szCs w:val="25"/>
        </w:rPr>
        <w:t xml:space="preserve">  </w:t>
      </w:r>
      <w:r w:rsidR="006B343C" w:rsidRPr="00BD1EB2">
        <w:rPr>
          <w:sz w:val="25"/>
          <w:szCs w:val="25"/>
        </w:rPr>
        <w:t>The parties agreed on a procedural schedule during the conference.  The Commission adopts this procedural schedule, which is attached to this Order as Appendix B.</w:t>
      </w:r>
    </w:p>
    <w:p w14:paraId="5CC39C47" w14:textId="77777777" w:rsidR="00C723C7" w:rsidRPr="00BD1EB2" w:rsidRDefault="00C723C7" w:rsidP="00C723C7">
      <w:pPr>
        <w:spacing w:line="288" w:lineRule="auto"/>
        <w:rPr>
          <w:b/>
          <w:color w:val="000000"/>
          <w:sz w:val="25"/>
          <w:szCs w:val="25"/>
        </w:rPr>
      </w:pPr>
    </w:p>
    <w:p w14:paraId="574F4488" w14:textId="77777777" w:rsidR="00C55B00" w:rsidRPr="00BD1EB2" w:rsidRDefault="00C55B00">
      <w:pPr>
        <w:numPr>
          <w:ilvl w:val="0"/>
          <w:numId w:val="1"/>
        </w:numPr>
        <w:spacing w:line="288" w:lineRule="auto"/>
        <w:ind w:hanging="720"/>
        <w:rPr>
          <w:color w:val="000000"/>
          <w:sz w:val="25"/>
          <w:szCs w:val="25"/>
        </w:rPr>
      </w:pPr>
      <w:r w:rsidRPr="00BD1EB2">
        <w:rPr>
          <w:b/>
          <w:bCs/>
          <w:sz w:val="25"/>
          <w:szCs w:val="25"/>
        </w:rPr>
        <w:t>NOTICE OF HEARING</w:t>
      </w:r>
      <w:r w:rsidR="0035178A">
        <w:rPr>
          <w:b/>
          <w:bCs/>
          <w:sz w:val="25"/>
          <w:szCs w:val="25"/>
        </w:rPr>
        <w:t xml:space="preserve">. </w:t>
      </w:r>
      <w:r w:rsidRPr="00BD1EB2">
        <w:rPr>
          <w:color w:val="000000"/>
          <w:sz w:val="25"/>
          <w:szCs w:val="25"/>
        </w:rPr>
        <w:t xml:space="preserve"> </w:t>
      </w:r>
      <w:r w:rsidR="0035178A" w:rsidRPr="00F7487F">
        <w:rPr>
          <w:color w:val="000000"/>
          <w:sz w:val="25"/>
          <w:szCs w:val="25"/>
        </w:rPr>
        <w:t xml:space="preserve">The Commission will hold </w:t>
      </w:r>
      <w:r w:rsidR="0035178A">
        <w:rPr>
          <w:color w:val="000000"/>
          <w:sz w:val="25"/>
          <w:szCs w:val="25"/>
        </w:rPr>
        <w:t xml:space="preserve">an </w:t>
      </w:r>
      <w:r w:rsidR="0035178A" w:rsidRPr="00F7487F">
        <w:rPr>
          <w:color w:val="000000"/>
          <w:sz w:val="25"/>
          <w:szCs w:val="25"/>
        </w:rPr>
        <w:t xml:space="preserve">evidentiary hearing in this matter </w:t>
      </w:r>
      <w:r w:rsidR="0035178A">
        <w:rPr>
          <w:color w:val="000000"/>
          <w:sz w:val="25"/>
          <w:szCs w:val="25"/>
        </w:rPr>
        <w:t xml:space="preserve">commencing on </w:t>
      </w:r>
      <w:r w:rsidR="0035178A">
        <w:rPr>
          <w:b/>
          <w:color w:val="000000"/>
          <w:sz w:val="25"/>
          <w:szCs w:val="25"/>
        </w:rPr>
        <w:t>Wednesday, August 20, 2014</w:t>
      </w:r>
      <w:r w:rsidR="0035178A" w:rsidRPr="00B07D7E">
        <w:rPr>
          <w:b/>
          <w:color w:val="000000"/>
          <w:sz w:val="25"/>
          <w:szCs w:val="25"/>
        </w:rPr>
        <w:t>, at 9:30 a.m.</w:t>
      </w:r>
      <w:r w:rsidR="0035178A" w:rsidRPr="00F7487F">
        <w:rPr>
          <w:color w:val="000000"/>
          <w:sz w:val="25"/>
          <w:szCs w:val="25"/>
        </w:rPr>
        <w:t xml:space="preserve">, </w:t>
      </w:r>
      <w:r w:rsidR="0035178A" w:rsidRPr="0088341C">
        <w:rPr>
          <w:bCs/>
          <w:sz w:val="25"/>
          <w:szCs w:val="25"/>
        </w:rPr>
        <w:t xml:space="preserve">in the Commission's Headquarters, Room </w:t>
      </w:r>
      <w:r w:rsidR="0035178A">
        <w:rPr>
          <w:bCs/>
          <w:sz w:val="25"/>
          <w:szCs w:val="25"/>
        </w:rPr>
        <w:t>206</w:t>
      </w:r>
      <w:r w:rsidR="0035178A" w:rsidRPr="0088341C">
        <w:rPr>
          <w:bCs/>
          <w:sz w:val="25"/>
          <w:szCs w:val="25"/>
        </w:rPr>
        <w:t xml:space="preserve">, </w:t>
      </w:r>
      <w:r w:rsidR="0035178A">
        <w:rPr>
          <w:bCs/>
          <w:sz w:val="25"/>
          <w:szCs w:val="25"/>
        </w:rPr>
        <w:t>Second</w:t>
      </w:r>
      <w:r w:rsidR="0035178A" w:rsidRPr="0088341C">
        <w:rPr>
          <w:bCs/>
          <w:sz w:val="25"/>
          <w:szCs w:val="25"/>
        </w:rPr>
        <w:t xml:space="preserve"> Floor, Richard Hemstad Building, 1300 S. Eve</w:t>
      </w:r>
      <w:r w:rsidR="0035178A">
        <w:rPr>
          <w:bCs/>
          <w:sz w:val="25"/>
          <w:szCs w:val="25"/>
        </w:rPr>
        <w:t>rgreen Park Drive S.W., Olympia, Washington.</w:t>
      </w:r>
    </w:p>
    <w:p w14:paraId="1704EF19" w14:textId="77777777" w:rsidR="00D91720" w:rsidRPr="00BD1EB2" w:rsidRDefault="00D91720" w:rsidP="00D91720">
      <w:pPr>
        <w:spacing w:line="288" w:lineRule="auto"/>
        <w:rPr>
          <w:color w:val="000000"/>
          <w:sz w:val="25"/>
          <w:szCs w:val="25"/>
        </w:rPr>
      </w:pPr>
    </w:p>
    <w:p w14:paraId="335555D1" w14:textId="77777777" w:rsidR="00C011AB" w:rsidRPr="00BD1EB2" w:rsidRDefault="00C011AB">
      <w:pPr>
        <w:numPr>
          <w:ilvl w:val="0"/>
          <w:numId w:val="1"/>
        </w:numPr>
        <w:spacing w:line="288" w:lineRule="auto"/>
        <w:ind w:hanging="720"/>
        <w:rPr>
          <w:sz w:val="25"/>
          <w:szCs w:val="25"/>
        </w:rPr>
      </w:pPr>
      <w:r w:rsidRPr="00BD1EB2">
        <w:rPr>
          <w:b/>
          <w:bCs/>
          <w:sz w:val="25"/>
          <w:szCs w:val="25"/>
        </w:rPr>
        <w:t>DOCUMENT PREPARATION AND FILING REQUIREMENTS.</w:t>
      </w:r>
      <w:r w:rsidRPr="00BD1EB2">
        <w:rPr>
          <w:sz w:val="25"/>
          <w:szCs w:val="25"/>
        </w:rPr>
        <w:t xml:space="preserve">  Parties must file an original plus </w:t>
      </w:r>
      <w:r w:rsidR="004B1FB3">
        <w:rPr>
          <w:sz w:val="25"/>
          <w:szCs w:val="25"/>
        </w:rPr>
        <w:t xml:space="preserve">two </w:t>
      </w:r>
      <w:r w:rsidR="004B1FB3" w:rsidRPr="004B1FB3">
        <w:rPr>
          <w:b/>
          <w:sz w:val="25"/>
          <w:szCs w:val="25"/>
        </w:rPr>
        <w:t>(2)</w:t>
      </w:r>
      <w:r w:rsidRPr="00BD1EB2">
        <w:rPr>
          <w:sz w:val="25"/>
          <w:szCs w:val="25"/>
        </w:rPr>
        <w:t xml:space="preserve"> copies of all pleadings, motions, briefs, and other prefiled materials.   </w:t>
      </w:r>
      <w:r w:rsidR="00AD4ACB" w:rsidRPr="00BD1EB2">
        <w:rPr>
          <w:sz w:val="25"/>
          <w:szCs w:val="25"/>
        </w:rPr>
        <w:t>T</w:t>
      </w:r>
      <w:r w:rsidRPr="00BD1EB2">
        <w:rPr>
          <w:sz w:val="25"/>
          <w:szCs w:val="25"/>
        </w:rPr>
        <w:t xml:space="preserve">hese materials </w:t>
      </w:r>
      <w:r w:rsidR="00AD4ACB" w:rsidRPr="00BD1EB2">
        <w:rPr>
          <w:sz w:val="25"/>
          <w:szCs w:val="25"/>
        </w:rPr>
        <w:t>must</w:t>
      </w:r>
      <w:r w:rsidRPr="00BD1EB2">
        <w:rPr>
          <w:sz w:val="25"/>
          <w:szCs w:val="25"/>
        </w:rPr>
        <w:t xml:space="preserve"> conform </w:t>
      </w:r>
      <w:r w:rsidR="00345CB8" w:rsidRPr="00BD1EB2">
        <w:rPr>
          <w:sz w:val="25"/>
          <w:szCs w:val="25"/>
        </w:rPr>
        <w:t>to</w:t>
      </w:r>
      <w:r w:rsidRPr="00BD1EB2">
        <w:rPr>
          <w:sz w:val="25"/>
          <w:szCs w:val="25"/>
        </w:rPr>
        <w:t xml:space="preserve"> the format and publication guidelines in WAC 480-07-395 and </w:t>
      </w:r>
      <w:r w:rsidR="006B343C" w:rsidRPr="00BD1EB2">
        <w:rPr>
          <w:sz w:val="25"/>
          <w:szCs w:val="25"/>
        </w:rPr>
        <w:t xml:space="preserve">WAC </w:t>
      </w:r>
      <w:r w:rsidRPr="00BD1EB2">
        <w:rPr>
          <w:sz w:val="25"/>
          <w:szCs w:val="25"/>
        </w:rPr>
        <w:t>480-07-460</w:t>
      </w:r>
      <w:r w:rsidR="006B343C" w:rsidRPr="00BD1EB2">
        <w:rPr>
          <w:sz w:val="25"/>
          <w:szCs w:val="25"/>
        </w:rPr>
        <w:t>.</w:t>
      </w:r>
      <w:r w:rsidRPr="00BD1EB2">
        <w:rPr>
          <w:sz w:val="25"/>
          <w:szCs w:val="25"/>
        </w:rPr>
        <w:t xml:space="preserve"> </w:t>
      </w:r>
      <w:r w:rsidR="006B343C" w:rsidRPr="00BD1EB2">
        <w:rPr>
          <w:sz w:val="25"/>
          <w:szCs w:val="25"/>
        </w:rPr>
        <w:t>The Commission prefers that materials be</w:t>
      </w:r>
      <w:r w:rsidRPr="00BD1EB2">
        <w:rPr>
          <w:sz w:val="25"/>
          <w:szCs w:val="25"/>
        </w:rPr>
        <w:t xml:space="preserve"> three-hole punched with </w:t>
      </w:r>
      <w:r w:rsidRPr="00BD1EB2">
        <w:rPr>
          <w:i/>
          <w:iCs/>
          <w:sz w:val="25"/>
          <w:szCs w:val="25"/>
        </w:rPr>
        <w:t>oversized</w:t>
      </w:r>
      <w:r w:rsidRPr="00BD1EB2">
        <w:rPr>
          <w:sz w:val="25"/>
          <w:szCs w:val="25"/>
        </w:rPr>
        <w:t xml:space="preserve"> holes to allow easy handling.  The Commission may require a party to refile any document that fails to conform to these standards.  </w:t>
      </w:r>
    </w:p>
    <w:p w14:paraId="6BCA148E" w14:textId="77777777" w:rsidR="00C011AB" w:rsidRPr="00BD1EB2" w:rsidRDefault="00C011AB">
      <w:pPr>
        <w:spacing w:line="288" w:lineRule="auto"/>
        <w:rPr>
          <w:sz w:val="25"/>
          <w:szCs w:val="25"/>
        </w:rPr>
      </w:pPr>
    </w:p>
    <w:p w14:paraId="42837F6D" w14:textId="77777777" w:rsidR="00C011AB" w:rsidRPr="00BD1EB2" w:rsidRDefault="00C011AB">
      <w:pPr>
        <w:numPr>
          <w:ilvl w:val="0"/>
          <w:numId w:val="1"/>
        </w:numPr>
        <w:spacing w:line="288" w:lineRule="auto"/>
        <w:ind w:hanging="720"/>
        <w:rPr>
          <w:sz w:val="25"/>
          <w:szCs w:val="25"/>
        </w:rPr>
      </w:pPr>
      <w:r w:rsidRPr="00BD1EB2">
        <w:rPr>
          <w:sz w:val="25"/>
          <w:szCs w:val="25"/>
        </w:rPr>
        <w:t xml:space="preserve">All filings must be mailed </w:t>
      </w:r>
      <w:r w:rsidR="006B343C" w:rsidRPr="00BD1EB2">
        <w:rPr>
          <w:sz w:val="25"/>
          <w:szCs w:val="25"/>
        </w:rPr>
        <w:t xml:space="preserve">or delivered </w:t>
      </w:r>
      <w:r w:rsidRPr="00BD1EB2">
        <w:rPr>
          <w:sz w:val="25"/>
          <w:szCs w:val="25"/>
        </w:rPr>
        <w:t xml:space="preserve">to the </w:t>
      </w:r>
      <w:r w:rsidR="006B343C" w:rsidRPr="00BD1EB2">
        <w:rPr>
          <w:sz w:val="25"/>
          <w:szCs w:val="25"/>
        </w:rPr>
        <w:t xml:space="preserve">Executive </w:t>
      </w:r>
      <w:r w:rsidR="006B7E83">
        <w:rPr>
          <w:sz w:val="25"/>
          <w:szCs w:val="25"/>
        </w:rPr>
        <w:t xml:space="preserve">Director and </w:t>
      </w:r>
      <w:r w:rsidRPr="00BD1EB2">
        <w:rPr>
          <w:sz w:val="25"/>
          <w:szCs w:val="25"/>
        </w:rPr>
        <w:t>Secretary, Washington Utilities and Transportation Commission, P.O. Box 47250, 1300 S. Evergreen Park Drive, S.W. Olympia, Washington 98504-7250.  Both the post office box and street address are required to expedite deliveries by the U.S. Postal Service.</w:t>
      </w:r>
    </w:p>
    <w:p w14:paraId="49BC4B65" w14:textId="77777777" w:rsidR="00C011AB" w:rsidRPr="00BD1EB2" w:rsidRDefault="00C011AB">
      <w:pPr>
        <w:spacing w:line="288" w:lineRule="auto"/>
        <w:rPr>
          <w:sz w:val="25"/>
          <w:szCs w:val="25"/>
        </w:rPr>
      </w:pPr>
    </w:p>
    <w:p w14:paraId="57A53084" w14:textId="77777777" w:rsidR="00C011AB" w:rsidRPr="00BD1EB2" w:rsidRDefault="00C011AB">
      <w:pPr>
        <w:numPr>
          <w:ilvl w:val="0"/>
          <w:numId w:val="1"/>
        </w:numPr>
        <w:spacing w:line="288" w:lineRule="auto"/>
        <w:ind w:hanging="720"/>
        <w:rPr>
          <w:sz w:val="25"/>
          <w:szCs w:val="25"/>
        </w:rPr>
      </w:pPr>
      <w:r w:rsidRPr="00BD1EB2">
        <w:rPr>
          <w:bCs/>
          <w:sz w:val="25"/>
          <w:szCs w:val="25"/>
        </w:rPr>
        <w:t xml:space="preserve">An electronic copy of all filings must be provided </w:t>
      </w:r>
      <w:r w:rsidR="003C5C70" w:rsidRPr="00BD1EB2">
        <w:rPr>
          <w:bCs/>
          <w:sz w:val="25"/>
          <w:szCs w:val="25"/>
        </w:rPr>
        <w:t xml:space="preserve">through the Commission’s Web Portal (www.utc.wa.gov/e-filing) or </w:t>
      </w:r>
      <w:r w:rsidRPr="00BD1EB2">
        <w:rPr>
          <w:bCs/>
          <w:sz w:val="25"/>
          <w:szCs w:val="25"/>
        </w:rPr>
        <w:t>by e-mail delivery to &lt;</w:t>
      </w:r>
      <w:r w:rsidRPr="00BD1EB2">
        <w:rPr>
          <w:bCs/>
          <w:sz w:val="25"/>
          <w:szCs w:val="25"/>
          <w:u w:val="single"/>
        </w:rPr>
        <w:t>records@utc.wa.gov</w:t>
      </w:r>
      <w:r w:rsidRPr="00BD1EB2">
        <w:rPr>
          <w:bCs/>
          <w:sz w:val="25"/>
          <w:szCs w:val="25"/>
        </w:rPr>
        <w:t xml:space="preserve">&gt;.  </w:t>
      </w:r>
      <w:r w:rsidRPr="00BD1EB2">
        <w:rPr>
          <w:sz w:val="25"/>
          <w:szCs w:val="25"/>
        </w:rPr>
        <w:t xml:space="preserve">Alternatively, </w:t>
      </w:r>
      <w:r w:rsidR="00F82DD9" w:rsidRPr="00BD1EB2">
        <w:rPr>
          <w:sz w:val="25"/>
          <w:szCs w:val="25"/>
        </w:rPr>
        <w:t>p</w:t>
      </w:r>
      <w:r w:rsidRPr="00BD1EB2">
        <w:rPr>
          <w:sz w:val="25"/>
          <w:szCs w:val="25"/>
        </w:rPr>
        <w:t xml:space="preserve">arties may furnish an electronic copy by delivering with each filing a 3.5-inch IBM-formatted high-density diskette </w:t>
      </w:r>
      <w:r w:rsidR="003C5C70" w:rsidRPr="00BD1EB2">
        <w:rPr>
          <w:sz w:val="25"/>
          <w:szCs w:val="25"/>
        </w:rPr>
        <w:t xml:space="preserve">or CD </w:t>
      </w:r>
      <w:r w:rsidRPr="00BD1EB2">
        <w:rPr>
          <w:sz w:val="25"/>
          <w:szCs w:val="25"/>
        </w:rPr>
        <w:t xml:space="preserve">including the filed document(s).  </w:t>
      </w:r>
      <w:r w:rsidR="00B217C3" w:rsidRPr="00BD1EB2">
        <w:rPr>
          <w:sz w:val="25"/>
          <w:szCs w:val="25"/>
        </w:rPr>
        <w:t>P</w:t>
      </w:r>
      <w:r w:rsidRPr="00BD1EB2">
        <w:rPr>
          <w:sz w:val="25"/>
          <w:szCs w:val="25"/>
        </w:rPr>
        <w:t xml:space="preserve">arties </w:t>
      </w:r>
      <w:r w:rsidR="00B217C3" w:rsidRPr="00BD1EB2">
        <w:rPr>
          <w:sz w:val="25"/>
          <w:szCs w:val="25"/>
        </w:rPr>
        <w:t xml:space="preserve">must </w:t>
      </w:r>
      <w:r w:rsidRPr="00BD1EB2">
        <w:rPr>
          <w:sz w:val="25"/>
          <w:szCs w:val="25"/>
        </w:rPr>
        <w:t xml:space="preserve">furnish electronic copies </w:t>
      </w:r>
      <w:r w:rsidR="00B217C3" w:rsidRPr="00BD1EB2">
        <w:rPr>
          <w:sz w:val="25"/>
          <w:szCs w:val="25"/>
        </w:rPr>
        <w:t xml:space="preserve">in MS Word 6.0 (or later) supplemented by a separate file </w:t>
      </w:r>
      <w:r w:rsidRPr="00BD1EB2">
        <w:rPr>
          <w:sz w:val="25"/>
          <w:szCs w:val="25"/>
        </w:rPr>
        <w:t xml:space="preserve">in .pdf (Adobe Acrobat) format.  Parties </w:t>
      </w:r>
      <w:r w:rsidR="00B217C3" w:rsidRPr="00BD1EB2">
        <w:rPr>
          <w:sz w:val="25"/>
          <w:szCs w:val="25"/>
        </w:rPr>
        <w:t>must</w:t>
      </w:r>
      <w:r w:rsidR="003C5C70" w:rsidRPr="00BD1EB2">
        <w:rPr>
          <w:sz w:val="25"/>
          <w:szCs w:val="25"/>
        </w:rPr>
        <w:t xml:space="preserve"> follow WAC 480-07-140(5) in </w:t>
      </w:r>
      <w:r w:rsidRPr="00BD1EB2">
        <w:rPr>
          <w:sz w:val="25"/>
          <w:szCs w:val="25"/>
        </w:rPr>
        <w:t>organiz</w:t>
      </w:r>
      <w:r w:rsidR="003C5C70" w:rsidRPr="00BD1EB2">
        <w:rPr>
          <w:sz w:val="25"/>
          <w:szCs w:val="25"/>
        </w:rPr>
        <w:t>ing</w:t>
      </w:r>
      <w:r w:rsidRPr="00BD1EB2">
        <w:rPr>
          <w:sz w:val="25"/>
          <w:szCs w:val="25"/>
        </w:rPr>
        <w:t xml:space="preserve"> and identify</w:t>
      </w:r>
      <w:r w:rsidR="003C5C70" w:rsidRPr="00BD1EB2">
        <w:rPr>
          <w:sz w:val="25"/>
          <w:szCs w:val="25"/>
        </w:rPr>
        <w:t>ing</w:t>
      </w:r>
      <w:r w:rsidRPr="00BD1EB2">
        <w:rPr>
          <w:sz w:val="25"/>
          <w:szCs w:val="25"/>
        </w:rPr>
        <w:t xml:space="preserve"> electronic files.</w:t>
      </w:r>
    </w:p>
    <w:p w14:paraId="77431516" w14:textId="77777777" w:rsidR="00C011AB" w:rsidRPr="00BD1EB2" w:rsidRDefault="00C011AB">
      <w:pPr>
        <w:pStyle w:val="Header"/>
        <w:tabs>
          <w:tab w:val="clear" w:pos="4320"/>
          <w:tab w:val="clear" w:pos="8640"/>
        </w:tabs>
        <w:spacing w:line="288" w:lineRule="auto"/>
        <w:rPr>
          <w:sz w:val="25"/>
          <w:szCs w:val="25"/>
        </w:rPr>
      </w:pPr>
    </w:p>
    <w:p w14:paraId="638CE4BA" w14:textId="77777777" w:rsidR="00C011AB" w:rsidRPr="00BD1EB2" w:rsidRDefault="00C011AB">
      <w:pPr>
        <w:numPr>
          <w:ilvl w:val="0"/>
          <w:numId w:val="1"/>
        </w:numPr>
        <w:spacing w:line="288" w:lineRule="auto"/>
        <w:ind w:hanging="720"/>
        <w:rPr>
          <w:sz w:val="25"/>
          <w:szCs w:val="25"/>
        </w:rPr>
      </w:pPr>
      <w:r w:rsidRPr="00BD1EB2">
        <w:rPr>
          <w:b/>
          <w:bCs/>
          <w:sz w:val="25"/>
          <w:szCs w:val="25"/>
        </w:rPr>
        <w:t xml:space="preserve">ELECTRONIC </w:t>
      </w:r>
      <w:r w:rsidR="003C5C70" w:rsidRPr="00BD1EB2">
        <w:rPr>
          <w:b/>
          <w:bCs/>
          <w:sz w:val="25"/>
          <w:szCs w:val="25"/>
        </w:rPr>
        <w:t>SUBMISSION OF DOCUMENTS</w:t>
      </w:r>
      <w:r w:rsidRPr="00BD1EB2">
        <w:rPr>
          <w:b/>
          <w:bCs/>
          <w:sz w:val="25"/>
          <w:szCs w:val="25"/>
        </w:rPr>
        <w:t>.</w:t>
      </w:r>
      <w:r w:rsidRPr="00BD1EB2">
        <w:rPr>
          <w:sz w:val="25"/>
          <w:szCs w:val="25"/>
        </w:rPr>
        <w:t xml:space="preserve">  </w:t>
      </w:r>
      <w:r w:rsidR="00BD1EB2">
        <w:rPr>
          <w:sz w:val="25"/>
          <w:szCs w:val="25"/>
        </w:rPr>
        <w:t xml:space="preserve">Parties may submit documents electronically to the Commission on the filing deadline to expedite the filing process, but must file an original, plus </w:t>
      </w:r>
      <w:r w:rsidR="004B1FB3">
        <w:rPr>
          <w:sz w:val="25"/>
          <w:szCs w:val="25"/>
        </w:rPr>
        <w:t xml:space="preserve">two </w:t>
      </w:r>
      <w:r w:rsidR="004B1FB3" w:rsidRPr="004B1FB3">
        <w:rPr>
          <w:b/>
          <w:sz w:val="25"/>
          <w:szCs w:val="25"/>
        </w:rPr>
        <w:t>(2)</w:t>
      </w:r>
      <w:r w:rsidR="00BD1EB2">
        <w:rPr>
          <w:sz w:val="25"/>
          <w:szCs w:val="25"/>
        </w:rPr>
        <w:t xml:space="preserve"> paper copies, of the documents with the Commission by 12:00 noon on the first business day following the filing deadline established in the procedural schedule.  WAC 480-07-145(6).  Parties may submit documents electronically through the Commission’s Web Portal </w:t>
      </w:r>
      <w:r w:rsidR="006B7E83">
        <w:rPr>
          <w:sz w:val="25"/>
          <w:szCs w:val="25"/>
        </w:rPr>
        <w:t>(</w:t>
      </w:r>
      <w:hyperlink r:id="rId8" w:history="1">
        <w:r w:rsidR="006B7E83" w:rsidRPr="005F05F4">
          <w:rPr>
            <w:rStyle w:val="Hyperlink"/>
            <w:sz w:val="25"/>
            <w:szCs w:val="25"/>
          </w:rPr>
          <w:t>www.utc.wa.gov/efiling</w:t>
        </w:r>
      </w:hyperlink>
      <w:r w:rsidR="006B7E83">
        <w:rPr>
          <w:sz w:val="25"/>
          <w:szCs w:val="25"/>
        </w:rPr>
        <w:t xml:space="preserve">) or by e-mail to </w:t>
      </w:r>
      <w:hyperlink r:id="rId9" w:history="1">
        <w:r w:rsidR="006B7E83" w:rsidRPr="005F05F4">
          <w:rPr>
            <w:rStyle w:val="Hyperlink"/>
            <w:sz w:val="25"/>
            <w:szCs w:val="25"/>
          </w:rPr>
          <w:t>records@utc.wa.gov</w:t>
        </w:r>
      </w:hyperlink>
      <w:r w:rsidR="006B7E83">
        <w:rPr>
          <w:sz w:val="25"/>
          <w:szCs w:val="25"/>
        </w:rPr>
        <w:t>.</w:t>
      </w:r>
      <w:r w:rsidR="00C723C7" w:rsidRPr="00BD1EB2">
        <w:rPr>
          <w:b/>
          <w:bCs/>
          <w:sz w:val="25"/>
          <w:szCs w:val="25"/>
        </w:rPr>
        <w:t xml:space="preserve">  </w:t>
      </w:r>
      <w:r w:rsidR="00C723C7" w:rsidRPr="00BD1EB2">
        <w:rPr>
          <w:bCs/>
          <w:sz w:val="25"/>
          <w:szCs w:val="25"/>
        </w:rPr>
        <w:t xml:space="preserve">Finally, to perfect filing, parties must </w:t>
      </w:r>
      <w:r w:rsidR="006B7E83">
        <w:rPr>
          <w:bCs/>
          <w:sz w:val="25"/>
          <w:szCs w:val="25"/>
        </w:rPr>
        <w:t xml:space="preserve">simultaneously </w:t>
      </w:r>
      <w:r w:rsidR="00C723C7" w:rsidRPr="00BD1EB2">
        <w:rPr>
          <w:bCs/>
          <w:sz w:val="25"/>
          <w:szCs w:val="25"/>
        </w:rPr>
        <w:t xml:space="preserve">provide </w:t>
      </w:r>
      <w:r w:rsidR="006B7E83">
        <w:rPr>
          <w:bCs/>
          <w:sz w:val="25"/>
          <w:szCs w:val="25"/>
        </w:rPr>
        <w:t xml:space="preserve">e-mail </w:t>
      </w:r>
      <w:r w:rsidR="00C723C7" w:rsidRPr="00BD1EB2">
        <w:rPr>
          <w:bCs/>
          <w:sz w:val="25"/>
          <w:szCs w:val="25"/>
        </w:rPr>
        <w:t xml:space="preserve">courtesy copies of filings to the presiding administrative law judge and advisory staff </w:t>
      </w:r>
      <w:r w:rsidR="006B7E83">
        <w:rPr>
          <w:bCs/>
          <w:sz w:val="25"/>
          <w:szCs w:val="25"/>
        </w:rPr>
        <w:t xml:space="preserve">identified on Appendix A to this Order </w:t>
      </w:r>
      <w:r w:rsidR="00C723C7" w:rsidRPr="00BD1EB2">
        <w:rPr>
          <w:bCs/>
          <w:sz w:val="25"/>
          <w:szCs w:val="25"/>
        </w:rPr>
        <w:t xml:space="preserve">as well as </w:t>
      </w:r>
      <w:r w:rsidR="006B7E83">
        <w:rPr>
          <w:bCs/>
          <w:sz w:val="25"/>
          <w:szCs w:val="25"/>
        </w:rPr>
        <w:t xml:space="preserve">to </w:t>
      </w:r>
      <w:r w:rsidR="00C723C7" w:rsidRPr="00BD1EB2">
        <w:rPr>
          <w:bCs/>
          <w:sz w:val="25"/>
          <w:szCs w:val="25"/>
        </w:rPr>
        <w:t>the parties to the proceeding.</w:t>
      </w:r>
    </w:p>
    <w:p w14:paraId="2F2F9773" w14:textId="77777777" w:rsidR="00C011AB" w:rsidRPr="00BD1EB2" w:rsidRDefault="00C011AB">
      <w:pPr>
        <w:spacing w:line="288" w:lineRule="auto"/>
        <w:rPr>
          <w:sz w:val="25"/>
          <w:szCs w:val="25"/>
        </w:rPr>
      </w:pPr>
    </w:p>
    <w:p w14:paraId="4FD1F57C" w14:textId="77777777" w:rsidR="00C011AB" w:rsidRPr="00BD1EB2" w:rsidRDefault="00C011AB">
      <w:pPr>
        <w:numPr>
          <w:ilvl w:val="0"/>
          <w:numId w:val="1"/>
        </w:numPr>
        <w:spacing w:line="288" w:lineRule="auto"/>
        <w:ind w:hanging="720"/>
        <w:rPr>
          <w:sz w:val="25"/>
          <w:szCs w:val="25"/>
        </w:rPr>
      </w:pPr>
      <w:r w:rsidRPr="00BD1EB2">
        <w:rPr>
          <w:b/>
          <w:bCs/>
          <w:sz w:val="25"/>
          <w:szCs w:val="25"/>
        </w:rPr>
        <w:t>ALTERNATE DISPUTE RESOLUTION</w:t>
      </w:r>
      <w:r w:rsidRPr="00BD1EB2">
        <w:rPr>
          <w:sz w:val="25"/>
          <w:szCs w:val="25"/>
        </w:rPr>
        <w:t>.  The Commission supports the informal settlement of matters before it.  Parties are encouraged to consider means of resolving disputes informally.  The Commission does have limited ability to provide dispute resolution services; if you wish to explore those services, please call the Director, Administrative Law Division, at 360-664-1</w:t>
      </w:r>
      <w:r w:rsidR="000A4BE8">
        <w:rPr>
          <w:sz w:val="25"/>
          <w:szCs w:val="25"/>
        </w:rPr>
        <w:t>355</w:t>
      </w:r>
      <w:r w:rsidRPr="00BD1EB2">
        <w:rPr>
          <w:sz w:val="25"/>
          <w:szCs w:val="25"/>
        </w:rPr>
        <w:t>.</w:t>
      </w:r>
    </w:p>
    <w:p w14:paraId="44C386AA" w14:textId="77777777" w:rsidR="00C011AB" w:rsidRPr="00BD1EB2" w:rsidRDefault="00C011AB">
      <w:pPr>
        <w:pStyle w:val="Header"/>
        <w:tabs>
          <w:tab w:val="clear" w:pos="4320"/>
          <w:tab w:val="clear" w:pos="8640"/>
        </w:tabs>
        <w:spacing w:line="288" w:lineRule="auto"/>
        <w:rPr>
          <w:sz w:val="25"/>
          <w:szCs w:val="25"/>
        </w:rPr>
      </w:pPr>
    </w:p>
    <w:p w14:paraId="1C1201D3" w14:textId="77777777" w:rsidR="00C011AB" w:rsidRPr="00BD1EB2" w:rsidRDefault="00C011AB">
      <w:pPr>
        <w:numPr>
          <w:ilvl w:val="0"/>
          <w:numId w:val="1"/>
        </w:numPr>
        <w:spacing w:line="288" w:lineRule="auto"/>
        <w:ind w:hanging="720"/>
        <w:rPr>
          <w:sz w:val="25"/>
          <w:szCs w:val="25"/>
        </w:rPr>
      </w:pPr>
      <w:r w:rsidRPr="00BD1EB2">
        <w:rPr>
          <w:b/>
          <w:sz w:val="25"/>
          <w:szCs w:val="25"/>
        </w:rPr>
        <w:t xml:space="preserve">NOTICE TO PARTIES:  </w:t>
      </w:r>
      <w:r w:rsidR="001907EC" w:rsidRPr="00BD1EB2">
        <w:rPr>
          <w:b/>
          <w:sz w:val="25"/>
          <w:szCs w:val="25"/>
        </w:rPr>
        <w:t xml:space="preserve">A party who objects </w:t>
      </w:r>
      <w:r w:rsidRPr="00BD1EB2">
        <w:rPr>
          <w:b/>
          <w:sz w:val="25"/>
          <w:szCs w:val="25"/>
        </w:rPr>
        <w:t xml:space="preserve">to </w:t>
      </w:r>
      <w:r w:rsidR="001907EC" w:rsidRPr="00BD1EB2">
        <w:rPr>
          <w:b/>
          <w:sz w:val="25"/>
          <w:szCs w:val="25"/>
        </w:rPr>
        <w:t>any portion</w:t>
      </w:r>
      <w:r w:rsidRPr="00BD1EB2">
        <w:rPr>
          <w:b/>
          <w:sz w:val="25"/>
          <w:szCs w:val="25"/>
        </w:rPr>
        <w:t xml:space="preserve"> of this Order must file</w:t>
      </w:r>
      <w:r w:rsidR="001907EC" w:rsidRPr="00BD1EB2">
        <w:rPr>
          <w:b/>
          <w:sz w:val="25"/>
          <w:szCs w:val="25"/>
        </w:rPr>
        <w:t xml:space="preserve"> a written objection</w:t>
      </w:r>
      <w:r w:rsidRPr="00BD1EB2">
        <w:rPr>
          <w:b/>
          <w:sz w:val="25"/>
          <w:szCs w:val="25"/>
        </w:rPr>
        <w:t xml:space="preserve"> within ten (10) </w:t>
      </w:r>
      <w:r w:rsidR="001907EC" w:rsidRPr="00BD1EB2">
        <w:rPr>
          <w:b/>
          <w:sz w:val="25"/>
          <w:szCs w:val="25"/>
        </w:rPr>
        <w:t xml:space="preserve">calendar </w:t>
      </w:r>
      <w:r w:rsidRPr="00BD1EB2">
        <w:rPr>
          <w:b/>
          <w:sz w:val="25"/>
          <w:szCs w:val="25"/>
        </w:rPr>
        <w:t xml:space="preserve">days after the service date of this Order, pursuant to WAC 480-07-430 and WAC 480-07-810.  </w:t>
      </w:r>
      <w:r w:rsidR="001907EC" w:rsidRPr="00BD1EB2">
        <w:rPr>
          <w:b/>
          <w:sz w:val="25"/>
          <w:szCs w:val="25"/>
        </w:rPr>
        <w:t xml:space="preserve">The service date appears on the first page of the order in the upper right-hand corner.  </w:t>
      </w:r>
      <w:r w:rsidRPr="00BD1EB2">
        <w:rPr>
          <w:b/>
          <w:sz w:val="25"/>
          <w:szCs w:val="25"/>
        </w:rPr>
        <w:t>Absent such objection, this Order will control further proceedings in this matter, subject to Commission review.</w:t>
      </w:r>
    </w:p>
    <w:p w14:paraId="79DCBBDD" w14:textId="77777777" w:rsidR="00C011AB" w:rsidRPr="00BD1EB2" w:rsidRDefault="00C011AB">
      <w:pPr>
        <w:spacing w:line="288" w:lineRule="auto"/>
        <w:ind w:left="-1080"/>
        <w:rPr>
          <w:sz w:val="25"/>
          <w:szCs w:val="25"/>
        </w:rPr>
      </w:pPr>
    </w:p>
    <w:p w14:paraId="242000AD" w14:textId="77777777" w:rsidR="00C011AB" w:rsidRPr="0035178A" w:rsidRDefault="00C011AB">
      <w:pPr>
        <w:spacing w:line="288" w:lineRule="auto"/>
        <w:rPr>
          <w:sz w:val="25"/>
          <w:szCs w:val="25"/>
        </w:rPr>
      </w:pPr>
      <w:r w:rsidRPr="00BD1EB2">
        <w:rPr>
          <w:sz w:val="25"/>
          <w:szCs w:val="25"/>
        </w:rPr>
        <w:t>Dated at Olympia, Washington, and effective</w:t>
      </w:r>
      <w:r w:rsidR="0035178A">
        <w:rPr>
          <w:sz w:val="25"/>
          <w:szCs w:val="25"/>
        </w:rPr>
        <w:t xml:space="preserve"> July </w:t>
      </w:r>
      <w:r w:rsidR="002043C6">
        <w:rPr>
          <w:sz w:val="25"/>
          <w:szCs w:val="25"/>
        </w:rPr>
        <w:t>2</w:t>
      </w:r>
      <w:r w:rsidR="00F82DD9" w:rsidRPr="0035178A">
        <w:rPr>
          <w:sz w:val="25"/>
          <w:szCs w:val="25"/>
        </w:rPr>
        <w:t>, 20</w:t>
      </w:r>
      <w:r w:rsidR="0035178A" w:rsidRPr="0035178A">
        <w:rPr>
          <w:sz w:val="25"/>
          <w:szCs w:val="25"/>
        </w:rPr>
        <w:t>14</w:t>
      </w:r>
      <w:r w:rsidR="00F82DD9" w:rsidRPr="0035178A">
        <w:rPr>
          <w:sz w:val="25"/>
          <w:szCs w:val="25"/>
        </w:rPr>
        <w:t>.</w:t>
      </w:r>
    </w:p>
    <w:p w14:paraId="7AC6BC32" w14:textId="77777777" w:rsidR="00C011AB" w:rsidRPr="00BD1EB2" w:rsidRDefault="00C011AB">
      <w:pPr>
        <w:pStyle w:val="Header"/>
        <w:tabs>
          <w:tab w:val="clear" w:pos="4320"/>
          <w:tab w:val="clear" w:pos="8640"/>
        </w:tabs>
        <w:spacing w:line="288" w:lineRule="auto"/>
        <w:rPr>
          <w:sz w:val="25"/>
          <w:szCs w:val="25"/>
        </w:rPr>
      </w:pPr>
    </w:p>
    <w:p w14:paraId="352EB1B7" w14:textId="77777777" w:rsidR="00C011AB" w:rsidRPr="00BD1EB2" w:rsidRDefault="00C011AB" w:rsidP="00E4103A">
      <w:pPr>
        <w:spacing w:line="288" w:lineRule="auto"/>
        <w:jc w:val="center"/>
        <w:rPr>
          <w:sz w:val="25"/>
          <w:szCs w:val="25"/>
        </w:rPr>
      </w:pPr>
      <w:r w:rsidRPr="00BD1EB2">
        <w:rPr>
          <w:sz w:val="25"/>
          <w:szCs w:val="25"/>
        </w:rPr>
        <w:t>WASHINGTON UTILITIES AND TRANSPORTATION COMMISSION</w:t>
      </w:r>
    </w:p>
    <w:p w14:paraId="5B64945E" w14:textId="77777777" w:rsidR="00C011AB" w:rsidRPr="00BD1EB2" w:rsidRDefault="00C011AB">
      <w:pPr>
        <w:pStyle w:val="Header"/>
        <w:tabs>
          <w:tab w:val="clear" w:pos="4320"/>
          <w:tab w:val="clear" w:pos="8640"/>
        </w:tabs>
        <w:spacing w:line="288" w:lineRule="auto"/>
        <w:rPr>
          <w:sz w:val="25"/>
          <w:szCs w:val="25"/>
        </w:rPr>
      </w:pPr>
    </w:p>
    <w:p w14:paraId="3C9CC0A7" w14:textId="77777777" w:rsidR="00C011AB" w:rsidRPr="00BD1EB2" w:rsidRDefault="00C011AB">
      <w:pPr>
        <w:spacing w:line="288" w:lineRule="auto"/>
        <w:rPr>
          <w:sz w:val="25"/>
          <w:szCs w:val="25"/>
        </w:rPr>
      </w:pPr>
    </w:p>
    <w:p w14:paraId="64978CB9" w14:textId="77777777" w:rsidR="00C011AB" w:rsidRPr="0035178A" w:rsidRDefault="0035178A">
      <w:pPr>
        <w:spacing w:line="288" w:lineRule="auto"/>
        <w:ind w:left="4320"/>
        <w:rPr>
          <w:bCs/>
          <w:sz w:val="25"/>
          <w:szCs w:val="25"/>
        </w:rPr>
      </w:pPr>
      <w:r w:rsidRPr="0035178A">
        <w:rPr>
          <w:bCs/>
          <w:sz w:val="25"/>
          <w:szCs w:val="25"/>
        </w:rPr>
        <w:t>GREGORY J. KOPTA</w:t>
      </w:r>
    </w:p>
    <w:p w14:paraId="24FE8F0B" w14:textId="77777777" w:rsidR="00C011AB" w:rsidRPr="00BD1EB2" w:rsidRDefault="00C011AB">
      <w:pPr>
        <w:spacing w:line="288" w:lineRule="auto"/>
        <w:rPr>
          <w:sz w:val="25"/>
          <w:szCs w:val="25"/>
        </w:rPr>
      </w:pPr>
      <w:r w:rsidRPr="00BD1EB2">
        <w:rPr>
          <w:sz w:val="25"/>
          <w:szCs w:val="25"/>
        </w:rPr>
        <w:tab/>
      </w:r>
      <w:r w:rsidRPr="00BD1EB2">
        <w:rPr>
          <w:sz w:val="25"/>
          <w:szCs w:val="25"/>
        </w:rPr>
        <w:tab/>
      </w:r>
      <w:r w:rsidRPr="00BD1EB2">
        <w:rPr>
          <w:sz w:val="25"/>
          <w:szCs w:val="25"/>
        </w:rPr>
        <w:tab/>
      </w:r>
      <w:r w:rsidRPr="00BD1EB2">
        <w:rPr>
          <w:sz w:val="25"/>
          <w:szCs w:val="25"/>
        </w:rPr>
        <w:tab/>
      </w:r>
      <w:r w:rsidRPr="00BD1EB2">
        <w:rPr>
          <w:sz w:val="25"/>
          <w:szCs w:val="25"/>
        </w:rPr>
        <w:tab/>
      </w:r>
      <w:r w:rsidRPr="00BD1EB2">
        <w:rPr>
          <w:sz w:val="25"/>
          <w:szCs w:val="25"/>
        </w:rPr>
        <w:tab/>
        <w:t>Administrative Law Judge</w:t>
      </w:r>
    </w:p>
    <w:p w14:paraId="54C259CF" w14:textId="77777777" w:rsidR="00C011AB" w:rsidRPr="00C61316" w:rsidRDefault="00C011AB">
      <w:pPr>
        <w:spacing w:line="288" w:lineRule="auto"/>
        <w:rPr>
          <w:sz w:val="26"/>
          <w:szCs w:val="26"/>
        </w:rPr>
      </w:pPr>
    </w:p>
    <w:p w14:paraId="3EFC389C" w14:textId="77777777" w:rsidR="00C011AB" w:rsidRPr="00C61316" w:rsidRDefault="00C011AB">
      <w:pPr>
        <w:pStyle w:val="Header"/>
        <w:tabs>
          <w:tab w:val="clear" w:pos="4320"/>
          <w:tab w:val="clear" w:pos="8640"/>
        </w:tabs>
        <w:rPr>
          <w:sz w:val="26"/>
          <w:szCs w:val="26"/>
        </w:rPr>
      </w:pPr>
    </w:p>
    <w:tbl>
      <w:tblPr>
        <w:tblW w:w="102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2863"/>
        <w:gridCol w:w="1529"/>
        <w:gridCol w:w="1710"/>
        <w:gridCol w:w="2610"/>
      </w:tblGrid>
      <w:tr w:rsidR="00C011AB" w:rsidRPr="00C61316" w14:paraId="4882060E" w14:textId="77777777" w:rsidTr="00AF6616">
        <w:tblPrEx>
          <w:tblCellMar>
            <w:top w:w="0" w:type="dxa"/>
            <w:bottom w:w="0" w:type="dxa"/>
          </w:tblCellMar>
        </w:tblPrEx>
        <w:trPr>
          <w:cantSplit/>
        </w:trPr>
        <w:tc>
          <w:tcPr>
            <w:tcW w:w="10260" w:type="dxa"/>
            <w:gridSpan w:val="5"/>
            <w:tcBorders>
              <w:top w:val="thinThickSmallGap" w:sz="24" w:space="0" w:color="auto"/>
              <w:left w:val="thinThickSmallGap" w:sz="24" w:space="0" w:color="auto"/>
              <w:bottom w:val="thinThickSmallGap" w:sz="24" w:space="0" w:color="auto"/>
              <w:right w:val="thinThickSmallGap" w:sz="24" w:space="0" w:color="auto"/>
            </w:tcBorders>
          </w:tcPr>
          <w:p w14:paraId="6D148D6A" w14:textId="77777777" w:rsidR="00C011AB" w:rsidRPr="00C61316" w:rsidRDefault="00C011AB">
            <w:pPr>
              <w:pStyle w:val="Heading3"/>
              <w:rPr>
                <w:rFonts w:ascii="Times New Roman" w:hAnsi="Times New Roman"/>
                <w:sz w:val="26"/>
                <w:szCs w:val="26"/>
              </w:rPr>
            </w:pPr>
            <w:r w:rsidRPr="00C61316">
              <w:rPr>
                <w:rFonts w:ascii="Times New Roman" w:hAnsi="Times New Roman"/>
                <w:sz w:val="26"/>
                <w:szCs w:val="26"/>
              </w:rPr>
              <w:lastRenderedPageBreak/>
              <w:t>APPENDIX A</w:t>
            </w:r>
          </w:p>
        </w:tc>
      </w:tr>
      <w:tr w:rsidR="00C011AB" w:rsidRPr="00C61316" w14:paraId="0C396B8F" w14:textId="77777777" w:rsidTr="00AF6616">
        <w:tblPrEx>
          <w:tblCellMar>
            <w:top w:w="0" w:type="dxa"/>
            <w:bottom w:w="0" w:type="dxa"/>
          </w:tblCellMar>
        </w:tblPrEx>
        <w:trPr>
          <w:cantSplit/>
        </w:trPr>
        <w:tc>
          <w:tcPr>
            <w:tcW w:w="10260" w:type="dxa"/>
            <w:gridSpan w:val="5"/>
            <w:tcBorders>
              <w:top w:val="thinThickSmallGap" w:sz="24" w:space="0" w:color="auto"/>
              <w:left w:val="thinThickSmallGap" w:sz="24" w:space="0" w:color="auto"/>
              <w:bottom w:val="thinThickThinSmallGap" w:sz="24" w:space="0" w:color="auto"/>
              <w:right w:val="thinThickSmallGap" w:sz="24" w:space="0" w:color="auto"/>
            </w:tcBorders>
          </w:tcPr>
          <w:p w14:paraId="3F2F2C2A" w14:textId="77777777" w:rsidR="00C011AB" w:rsidRPr="00C61316" w:rsidRDefault="00C011AB">
            <w:pPr>
              <w:pStyle w:val="Heading3"/>
              <w:rPr>
                <w:rFonts w:ascii="Times New Roman" w:hAnsi="Times New Roman"/>
                <w:sz w:val="26"/>
                <w:szCs w:val="26"/>
              </w:rPr>
            </w:pPr>
            <w:r w:rsidRPr="00C61316">
              <w:rPr>
                <w:rFonts w:ascii="Times New Roman" w:hAnsi="Times New Roman"/>
                <w:sz w:val="26"/>
                <w:szCs w:val="26"/>
              </w:rPr>
              <w:t>PARTIES’ REPRESENTATIVES</w:t>
            </w:r>
          </w:p>
          <w:p w14:paraId="0FBE2260" w14:textId="77777777" w:rsidR="00C011AB" w:rsidRPr="00C61316" w:rsidRDefault="00C011AB" w:rsidP="004E471D">
            <w:pPr>
              <w:spacing w:line="288" w:lineRule="auto"/>
              <w:jc w:val="center"/>
              <w:rPr>
                <w:b/>
                <w:sz w:val="26"/>
                <w:szCs w:val="26"/>
              </w:rPr>
            </w:pPr>
            <w:r w:rsidRPr="00C61316">
              <w:rPr>
                <w:b/>
                <w:sz w:val="26"/>
                <w:szCs w:val="26"/>
              </w:rPr>
              <w:t xml:space="preserve">DOCKET </w:t>
            </w:r>
            <w:r w:rsidR="004E471D">
              <w:rPr>
                <w:b/>
                <w:sz w:val="26"/>
                <w:szCs w:val="26"/>
              </w:rPr>
              <w:t>UW-132013</w:t>
            </w:r>
          </w:p>
        </w:tc>
      </w:tr>
      <w:tr w:rsidR="00AF6616" w:rsidRPr="00C61316" w14:paraId="5A4CF705" w14:textId="77777777" w:rsidTr="00AF6616">
        <w:tblPrEx>
          <w:tblCellMar>
            <w:top w:w="0" w:type="dxa"/>
            <w:bottom w:w="0" w:type="dxa"/>
          </w:tblCellMar>
        </w:tblPrEx>
        <w:tc>
          <w:tcPr>
            <w:tcW w:w="1548" w:type="dxa"/>
            <w:tcBorders>
              <w:top w:val="thinThickSmallGap" w:sz="24" w:space="0" w:color="auto"/>
              <w:left w:val="thinThickSmallGap" w:sz="24" w:space="0" w:color="auto"/>
            </w:tcBorders>
            <w:shd w:val="pct12" w:color="auto" w:fill="auto"/>
          </w:tcPr>
          <w:p w14:paraId="11E006A6" w14:textId="77777777" w:rsidR="00C011AB" w:rsidRPr="00C61316" w:rsidRDefault="00C011AB">
            <w:pPr>
              <w:pStyle w:val="Heading4"/>
              <w:rPr>
                <w:rFonts w:ascii="Times New Roman" w:hAnsi="Times New Roman"/>
                <w:sz w:val="26"/>
                <w:szCs w:val="26"/>
              </w:rPr>
            </w:pPr>
            <w:r w:rsidRPr="00C61316">
              <w:rPr>
                <w:rFonts w:ascii="Times New Roman" w:hAnsi="Times New Roman"/>
                <w:sz w:val="26"/>
                <w:szCs w:val="26"/>
              </w:rPr>
              <w:t>PARTY</w:t>
            </w:r>
          </w:p>
        </w:tc>
        <w:tc>
          <w:tcPr>
            <w:tcW w:w="2863" w:type="dxa"/>
            <w:tcBorders>
              <w:top w:val="thinThickThinSmallGap" w:sz="24" w:space="0" w:color="auto"/>
            </w:tcBorders>
            <w:shd w:val="pct12" w:color="auto" w:fill="auto"/>
          </w:tcPr>
          <w:p w14:paraId="5A6BBC89" w14:textId="77777777" w:rsidR="00C011AB" w:rsidRPr="00C61316" w:rsidRDefault="00C011AB">
            <w:pPr>
              <w:spacing w:line="288" w:lineRule="auto"/>
              <w:rPr>
                <w:b/>
                <w:sz w:val="26"/>
                <w:szCs w:val="26"/>
              </w:rPr>
            </w:pPr>
            <w:r w:rsidRPr="00C61316">
              <w:rPr>
                <w:b/>
                <w:sz w:val="26"/>
                <w:szCs w:val="26"/>
              </w:rPr>
              <w:t>REPRESENTATIVE</w:t>
            </w:r>
          </w:p>
        </w:tc>
        <w:tc>
          <w:tcPr>
            <w:tcW w:w="1529" w:type="dxa"/>
            <w:tcBorders>
              <w:top w:val="thinThickThinSmallGap" w:sz="24" w:space="0" w:color="auto"/>
            </w:tcBorders>
            <w:shd w:val="pct12" w:color="auto" w:fill="auto"/>
          </w:tcPr>
          <w:p w14:paraId="722CB061" w14:textId="77777777" w:rsidR="00C011AB" w:rsidRPr="00C61316" w:rsidRDefault="00C011AB">
            <w:pPr>
              <w:spacing w:line="288" w:lineRule="auto"/>
              <w:rPr>
                <w:b/>
                <w:sz w:val="26"/>
                <w:szCs w:val="26"/>
              </w:rPr>
            </w:pPr>
            <w:r w:rsidRPr="00C61316">
              <w:rPr>
                <w:b/>
                <w:sz w:val="26"/>
                <w:szCs w:val="26"/>
              </w:rPr>
              <w:t>PHONE</w:t>
            </w:r>
          </w:p>
        </w:tc>
        <w:tc>
          <w:tcPr>
            <w:tcW w:w="1710" w:type="dxa"/>
            <w:tcBorders>
              <w:top w:val="thinThickThinSmallGap" w:sz="24" w:space="0" w:color="auto"/>
            </w:tcBorders>
            <w:shd w:val="pct12" w:color="auto" w:fill="auto"/>
          </w:tcPr>
          <w:p w14:paraId="3777668F" w14:textId="77777777" w:rsidR="00C011AB" w:rsidRPr="00C61316" w:rsidRDefault="00C011AB">
            <w:pPr>
              <w:spacing w:line="288" w:lineRule="auto"/>
              <w:rPr>
                <w:b/>
                <w:sz w:val="26"/>
                <w:szCs w:val="26"/>
              </w:rPr>
            </w:pPr>
            <w:r w:rsidRPr="00C61316">
              <w:rPr>
                <w:b/>
                <w:sz w:val="26"/>
                <w:szCs w:val="26"/>
              </w:rPr>
              <w:t>FACSIMILE</w:t>
            </w:r>
          </w:p>
        </w:tc>
        <w:tc>
          <w:tcPr>
            <w:tcW w:w="2610" w:type="dxa"/>
            <w:tcBorders>
              <w:top w:val="thinThickThinSmallGap" w:sz="24" w:space="0" w:color="auto"/>
              <w:right w:val="thinThickSmallGap" w:sz="24" w:space="0" w:color="auto"/>
            </w:tcBorders>
            <w:shd w:val="pct12" w:color="auto" w:fill="auto"/>
          </w:tcPr>
          <w:p w14:paraId="7AA65662" w14:textId="77777777" w:rsidR="00C011AB" w:rsidRPr="00C61316" w:rsidRDefault="00C011AB">
            <w:pPr>
              <w:spacing w:line="288" w:lineRule="auto"/>
              <w:rPr>
                <w:b/>
                <w:sz w:val="26"/>
                <w:szCs w:val="26"/>
              </w:rPr>
            </w:pPr>
            <w:r w:rsidRPr="00C61316">
              <w:rPr>
                <w:b/>
                <w:sz w:val="26"/>
                <w:szCs w:val="26"/>
              </w:rPr>
              <w:t>E-MAIL</w:t>
            </w:r>
          </w:p>
        </w:tc>
      </w:tr>
      <w:tr w:rsidR="00AF6616" w:rsidRPr="00C61316" w14:paraId="0002FC85" w14:textId="77777777" w:rsidTr="00AF6616">
        <w:tblPrEx>
          <w:tblCellMar>
            <w:top w:w="0" w:type="dxa"/>
            <w:bottom w:w="0" w:type="dxa"/>
          </w:tblCellMar>
        </w:tblPrEx>
        <w:trPr>
          <w:trHeight w:val="345"/>
        </w:trPr>
        <w:tc>
          <w:tcPr>
            <w:tcW w:w="1548" w:type="dxa"/>
            <w:vMerge w:val="restart"/>
            <w:tcBorders>
              <w:left w:val="thinThickSmallGap" w:sz="24" w:space="0" w:color="auto"/>
            </w:tcBorders>
          </w:tcPr>
          <w:p w14:paraId="55AD599A" w14:textId="77777777" w:rsidR="00AF6616" w:rsidRPr="00AF6616" w:rsidRDefault="00AF6616">
            <w:pPr>
              <w:rPr>
                <w:sz w:val="22"/>
                <w:szCs w:val="22"/>
              </w:rPr>
            </w:pPr>
            <w:r w:rsidRPr="00AF6616">
              <w:rPr>
                <w:sz w:val="22"/>
                <w:szCs w:val="22"/>
              </w:rPr>
              <w:t>Cristalina</w:t>
            </w:r>
          </w:p>
        </w:tc>
        <w:tc>
          <w:tcPr>
            <w:tcW w:w="2863" w:type="dxa"/>
          </w:tcPr>
          <w:p w14:paraId="76533A2A" w14:textId="77777777" w:rsidR="00AF6616" w:rsidRDefault="00AF6616">
            <w:pPr>
              <w:rPr>
                <w:sz w:val="22"/>
                <w:szCs w:val="22"/>
              </w:rPr>
            </w:pPr>
            <w:r w:rsidRPr="00AF6616">
              <w:rPr>
                <w:sz w:val="22"/>
                <w:szCs w:val="22"/>
              </w:rPr>
              <w:t>PO Box 4055</w:t>
            </w:r>
          </w:p>
          <w:p w14:paraId="71EB5990" w14:textId="77777777" w:rsidR="00AF6616" w:rsidRPr="00AF6616" w:rsidRDefault="00AF6616">
            <w:pPr>
              <w:rPr>
                <w:bCs/>
                <w:sz w:val="22"/>
                <w:szCs w:val="22"/>
              </w:rPr>
            </w:pPr>
            <w:r>
              <w:rPr>
                <w:sz w:val="22"/>
                <w:szCs w:val="22"/>
              </w:rPr>
              <w:t>Bellingham, WA  98227</w:t>
            </w:r>
          </w:p>
          <w:p w14:paraId="6CD7D056" w14:textId="77777777" w:rsidR="00AF6616" w:rsidRPr="00AF6616" w:rsidRDefault="00AF6616">
            <w:pPr>
              <w:rPr>
                <w:bCs/>
                <w:sz w:val="22"/>
                <w:szCs w:val="22"/>
              </w:rPr>
            </w:pPr>
          </w:p>
        </w:tc>
        <w:tc>
          <w:tcPr>
            <w:tcW w:w="1529" w:type="dxa"/>
          </w:tcPr>
          <w:p w14:paraId="2E606A28" w14:textId="77777777" w:rsidR="00AF6616" w:rsidRPr="00AF6616" w:rsidRDefault="00AF6616">
            <w:pPr>
              <w:rPr>
                <w:bCs/>
                <w:sz w:val="22"/>
                <w:szCs w:val="22"/>
              </w:rPr>
            </w:pPr>
            <w:r w:rsidRPr="00AF6616">
              <w:rPr>
                <w:bCs/>
                <w:sz w:val="22"/>
                <w:szCs w:val="22"/>
              </w:rPr>
              <w:t>360-</w:t>
            </w:r>
            <w:r w:rsidRPr="00AF6616">
              <w:rPr>
                <w:sz w:val="22"/>
                <w:szCs w:val="22"/>
              </w:rPr>
              <w:t>296-7318</w:t>
            </w:r>
          </w:p>
          <w:p w14:paraId="43D53E33" w14:textId="77777777" w:rsidR="00AF6616" w:rsidRPr="00AF6616" w:rsidRDefault="00AF6616">
            <w:pPr>
              <w:rPr>
                <w:bCs/>
                <w:sz w:val="22"/>
                <w:szCs w:val="22"/>
              </w:rPr>
            </w:pPr>
          </w:p>
        </w:tc>
        <w:tc>
          <w:tcPr>
            <w:tcW w:w="1710" w:type="dxa"/>
          </w:tcPr>
          <w:p w14:paraId="66BFF0CF" w14:textId="77777777" w:rsidR="00AF6616" w:rsidRPr="00AF6616" w:rsidRDefault="00AF6616">
            <w:pPr>
              <w:rPr>
                <w:bCs/>
                <w:sz w:val="22"/>
                <w:szCs w:val="22"/>
              </w:rPr>
            </w:pPr>
          </w:p>
        </w:tc>
        <w:tc>
          <w:tcPr>
            <w:tcW w:w="2610" w:type="dxa"/>
            <w:tcBorders>
              <w:right w:val="thinThickSmallGap" w:sz="24" w:space="0" w:color="auto"/>
            </w:tcBorders>
          </w:tcPr>
          <w:p w14:paraId="6C861D92" w14:textId="77777777" w:rsidR="00AF6616" w:rsidRDefault="00AF6616">
            <w:pPr>
              <w:rPr>
                <w:sz w:val="22"/>
                <w:szCs w:val="22"/>
              </w:rPr>
            </w:pPr>
          </w:p>
          <w:p w14:paraId="70296B36" w14:textId="77777777" w:rsidR="00AF6616" w:rsidRPr="00AF6616" w:rsidRDefault="00AF6616">
            <w:pPr>
              <w:rPr>
                <w:sz w:val="22"/>
                <w:szCs w:val="22"/>
              </w:rPr>
            </w:pPr>
          </w:p>
        </w:tc>
      </w:tr>
      <w:tr w:rsidR="00AF6616" w:rsidRPr="00C61316" w14:paraId="3D97B22F" w14:textId="77777777" w:rsidTr="00AF6616">
        <w:tblPrEx>
          <w:tblCellMar>
            <w:top w:w="0" w:type="dxa"/>
            <w:bottom w:w="0" w:type="dxa"/>
          </w:tblCellMar>
        </w:tblPrEx>
        <w:trPr>
          <w:trHeight w:val="915"/>
        </w:trPr>
        <w:tc>
          <w:tcPr>
            <w:tcW w:w="1548" w:type="dxa"/>
            <w:vMerge/>
            <w:tcBorders>
              <w:left w:val="thinThickSmallGap" w:sz="24" w:space="0" w:color="auto"/>
            </w:tcBorders>
          </w:tcPr>
          <w:p w14:paraId="0D9E1E36" w14:textId="77777777" w:rsidR="00AF6616" w:rsidRPr="00AF6616" w:rsidRDefault="00AF6616">
            <w:pPr>
              <w:rPr>
                <w:sz w:val="22"/>
                <w:szCs w:val="22"/>
              </w:rPr>
            </w:pPr>
          </w:p>
        </w:tc>
        <w:tc>
          <w:tcPr>
            <w:tcW w:w="2863" w:type="dxa"/>
          </w:tcPr>
          <w:p w14:paraId="05F9B153" w14:textId="77777777" w:rsidR="00AF6616" w:rsidRDefault="00AF6616">
            <w:pPr>
              <w:rPr>
                <w:bCs/>
                <w:sz w:val="22"/>
                <w:szCs w:val="22"/>
              </w:rPr>
            </w:pPr>
            <w:r>
              <w:rPr>
                <w:bCs/>
                <w:sz w:val="22"/>
                <w:szCs w:val="22"/>
              </w:rPr>
              <w:t>Richard A. Finnigan</w:t>
            </w:r>
          </w:p>
          <w:p w14:paraId="571464D8" w14:textId="77777777" w:rsidR="00AF6616" w:rsidRDefault="00AF6616">
            <w:pPr>
              <w:rPr>
                <w:bCs/>
                <w:sz w:val="22"/>
                <w:szCs w:val="22"/>
              </w:rPr>
            </w:pPr>
            <w:r>
              <w:rPr>
                <w:bCs/>
                <w:sz w:val="22"/>
                <w:szCs w:val="22"/>
              </w:rPr>
              <w:t>2112 Black Lake Blvd. SW</w:t>
            </w:r>
          </w:p>
          <w:p w14:paraId="446D9E7F" w14:textId="77777777" w:rsidR="00AF6616" w:rsidRPr="00AF6616" w:rsidRDefault="00AF6616" w:rsidP="00AF6616">
            <w:pPr>
              <w:rPr>
                <w:sz w:val="22"/>
                <w:szCs w:val="22"/>
              </w:rPr>
            </w:pPr>
            <w:r>
              <w:rPr>
                <w:bCs/>
                <w:sz w:val="22"/>
                <w:szCs w:val="22"/>
              </w:rPr>
              <w:t>Olympia, WA 98512</w:t>
            </w:r>
          </w:p>
        </w:tc>
        <w:tc>
          <w:tcPr>
            <w:tcW w:w="1529" w:type="dxa"/>
          </w:tcPr>
          <w:p w14:paraId="3C664CFF" w14:textId="77777777" w:rsidR="00AF6616" w:rsidRDefault="00AF6616" w:rsidP="00AF6616">
            <w:pPr>
              <w:rPr>
                <w:bCs/>
                <w:sz w:val="22"/>
                <w:szCs w:val="22"/>
              </w:rPr>
            </w:pPr>
            <w:r>
              <w:rPr>
                <w:bCs/>
                <w:sz w:val="22"/>
                <w:szCs w:val="22"/>
              </w:rPr>
              <w:t>360-956-7001</w:t>
            </w:r>
          </w:p>
        </w:tc>
        <w:tc>
          <w:tcPr>
            <w:tcW w:w="1710" w:type="dxa"/>
          </w:tcPr>
          <w:p w14:paraId="3BA4AAD4" w14:textId="77777777" w:rsidR="00AF6616" w:rsidRPr="00AF6616" w:rsidRDefault="00301CCA">
            <w:pPr>
              <w:rPr>
                <w:bCs/>
                <w:sz w:val="22"/>
                <w:szCs w:val="22"/>
              </w:rPr>
            </w:pPr>
            <w:r>
              <w:rPr>
                <w:bCs/>
                <w:sz w:val="22"/>
                <w:szCs w:val="22"/>
              </w:rPr>
              <w:t>360-753-6862</w:t>
            </w:r>
          </w:p>
        </w:tc>
        <w:tc>
          <w:tcPr>
            <w:tcW w:w="2610" w:type="dxa"/>
            <w:tcBorders>
              <w:right w:val="thinThickSmallGap" w:sz="24" w:space="0" w:color="auto"/>
            </w:tcBorders>
          </w:tcPr>
          <w:p w14:paraId="373A58D7" w14:textId="77777777" w:rsidR="00AF6616" w:rsidRDefault="00AF6616">
            <w:pPr>
              <w:rPr>
                <w:sz w:val="22"/>
                <w:szCs w:val="22"/>
              </w:rPr>
            </w:pPr>
            <w:hyperlink r:id="rId10" w:history="1">
              <w:r w:rsidRPr="00DF7EED">
                <w:rPr>
                  <w:rStyle w:val="Hyperlink"/>
                  <w:sz w:val="22"/>
                  <w:szCs w:val="22"/>
                </w:rPr>
                <w:t>rickfinn@localaccess.com</w:t>
              </w:r>
            </w:hyperlink>
          </w:p>
          <w:p w14:paraId="546EF111" w14:textId="77777777" w:rsidR="00AF6616" w:rsidRDefault="00AF6616">
            <w:pPr>
              <w:rPr>
                <w:sz w:val="22"/>
                <w:szCs w:val="22"/>
              </w:rPr>
            </w:pPr>
          </w:p>
          <w:p w14:paraId="3F230586" w14:textId="77777777" w:rsidR="00AF6616" w:rsidRDefault="00AF6616" w:rsidP="00AF6616">
            <w:pPr>
              <w:rPr>
                <w:sz w:val="22"/>
                <w:szCs w:val="22"/>
              </w:rPr>
            </w:pPr>
          </w:p>
        </w:tc>
      </w:tr>
      <w:tr w:rsidR="00AF6616" w:rsidRPr="00C61316" w14:paraId="7DFFE137" w14:textId="77777777" w:rsidTr="00AF6616">
        <w:tblPrEx>
          <w:tblCellMar>
            <w:top w:w="0" w:type="dxa"/>
            <w:bottom w:w="0" w:type="dxa"/>
          </w:tblCellMar>
        </w:tblPrEx>
        <w:tc>
          <w:tcPr>
            <w:tcW w:w="1548" w:type="dxa"/>
            <w:tcBorders>
              <w:left w:val="thinThickSmallGap" w:sz="24" w:space="0" w:color="auto"/>
              <w:bottom w:val="thickThinSmallGap" w:sz="24" w:space="0" w:color="auto"/>
            </w:tcBorders>
          </w:tcPr>
          <w:p w14:paraId="7F9B7A01" w14:textId="77777777" w:rsidR="00C011AB" w:rsidRPr="00AF6616" w:rsidRDefault="00AF6616">
            <w:pPr>
              <w:rPr>
                <w:sz w:val="22"/>
                <w:szCs w:val="22"/>
              </w:rPr>
            </w:pPr>
            <w:r w:rsidRPr="00AF6616">
              <w:rPr>
                <w:sz w:val="22"/>
                <w:szCs w:val="22"/>
              </w:rPr>
              <w:t>Commission Staff</w:t>
            </w:r>
          </w:p>
        </w:tc>
        <w:tc>
          <w:tcPr>
            <w:tcW w:w="2863" w:type="dxa"/>
            <w:tcBorders>
              <w:bottom w:val="thickThinSmallGap" w:sz="24" w:space="0" w:color="auto"/>
            </w:tcBorders>
          </w:tcPr>
          <w:p w14:paraId="0AA47CC4" w14:textId="77777777" w:rsidR="00C011AB" w:rsidRPr="00AF6616" w:rsidRDefault="00AF6616">
            <w:pPr>
              <w:rPr>
                <w:sz w:val="22"/>
                <w:szCs w:val="22"/>
              </w:rPr>
            </w:pPr>
            <w:r w:rsidRPr="00AF6616">
              <w:rPr>
                <w:sz w:val="22"/>
                <w:szCs w:val="22"/>
              </w:rPr>
              <w:t>Brett P. Shearer</w:t>
            </w:r>
          </w:p>
          <w:p w14:paraId="63531D2E" w14:textId="77777777" w:rsidR="00AF6616" w:rsidRPr="00AF6616" w:rsidRDefault="00AF6616">
            <w:pPr>
              <w:rPr>
                <w:sz w:val="22"/>
                <w:szCs w:val="22"/>
              </w:rPr>
            </w:pPr>
            <w:r w:rsidRPr="00AF6616">
              <w:rPr>
                <w:sz w:val="22"/>
                <w:szCs w:val="22"/>
              </w:rPr>
              <w:t>Assistant Attorney General</w:t>
            </w:r>
          </w:p>
          <w:p w14:paraId="06934D79" w14:textId="77777777" w:rsidR="00AF6616" w:rsidRPr="00AF6616" w:rsidRDefault="00AF6616">
            <w:pPr>
              <w:rPr>
                <w:sz w:val="22"/>
                <w:szCs w:val="22"/>
              </w:rPr>
            </w:pPr>
            <w:r w:rsidRPr="00AF6616">
              <w:rPr>
                <w:sz w:val="22"/>
                <w:szCs w:val="22"/>
              </w:rPr>
              <w:t>1400 S. Evergreen Park Drive S.W.</w:t>
            </w:r>
          </w:p>
          <w:p w14:paraId="5C0FD3AD" w14:textId="77777777" w:rsidR="00AF6616" w:rsidRPr="00C61316" w:rsidRDefault="00AF6616">
            <w:pPr>
              <w:rPr>
                <w:b/>
                <w:sz w:val="26"/>
                <w:szCs w:val="26"/>
              </w:rPr>
            </w:pPr>
            <w:r w:rsidRPr="00AF6616">
              <w:rPr>
                <w:sz w:val="22"/>
                <w:szCs w:val="22"/>
              </w:rPr>
              <w:t>Olympia, WA  98504-0128</w:t>
            </w:r>
          </w:p>
        </w:tc>
        <w:tc>
          <w:tcPr>
            <w:tcW w:w="1529" w:type="dxa"/>
            <w:tcBorders>
              <w:bottom w:val="thickThinSmallGap" w:sz="24" w:space="0" w:color="auto"/>
            </w:tcBorders>
          </w:tcPr>
          <w:p w14:paraId="663880F1" w14:textId="77777777" w:rsidR="00C011AB" w:rsidRPr="00AF6616" w:rsidRDefault="00AF6616" w:rsidP="00AF6616">
            <w:pPr>
              <w:rPr>
                <w:sz w:val="22"/>
                <w:szCs w:val="22"/>
              </w:rPr>
            </w:pPr>
            <w:r w:rsidRPr="00AF6616">
              <w:rPr>
                <w:sz w:val="22"/>
                <w:szCs w:val="22"/>
              </w:rPr>
              <w:t>360</w:t>
            </w:r>
            <w:r>
              <w:rPr>
                <w:sz w:val="22"/>
                <w:szCs w:val="22"/>
              </w:rPr>
              <w:t>-</w:t>
            </w:r>
            <w:r w:rsidRPr="00AF6616">
              <w:rPr>
                <w:sz w:val="22"/>
                <w:szCs w:val="22"/>
              </w:rPr>
              <w:t>664-1187</w:t>
            </w:r>
          </w:p>
        </w:tc>
        <w:tc>
          <w:tcPr>
            <w:tcW w:w="1710" w:type="dxa"/>
            <w:tcBorders>
              <w:bottom w:val="thickThinSmallGap" w:sz="24" w:space="0" w:color="auto"/>
            </w:tcBorders>
          </w:tcPr>
          <w:p w14:paraId="20B78960" w14:textId="77777777" w:rsidR="00C011AB" w:rsidRPr="00AF6616" w:rsidRDefault="00D8615D">
            <w:pPr>
              <w:rPr>
                <w:sz w:val="22"/>
                <w:szCs w:val="22"/>
              </w:rPr>
            </w:pPr>
            <w:r>
              <w:rPr>
                <w:sz w:val="22"/>
                <w:szCs w:val="22"/>
              </w:rPr>
              <w:t>360-586-</w:t>
            </w:r>
            <w:r w:rsidR="00301CCA">
              <w:rPr>
                <w:sz w:val="22"/>
                <w:szCs w:val="22"/>
              </w:rPr>
              <w:t>5522</w:t>
            </w:r>
          </w:p>
        </w:tc>
        <w:tc>
          <w:tcPr>
            <w:tcW w:w="2610" w:type="dxa"/>
            <w:tcBorders>
              <w:bottom w:val="thickThinSmallGap" w:sz="24" w:space="0" w:color="auto"/>
              <w:right w:val="thinThickSmallGap" w:sz="24" w:space="0" w:color="auto"/>
            </w:tcBorders>
          </w:tcPr>
          <w:p w14:paraId="3C1DE9F6" w14:textId="77777777" w:rsidR="00C011AB" w:rsidRDefault="00AF6616">
            <w:pPr>
              <w:rPr>
                <w:bCs/>
                <w:sz w:val="22"/>
                <w:szCs w:val="22"/>
              </w:rPr>
            </w:pPr>
            <w:hyperlink r:id="rId11" w:history="1">
              <w:r w:rsidRPr="00DF7EED">
                <w:rPr>
                  <w:rStyle w:val="Hyperlink"/>
                  <w:bCs/>
                  <w:sz w:val="22"/>
                  <w:szCs w:val="22"/>
                </w:rPr>
                <w:t>bshearer@utc.wa.gov</w:t>
              </w:r>
            </w:hyperlink>
          </w:p>
          <w:p w14:paraId="62A56426" w14:textId="77777777" w:rsidR="00AF6616" w:rsidRPr="00AF6616" w:rsidRDefault="00AF6616">
            <w:pPr>
              <w:rPr>
                <w:bCs/>
                <w:sz w:val="22"/>
                <w:szCs w:val="22"/>
              </w:rPr>
            </w:pPr>
          </w:p>
        </w:tc>
      </w:tr>
    </w:tbl>
    <w:p w14:paraId="5C6FEBE5" w14:textId="77777777" w:rsidR="00C011AB" w:rsidRPr="00C61316" w:rsidRDefault="00C011AB">
      <w:pPr>
        <w:pStyle w:val="Header"/>
        <w:tabs>
          <w:tab w:val="clear" w:pos="4320"/>
          <w:tab w:val="clear" w:pos="8640"/>
        </w:tabs>
        <w:spacing w:line="288" w:lineRule="auto"/>
        <w:rPr>
          <w:sz w:val="26"/>
          <w:szCs w:val="26"/>
        </w:rPr>
      </w:pPr>
    </w:p>
    <w:p w14:paraId="4CB9A634" w14:textId="77777777" w:rsidR="00C011AB" w:rsidRPr="00C61316" w:rsidRDefault="00C011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rPr>
          <w:sz w:val="26"/>
          <w:szCs w:val="26"/>
        </w:rPr>
      </w:pPr>
    </w:p>
    <w:p w14:paraId="0929F5F5" w14:textId="77777777" w:rsidR="00C011AB" w:rsidRPr="00C61316" w:rsidRDefault="00C011AB">
      <w:pPr>
        <w:spacing w:line="288" w:lineRule="auto"/>
        <w:rPr>
          <w:sz w:val="26"/>
          <w:szCs w:val="26"/>
        </w:rPr>
      </w:pPr>
    </w:p>
    <w:p w14:paraId="29CD5C0C" w14:textId="77777777" w:rsidR="00C011AB" w:rsidRPr="00C61316" w:rsidRDefault="00C011AB">
      <w:pPr>
        <w:spacing w:line="288" w:lineRule="auto"/>
        <w:jc w:val="center"/>
        <w:rPr>
          <w:b/>
          <w:bCs/>
          <w:sz w:val="26"/>
          <w:szCs w:val="26"/>
        </w:rPr>
      </w:pPr>
      <w:r w:rsidRPr="00C61316">
        <w:rPr>
          <w:sz w:val="26"/>
          <w:szCs w:val="26"/>
        </w:rPr>
        <w:br w:type="page"/>
      </w:r>
      <w:r w:rsidRPr="00C61316">
        <w:rPr>
          <w:b/>
          <w:bCs/>
          <w:sz w:val="26"/>
          <w:szCs w:val="26"/>
        </w:rPr>
        <w:lastRenderedPageBreak/>
        <w:t>APPENDIX B</w:t>
      </w:r>
    </w:p>
    <w:p w14:paraId="4650F9FF" w14:textId="77777777" w:rsidR="00C011AB" w:rsidRPr="00C61316" w:rsidRDefault="00C011AB">
      <w:pPr>
        <w:pStyle w:val="Heading3"/>
        <w:rPr>
          <w:rFonts w:ascii="Times New Roman" w:hAnsi="Times New Roman"/>
          <w:sz w:val="26"/>
          <w:szCs w:val="26"/>
        </w:rPr>
      </w:pPr>
      <w:r w:rsidRPr="00C61316">
        <w:rPr>
          <w:rFonts w:ascii="Times New Roman" w:hAnsi="Times New Roman"/>
          <w:sz w:val="26"/>
          <w:szCs w:val="26"/>
        </w:rPr>
        <w:t>PROCEDURAL SCHEDULE</w:t>
      </w:r>
    </w:p>
    <w:p w14:paraId="2B9389F9" w14:textId="77777777" w:rsidR="00C011AB" w:rsidRPr="00C61316" w:rsidRDefault="00C011AB">
      <w:pPr>
        <w:jc w:val="center"/>
        <w:rPr>
          <w:b/>
          <w:bCs/>
          <w:sz w:val="26"/>
          <w:szCs w:val="26"/>
        </w:rPr>
      </w:pPr>
      <w:r w:rsidRPr="00C61316">
        <w:rPr>
          <w:b/>
          <w:bCs/>
          <w:sz w:val="26"/>
          <w:szCs w:val="26"/>
        </w:rPr>
        <w:t xml:space="preserve">DOCKET </w:t>
      </w:r>
      <w:r w:rsidR="00AF6616">
        <w:rPr>
          <w:b/>
          <w:bCs/>
          <w:sz w:val="26"/>
          <w:szCs w:val="26"/>
        </w:rPr>
        <w:t>UW-132013</w:t>
      </w:r>
    </w:p>
    <w:p w14:paraId="5620E33B" w14:textId="77777777" w:rsidR="00C011AB" w:rsidRPr="00C61316" w:rsidRDefault="00C011AB">
      <w:pP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98"/>
        <w:gridCol w:w="2340"/>
      </w:tblGrid>
      <w:tr w:rsidR="00C45E70" w:rsidRPr="00C61316" w14:paraId="40309790" w14:textId="77777777" w:rsidTr="00C45E70">
        <w:tblPrEx>
          <w:tblCellMar>
            <w:top w:w="0" w:type="dxa"/>
            <w:bottom w:w="0" w:type="dxa"/>
          </w:tblCellMar>
        </w:tblPrEx>
        <w:trPr>
          <w:cantSplit/>
        </w:trPr>
        <w:tc>
          <w:tcPr>
            <w:tcW w:w="5598" w:type="dxa"/>
            <w:tcBorders>
              <w:top w:val="thinThickSmallGap" w:sz="24" w:space="0" w:color="auto"/>
              <w:left w:val="thinThickSmallGap" w:sz="24" w:space="0" w:color="auto"/>
              <w:bottom w:val="thickThinSmallGap" w:sz="24" w:space="0" w:color="auto"/>
            </w:tcBorders>
            <w:shd w:val="pct12" w:color="auto" w:fill="auto"/>
          </w:tcPr>
          <w:p w14:paraId="46BA3D1A" w14:textId="77777777" w:rsidR="00C45E70" w:rsidRPr="00C61316" w:rsidRDefault="00C45E70">
            <w:pPr>
              <w:pStyle w:val="Heading2"/>
              <w:rPr>
                <w:sz w:val="26"/>
                <w:szCs w:val="26"/>
              </w:rPr>
            </w:pPr>
          </w:p>
          <w:p w14:paraId="71C6F325" w14:textId="77777777" w:rsidR="00C45E70" w:rsidRPr="00C61316" w:rsidRDefault="00C45E70">
            <w:pPr>
              <w:pStyle w:val="Heading2"/>
              <w:rPr>
                <w:sz w:val="26"/>
                <w:szCs w:val="26"/>
              </w:rPr>
            </w:pPr>
            <w:r w:rsidRPr="00C61316">
              <w:rPr>
                <w:sz w:val="26"/>
                <w:szCs w:val="26"/>
              </w:rPr>
              <w:t>EVENT</w:t>
            </w:r>
          </w:p>
        </w:tc>
        <w:tc>
          <w:tcPr>
            <w:tcW w:w="2340" w:type="dxa"/>
            <w:tcBorders>
              <w:top w:val="thinThickSmallGap" w:sz="24" w:space="0" w:color="auto"/>
              <w:bottom w:val="thickThinSmallGap" w:sz="24" w:space="0" w:color="auto"/>
              <w:right w:val="thinThickThinSmallGap" w:sz="24" w:space="0" w:color="auto"/>
            </w:tcBorders>
            <w:shd w:val="pct12" w:color="auto" w:fill="auto"/>
          </w:tcPr>
          <w:p w14:paraId="786AD770" w14:textId="77777777" w:rsidR="00C45E70" w:rsidRPr="00C61316" w:rsidRDefault="00C45E70">
            <w:pPr>
              <w:pStyle w:val="Heading2"/>
              <w:rPr>
                <w:sz w:val="26"/>
                <w:szCs w:val="26"/>
              </w:rPr>
            </w:pPr>
          </w:p>
          <w:p w14:paraId="35D7CD6A" w14:textId="77777777" w:rsidR="00C45E70" w:rsidRPr="00C61316" w:rsidRDefault="00C45E70">
            <w:pPr>
              <w:pStyle w:val="Heading2"/>
              <w:rPr>
                <w:sz w:val="26"/>
                <w:szCs w:val="26"/>
              </w:rPr>
            </w:pPr>
            <w:r w:rsidRPr="00C61316">
              <w:rPr>
                <w:sz w:val="26"/>
                <w:szCs w:val="26"/>
              </w:rPr>
              <w:t>DATE</w:t>
            </w:r>
          </w:p>
          <w:p w14:paraId="32F01A60" w14:textId="77777777" w:rsidR="00C45E70" w:rsidRPr="00C61316" w:rsidRDefault="00C45E70">
            <w:pPr>
              <w:rPr>
                <w:sz w:val="26"/>
                <w:szCs w:val="26"/>
              </w:rPr>
            </w:pPr>
          </w:p>
        </w:tc>
      </w:tr>
      <w:tr w:rsidR="00C45E70" w:rsidRPr="00C61316" w14:paraId="789A9E27" w14:textId="77777777" w:rsidTr="00C45E70">
        <w:tblPrEx>
          <w:tblCellMar>
            <w:top w:w="0" w:type="dxa"/>
            <w:bottom w:w="0" w:type="dxa"/>
          </w:tblCellMar>
        </w:tblPrEx>
        <w:trPr>
          <w:cantSplit/>
          <w:trHeight w:val="738"/>
        </w:trPr>
        <w:tc>
          <w:tcPr>
            <w:tcW w:w="5598" w:type="dxa"/>
            <w:tcBorders>
              <w:top w:val="thickThinSmallGap" w:sz="24" w:space="0" w:color="auto"/>
              <w:left w:val="thinThickSmallGap" w:sz="24" w:space="0" w:color="auto"/>
            </w:tcBorders>
          </w:tcPr>
          <w:p w14:paraId="23333C1E" w14:textId="77777777" w:rsidR="00C45E70" w:rsidRPr="00C61316" w:rsidRDefault="00AF6616">
            <w:pPr>
              <w:rPr>
                <w:sz w:val="26"/>
                <w:szCs w:val="26"/>
              </w:rPr>
            </w:pPr>
            <w:r>
              <w:rPr>
                <w:sz w:val="26"/>
                <w:szCs w:val="26"/>
              </w:rPr>
              <w:t>Settlement Conference (parties only)</w:t>
            </w:r>
          </w:p>
        </w:tc>
        <w:tc>
          <w:tcPr>
            <w:tcW w:w="2340" w:type="dxa"/>
            <w:tcBorders>
              <w:top w:val="thickThinSmallGap" w:sz="24" w:space="0" w:color="auto"/>
              <w:right w:val="thinThickThinSmallGap" w:sz="24" w:space="0" w:color="auto"/>
            </w:tcBorders>
          </w:tcPr>
          <w:p w14:paraId="7F960557" w14:textId="77777777" w:rsidR="00C45E70" w:rsidRDefault="00AF6616">
            <w:pPr>
              <w:rPr>
                <w:sz w:val="26"/>
                <w:szCs w:val="26"/>
              </w:rPr>
            </w:pPr>
            <w:r>
              <w:rPr>
                <w:sz w:val="26"/>
                <w:szCs w:val="26"/>
              </w:rPr>
              <w:t>July 10, 2014, and</w:t>
            </w:r>
          </w:p>
          <w:p w14:paraId="3957CE85" w14:textId="77777777" w:rsidR="00AF6616" w:rsidRPr="00C61316" w:rsidRDefault="00AF6616">
            <w:pPr>
              <w:rPr>
                <w:sz w:val="26"/>
                <w:szCs w:val="26"/>
              </w:rPr>
            </w:pPr>
            <w:r>
              <w:rPr>
                <w:sz w:val="26"/>
                <w:szCs w:val="26"/>
              </w:rPr>
              <w:t>July 24, 2014</w:t>
            </w:r>
          </w:p>
        </w:tc>
      </w:tr>
      <w:tr w:rsidR="00C45E70" w:rsidRPr="00C61316" w14:paraId="37B99262" w14:textId="77777777" w:rsidTr="00C45E70">
        <w:tblPrEx>
          <w:tblCellMar>
            <w:top w:w="0" w:type="dxa"/>
            <w:bottom w:w="0" w:type="dxa"/>
          </w:tblCellMar>
        </w:tblPrEx>
        <w:trPr>
          <w:cantSplit/>
          <w:trHeight w:val="738"/>
        </w:trPr>
        <w:tc>
          <w:tcPr>
            <w:tcW w:w="5598" w:type="dxa"/>
            <w:tcBorders>
              <w:top w:val="single" w:sz="4" w:space="0" w:color="auto"/>
              <w:left w:val="thinThickSmallGap" w:sz="24" w:space="0" w:color="auto"/>
            </w:tcBorders>
          </w:tcPr>
          <w:p w14:paraId="5EB23634" w14:textId="77777777" w:rsidR="00C45E70" w:rsidRPr="00752E33" w:rsidRDefault="000C7D74" w:rsidP="000C7D74">
            <w:pPr>
              <w:spacing w:line="288" w:lineRule="auto"/>
              <w:rPr>
                <w:color w:val="000000"/>
                <w:sz w:val="25"/>
                <w:szCs w:val="25"/>
              </w:rPr>
            </w:pPr>
            <w:r>
              <w:rPr>
                <w:color w:val="000000"/>
                <w:sz w:val="25"/>
                <w:szCs w:val="25"/>
              </w:rPr>
              <w:t xml:space="preserve">Exhibits and Lists of  </w:t>
            </w:r>
            <w:r w:rsidR="00AF6616" w:rsidRPr="002E269E">
              <w:rPr>
                <w:color w:val="000000"/>
                <w:sz w:val="25"/>
                <w:szCs w:val="25"/>
              </w:rPr>
              <w:t>Witness</w:t>
            </w:r>
            <w:r>
              <w:rPr>
                <w:color w:val="000000"/>
                <w:sz w:val="25"/>
                <w:szCs w:val="25"/>
              </w:rPr>
              <w:t>es</w:t>
            </w:r>
            <w:r w:rsidR="00AF6616" w:rsidRPr="002E269E">
              <w:rPr>
                <w:color w:val="000000"/>
                <w:sz w:val="25"/>
                <w:szCs w:val="25"/>
              </w:rPr>
              <w:t xml:space="preserve"> &amp; Exhibit</w:t>
            </w:r>
            <w:r>
              <w:rPr>
                <w:color w:val="000000"/>
                <w:sz w:val="25"/>
                <w:szCs w:val="25"/>
              </w:rPr>
              <w:t>s</w:t>
            </w:r>
            <w:r w:rsidR="00AF6616" w:rsidRPr="002E269E">
              <w:rPr>
                <w:color w:val="000000"/>
                <w:sz w:val="25"/>
                <w:szCs w:val="25"/>
              </w:rPr>
              <w:t xml:space="preserve"> Filing Deadline</w:t>
            </w:r>
          </w:p>
        </w:tc>
        <w:tc>
          <w:tcPr>
            <w:tcW w:w="2340" w:type="dxa"/>
            <w:tcBorders>
              <w:top w:val="single" w:sz="4" w:space="0" w:color="auto"/>
              <w:right w:val="thinThickThinSmallGap" w:sz="24" w:space="0" w:color="auto"/>
            </w:tcBorders>
          </w:tcPr>
          <w:p w14:paraId="75D64247" w14:textId="77777777" w:rsidR="00C45E70" w:rsidRPr="00752E33" w:rsidRDefault="00AF6616" w:rsidP="00C45E70">
            <w:pPr>
              <w:spacing w:line="288" w:lineRule="auto"/>
              <w:rPr>
                <w:sz w:val="25"/>
                <w:szCs w:val="25"/>
              </w:rPr>
            </w:pPr>
            <w:r>
              <w:rPr>
                <w:sz w:val="25"/>
                <w:szCs w:val="25"/>
              </w:rPr>
              <w:t>August 6, 2014</w:t>
            </w:r>
          </w:p>
        </w:tc>
      </w:tr>
      <w:tr w:rsidR="00C45E70" w:rsidRPr="00C61316" w14:paraId="1E34FA27" w14:textId="77777777" w:rsidTr="00C45E70">
        <w:tblPrEx>
          <w:tblCellMar>
            <w:top w:w="0" w:type="dxa"/>
            <w:bottom w:w="0" w:type="dxa"/>
          </w:tblCellMar>
        </w:tblPrEx>
        <w:trPr>
          <w:cantSplit/>
          <w:trHeight w:val="738"/>
        </w:trPr>
        <w:tc>
          <w:tcPr>
            <w:tcW w:w="5598" w:type="dxa"/>
            <w:tcBorders>
              <w:top w:val="single" w:sz="4" w:space="0" w:color="auto"/>
              <w:left w:val="thinThickSmallGap" w:sz="24" w:space="0" w:color="auto"/>
              <w:bottom w:val="thickThinSmallGap" w:sz="24" w:space="0" w:color="auto"/>
            </w:tcBorders>
          </w:tcPr>
          <w:p w14:paraId="6531855A" w14:textId="77777777" w:rsidR="00C45E70" w:rsidRPr="00C61316" w:rsidRDefault="00AF6616">
            <w:pPr>
              <w:rPr>
                <w:sz w:val="26"/>
                <w:szCs w:val="26"/>
              </w:rPr>
            </w:pPr>
            <w:r>
              <w:rPr>
                <w:sz w:val="26"/>
                <w:szCs w:val="26"/>
              </w:rPr>
              <w:t>Evidentiary Hearing</w:t>
            </w:r>
          </w:p>
        </w:tc>
        <w:tc>
          <w:tcPr>
            <w:tcW w:w="2340" w:type="dxa"/>
            <w:tcBorders>
              <w:top w:val="single" w:sz="4" w:space="0" w:color="auto"/>
              <w:bottom w:val="thickThinSmallGap" w:sz="24" w:space="0" w:color="auto"/>
              <w:right w:val="thinThickThinSmallGap" w:sz="24" w:space="0" w:color="auto"/>
            </w:tcBorders>
          </w:tcPr>
          <w:p w14:paraId="37D5C009" w14:textId="77777777" w:rsidR="00C45E70" w:rsidRPr="00C61316" w:rsidRDefault="00AF6616">
            <w:pPr>
              <w:rPr>
                <w:sz w:val="26"/>
                <w:szCs w:val="26"/>
              </w:rPr>
            </w:pPr>
            <w:r>
              <w:rPr>
                <w:sz w:val="26"/>
                <w:szCs w:val="26"/>
              </w:rPr>
              <w:t>August 20, 2014</w:t>
            </w:r>
          </w:p>
        </w:tc>
      </w:tr>
    </w:tbl>
    <w:p w14:paraId="716D7EAF" w14:textId="77777777" w:rsidR="00C011AB" w:rsidRPr="00C61316" w:rsidRDefault="00C011AB">
      <w:pPr>
        <w:pStyle w:val="Header"/>
        <w:tabs>
          <w:tab w:val="clear" w:pos="4320"/>
          <w:tab w:val="clear" w:pos="8640"/>
        </w:tabs>
        <w:spacing w:line="288" w:lineRule="auto"/>
        <w:rPr>
          <w:sz w:val="26"/>
          <w:szCs w:val="26"/>
        </w:rPr>
      </w:pPr>
    </w:p>
    <w:p w14:paraId="10A1FB95" w14:textId="77777777" w:rsidR="00C011AB" w:rsidRPr="00C61316" w:rsidRDefault="00C011AB">
      <w:pPr>
        <w:pStyle w:val="Header"/>
        <w:tabs>
          <w:tab w:val="clear" w:pos="4320"/>
          <w:tab w:val="clear" w:pos="8640"/>
        </w:tabs>
        <w:spacing w:line="288" w:lineRule="auto"/>
        <w:rPr>
          <w:sz w:val="26"/>
          <w:szCs w:val="26"/>
        </w:rPr>
      </w:pPr>
    </w:p>
    <w:p w14:paraId="313D4E49" w14:textId="77777777" w:rsidR="00C011AB" w:rsidRPr="00C61316" w:rsidRDefault="00C011AB">
      <w:pPr>
        <w:rPr>
          <w:sz w:val="26"/>
          <w:szCs w:val="26"/>
        </w:rPr>
      </w:pPr>
    </w:p>
    <w:p w14:paraId="17F1011E" w14:textId="77777777" w:rsidR="00C011AB" w:rsidRPr="00C61316" w:rsidRDefault="00C011AB">
      <w:pPr>
        <w:spacing w:line="288" w:lineRule="auto"/>
        <w:rPr>
          <w:sz w:val="26"/>
          <w:szCs w:val="26"/>
        </w:rPr>
      </w:pPr>
    </w:p>
    <w:sectPr w:rsidR="00C011AB" w:rsidRPr="00C61316">
      <w:headerReference w:type="default" r:id="rId12"/>
      <w:headerReference w:type="first" r:id="rId13"/>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EF5AB5" w14:textId="77777777" w:rsidR="00C119FE" w:rsidRDefault="00C119FE">
      <w:r>
        <w:separator/>
      </w:r>
    </w:p>
  </w:endnote>
  <w:endnote w:type="continuationSeparator" w:id="0">
    <w:p w14:paraId="2B4843F6" w14:textId="77777777" w:rsidR="00C119FE" w:rsidRDefault="00C11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FC64B3" w14:textId="77777777" w:rsidR="00C119FE" w:rsidRDefault="00C119FE">
      <w:r>
        <w:separator/>
      </w:r>
    </w:p>
  </w:footnote>
  <w:footnote w:type="continuationSeparator" w:id="0">
    <w:p w14:paraId="3DB5ED03" w14:textId="77777777" w:rsidR="00C119FE" w:rsidRDefault="00C119FE">
      <w:r>
        <w:continuationSeparator/>
      </w:r>
    </w:p>
  </w:footnote>
  <w:footnote w:id="1">
    <w:p w14:paraId="15B6EBB4" w14:textId="77777777" w:rsidR="004B1FB3" w:rsidRPr="00E4103A" w:rsidRDefault="004B1FB3" w:rsidP="00AF6616">
      <w:pPr>
        <w:pStyle w:val="FootnoteText"/>
        <w:rPr>
          <w:sz w:val="22"/>
          <w:szCs w:val="22"/>
        </w:rPr>
      </w:pPr>
      <w:r w:rsidRPr="00BD1EB2">
        <w:rPr>
          <w:rStyle w:val="FootnoteReference"/>
          <w:sz w:val="22"/>
          <w:szCs w:val="22"/>
        </w:rPr>
        <w:footnoteRef/>
      </w:r>
      <w:r w:rsidRPr="00BD1EB2">
        <w:rPr>
          <w:sz w:val="22"/>
          <w:szCs w:val="22"/>
        </w:rPr>
        <w:t xml:space="preserve"> In formal proceedings, such as this, the Commission’s regulatory staff</w:t>
      </w:r>
      <w:r>
        <w:rPr>
          <w:sz w:val="22"/>
          <w:szCs w:val="22"/>
        </w:rPr>
        <w:t xml:space="preserve"> participates like any other party, while the Commissioners make the decision.  To assure fairness, the Commissioners, the presiding administrative law judge, and the Commissioners’ policy and accounting advisors do not discuss the merits of this proceeding with the regulatory staff, or any other party, without giving notice and opportunity for all parties to participate.</w:t>
      </w:r>
      <w:r w:rsidRPr="00BD1EB2">
        <w:rPr>
          <w:sz w:val="22"/>
          <w:szCs w:val="22"/>
        </w:rPr>
        <w:t xml:space="preserve">  </w:t>
      </w:r>
      <w:r w:rsidRPr="00342629">
        <w:rPr>
          <w:i/>
          <w:sz w:val="22"/>
          <w:szCs w:val="22"/>
        </w:rPr>
        <w:t>See</w:t>
      </w:r>
      <w:r>
        <w:rPr>
          <w:sz w:val="22"/>
          <w:szCs w:val="22"/>
        </w:rPr>
        <w:t xml:space="preserve">, </w:t>
      </w:r>
      <w:r w:rsidRPr="00E4103A">
        <w:rPr>
          <w:iCs/>
          <w:sz w:val="22"/>
          <w:szCs w:val="22"/>
        </w:rPr>
        <w:t>RCW 34.05.455.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51A92A" w14:textId="77777777" w:rsidR="004B1FB3" w:rsidRPr="00C61316" w:rsidRDefault="004B1FB3">
    <w:pPr>
      <w:pStyle w:val="Header"/>
      <w:tabs>
        <w:tab w:val="clear" w:pos="8640"/>
        <w:tab w:val="right" w:pos="8100"/>
      </w:tabs>
      <w:rPr>
        <w:rStyle w:val="PageNumber"/>
        <w:b/>
        <w:bCs/>
        <w:sz w:val="20"/>
      </w:rPr>
    </w:pPr>
    <w:r w:rsidRPr="00C61316">
      <w:rPr>
        <w:b/>
        <w:bCs/>
        <w:sz w:val="20"/>
      </w:rPr>
      <w:t xml:space="preserve">DOCKET </w:t>
    </w:r>
    <w:r>
      <w:rPr>
        <w:b/>
        <w:bCs/>
        <w:sz w:val="20"/>
      </w:rPr>
      <w:t>UW-132013</w:t>
    </w:r>
    <w:r w:rsidRPr="00C61316">
      <w:rPr>
        <w:b/>
        <w:bCs/>
        <w:sz w:val="20"/>
      </w:rPr>
      <w:tab/>
    </w:r>
    <w:r w:rsidRPr="00C61316">
      <w:rPr>
        <w:b/>
        <w:bCs/>
        <w:sz w:val="20"/>
      </w:rPr>
      <w:tab/>
      <w:t xml:space="preserve">PAGE </w:t>
    </w:r>
    <w:r w:rsidRPr="00C61316">
      <w:rPr>
        <w:rStyle w:val="PageNumber"/>
        <w:b/>
        <w:bCs/>
        <w:sz w:val="20"/>
      </w:rPr>
      <w:fldChar w:fldCharType="begin"/>
    </w:r>
    <w:r w:rsidRPr="00C61316">
      <w:rPr>
        <w:rStyle w:val="PageNumber"/>
        <w:b/>
        <w:bCs/>
        <w:sz w:val="20"/>
      </w:rPr>
      <w:instrText xml:space="preserve"> PAGE </w:instrText>
    </w:r>
    <w:r w:rsidRPr="00C61316">
      <w:rPr>
        <w:rStyle w:val="PageNumber"/>
        <w:b/>
        <w:bCs/>
        <w:sz w:val="20"/>
      </w:rPr>
      <w:fldChar w:fldCharType="separate"/>
    </w:r>
    <w:r w:rsidR="007F14D5">
      <w:rPr>
        <w:rStyle w:val="PageNumber"/>
        <w:b/>
        <w:bCs/>
        <w:noProof/>
        <w:sz w:val="20"/>
      </w:rPr>
      <w:t>2</w:t>
    </w:r>
    <w:r w:rsidRPr="00C61316">
      <w:rPr>
        <w:rStyle w:val="PageNumber"/>
        <w:b/>
        <w:bCs/>
        <w:sz w:val="20"/>
      </w:rPr>
      <w:fldChar w:fldCharType="end"/>
    </w:r>
  </w:p>
  <w:p w14:paraId="76D38C44" w14:textId="77777777" w:rsidR="004B1FB3" w:rsidRPr="00C61316" w:rsidRDefault="004B1FB3">
    <w:pPr>
      <w:pStyle w:val="Header"/>
      <w:tabs>
        <w:tab w:val="clear" w:pos="8640"/>
        <w:tab w:val="right" w:pos="8100"/>
      </w:tabs>
      <w:rPr>
        <w:rStyle w:val="PageNumber"/>
        <w:b/>
        <w:bCs/>
        <w:sz w:val="20"/>
      </w:rPr>
    </w:pPr>
    <w:r w:rsidRPr="00C61316">
      <w:rPr>
        <w:rStyle w:val="PageNumber"/>
        <w:b/>
        <w:bCs/>
        <w:sz w:val="20"/>
      </w:rPr>
      <w:t xml:space="preserve">ORDER </w:t>
    </w:r>
    <w:r>
      <w:rPr>
        <w:rStyle w:val="PageNumber"/>
        <w:b/>
        <w:bCs/>
        <w:sz w:val="20"/>
      </w:rPr>
      <w:t>01</w:t>
    </w:r>
  </w:p>
  <w:p w14:paraId="2CB90F01" w14:textId="77777777" w:rsidR="004B1FB3" w:rsidRPr="00C61316" w:rsidRDefault="004B1FB3">
    <w:pPr>
      <w:pStyle w:val="Header"/>
      <w:tabs>
        <w:tab w:val="clear" w:pos="8640"/>
        <w:tab w:val="right" w:pos="8100"/>
      </w:tabs>
      <w:rPr>
        <w:b/>
        <w:bCs/>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62B375" w14:textId="064538CF" w:rsidR="00025A1E" w:rsidRPr="00025A1E" w:rsidRDefault="00025A1E" w:rsidP="00025A1E">
    <w:pPr>
      <w:pStyle w:val="Header"/>
      <w:tabs>
        <w:tab w:val="clear" w:pos="4320"/>
      </w:tabs>
      <w:rPr>
        <w:b/>
        <w:sz w:val="20"/>
        <w:szCs w:val="20"/>
      </w:rPr>
    </w:pPr>
    <w:r>
      <w:tab/>
    </w:r>
    <w:r w:rsidRPr="00025A1E">
      <w:rPr>
        <w:b/>
        <w:sz w:val="20"/>
        <w:szCs w:val="20"/>
      </w:rPr>
      <w:t>[Service Date July 2,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0416"/>
    <w:multiLevelType w:val="hybridMultilevel"/>
    <w:tmpl w:val="C2F84D30"/>
    <w:lvl w:ilvl="0" w:tplc="FFFFFFFF">
      <w:start w:val="1"/>
      <w:numFmt w:val="decimal"/>
      <w:lvlText w:val="%1"/>
      <w:lvlJc w:val="left"/>
      <w:pPr>
        <w:tabs>
          <w:tab w:val="num" w:pos="0"/>
        </w:tabs>
        <w:ind w:left="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21171526"/>
    <w:multiLevelType w:val="hybridMultilevel"/>
    <w:tmpl w:val="276CB9F2"/>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5315A1B"/>
    <w:multiLevelType w:val="hybridMultilevel"/>
    <w:tmpl w:val="31643A42"/>
    <w:lvl w:ilvl="0" w:tplc="B8CA9774">
      <w:start w:val="1"/>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720"/>
    <w:rsid w:val="00025A1E"/>
    <w:rsid w:val="000A253A"/>
    <w:rsid w:val="000A4BE8"/>
    <w:rsid w:val="000C7D74"/>
    <w:rsid w:val="000D39AA"/>
    <w:rsid w:val="001350C5"/>
    <w:rsid w:val="00173F52"/>
    <w:rsid w:val="00185315"/>
    <w:rsid w:val="001907EC"/>
    <w:rsid w:val="002043C6"/>
    <w:rsid w:val="002E1E12"/>
    <w:rsid w:val="00301CCA"/>
    <w:rsid w:val="0032034A"/>
    <w:rsid w:val="00342629"/>
    <w:rsid w:val="00345CB8"/>
    <w:rsid w:val="0035178A"/>
    <w:rsid w:val="003A707A"/>
    <w:rsid w:val="003C5C70"/>
    <w:rsid w:val="003D2792"/>
    <w:rsid w:val="003F635F"/>
    <w:rsid w:val="00401FE5"/>
    <w:rsid w:val="004A7BC0"/>
    <w:rsid w:val="004B1FB3"/>
    <w:rsid w:val="004D1576"/>
    <w:rsid w:val="004E471D"/>
    <w:rsid w:val="0055421A"/>
    <w:rsid w:val="005D5176"/>
    <w:rsid w:val="00604A8A"/>
    <w:rsid w:val="006832D1"/>
    <w:rsid w:val="006B343C"/>
    <w:rsid w:val="006B7E83"/>
    <w:rsid w:val="006E281E"/>
    <w:rsid w:val="00791555"/>
    <w:rsid w:val="007A5BB0"/>
    <w:rsid w:val="007F14D5"/>
    <w:rsid w:val="008133A1"/>
    <w:rsid w:val="008133D2"/>
    <w:rsid w:val="00840A9C"/>
    <w:rsid w:val="00845B60"/>
    <w:rsid w:val="008D1DAE"/>
    <w:rsid w:val="009A7662"/>
    <w:rsid w:val="009C686D"/>
    <w:rsid w:val="00A00F04"/>
    <w:rsid w:val="00A2242E"/>
    <w:rsid w:val="00A27E9A"/>
    <w:rsid w:val="00A5726D"/>
    <w:rsid w:val="00AD4ACB"/>
    <w:rsid w:val="00AF6616"/>
    <w:rsid w:val="00B217C3"/>
    <w:rsid w:val="00B47A77"/>
    <w:rsid w:val="00B62034"/>
    <w:rsid w:val="00B91FB5"/>
    <w:rsid w:val="00BD1EB2"/>
    <w:rsid w:val="00C011AB"/>
    <w:rsid w:val="00C119FE"/>
    <w:rsid w:val="00C15767"/>
    <w:rsid w:val="00C45E70"/>
    <w:rsid w:val="00C55B00"/>
    <w:rsid w:val="00C61316"/>
    <w:rsid w:val="00C723C7"/>
    <w:rsid w:val="00C7528B"/>
    <w:rsid w:val="00CC464B"/>
    <w:rsid w:val="00CF22E5"/>
    <w:rsid w:val="00D8615D"/>
    <w:rsid w:val="00D91720"/>
    <w:rsid w:val="00DB401D"/>
    <w:rsid w:val="00E4103A"/>
    <w:rsid w:val="00E84B87"/>
    <w:rsid w:val="00F046BC"/>
    <w:rsid w:val="00F442EE"/>
    <w:rsid w:val="00F82DD9"/>
    <w:rsid w:val="00F869C9"/>
    <w:rsid w:val="00FA1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7951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qFormat="1"/>
    <w:lsdException w:name="header"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jc w:val="center"/>
      <w:outlineLvl w:val="2"/>
    </w:pPr>
    <w:rPr>
      <w:rFonts w:ascii="Palatino Linotype" w:hAnsi="Palatino Linotype"/>
      <w:b/>
      <w:bCs/>
    </w:rPr>
  </w:style>
  <w:style w:type="paragraph" w:styleId="Heading4">
    <w:name w:val="heading 4"/>
    <w:basedOn w:val="Normal"/>
    <w:next w:val="Normal"/>
    <w:qFormat/>
    <w:pPr>
      <w:keepNext/>
      <w:jc w:val="center"/>
      <w:outlineLvl w:val="3"/>
    </w:pPr>
    <w:rPr>
      <w:rFonts w:ascii="Palatino Linotype" w:hAnsi="Palatino Linotype"/>
      <w:b/>
      <w:bCs/>
      <w:sz w:val="28"/>
    </w:rPr>
  </w:style>
  <w:style w:type="paragraph" w:styleId="Heading7">
    <w:name w:val="heading 7"/>
    <w:basedOn w:val="Normal"/>
    <w:next w:val="Normal"/>
    <w:qFormat/>
    <w:pPr>
      <w:spacing w:before="240" w:after="60"/>
      <w:outlineLvl w:val="6"/>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center"/>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Footnote Text Char Char1,ft Char"/>
    <w:basedOn w:val="Normal"/>
    <w:link w:val="FootnoteTextChar1"/>
    <w:uiPriority w:val="99"/>
    <w:qFormat/>
    <w:rPr>
      <w:sz w:val="20"/>
      <w:szCs w:val="20"/>
    </w:rPr>
  </w:style>
  <w:style w:type="character" w:styleId="FootnoteReference">
    <w:name w:val="footnote reference"/>
    <w:uiPriority w:val="99"/>
    <w:qFormat/>
    <w:rPr>
      <w:vertAlign w:val="superscript"/>
    </w:rPr>
  </w:style>
  <w:style w:type="paragraph" w:styleId="Title">
    <w:name w:val="Title"/>
    <w:basedOn w:val="Normal"/>
    <w:qFormat/>
    <w:pPr>
      <w:widowControl w:val="0"/>
      <w:autoSpaceDE w:val="0"/>
      <w:autoSpaceDN w:val="0"/>
      <w:adjustRightInd w:val="0"/>
      <w:jc w:val="center"/>
    </w:pPr>
    <w:rPr>
      <w:b/>
      <w:bCs/>
      <w:sz w:val="28"/>
      <w:szCs w:val="32"/>
    </w:rPr>
  </w:style>
  <w:style w:type="character" w:styleId="Hyperlink">
    <w:name w:val="Hyperlink"/>
    <w:rPr>
      <w:color w:val="0000FF"/>
      <w:u w:val="single"/>
    </w:rPr>
  </w:style>
  <w:style w:type="paragraph" w:styleId="ListParagraph">
    <w:name w:val="List Paragraph"/>
    <w:basedOn w:val="Normal"/>
    <w:uiPriority w:val="34"/>
    <w:qFormat/>
    <w:rsid w:val="00E4103A"/>
    <w:pPr>
      <w:ind w:left="720"/>
    </w:p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ft Char Char,ft Cha Char"/>
    <w:link w:val="FootnoteText"/>
    <w:uiPriority w:val="99"/>
    <w:locked/>
    <w:rsid w:val="00C45E70"/>
  </w:style>
  <w:style w:type="character" w:customStyle="1" w:styleId="HeaderChar">
    <w:name w:val="Header Char"/>
    <w:link w:val="Header"/>
    <w:uiPriority w:val="99"/>
    <w:rsid w:val="0035178A"/>
    <w:rPr>
      <w:sz w:val="24"/>
      <w:szCs w:val="24"/>
    </w:rPr>
  </w:style>
  <w:style w:type="character" w:styleId="CommentReference">
    <w:name w:val="annotation reference"/>
    <w:rsid w:val="000C7D74"/>
    <w:rPr>
      <w:sz w:val="16"/>
      <w:szCs w:val="16"/>
    </w:rPr>
  </w:style>
  <w:style w:type="paragraph" w:styleId="CommentText">
    <w:name w:val="annotation text"/>
    <w:basedOn w:val="Normal"/>
    <w:link w:val="CommentTextChar"/>
    <w:rsid w:val="000C7D74"/>
    <w:rPr>
      <w:sz w:val="20"/>
      <w:szCs w:val="20"/>
    </w:rPr>
  </w:style>
  <w:style w:type="character" w:customStyle="1" w:styleId="CommentTextChar">
    <w:name w:val="Comment Text Char"/>
    <w:basedOn w:val="DefaultParagraphFont"/>
    <w:link w:val="CommentText"/>
    <w:rsid w:val="000C7D74"/>
  </w:style>
  <w:style w:type="paragraph" w:styleId="CommentSubject">
    <w:name w:val="annotation subject"/>
    <w:basedOn w:val="CommentText"/>
    <w:next w:val="CommentText"/>
    <w:link w:val="CommentSubjectChar"/>
    <w:rsid w:val="000C7D74"/>
    <w:rPr>
      <w:b/>
      <w:bCs/>
    </w:rPr>
  </w:style>
  <w:style w:type="character" w:customStyle="1" w:styleId="CommentSubjectChar">
    <w:name w:val="Comment Subject Char"/>
    <w:link w:val="CommentSubject"/>
    <w:rsid w:val="000C7D74"/>
    <w:rPr>
      <w:b/>
      <w:bCs/>
    </w:rPr>
  </w:style>
  <w:style w:type="paragraph" w:styleId="BalloonText">
    <w:name w:val="Balloon Text"/>
    <w:basedOn w:val="Normal"/>
    <w:link w:val="BalloonTextChar"/>
    <w:rsid w:val="000C7D74"/>
    <w:rPr>
      <w:rFonts w:ascii="Tahoma" w:hAnsi="Tahoma" w:cs="Tahoma"/>
      <w:sz w:val="16"/>
      <w:szCs w:val="16"/>
    </w:rPr>
  </w:style>
  <w:style w:type="character" w:customStyle="1" w:styleId="BalloonTextChar">
    <w:name w:val="Balloon Text Char"/>
    <w:link w:val="BalloonText"/>
    <w:rsid w:val="000C7D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qFormat="1"/>
    <w:lsdException w:name="header"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jc w:val="center"/>
      <w:outlineLvl w:val="2"/>
    </w:pPr>
    <w:rPr>
      <w:rFonts w:ascii="Palatino Linotype" w:hAnsi="Palatino Linotype"/>
      <w:b/>
      <w:bCs/>
    </w:rPr>
  </w:style>
  <w:style w:type="paragraph" w:styleId="Heading4">
    <w:name w:val="heading 4"/>
    <w:basedOn w:val="Normal"/>
    <w:next w:val="Normal"/>
    <w:qFormat/>
    <w:pPr>
      <w:keepNext/>
      <w:jc w:val="center"/>
      <w:outlineLvl w:val="3"/>
    </w:pPr>
    <w:rPr>
      <w:rFonts w:ascii="Palatino Linotype" w:hAnsi="Palatino Linotype"/>
      <w:b/>
      <w:bCs/>
      <w:sz w:val="28"/>
    </w:rPr>
  </w:style>
  <w:style w:type="paragraph" w:styleId="Heading7">
    <w:name w:val="heading 7"/>
    <w:basedOn w:val="Normal"/>
    <w:next w:val="Normal"/>
    <w:qFormat/>
    <w:pPr>
      <w:spacing w:before="240" w:after="60"/>
      <w:outlineLvl w:val="6"/>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center"/>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Footnote Text Char Char1,ft Char"/>
    <w:basedOn w:val="Normal"/>
    <w:link w:val="FootnoteTextChar1"/>
    <w:uiPriority w:val="99"/>
    <w:qFormat/>
    <w:rPr>
      <w:sz w:val="20"/>
      <w:szCs w:val="20"/>
    </w:rPr>
  </w:style>
  <w:style w:type="character" w:styleId="FootnoteReference">
    <w:name w:val="footnote reference"/>
    <w:uiPriority w:val="99"/>
    <w:qFormat/>
    <w:rPr>
      <w:vertAlign w:val="superscript"/>
    </w:rPr>
  </w:style>
  <w:style w:type="paragraph" w:styleId="Title">
    <w:name w:val="Title"/>
    <w:basedOn w:val="Normal"/>
    <w:qFormat/>
    <w:pPr>
      <w:widowControl w:val="0"/>
      <w:autoSpaceDE w:val="0"/>
      <w:autoSpaceDN w:val="0"/>
      <w:adjustRightInd w:val="0"/>
      <w:jc w:val="center"/>
    </w:pPr>
    <w:rPr>
      <w:b/>
      <w:bCs/>
      <w:sz w:val="28"/>
      <w:szCs w:val="32"/>
    </w:rPr>
  </w:style>
  <w:style w:type="character" w:styleId="Hyperlink">
    <w:name w:val="Hyperlink"/>
    <w:rPr>
      <w:color w:val="0000FF"/>
      <w:u w:val="single"/>
    </w:rPr>
  </w:style>
  <w:style w:type="paragraph" w:styleId="ListParagraph">
    <w:name w:val="List Paragraph"/>
    <w:basedOn w:val="Normal"/>
    <w:uiPriority w:val="34"/>
    <w:qFormat/>
    <w:rsid w:val="00E4103A"/>
    <w:pPr>
      <w:ind w:left="720"/>
    </w:p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ft Char Char,ft Cha Char"/>
    <w:link w:val="FootnoteText"/>
    <w:uiPriority w:val="99"/>
    <w:locked/>
    <w:rsid w:val="00C45E70"/>
  </w:style>
  <w:style w:type="character" w:customStyle="1" w:styleId="HeaderChar">
    <w:name w:val="Header Char"/>
    <w:link w:val="Header"/>
    <w:uiPriority w:val="99"/>
    <w:rsid w:val="0035178A"/>
    <w:rPr>
      <w:sz w:val="24"/>
      <w:szCs w:val="24"/>
    </w:rPr>
  </w:style>
  <w:style w:type="character" w:styleId="CommentReference">
    <w:name w:val="annotation reference"/>
    <w:rsid w:val="000C7D74"/>
    <w:rPr>
      <w:sz w:val="16"/>
      <w:szCs w:val="16"/>
    </w:rPr>
  </w:style>
  <w:style w:type="paragraph" w:styleId="CommentText">
    <w:name w:val="annotation text"/>
    <w:basedOn w:val="Normal"/>
    <w:link w:val="CommentTextChar"/>
    <w:rsid w:val="000C7D74"/>
    <w:rPr>
      <w:sz w:val="20"/>
      <w:szCs w:val="20"/>
    </w:rPr>
  </w:style>
  <w:style w:type="character" w:customStyle="1" w:styleId="CommentTextChar">
    <w:name w:val="Comment Text Char"/>
    <w:basedOn w:val="DefaultParagraphFont"/>
    <w:link w:val="CommentText"/>
    <w:rsid w:val="000C7D74"/>
  </w:style>
  <w:style w:type="paragraph" w:styleId="CommentSubject">
    <w:name w:val="annotation subject"/>
    <w:basedOn w:val="CommentText"/>
    <w:next w:val="CommentText"/>
    <w:link w:val="CommentSubjectChar"/>
    <w:rsid w:val="000C7D74"/>
    <w:rPr>
      <w:b/>
      <w:bCs/>
    </w:rPr>
  </w:style>
  <w:style w:type="character" w:customStyle="1" w:styleId="CommentSubjectChar">
    <w:name w:val="Comment Subject Char"/>
    <w:link w:val="CommentSubject"/>
    <w:rsid w:val="000C7D74"/>
    <w:rPr>
      <w:b/>
      <w:bCs/>
    </w:rPr>
  </w:style>
  <w:style w:type="paragraph" w:styleId="BalloonText">
    <w:name w:val="Balloon Text"/>
    <w:basedOn w:val="Normal"/>
    <w:link w:val="BalloonTextChar"/>
    <w:rsid w:val="000C7D74"/>
    <w:rPr>
      <w:rFonts w:ascii="Tahoma" w:hAnsi="Tahoma" w:cs="Tahoma"/>
      <w:sz w:val="16"/>
      <w:szCs w:val="16"/>
    </w:rPr>
  </w:style>
  <w:style w:type="character" w:customStyle="1" w:styleId="BalloonTextChar">
    <w:name w:val="Balloon Text Char"/>
    <w:link w:val="BalloonText"/>
    <w:rsid w:val="000C7D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utc.wa.gov/efiling" TargetMode="External"/><Relationship Id="rId13" Type="http://schemas.openxmlformats.org/officeDocument/2006/relationships/header" Target="header2.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bshearer@utc.wa.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ickfinn@localaccess.com"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records@utc.wa.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A5067E6796CAC45BDF109471EC0E4DC" ma:contentTypeVersion="135" ma:contentTypeDescription="" ma:contentTypeScope="" ma:versionID="a1273879a76efba2468323a6092d8e1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Order - Prehearing Conference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160</IndustryCode>
    <CaseStatus xmlns="dc463f71-b30c-4ab2-9473-d307f9d35888">Closed</CaseStatus>
    <OpenedDate xmlns="dc463f71-b30c-4ab2-9473-d307f9d35888">2013-10-29T07:00:00+00:00</OpenedDate>
    <Date1 xmlns="dc463f71-b30c-4ab2-9473-d307f9d35888">2014-07-02T07:00:00+00:00</Date1>
    <IsDocumentOrder xmlns="dc463f71-b30c-4ab2-9473-d307f9d35888">true</IsDocumentOrder>
    <IsHighlyConfidential xmlns="dc463f71-b30c-4ab2-9473-d307f9d35888">false</IsHighlyConfidential>
    <CaseCompanyNames xmlns="dc463f71-b30c-4ab2-9473-d307f9d35888">Cristalina L.L.C.</CaseCompanyNames>
    <DocketNumber xmlns="dc463f71-b30c-4ab2-9473-d307f9d35888">132013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0AF8918-16EB-416F-BE75-27B068064C81}"/>
</file>

<file path=customXml/itemProps2.xml><?xml version="1.0" encoding="utf-8"?>
<ds:datastoreItem xmlns:ds="http://schemas.openxmlformats.org/officeDocument/2006/customXml" ds:itemID="{19736470-960F-4A1D-9CE2-7F8FB368F52F}"/>
</file>

<file path=customXml/itemProps3.xml><?xml version="1.0" encoding="utf-8"?>
<ds:datastoreItem xmlns:ds="http://schemas.openxmlformats.org/officeDocument/2006/customXml" ds:itemID="{DC63F646-2FD9-4DD0-92F9-017DD7D3929E}"/>
</file>

<file path=customXml/itemProps4.xml><?xml version="1.0" encoding="utf-8"?>
<ds:datastoreItem xmlns:ds="http://schemas.openxmlformats.org/officeDocument/2006/customXml" ds:itemID="{26693538-58F9-42A9-B127-C524976DAB16}"/>
</file>

<file path=docProps/app.xml><?xml version="1.0" encoding="utf-8"?>
<Properties xmlns="http://schemas.openxmlformats.org/officeDocument/2006/extended-properties" xmlns:vt="http://schemas.openxmlformats.org/officeDocument/2006/docPropsVTypes">
  <Template>Normal</Template>
  <TotalTime>0</TotalTime>
  <Pages>5</Pages>
  <Words>850</Words>
  <Characters>5086</Characters>
  <Application>Microsoft Office Word</Application>
  <DocSecurity>0</DocSecurity>
  <Lines>42</Lines>
  <Paragraphs>11</Paragraphs>
  <ScaleCrop>false</ScaleCrop>
  <Company/>
  <LinksUpToDate>false</LinksUpToDate>
  <CharactersWithSpaces>5925</CharactersWithSpaces>
  <SharedDoc>false</SharedDoc>
  <HLinks>
    <vt:vector size="24" baseType="variant">
      <vt:variant>
        <vt:i4>393340</vt:i4>
      </vt:variant>
      <vt:variant>
        <vt:i4>9</vt:i4>
      </vt:variant>
      <vt:variant>
        <vt:i4>0</vt:i4>
      </vt:variant>
      <vt:variant>
        <vt:i4>5</vt:i4>
      </vt:variant>
      <vt:variant>
        <vt:lpwstr>mailto:bshearer@utc.wa.gov</vt:lpwstr>
      </vt:variant>
      <vt:variant>
        <vt:lpwstr/>
      </vt:variant>
      <vt:variant>
        <vt:i4>327738</vt:i4>
      </vt:variant>
      <vt:variant>
        <vt:i4>6</vt:i4>
      </vt:variant>
      <vt:variant>
        <vt:i4>0</vt:i4>
      </vt:variant>
      <vt:variant>
        <vt:i4>5</vt:i4>
      </vt:variant>
      <vt:variant>
        <vt:lpwstr>mailto:rickfinn@localaccess.com</vt:lpwstr>
      </vt:variant>
      <vt:variant>
        <vt:lpwstr/>
      </vt:variant>
      <vt:variant>
        <vt:i4>5374008</vt:i4>
      </vt:variant>
      <vt:variant>
        <vt:i4>3</vt:i4>
      </vt:variant>
      <vt:variant>
        <vt:i4>0</vt:i4>
      </vt:variant>
      <vt:variant>
        <vt:i4>5</vt:i4>
      </vt:variant>
      <vt:variant>
        <vt:lpwstr>mailto:records@utc.wa.gov</vt:lpwstr>
      </vt:variant>
      <vt:variant>
        <vt:lpwstr/>
      </vt:variant>
      <vt:variant>
        <vt:i4>4194335</vt:i4>
      </vt:variant>
      <vt:variant>
        <vt:i4>0</vt:i4>
      </vt:variant>
      <vt:variant>
        <vt:i4>0</vt:i4>
      </vt:variant>
      <vt:variant>
        <vt:i4>5</vt:i4>
      </vt:variant>
      <vt:variant>
        <vt:lpwstr>http://www.utc.wa.gov/efiling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2014-07-02T16:16:00Z</dcterms:created>
  <dcterms:modified xsi:type="dcterms:W3CDTF">2014-07-02T16:16:00Z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0x0101006E56B4D1795A2E4DB2F0B01679ED314A006A5067E6796CAC45BDF109471EC0E4DC</vt:lpwstr>
  </property>
  <property fmtid="{D5CDD505-2E9C-101B-9397-08002B2CF9AE}" pid="3" name="_docset_NoMedatataSyncRequired">
    <vt:lpwstr>False</vt:lpwstr>
  </property>
</Properties>
</file>