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404F53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C72EB6">
        <w:rPr>
          <w:rFonts w:ascii="Times New Roman" w:hAnsi="Times New Roman"/>
          <w:b w:val="0"/>
          <w:noProof/>
        </w:rPr>
        <w:t>September 23, 2014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F34AE8">
      <w:pPr>
        <w:pStyle w:val="Heading1"/>
        <w:spacing w:line="240" w:lineRule="exact"/>
      </w:pPr>
      <w:r>
        <w:t>Via E-mail and Overnight Mail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4E5D9C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41368" w:rsidRDefault="00041368" w:rsidP="00041368">
      <w:pPr>
        <w:spacing w:line="240" w:lineRule="exact"/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>Docket No. UT-</w:t>
      </w:r>
      <w:r w:rsidR="001775BC">
        <w:rPr>
          <w:rFonts w:ascii="Times New Roman" w:hAnsi="Times New Roman"/>
        </w:rPr>
        <w:t>130701</w:t>
      </w:r>
    </w:p>
    <w:p w:rsidR="00041368" w:rsidRPr="00041368" w:rsidRDefault="00041368" w:rsidP="00041368">
      <w:pPr>
        <w:spacing w:line="240" w:lineRule="exact"/>
        <w:outlineLvl w:val="0"/>
        <w:rPr>
          <w:rFonts w:ascii="Times New Roman" w:hAnsi="Times New Roman"/>
          <w:b w:val="0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C72EB6" w:rsidRDefault="00C72EB6" w:rsidP="00C72EB6"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Pr="00C72EB6">
        <w:rPr>
          <w:rFonts w:ascii="Times New Roman" w:hAnsi="Times New Roman"/>
          <w:b w:val="0"/>
          <w:szCs w:val="24"/>
        </w:rPr>
        <w:t>In October 2103 the Commission granted CenturyLink’s petition for exemption from the re</w:t>
      </w:r>
      <w:r>
        <w:rPr>
          <w:rFonts w:ascii="Times New Roman" w:hAnsi="Times New Roman"/>
          <w:b w:val="0"/>
          <w:szCs w:val="24"/>
        </w:rPr>
        <w:t xml:space="preserve">quirement of WAC 480-120-161(2) </w:t>
      </w:r>
      <w:r w:rsidRPr="00C72EB6">
        <w:rPr>
          <w:rFonts w:ascii="Times New Roman" w:hAnsi="Times New Roman"/>
          <w:b w:val="0"/>
          <w:szCs w:val="24"/>
        </w:rPr>
        <w:t>to provide its Direct Payment Option customers 15 days' notice before their bills are due.</w:t>
      </w:r>
      <w:r>
        <w:rPr>
          <w:rFonts w:ascii="Times New Roman" w:hAnsi="Times New Roman"/>
          <w:b w:val="0"/>
          <w:szCs w:val="24"/>
        </w:rPr>
        <w:t xml:space="preserve"> </w:t>
      </w:r>
      <w:r w:rsidRPr="00C72EB6">
        <w:rPr>
          <w:rFonts w:ascii="Times New Roman" w:hAnsi="Times New Roman"/>
          <w:b w:val="0"/>
          <w:szCs w:val="24"/>
        </w:rPr>
        <w:t xml:space="preserve"> A condition of this partial waiver was that CenturyLink report in writing to the commission on or before October 10, 2014, on the extent to which customers find a five-day notice period insufficient, including but not necessarily limited to identifying any consumer complaints. </w:t>
      </w:r>
    </w:p>
    <w:p w:rsidR="00C72EB6" w:rsidRPr="00C72EB6" w:rsidRDefault="00C72EB6" w:rsidP="00C72EB6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C72EB6" w:rsidRPr="00C72EB6" w:rsidRDefault="00C72EB6" w:rsidP="00C72EB6"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Pr="00C72EB6">
        <w:rPr>
          <w:rFonts w:ascii="Times New Roman" w:hAnsi="Times New Roman"/>
          <w:b w:val="0"/>
          <w:szCs w:val="24"/>
        </w:rPr>
        <w:t>Pursuant to that requirement, CenturyLink hereby reports to the Commission that CenturyLink has received no complaints from customers concerning the 5-day interval between the bill date and the payment date.</w:t>
      </w:r>
      <w:r>
        <w:rPr>
          <w:rFonts w:ascii="Times New Roman" w:hAnsi="Times New Roman"/>
          <w:b w:val="0"/>
          <w:szCs w:val="24"/>
        </w:rPr>
        <w:t xml:space="preserve"> </w:t>
      </w:r>
      <w:r w:rsidRPr="00C72EB6">
        <w:rPr>
          <w:rFonts w:ascii="Times New Roman" w:hAnsi="Times New Roman"/>
          <w:b w:val="0"/>
          <w:szCs w:val="24"/>
        </w:rPr>
        <w:t xml:space="preserve"> In addition, CenturyLink advises the Commission that in May of this year the interval was modified from five days to 18 days.</w:t>
      </w:r>
      <w:r>
        <w:rPr>
          <w:rFonts w:ascii="Times New Roman" w:hAnsi="Times New Roman"/>
          <w:b w:val="0"/>
          <w:szCs w:val="24"/>
        </w:rPr>
        <w:t xml:space="preserve"> </w:t>
      </w:r>
      <w:r w:rsidRPr="00C72EB6">
        <w:rPr>
          <w:rFonts w:ascii="Times New Roman" w:hAnsi="Times New Roman"/>
          <w:b w:val="0"/>
          <w:szCs w:val="24"/>
        </w:rPr>
        <w:t xml:space="preserve"> Thus, CenturyLink currently meets the requirements of the rule and the exemption is no longer required.</w:t>
      </w:r>
    </w:p>
    <w:p w:rsidR="00911439" w:rsidRDefault="00911439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jga</w:t>
      </w:r>
      <w:proofErr w:type="spellEnd"/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sectPr w:rsidR="00911439" w:rsidSect="00911439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E8" w:rsidRDefault="00F34AE8">
      <w:r>
        <w:separator/>
      </w:r>
    </w:p>
  </w:endnote>
  <w:endnote w:type="continuationSeparator" w:id="0">
    <w:p w:rsidR="00F34AE8" w:rsidRDefault="00F3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Pr="00C72EB6" w:rsidRDefault="00911439">
    <w:pPr>
      <w:pStyle w:val="Footer"/>
      <w:rPr>
        <w:rFonts w:ascii="Times New Roman" w:hAnsi="Times New Roman"/>
      </w:rPr>
    </w:pPr>
  </w:p>
  <w:p w:rsidR="00911439" w:rsidRPr="00C72EB6" w:rsidRDefault="00911439">
    <w:pPr>
      <w:pStyle w:val="Footer"/>
      <w:rPr>
        <w:rFonts w:ascii="Times New Roman" w:hAnsi="Times New Roman"/>
      </w:rPr>
    </w:pPr>
  </w:p>
  <w:p w:rsidR="00911439" w:rsidRPr="00C72EB6" w:rsidRDefault="00911439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E8" w:rsidRDefault="00F34AE8">
      <w:r>
        <w:separator/>
      </w:r>
    </w:p>
  </w:footnote>
  <w:footnote w:type="continuationSeparator" w:id="0">
    <w:p w:rsidR="00F34AE8" w:rsidRDefault="00F3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404F5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404F53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404F53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41368"/>
    <w:rsid w:val="001775BC"/>
    <w:rsid w:val="001E2D84"/>
    <w:rsid w:val="00404F53"/>
    <w:rsid w:val="004E5D9C"/>
    <w:rsid w:val="005E79F2"/>
    <w:rsid w:val="00911439"/>
    <w:rsid w:val="00C72EB6"/>
    <w:rsid w:val="00F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854739ED60A14CAF950365A71D539A" ma:contentTypeVersion="135" ma:contentTypeDescription="" ma:contentTypeScope="" ma:versionID="8999d76ae09abb48427632cfb4475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2013-05-06T07:00:00+00:00</OpenedDate>
    <Date1 xmlns="dc463f71-b30c-4ab2-9473-d307f9d35888">2014-09-26T07:00:00+00:00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A4C97E-F1F0-4F99-856E-75EAFE045C38}"/>
</file>

<file path=customXml/itemProps2.xml><?xml version="1.0" encoding="utf-8"?>
<ds:datastoreItem xmlns:ds="http://schemas.openxmlformats.org/officeDocument/2006/customXml" ds:itemID="{36917B90-188B-4D70-9047-B2D2DB16443F}"/>
</file>

<file path=customXml/itemProps3.xml><?xml version="1.0" encoding="utf-8"?>
<ds:datastoreItem xmlns:ds="http://schemas.openxmlformats.org/officeDocument/2006/customXml" ds:itemID="{376CF029-9077-4DB4-B5D8-82979EF0FE7A}"/>
</file>

<file path=customXml/itemProps4.xml><?xml version="1.0" encoding="utf-8"?>
<ds:datastoreItem xmlns:ds="http://schemas.openxmlformats.org/officeDocument/2006/customXml" ds:itemID="{6C78D1DB-2111-49DE-B43A-16DA48F9C12B}"/>
</file>

<file path=customXml/itemProps5.xml><?xml version="1.0" encoding="utf-8"?>
<ds:datastoreItem xmlns:ds="http://schemas.openxmlformats.org/officeDocument/2006/customXml" ds:itemID="{7295B9E8-A7CD-4C23-9300-D5F3B4E0ED50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>CenturyLink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creator>LAW/Public Policy</dc:creator>
  <cp:lastModifiedBy>CenturyLink Employee</cp:lastModifiedBy>
  <cp:revision>2</cp:revision>
  <cp:lastPrinted>2013-10-09T23:26:00Z</cp:lastPrinted>
  <dcterms:created xsi:type="dcterms:W3CDTF">2014-09-23T20:15:00Z</dcterms:created>
  <dcterms:modified xsi:type="dcterms:W3CDTF">2014-09-23T20:15:00Z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0x0101006E56B4D1795A2E4DB2F0B01679ED314A00C3854739ED60A14CAF950365A71D539A</vt:lpwstr>
  </property>
  <property fmtid="{D5CDD505-2E9C-101B-9397-08002B2CF9AE}" pid="3" name="_docset_NoMedatataSyncRequired">
    <vt:lpwstr>False</vt:lpwstr>
  </property>
</Properties>
</file>