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C76F3" w14:textId="77777777"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D75C47">
        <w:t>21</w:t>
      </w:r>
      <w:r w:rsidR="008A4054" w:rsidRPr="005440CF">
        <w:t>, 201</w:t>
      </w:r>
      <w:r w:rsidR="00D75C47">
        <w:t>2</w:t>
      </w:r>
    </w:p>
    <w:p w14:paraId="45FC76F4" w14:textId="36C30B74" w:rsidR="00657DEE" w:rsidRPr="005440CF" w:rsidRDefault="00657DEE" w:rsidP="00FF75F4">
      <w:r w:rsidRPr="005440CF">
        <w:t>Item Number</w:t>
      </w:r>
      <w:r w:rsidR="003F2771">
        <w:t>s</w:t>
      </w:r>
      <w:r w:rsidRPr="005440CF">
        <w:t>:</w:t>
      </w:r>
      <w:r w:rsidRPr="005440CF">
        <w:tab/>
      </w:r>
      <w:r w:rsidR="00163505">
        <w:t>D</w:t>
      </w:r>
      <w:r w:rsidR="00E51953">
        <w:t>4</w:t>
      </w:r>
      <w:r w:rsidR="00393258">
        <w:t>,</w:t>
      </w:r>
      <w:r w:rsidR="00425017">
        <w:t xml:space="preserve"> D</w:t>
      </w:r>
      <w:r w:rsidR="00E51953">
        <w:t>5</w:t>
      </w:r>
      <w:r w:rsidR="00425017">
        <w:t xml:space="preserve"> and D</w:t>
      </w:r>
      <w:r w:rsidR="00393258">
        <w:t>6</w:t>
      </w:r>
    </w:p>
    <w:p w14:paraId="45FC76F5" w14:textId="77777777" w:rsidR="00657DEE" w:rsidRPr="005440CF" w:rsidRDefault="00657DEE" w:rsidP="00FF75F4"/>
    <w:p w14:paraId="774AB511" w14:textId="37FCFFE9" w:rsidR="00393258"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 xml:space="preserve">UE-111881 </w:t>
      </w:r>
    </w:p>
    <w:p w14:paraId="45FC76F6" w14:textId="081139E7" w:rsidR="00657DEE" w:rsidRDefault="005A7B7E" w:rsidP="00382B6C">
      <w:pPr>
        <w:ind w:left="1440" w:firstLine="720"/>
        <w:rPr>
          <w:b/>
        </w:rPr>
      </w:pPr>
      <w:r w:rsidRPr="00204A52">
        <w:rPr>
          <w:b/>
        </w:rPr>
        <w:t>U</w:t>
      </w:r>
      <w:r w:rsidR="003B26AE">
        <w:rPr>
          <w:b/>
        </w:rPr>
        <w:t>G</w:t>
      </w:r>
      <w:r w:rsidR="00CF5C63" w:rsidRPr="00204A52">
        <w:rPr>
          <w:b/>
        </w:rPr>
        <w:t>-</w:t>
      </w:r>
      <w:r w:rsidRPr="00204A52">
        <w:rPr>
          <w:b/>
        </w:rPr>
        <w:t>1</w:t>
      </w:r>
      <w:r w:rsidR="00FD7AB8">
        <w:rPr>
          <w:b/>
        </w:rPr>
        <w:t>21911</w:t>
      </w:r>
    </w:p>
    <w:p w14:paraId="17E6F59D" w14:textId="12693F56" w:rsidR="00393258" w:rsidRPr="00204A52" w:rsidRDefault="00393258" w:rsidP="00382B6C">
      <w:pPr>
        <w:ind w:left="1440" w:firstLine="720"/>
        <w:rPr>
          <w:b/>
        </w:rPr>
      </w:pPr>
      <w:r>
        <w:rPr>
          <w:b/>
        </w:rPr>
        <w:t>UG-121894</w:t>
      </w:r>
    </w:p>
    <w:p w14:paraId="45FC76F7" w14:textId="77777777" w:rsidR="00040CE3" w:rsidRDefault="00040CE3" w:rsidP="00FF75F4"/>
    <w:p w14:paraId="45FC76F8" w14:textId="77777777"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45FC76F9" w14:textId="77777777" w:rsidR="00657DEE" w:rsidRPr="005440CF" w:rsidRDefault="00657DEE" w:rsidP="00FF75F4"/>
    <w:p w14:paraId="45FC76FA" w14:textId="77777777" w:rsidR="003329DB" w:rsidRDefault="00657DEE" w:rsidP="00FF75F4">
      <w:r w:rsidRPr="005440CF">
        <w:t>Staff:</w:t>
      </w:r>
      <w:r w:rsidRPr="005440CF">
        <w:tab/>
      </w:r>
      <w:r w:rsidRPr="005440CF">
        <w:tab/>
      </w:r>
      <w:r w:rsidRPr="005440CF">
        <w:tab/>
      </w:r>
      <w:r w:rsidR="00163505">
        <w:t>Vanda Novak</w:t>
      </w:r>
      <w:r w:rsidR="003329DB" w:rsidRPr="005440CF">
        <w:t>, Regulatory Analyst</w:t>
      </w:r>
    </w:p>
    <w:p w14:paraId="45FC76FB" w14:textId="77777777" w:rsidR="003B26AE" w:rsidRPr="005440CF" w:rsidRDefault="003B26AE" w:rsidP="00FF75F4">
      <w:r>
        <w:tab/>
      </w:r>
      <w:r>
        <w:tab/>
      </w:r>
      <w:r>
        <w:tab/>
        <w:t>Juliana Williams, Regulatory Analyst</w:t>
      </w:r>
    </w:p>
    <w:p w14:paraId="45FC76FC" w14:textId="77777777" w:rsidR="001923BA" w:rsidRPr="005440CF" w:rsidRDefault="00D75C47" w:rsidP="00FF75F4">
      <w:r>
        <w:tab/>
      </w:r>
      <w:r>
        <w:tab/>
      </w:r>
    </w:p>
    <w:p w14:paraId="45FC76FD" w14:textId="77777777" w:rsidR="009363BA" w:rsidRPr="00204A52" w:rsidRDefault="00BF3D13" w:rsidP="00204A52">
      <w:pPr>
        <w:pStyle w:val="Heading1"/>
      </w:pPr>
      <w:r w:rsidRPr="00204A52">
        <w:t>Recommendation</w:t>
      </w:r>
    </w:p>
    <w:p w14:paraId="45FC76FE" w14:textId="5CE2DADA" w:rsidR="009652E7" w:rsidRPr="005440CF" w:rsidRDefault="00040CE3" w:rsidP="009652E7">
      <w:pPr>
        <w:rPr>
          <w:color w:val="1F497D"/>
        </w:rPr>
      </w:pPr>
      <w:r w:rsidRPr="00040CE3">
        <w:t xml:space="preserve">Take no </w:t>
      </w:r>
      <w:r w:rsidR="004E443D">
        <w:t>action,</w:t>
      </w:r>
      <w:r w:rsidR="009652E7" w:rsidRPr="00040CE3">
        <w:t xml:space="preserve"> </w:t>
      </w:r>
      <w:r w:rsidR="00F31A95">
        <w:t xml:space="preserve">acknowledging </w:t>
      </w:r>
      <w:r w:rsidR="00F8031B">
        <w:t xml:space="preserve">the </w:t>
      </w:r>
      <w:r w:rsidR="003B26AE">
        <w:t xml:space="preserve">timely </w:t>
      </w:r>
      <w:r w:rsidR="009652E7">
        <w:t>receip</w:t>
      </w:r>
      <w:r w:rsidR="008E16BC">
        <w:t xml:space="preserve">t of </w:t>
      </w:r>
      <w:r w:rsidR="00C40BED">
        <w:t>P</w:t>
      </w:r>
      <w:r w:rsidR="003B26AE">
        <w:t xml:space="preserve">uget Sound Energy’s </w:t>
      </w:r>
      <w:r w:rsidR="008E16BC">
        <w:t xml:space="preserve">2013 Annual Conservation Plan </w:t>
      </w:r>
      <w:r w:rsidR="00C8153C">
        <w:t xml:space="preserve">on </w:t>
      </w:r>
      <w:r w:rsidR="00E51953">
        <w:t>November 29</w:t>
      </w:r>
      <w:r w:rsidR="0010117B">
        <w:t>, 2012</w:t>
      </w:r>
      <w:r w:rsidR="006309F6">
        <w:t>,</w:t>
      </w:r>
      <w:r w:rsidR="0010117B">
        <w:t xml:space="preserve"> in Docket</w:t>
      </w:r>
      <w:r w:rsidR="00F8031B">
        <w:t>s UE-111881 and</w:t>
      </w:r>
      <w:r w:rsidR="0010117B">
        <w:t xml:space="preserve"> U</w:t>
      </w:r>
      <w:r w:rsidR="00F8031B">
        <w:t>G</w:t>
      </w:r>
      <w:r w:rsidR="0010117B">
        <w:t>-12191</w:t>
      </w:r>
      <w:r w:rsidR="00034373">
        <w:t xml:space="preserve">1, </w:t>
      </w:r>
      <w:r w:rsidR="00034373" w:rsidRPr="006D646C">
        <w:t xml:space="preserve">thereby allowing the tariff revision </w:t>
      </w:r>
      <w:r w:rsidR="00034373">
        <w:t>filed by Puget Sound Energy</w:t>
      </w:r>
      <w:r w:rsidR="00034373" w:rsidRPr="006D646C">
        <w:t xml:space="preserve"> in Docket U</w:t>
      </w:r>
      <w:r w:rsidR="00034373">
        <w:t>G</w:t>
      </w:r>
      <w:r w:rsidR="00034373" w:rsidRPr="006D646C">
        <w:t>-</w:t>
      </w:r>
      <w:r w:rsidR="00034373" w:rsidRPr="00034373">
        <w:t>121894</w:t>
      </w:r>
      <w:r w:rsidR="00034373" w:rsidRPr="006D646C">
        <w:t xml:space="preserve"> to take effect </w:t>
      </w:r>
      <w:r w:rsidR="00034373">
        <w:t>January 1</w:t>
      </w:r>
      <w:r w:rsidR="00034373" w:rsidRPr="006D646C">
        <w:t>, 201</w:t>
      </w:r>
      <w:r w:rsidR="00034373">
        <w:t>3</w:t>
      </w:r>
      <w:r w:rsidR="00034373" w:rsidRPr="006D646C">
        <w:t>, by operation of law.</w:t>
      </w:r>
      <w:r w:rsidR="009652E7">
        <w:t xml:space="preserve"> </w:t>
      </w:r>
    </w:p>
    <w:p w14:paraId="45FC76FF" w14:textId="77777777" w:rsidR="000F05C4" w:rsidRDefault="00092E6A" w:rsidP="005A60BD">
      <w:pPr>
        <w:pStyle w:val="Heading1"/>
      </w:pPr>
      <w:r w:rsidRPr="00204A52">
        <w:t>Background</w:t>
      </w:r>
    </w:p>
    <w:p w14:paraId="45FC7700" w14:textId="5477502C" w:rsidR="00CE51EA" w:rsidRDefault="006309F6" w:rsidP="000F05C4">
      <w:r>
        <w:t xml:space="preserve">Puget Sound Energy (PSE or company) </w:t>
      </w:r>
      <w:r w:rsidR="003B26AE">
        <w:t xml:space="preserve">currently operates its electric conservation programs under conditions approved by the Washington Utilities and Transportation Commission (commission) in </w:t>
      </w:r>
      <w:r w:rsidR="009852F1">
        <w:t>this docket</w:t>
      </w:r>
      <w:r w:rsidR="003B26AE">
        <w:t xml:space="preserve">, and operates its natural gas conservation programs under </w:t>
      </w:r>
      <w:r w:rsidR="009852F1">
        <w:t>a previous settlement</w:t>
      </w:r>
      <w:r w:rsidR="00AE70A7">
        <w:t>.</w:t>
      </w:r>
      <w:r w:rsidR="009852F1">
        <w:rPr>
          <w:rStyle w:val="FootnoteReference"/>
        </w:rPr>
        <w:footnoteReference w:id="1"/>
      </w:r>
      <w:r w:rsidR="00AE70A7">
        <w:t xml:space="preserve"> </w:t>
      </w:r>
      <w:r w:rsidR="00C40BED">
        <w:t>On October 28, 2011, PSE filed its “2012-2013 Biennial Conservation Plan”</w:t>
      </w:r>
      <w:r w:rsidR="00CB3FE8">
        <w:t xml:space="preserve"> (BCP)</w:t>
      </w:r>
      <w:r w:rsidR="00C40BED">
        <w:t>, which identified a 2012-2021 ten-year achievable conservation potential, 2012-2013 biennial conservation potential, and business plan to implement conservation programs to achieve those targets.</w:t>
      </w:r>
      <w:r w:rsidR="00604FFF">
        <w:t xml:space="preserve"> PSE’s 2012-2013 </w:t>
      </w:r>
      <w:r w:rsidR="000A4CAF">
        <w:t xml:space="preserve">biennial </w:t>
      </w:r>
      <w:r w:rsidR="00604FFF">
        <w:t>electric conservation target is 666,000 megawatt-hours</w:t>
      </w:r>
      <w:r w:rsidR="000A4CAF">
        <w:t xml:space="preserve"> and </w:t>
      </w:r>
      <w:r w:rsidR="009852F1">
        <w:t>2012</w:t>
      </w:r>
      <w:r w:rsidR="000A4CAF">
        <w:t xml:space="preserve">-2013 biennial natural gas target is 9.55 million therms. </w:t>
      </w:r>
    </w:p>
    <w:p w14:paraId="45FC7701" w14:textId="77777777" w:rsidR="00CE51EA" w:rsidRDefault="00CE51EA" w:rsidP="000F05C4"/>
    <w:p w14:paraId="60AF16B8" w14:textId="77777777" w:rsidR="008B5D1C" w:rsidRDefault="00AE70A7" w:rsidP="000F05C4">
      <w:r>
        <w:t xml:space="preserve">As outlined in Condition (8)(b) of Order 01 in Docket UE-111881, PSE must file by </w:t>
      </w:r>
    </w:p>
    <w:p w14:paraId="45FC7702" w14:textId="38077BFE" w:rsidR="00604FFF" w:rsidRDefault="00AE70A7" w:rsidP="000F05C4">
      <w:r>
        <w:t xml:space="preserve">December 1, 2012, </w:t>
      </w:r>
      <w:r w:rsidR="00C40BED">
        <w:t xml:space="preserve">the </w:t>
      </w:r>
      <w:r w:rsidR="006309F6">
        <w:t xml:space="preserve">2013 Annual Conservation Plan (2013 ACP) </w:t>
      </w:r>
      <w:r w:rsidR="00C40BED">
        <w:t xml:space="preserve">which identifies </w:t>
      </w:r>
      <w:r w:rsidR="00CE51EA">
        <w:t>any changes to the</w:t>
      </w:r>
      <w:r w:rsidR="00C40BED">
        <w:t xml:space="preserve"> “2012-2013 Biennial Conservation Plan” program details and budgets</w:t>
      </w:r>
      <w:r w:rsidR="00CE51EA">
        <w:t xml:space="preserve">. PSE must also provide a draft of the 2013 ACP to the Conservation Resources Advisory Group </w:t>
      </w:r>
      <w:r w:rsidR="003D4240">
        <w:t xml:space="preserve">(CRAG) </w:t>
      </w:r>
      <w:r w:rsidR="00CE51EA">
        <w:t xml:space="preserve">by November 1, 2012. </w:t>
      </w:r>
      <w:r w:rsidR="00AB4B14">
        <w:t>On October</w:t>
      </w:r>
      <w:r w:rsidR="005A60BD">
        <w:t xml:space="preserve"> </w:t>
      </w:r>
      <w:r w:rsidR="00AB4B14">
        <w:t>3</w:t>
      </w:r>
      <w:r w:rsidR="005A60BD">
        <w:t>1, 2012</w:t>
      </w:r>
      <w:r w:rsidR="000F05C4">
        <w:t xml:space="preserve">, the company timely provided </w:t>
      </w:r>
      <w:r w:rsidR="006309F6">
        <w:t xml:space="preserve">to the </w:t>
      </w:r>
      <w:r w:rsidR="000F05C4">
        <w:t xml:space="preserve">CRAG its </w:t>
      </w:r>
      <w:r w:rsidR="00CE51EA">
        <w:t>draft 2013 ACP</w:t>
      </w:r>
      <w:r w:rsidR="000F05C4">
        <w:t xml:space="preserve">, as well as associated proposed tariff filings. On </w:t>
      </w:r>
      <w:r w:rsidR="00E51953">
        <w:t>November 29</w:t>
      </w:r>
      <w:r w:rsidR="005A60BD">
        <w:t>, 2012</w:t>
      </w:r>
      <w:r w:rsidR="000F05C4">
        <w:t xml:space="preserve">, the company timely </w:t>
      </w:r>
      <w:r w:rsidR="00613C6E">
        <w:t xml:space="preserve">filed </w:t>
      </w:r>
      <w:r w:rsidR="00CE51EA">
        <w:t xml:space="preserve">the </w:t>
      </w:r>
      <w:r w:rsidR="005A60BD">
        <w:t>2013</w:t>
      </w:r>
      <w:r w:rsidR="000F05C4">
        <w:t xml:space="preserve"> </w:t>
      </w:r>
      <w:r w:rsidR="00CE51EA">
        <w:t>ACP</w:t>
      </w:r>
      <w:r w:rsidR="00AB4B14">
        <w:t xml:space="preserve"> for electric </w:t>
      </w:r>
      <w:r w:rsidR="005A60BD">
        <w:t>in Docket UE-111881</w:t>
      </w:r>
      <w:r w:rsidR="00AB4B14">
        <w:t xml:space="preserve"> and </w:t>
      </w:r>
      <w:r w:rsidR="006309F6">
        <w:t xml:space="preserve">natural </w:t>
      </w:r>
      <w:r w:rsidR="00AB4B14">
        <w:t>gas in Docket UG-121911</w:t>
      </w:r>
      <w:r w:rsidR="00CE51EA">
        <w:t>, as well as</w:t>
      </w:r>
      <w:r w:rsidR="000F05C4">
        <w:t xml:space="preserve"> tariff </w:t>
      </w:r>
      <w:r w:rsidR="00CE51EA">
        <w:t>revisions</w:t>
      </w:r>
      <w:r w:rsidR="000F05C4">
        <w:t xml:space="preserve"> for natural gas</w:t>
      </w:r>
      <w:r w:rsidR="00CE51EA">
        <w:t xml:space="preserve"> conservation schedules</w:t>
      </w:r>
      <w:r w:rsidR="000F05C4">
        <w:t xml:space="preserve"> </w:t>
      </w:r>
      <w:r w:rsidR="005A60BD">
        <w:t>in Docket UG-121894</w:t>
      </w:r>
      <w:r w:rsidR="00CE51EA">
        <w:t xml:space="preserve">. Although PSE is only required to file an electric conservation plan consistent with RCW 19.285, the company filed a combined electric and natural gas 2013 ACP to support consistent review of both portfolios. </w:t>
      </w:r>
    </w:p>
    <w:p w14:paraId="45FC7703" w14:textId="77777777" w:rsidR="00604FFF" w:rsidRDefault="00604FFF" w:rsidP="000F05C4"/>
    <w:p w14:paraId="45FC7704" w14:textId="34902036" w:rsidR="00505AB1" w:rsidRDefault="000F05C4" w:rsidP="00520CC1">
      <w:r>
        <w:lastRenderedPageBreak/>
        <w:t>PSE</w:t>
      </w:r>
      <w:r w:rsidRPr="005B5A78">
        <w:t xml:space="preserve"> propos</w:t>
      </w:r>
      <w:r w:rsidR="00C40BED">
        <w:t>es minor</w:t>
      </w:r>
      <w:r w:rsidRPr="005B5A78">
        <w:t xml:space="preserve"> </w:t>
      </w:r>
      <w:r>
        <w:t xml:space="preserve">program </w:t>
      </w:r>
      <w:r w:rsidRPr="005B5A78">
        <w:t>changes</w:t>
      </w:r>
      <w:r>
        <w:t xml:space="preserve"> and narrative clarifications</w:t>
      </w:r>
      <w:r w:rsidRPr="005B5A78">
        <w:t xml:space="preserve"> to its electric and</w:t>
      </w:r>
      <w:r w:rsidR="00393258">
        <w:t xml:space="preserve"> natural</w:t>
      </w:r>
      <w:r w:rsidRPr="005B5A78">
        <w:t xml:space="preserve"> gas conservation programs. The proposed changes </w:t>
      </w:r>
      <w:r>
        <w:t xml:space="preserve">have no effect on the level of </w:t>
      </w:r>
      <w:r w:rsidR="00C40BED">
        <w:t>funding collected</w:t>
      </w:r>
      <w:r>
        <w:t xml:space="preserve"> by the conservation service </w:t>
      </w:r>
      <w:r w:rsidR="00DB7B3F">
        <w:t>rider tariffs</w:t>
      </w:r>
      <w:r>
        <w:t xml:space="preserve">. </w:t>
      </w:r>
      <w:r w:rsidR="00DB7B3F">
        <w:t>Annual updates</w:t>
      </w:r>
      <w:r>
        <w:t xml:space="preserve"> to the</w:t>
      </w:r>
      <w:r w:rsidR="00393258">
        <w:t xml:space="preserve"> natural</w:t>
      </w:r>
      <w:r>
        <w:t xml:space="preserve"> gas </w:t>
      </w:r>
      <w:r w:rsidR="00DB7B3F">
        <w:t>or</w:t>
      </w:r>
      <w:r>
        <w:t xml:space="preserve"> electric</w:t>
      </w:r>
      <w:r w:rsidR="0099446A">
        <w:t xml:space="preserve"> conservation service rider </w:t>
      </w:r>
      <w:r w:rsidR="00DB7B3F">
        <w:t xml:space="preserve">tariff will </w:t>
      </w:r>
      <w:r>
        <w:t>be submitted on or before March 1, 201</w:t>
      </w:r>
      <w:r w:rsidR="00B31400">
        <w:t>3</w:t>
      </w:r>
      <w:r>
        <w:t xml:space="preserve">. </w:t>
      </w:r>
    </w:p>
    <w:p w14:paraId="45FC7705" w14:textId="77777777" w:rsidR="00604FFF" w:rsidRPr="00604FFF" w:rsidRDefault="00604FFF" w:rsidP="00520CC1">
      <w:pPr>
        <w:rPr>
          <w:b/>
        </w:rPr>
      </w:pPr>
    </w:p>
    <w:p w14:paraId="45FC7706" w14:textId="18308519" w:rsidR="00604FFF" w:rsidRDefault="00604FFF" w:rsidP="00604FFF">
      <w:r>
        <w:t>PSE’s conservation</w:t>
      </w:r>
      <w:r w:rsidRPr="005B5A78">
        <w:t xml:space="preserve"> portfolio serve</w:t>
      </w:r>
      <w:r>
        <w:t>s</w:t>
      </w:r>
      <w:r w:rsidRPr="005B5A78">
        <w:t xml:space="preserve"> all customer classes through information and financial incentives for customers to incorporate cost-effective energy-efficient measures and services.</w:t>
      </w:r>
      <w:r>
        <w:t xml:space="preserve"> The </w:t>
      </w:r>
      <w:r w:rsidR="00DB7B3F">
        <w:t>2013 ACP</w:t>
      </w:r>
      <w:r>
        <w:t xml:space="preserve"> includes detailed descriptions of program changes planned for 2013, budgets, energy savings estimates, program and portfolio cost-effectiveness, and an evaluation plan. </w:t>
      </w:r>
    </w:p>
    <w:p w14:paraId="45FC7707" w14:textId="77777777" w:rsidR="00604FFF" w:rsidRDefault="00604FFF" w:rsidP="00604FFF"/>
    <w:p w14:paraId="45FC7708" w14:textId="77777777" w:rsidR="00604FFF" w:rsidRDefault="00604FFF" w:rsidP="00604FFF">
      <w:r>
        <w:t xml:space="preserve">PSE serves approximately 1.1 million electric customers in Island, Jefferson, King, Kitsap, Kittitas, Pierce, Skagit, Thurston and Whatcom counties, and approximately 750,000 natural gas customers in King, Kittitas, Lewis, Pierce, Snohomish and Thurston counties. </w:t>
      </w:r>
    </w:p>
    <w:p w14:paraId="45FC7709" w14:textId="77777777" w:rsidR="00604FFF" w:rsidRPr="005B5A78" w:rsidRDefault="00604FFF" w:rsidP="00520CC1"/>
    <w:p w14:paraId="45FC770A" w14:textId="6CB9391C" w:rsidR="000B6FA5" w:rsidRDefault="006D25A3" w:rsidP="00520CC1">
      <w:pPr>
        <w:rPr>
          <w:b/>
          <w:i/>
        </w:rPr>
      </w:pPr>
      <w:r>
        <w:rPr>
          <w:b/>
          <w:i/>
        </w:rPr>
        <w:t xml:space="preserve">Docket UE-111881 – </w:t>
      </w:r>
      <w:r w:rsidR="000B6FA5">
        <w:rPr>
          <w:b/>
          <w:i/>
        </w:rPr>
        <w:t>Electric Conservation P</w:t>
      </w:r>
      <w:r w:rsidR="001F668E">
        <w:rPr>
          <w:b/>
          <w:i/>
        </w:rPr>
        <w:t>lan</w:t>
      </w:r>
      <w:r w:rsidR="000B6FA5">
        <w:rPr>
          <w:b/>
          <w:i/>
        </w:rPr>
        <w:t xml:space="preserve"> Changes</w:t>
      </w:r>
    </w:p>
    <w:p w14:paraId="45FC770B" w14:textId="77777777" w:rsidR="005C26BC" w:rsidRDefault="005C26BC" w:rsidP="00520CC1"/>
    <w:p w14:paraId="45FC770C" w14:textId="77777777" w:rsidR="000B6FA5" w:rsidRDefault="00CB3FE8" w:rsidP="00520CC1">
      <w:r>
        <w:t xml:space="preserve">PSE </w:t>
      </w:r>
      <w:r w:rsidR="003D4240">
        <w:t xml:space="preserve">proposes </w:t>
      </w:r>
      <w:r>
        <w:t>an approximately 1 percent decrease in its total 2013 electric conservation budget, decreasing from roughly $95 million to $94.4 million. The company projects electric conservation acquisition of 38.1 average megawatts (aMW) for 2013, an increase of about 2 percent over the</w:t>
      </w:r>
      <w:r w:rsidR="004C3F6A">
        <w:t xml:space="preserve"> projected 2013 savings from the</w:t>
      </w:r>
      <w:r>
        <w:t xml:space="preserve"> BCP. The sector specific savings target decreased by less than 1 percent for residential programs, and increased by 4 percent for nonresidential programs. </w:t>
      </w:r>
    </w:p>
    <w:p w14:paraId="45FC770D" w14:textId="77777777" w:rsidR="000B6FA5" w:rsidRDefault="000B6FA5" w:rsidP="00520CC1"/>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710"/>
        <w:gridCol w:w="1368"/>
      </w:tblGrid>
      <w:tr w:rsidR="004F3666" w:rsidRPr="00E45628" w14:paraId="45FC7713" w14:textId="77777777" w:rsidTr="00A523C6">
        <w:trPr>
          <w:trHeight w:val="279"/>
        </w:trPr>
        <w:tc>
          <w:tcPr>
            <w:tcW w:w="3168" w:type="dxa"/>
            <w:tcBorders>
              <w:bottom w:val="single" w:sz="12" w:space="0" w:color="000000"/>
            </w:tcBorders>
            <w:shd w:val="clear" w:color="auto" w:fill="auto"/>
          </w:tcPr>
          <w:p w14:paraId="197E89B8" w14:textId="77777777" w:rsidR="009C6493" w:rsidRDefault="009C6493" w:rsidP="00C74B68">
            <w:pPr>
              <w:rPr>
                <w:b/>
                <w:bCs/>
                <w:color w:val="000000" w:themeColor="text1"/>
              </w:rPr>
            </w:pPr>
          </w:p>
          <w:p w14:paraId="45FC770E" w14:textId="77777777" w:rsidR="004F3666" w:rsidRPr="00FB0884" w:rsidRDefault="004F3666" w:rsidP="00C74B68">
            <w:pPr>
              <w:rPr>
                <w:b/>
                <w:bCs/>
                <w:color w:val="000080"/>
              </w:rPr>
            </w:pPr>
            <w:r>
              <w:rPr>
                <w:b/>
                <w:bCs/>
                <w:color w:val="000000" w:themeColor="text1"/>
              </w:rPr>
              <w:t>Electric</w:t>
            </w:r>
            <w:r w:rsidRPr="00FB0884">
              <w:rPr>
                <w:b/>
                <w:bCs/>
                <w:color w:val="000000" w:themeColor="text1"/>
              </w:rPr>
              <w:t xml:space="preserve"> </w:t>
            </w:r>
            <w:r w:rsidR="00C74B68">
              <w:rPr>
                <w:b/>
                <w:bCs/>
                <w:color w:val="000000" w:themeColor="text1"/>
              </w:rPr>
              <w:t>Program Budgets</w:t>
            </w:r>
          </w:p>
        </w:tc>
        <w:tc>
          <w:tcPr>
            <w:tcW w:w="1620" w:type="dxa"/>
            <w:tcBorders>
              <w:bottom w:val="single" w:sz="12" w:space="0" w:color="000000"/>
            </w:tcBorders>
          </w:tcPr>
          <w:p w14:paraId="45FC770F" w14:textId="530C005B" w:rsidR="004F3666" w:rsidRPr="00FB0884" w:rsidRDefault="004F3666" w:rsidP="000B6FA5">
            <w:pPr>
              <w:jc w:val="right"/>
              <w:rPr>
                <w:b/>
                <w:bCs/>
                <w:color w:val="000000" w:themeColor="text1"/>
              </w:rPr>
            </w:pPr>
            <w:r w:rsidRPr="00FB0884">
              <w:rPr>
                <w:b/>
                <w:bCs/>
                <w:color w:val="000000" w:themeColor="text1"/>
              </w:rPr>
              <w:t xml:space="preserve">2012 </w:t>
            </w:r>
            <w:r w:rsidR="00F12347">
              <w:rPr>
                <w:b/>
                <w:bCs/>
                <w:color w:val="000000" w:themeColor="text1"/>
              </w:rPr>
              <w:t xml:space="preserve">BCP </w:t>
            </w:r>
            <w:r w:rsidRPr="00FB0884">
              <w:rPr>
                <w:b/>
                <w:bCs/>
                <w:color w:val="000000" w:themeColor="text1"/>
              </w:rPr>
              <w:t>Budget</w:t>
            </w:r>
            <w:r w:rsidR="00B7396F">
              <w:rPr>
                <w:rStyle w:val="FootnoteReference"/>
                <w:b/>
                <w:bCs/>
                <w:color w:val="000000" w:themeColor="text1"/>
              </w:rPr>
              <w:footnoteReference w:id="2"/>
            </w:r>
          </w:p>
        </w:tc>
        <w:tc>
          <w:tcPr>
            <w:tcW w:w="1710" w:type="dxa"/>
            <w:tcBorders>
              <w:bottom w:val="single" w:sz="12" w:space="0" w:color="000000"/>
            </w:tcBorders>
          </w:tcPr>
          <w:p w14:paraId="45FC7710" w14:textId="2046B149" w:rsidR="004F3666" w:rsidRPr="00FB0884" w:rsidRDefault="004F3666" w:rsidP="00382B6C">
            <w:pPr>
              <w:jc w:val="right"/>
              <w:rPr>
                <w:b/>
                <w:bCs/>
                <w:color w:val="000000" w:themeColor="text1"/>
              </w:rPr>
            </w:pPr>
            <w:r w:rsidRPr="00FB0884">
              <w:rPr>
                <w:b/>
                <w:bCs/>
                <w:color w:val="000000" w:themeColor="text1"/>
              </w:rPr>
              <w:t>2013</w:t>
            </w:r>
            <w:r w:rsidR="00382B6C">
              <w:rPr>
                <w:b/>
                <w:bCs/>
                <w:color w:val="000000" w:themeColor="text1"/>
              </w:rPr>
              <w:t xml:space="preserve"> </w:t>
            </w:r>
            <w:r w:rsidR="00F12347">
              <w:rPr>
                <w:b/>
                <w:bCs/>
                <w:color w:val="000000" w:themeColor="text1"/>
              </w:rPr>
              <w:t xml:space="preserve">BCP </w:t>
            </w:r>
            <w:r w:rsidR="00382B6C">
              <w:rPr>
                <w:b/>
                <w:bCs/>
                <w:color w:val="000000" w:themeColor="text1"/>
              </w:rPr>
              <w:t>Budget</w:t>
            </w:r>
            <w:r w:rsidR="00A97758">
              <w:rPr>
                <w:rStyle w:val="FootnoteReference"/>
                <w:b/>
                <w:bCs/>
                <w:color w:val="000000" w:themeColor="text1"/>
              </w:rPr>
              <w:footnoteReference w:id="3"/>
            </w:r>
            <w:r>
              <w:rPr>
                <w:b/>
                <w:bCs/>
                <w:color w:val="000000" w:themeColor="text1"/>
              </w:rPr>
              <w:t xml:space="preserve"> </w:t>
            </w:r>
          </w:p>
        </w:tc>
        <w:tc>
          <w:tcPr>
            <w:tcW w:w="1710" w:type="dxa"/>
            <w:tcBorders>
              <w:bottom w:val="single" w:sz="12" w:space="0" w:color="000000"/>
            </w:tcBorders>
          </w:tcPr>
          <w:p w14:paraId="45FC7711" w14:textId="2511A88C" w:rsidR="004F3666" w:rsidRPr="00FB0884" w:rsidRDefault="004F3666" w:rsidP="00382B6C">
            <w:pPr>
              <w:jc w:val="right"/>
              <w:rPr>
                <w:b/>
                <w:bCs/>
                <w:color w:val="000000" w:themeColor="text1"/>
              </w:rPr>
            </w:pPr>
            <w:r>
              <w:rPr>
                <w:b/>
                <w:bCs/>
                <w:color w:val="000000" w:themeColor="text1"/>
              </w:rPr>
              <w:t xml:space="preserve">2013 </w:t>
            </w:r>
            <w:r w:rsidR="00A97758">
              <w:rPr>
                <w:b/>
                <w:bCs/>
                <w:color w:val="000000" w:themeColor="text1"/>
              </w:rPr>
              <w:t xml:space="preserve">ACP </w:t>
            </w:r>
            <w:r w:rsidR="00382B6C">
              <w:rPr>
                <w:b/>
                <w:bCs/>
                <w:color w:val="000000" w:themeColor="text1"/>
              </w:rPr>
              <w:t xml:space="preserve">Budget </w:t>
            </w:r>
          </w:p>
        </w:tc>
        <w:tc>
          <w:tcPr>
            <w:tcW w:w="1368" w:type="dxa"/>
            <w:tcBorders>
              <w:bottom w:val="single" w:sz="12" w:space="0" w:color="000000"/>
            </w:tcBorders>
            <w:shd w:val="clear" w:color="auto" w:fill="auto"/>
          </w:tcPr>
          <w:p w14:paraId="45FC7712" w14:textId="3C4AFF8A" w:rsidR="004F3666" w:rsidRPr="00FB0884" w:rsidRDefault="00382B6C" w:rsidP="00A523C6">
            <w:pPr>
              <w:jc w:val="right"/>
              <w:rPr>
                <w:b/>
                <w:bCs/>
                <w:color w:val="000000" w:themeColor="text1"/>
              </w:rPr>
            </w:pPr>
            <w:r>
              <w:rPr>
                <w:b/>
                <w:bCs/>
                <w:color w:val="000000" w:themeColor="text1"/>
              </w:rPr>
              <w:t>2012-2013</w:t>
            </w:r>
            <w:r w:rsidR="00BB3490">
              <w:rPr>
                <w:b/>
                <w:bCs/>
                <w:color w:val="000000" w:themeColor="text1"/>
              </w:rPr>
              <w:t xml:space="preserve"> </w:t>
            </w:r>
            <w:r w:rsidR="004F3666" w:rsidRPr="00FB0884">
              <w:rPr>
                <w:b/>
                <w:bCs/>
                <w:color w:val="000000" w:themeColor="text1"/>
              </w:rPr>
              <w:t>Change</w:t>
            </w:r>
            <w:r>
              <w:rPr>
                <w:rStyle w:val="FootnoteReference"/>
                <w:b/>
                <w:bCs/>
                <w:color w:val="000000" w:themeColor="text1"/>
              </w:rPr>
              <w:footnoteReference w:id="4"/>
            </w:r>
          </w:p>
        </w:tc>
      </w:tr>
      <w:tr w:rsidR="004F3666" w:rsidRPr="00E45628" w14:paraId="45FC7719" w14:textId="77777777" w:rsidTr="00A523C6">
        <w:trPr>
          <w:trHeight w:val="291"/>
        </w:trPr>
        <w:tc>
          <w:tcPr>
            <w:tcW w:w="3168" w:type="dxa"/>
            <w:shd w:val="clear" w:color="auto" w:fill="auto"/>
          </w:tcPr>
          <w:p w14:paraId="45FC7714" w14:textId="77777777" w:rsidR="004F3666" w:rsidRPr="00FB0884" w:rsidRDefault="004F3666" w:rsidP="000B6FA5">
            <w:r w:rsidRPr="00FB0884">
              <w:t xml:space="preserve">Residential </w:t>
            </w:r>
          </w:p>
        </w:tc>
        <w:tc>
          <w:tcPr>
            <w:tcW w:w="1620" w:type="dxa"/>
          </w:tcPr>
          <w:p w14:paraId="45FC7715" w14:textId="77777777" w:rsidR="004F3666" w:rsidRPr="00E45628" w:rsidRDefault="004F3666" w:rsidP="00B7396F">
            <w:pPr>
              <w:jc w:val="right"/>
              <w:rPr>
                <w:highlight w:val="yellow"/>
              </w:rPr>
            </w:pPr>
            <w:r w:rsidRPr="00FB0884">
              <w:t>$</w:t>
            </w:r>
            <w:r>
              <w:t xml:space="preserve"> </w:t>
            </w:r>
            <w:r w:rsidR="00B7396F">
              <w:t>42,698,000</w:t>
            </w:r>
          </w:p>
        </w:tc>
        <w:tc>
          <w:tcPr>
            <w:tcW w:w="1710" w:type="dxa"/>
          </w:tcPr>
          <w:p w14:paraId="45FC7716" w14:textId="77777777" w:rsidR="004F3666" w:rsidRPr="00FB0884" w:rsidRDefault="004F3666" w:rsidP="00B7396F">
            <w:pPr>
              <w:jc w:val="right"/>
            </w:pPr>
            <w:r w:rsidRPr="00FB0884">
              <w:t>$</w:t>
            </w:r>
            <w:r>
              <w:t xml:space="preserve"> </w:t>
            </w:r>
            <w:r w:rsidR="00B7396F">
              <w:t>42,353,709</w:t>
            </w:r>
          </w:p>
        </w:tc>
        <w:tc>
          <w:tcPr>
            <w:tcW w:w="1710" w:type="dxa"/>
          </w:tcPr>
          <w:p w14:paraId="45FC7717" w14:textId="77777777" w:rsidR="004F3666" w:rsidRDefault="00B7396F" w:rsidP="000B6FA5">
            <w:pPr>
              <w:jc w:val="right"/>
            </w:pPr>
            <w:r>
              <w:t>$ 42,477,029</w:t>
            </w:r>
          </w:p>
        </w:tc>
        <w:tc>
          <w:tcPr>
            <w:tcW w:w="1368" w:type="dxa"/>
            <w:shd w:val="clear" w:color="auto" w:fill="auto"/>
          </w:tcPr>
          <w:p w14:paraId="45FC7718" w14:textId="0296AE3C" w:rsidR="004F3666" w:rsidRPr="00FB0884" w:rsidRDefault="00506178" w:rsidP="000B6FA5">
            <w:pPr>
              <w:jc w:val="right"/>
            </w:pPr>
            <w:r>
              <w:t>-1</w:t>
            </w:r>
            <w:r w:rsidR="004F3666" w:rsidRPr="00FB0884">
              <w:t>%</w:t>
            </w:r>
          </w:p>
        </w:tc>
      </w:tr>
      <w:tr w:rsidR="004F3666" w:rsidRPr="00E45628" w14:paraId="45FC771F" w14:textId="77777777" w:rsidTr="00A523C6">
        <w:trPr>
          <w:trHeight w:val="304"/>
        </w:trPr>
        <w:tc>
          <w:tcPr>
            <w:tcW w:w="3168" w:type="dxa"/>
            <w:shd w:val="clear" w:color="auto" w:fill="auto"/>
          </w:tcPr>
          <w:p w14:paraId="45FC771A" w14:textId="77777777" w:rsidR="004F3666" w:rsidRPr="00FB0884" w:rsidRDefault="004F3666" w:rsidP="000B6FA5">
            <w:r w:rsidRPr="00FB0884">
              <w:t xml:space="preserve">Nonresidential </w:t>
            </w:r>
          </w:p>
        </w:tc>
        <w:tc>
          <w:tcPr>
            <w:tcW w:w="1620" w:type="dxa"/>
          </w:tcPr>
          <w:p w14:paraId="45FC771B" w14:textId="77777777" w:rsidR="004F3666" w:rsidRPr="00FB0884" w:rsidRDefault="004F3666" w:rsidP="00B7396F">
            <w:pPr>
              <w:jc w:val="right"/>
            </w:pPr>
            <w:r w:rsidRPr="00FB0884">
              <w:t>$</w:t>
            </w:r>
            <w:r>
              <w:t xml:space="preserve"> </w:t>
            </w:r>
            <w:r w:rsidR="00BB3490">
              <w:t>41,871,000</w:t>
            </w:r>
          </w:p>
        </w:tc>
        <w:tc>
          <w:tcPr>
            <w:tcW w:w="1710" w:type="dxa"/>
          </w:tcPr>
          <w:p w14:paraId="45FC771C" w14:textId="77777777" w:rsidR="004F3666" w:rsidRPr="00FB0884" w:rsidRDefault="004F3666" w:rsidP="00B7396F">
            <w:pPr>
              <w:jc w:val="right"/>
            </w:pPr>
            <w:r w:rsidRPr="00FB0884">
              <w:t>$</w:t>
            </w:r>
            <w:r>
              <w:t xml:space="preserve"> </w:t>
            </w:r>
            <w:r w:rsidR="00B7396F">
              <w:t>38,639,980</w:t>
            </w:r>
          </w:p>
        </w:tc>
        <w:tc>
          <w:tcPr>
            <w:tcW w:w="1710" w:type="dxa"/>
          </w:tcPr>
          <w:p w14:paraId="45FC771D" w14:textId="77777777" w:rsidR="004F3666" w:rsidRDefault="00B7396F" w:rsidP="000B6FA5">
            <w:pPr>
              <w:jc w:val="right"/>
            </w:pPr>
            <w:r>
              <w:t>$ 38,521,235</w:t>
            </w:r>
          </w:p>
        </w:tc>
        <w:tc>
          <w:tcPr>
            <w:tcW w:w="1368" w:type="dxa"/>
            <w:shd w:val="clear" w:color="auto" w:fill="auto"/>
          </w:tcPr>
          <w:p w14:paraId="45FC771E" w14:textId="29B2CCD7" w:rsidR="004F3666" w:rsidRPr="00FB0884" w:rsidRDefault="00506178" w:rsidP="00BB3490">
            <w:pPr>
              <w:jc w:val="right"/>
            </w:pPr>
            <w:r>
              <w:t>-8</w:t>
            </w:r>
            <w:r w:rsidR="004F3666" w:rsidRPr="00FB0884">
              <w:t>%</w:t>
            </w:r>
          </w:p>
        </w:tc>
      </w:tr>
      <w:tr w:rsidR="004F3666" w:rsidRPr="00E45628" w14:paraId="45FC7725" w14:textId="77777777" w:rsidTr="00A523C6">
        <w:trPr>
          <w:trHeight w:val="291"/>
        </w:trPr>
        <w:tc>
          <w:tcPr>
            <w:tcW w:w="3168" w:type="dxa"/>
            <w:shd w:val="clear" w:color="auto" w:fill="auto"/>
          </w:tcPr>
          <w:p w14:paraId="45FC7720" w14:textId="77777777" w:rsidR="004F3666" w:rsidRPr="00FB0884" w:rsidRDefault="00BB3490" w:rsidP="000B6FA5">
            <w:r>
              <w:t>Regional Efficiency Programs</w:t>
            </w:r>
          </w:p>
        </w:tc>
        <w:tc>
          <w:tcPr>
            <w:tcW w:w="1620" w:type="dxa"/>
          </w:tcPr>
          <w:p w14:paraId="45FC7721" w14:textId="77777777" w:rsidR="004F3666" w:rsidRPr="00FB0884" w:rsidRDefault="00BB3490" w:rsidP="000B6FA5">
            <w:pPr>
              <w:jc w:val="right"/>
            </w:pPr>
            <w:r>
              <w:t>$ 5,573,000</w:t>
            </w:r>
          </w:p>
        </w:tc>
        <w:tc>
          <w:tcPr>
            <w:tcW w:w="1710" w:type="dxa"/>
          </w:tcPr>
          <w:p w14:paraId="45FC7722" w14:textId="77777777" w:rsidR="004F3666" w:rsidRPr="00FB0884" w:rsidRDefault="00B7396F" w:rsidP="000B6FA5">
            <w:pPr>
              <w:jc w:val="right"/>
            </w:pPr>
            <w:r>
              <w:t>$</w:t>
            </w:r>
            <w:r w:rsidR="00BB3490">
              <w:t xml:space="preserve"> 5,571,000</w:t>
            </w:r>
            <w:r>
              <w:t xml:space="preserve"> </w:t>
            </w:r>
          </w:p>
        </w:tc>
        <w:tc>
          <w:tcPr>
            <w:tcW w:w="1710" w:type="dxa"/>
          </w:tcPr>
          <w:p w14:paraId="45FC7723" w14:textId="77777777" w:rsidR="004F3666" w:rsidRPr="00FB0884" w:rsidRDefault="00B7396F" w:rsidP="000B6FA5">
            <w:pPr>
              <w:jc w:val="right"/>
            </w:pPr>
            <w:r>
              <w:t>$ 5,260,640</w:t>
            </w:r>
          </w:p>
        </w:tc>
        <w:tc>
          <w:tcPr>
            <w:tcW w:w="1368" w:type="dxa"/>
            <w:shd w:val="clear" w:color="auto" w:fill="auto"/>
          </w:tcPr>
          <w:p w14:paraId="45FC7724" w14:textId="4B6917B1" w:rsidR="004F3666" w:rsidRPr="00FB0884" w:rsidRDefault="00506178" w:rsidP="000B6FA5">
            <w:pPr>
              <w:jc w:val="right"/>
            </w:pPr>
            <w:r>
              <w:t>-6</w:t>
            </w:r>
            <w:r w:rsidR="00BB3490">
              <w:t>%</w:t>
            </w:r>
          </w:p>
        </w:tc>
      </w:tr>
      <w:tr w:rsidR="004F3666" w:rsidRPr="00E45628" w14:paraId="45FC772B" w14:textId="77777777" w:rsidTr="00A523C6">
        <w:trPr>
          <w:trHeight w:val="291"/>
        </w:trPr>
        <w:tc>
          <w:tcPr>
            <w:tcW w:w="3168" w:type="dxa"/>
            <w:shd w:val="clear" w:color="auto" w:fill="auto"/>
          </w:tcPr>
          <w:p w14:paraId="45FC7726" w14:textId="77777777" w:rsidR="004F3666" w:rsidRPr="00FB0884" w:rsidRDefault="004F3666" w:rsidP="004F3666">
            <w:r w:rsidRPr="00FB0884">
              <w:t xml:space="preserve">Support </w:t>
            </w:r>
          </w:p>
        </w:tc>
        <w:tc>
          <w:tcPr>
            <w:tcW w:w="1620" w:type="dxa"/>
          </w:tcPr>
          <w:p w14:paraId="45FC7727" w14:textId="77777777" w:rsidR="004F3666" w:rsidRPr="00FB0884" w:rsidRDefault="004F3666" w:rsidP="00B7396F">
            <w:pPr>
              <w:jc w:val="right"/>
            </w:pPr>
            <w:r w:rsidRPr="00FB0884">
              <w:t>$</w:t>
            </w:r>
            <w:r>
              <w:t xml:space="preserve"> </w:t>
            </w:r>
            <w:r w:rsidR="00BB3490">
              <w:t>3,514,000</w:t>
            </w:r>
          </w:p>
        </w:tc>
        <w:tc>
          <w:tcPr>
            <w:tcW w:w="1710" w:type="dxa"/>
          </w:tcPr>
          <w:p w14:paraId="45FC7728" w14:textId="77777777" w:rsidR="004F3666" w:rsidRPr="00FB0884" w:rsidRDefault="004F3666" w:rsidP="00B7396F">
            <w:pPr>
              <w:jc w:val="right"/>
            </w:pPr>
            <w:r w:rsidRPr="00FB0884">
              <w:t>$</w:t>
            </w:r>
            <w:r>
              <w:t xml:space="preserve"> </w:t>
            </w:r>
            <w:r w:rsidR="00B7396F">
              <w:t>4,049,800</w:t>
            </w:r>
          </w:p>
        </w:tc>
        <w:tc>
          <w:tcPr>
            <w:tcW w:w="1710" w:type="dxa"/>
          </w:tcPr>
          <w:p w14:paraId="45FC7729" w14:textId="77777777" w:rsidR="004F3666" w:rsidRDefault="00B7396F" w:rsidP="004F3666">
            <w:pPr>
              <w:jc w:val="right"/>
            </w:pPr>
            <w:r>
              <w:t>$ 3,569,762</w:t>
            </w:r>
          </w:p>
        </w:tc>
        <w:tc>
          <w:tcPr>
            <w:tcW w:w="1368" w:type="dxa"/>
            <w:shd w:val="clear" w:color="auto" w:fill="auto"/>
          </w:tcPr>
          <w:p w14:paraId="45FC772A" w14:textId="19BEB500" w:rsidR="004F3666" w:rsidRPr="00FB0884" w:rsidRDefault="00506178" w:rsidP="00BB3490">
            <w:pPr>
              <w:jc w:val="right"/>
            </w:pPr>
            <w:r>
              <w:t>2</w:t>
            </w:r>
            <w:r w:rsidR="004F3666" w:rsidRPr="00FB0884">
              <w:t>%</w:t>
            </w:r>
          </w:p>
        </w:tc>
      </w:tr>
      <w:tr w:rsidR="004F3666" w:rsidRPr="005B5A78" w14:paraId="45FC7731" w14:textId="77777777" w:rsidTr="00A523C6">
        <w:trPr>
          <w:trHeight w:val="291"/>
        </w:trPr>
        <w:tc>
          <w:tcPr>
            <w:tcW w:w="3168" w:type="dxa"/>
            <w:shd w:val="clear" w:color="auto" w:fill="auto"/>
          </w:tcPr>
          <w:p w14:paraId="45FC772C" w14:textId="77777777" w:rsidR="004F3666" w:rsidRPr="00FB0884" w:rsidRDefault="004F3666" w:rsidP="004F3666">
            <w:r>
              <w:t>Research and Compliance</w:t>
            </w:r>
            <w:r>
              <w:rPr>
                <w:rStyle w:val="FootnoteReference"/>
              </w:rPr>
              <w:footnoteReference w:id="5"/>
            </w:r>
          </w:p>
        </w:tc>
        <w:tc>
          <w:tcPr>
            <w:tcW w:w="1620" w:type="dxa"/>
          </w:tcPr>
          <w:p w14:paraId="45FC772D" w14:textId="77777777" w:rsidR="004F3666" w:rsidRPr="00FB0884" w:rsidRDefault="004F3666" w:rsidP="00B7396F">
            <w:pPr>
              <w:jc w:val="right"/>
            </w:pPr>
            <w:r w:rsidRPr="00FB0884">
              <w:t>$</w:t>
            </w:r>
            <w:r>
              <w:t xml:space="preserve"> </w:t>
            </w:r>
            <w:r w:rsidR="00BB3490">
              <w:t>3,172,000</w:t>
            </w:r>
          </w:p>
        </w:tc>
        <w:tc>
          <w:tcPr>
            <w:tcW w:w="1710" w:type="dxa"/>
          </w:tcPr>
          <w:p w14:paraId="45FC772E" w14:textId="77777777" w:rsidR="004F3666" w:rsidRPr="00FB0884" w:rsidRDefault="00B7396F" w:rsidP="00B7396F">
            <w:pPr>
              <w:jc w:val="right"/>
            </w:pPr>
            <w:r>
              <w:t>$ 2,632,053</w:t>
            </w:r>
          </w:p>
        </w:tc>
        <w:tc>
          <w:tcPr>
            <w:tcW w:w="1710" w:type="dxa"/>
          </w:tcPr>
          <w:p w14:paraId="45FC772F" w14:textId="77777777" w:rsidR="004F3666" w:rsidRDefault="00B7396F" w:rsidP="004F3666">
            <w:pPr>
              <w:jc w:val="right"/>
            </w:pPr>
            <w:r>
              <w:t>$3,738,772</w:t>
            </w:r>
          </w:p>
        </w:tc>
        <w:tc>
          <w:tcPr>
            <w:tcW w:w="1368" w:type="dxa"/>
            <w:shd w:val="clear" w:color="auto" w:fill="auto"/>
          </w:tcPr>
          <w:p w14:paraId="45FC7730" w14:textId="4432705B" w:rsidR="004F3666" w:rsidRPr="00FB0884" w:rsidRDefault="00506178" w:rsidP="004F3666">
            <w:pPr>
              <w:jc w:val="right"/>
            </w:pPr>
            <w:r>
              <w:t>18</w:t>
            </w:r>
            <w:r w:rsidR="004F3666" w:rsidRPr="00FB0884">
              <w:t>%</w:t>
            </w:r>
          </w:p>
        </w:tc>
      </w:tr>
      <w:tr w:rsidR="004F3666" w:rsidRPr="005B5A78" w14:paraId="45FC7737" w14:textId="77777777" w:rsidTr="00A523C6">
        <w:trPr>
          <w:trHeight w:val="291"/>
        </w:trPr>
        <w:tc>
          <w:tcPr>
            <w:tcW w:w="3168" w:type="dxa"/>
            <w:shd w:val="clear" w:color="auto" w:fill="auto"/>
          </w:tcPr>
          <w:p w14:paraId="45FC7732" w14:textId="77777777" w:rsidR="004F3666" w:rsidRPr="00B7396F" w:rsidRDefault="00B7396F" w:rsidP="004F3666">
            <w:r w:rsidRPr="00B7396F">
              <w:t>Other</w:t>
            </w:r>
          </w:p>
        </w:tc>
        <w:tc>
          <w:tcPr>
            <w:tcW w:w="1620" w:type="dxa"/>
          </w:tcPr>
          <w:p w14:paraId="45FC7733" w14:textId="77777777" w:rsidR="004F3666" w:rsidRPr="00B7396F" w:rsidRDefault="00BB3490" w:rsidP="00B7396F">
            <w:pPr>
              <w:jc w:val="right"/>
            </w:pPr>
            <w:r>
              <w:t>$ 1,648,000</w:t>
            </w:r>
          </w:p>
        </w:tc>
        <w:tc>
          <w:tcPr>
            <w:tcW w:w="1710" w:type="dxa"/>
          </w:tcPr>
          <w:p w14:paraId="45FC7734" w14:textId="77777777" w:rsidR="004F3666" w:rsidRPr="00B7396F" w:rsidRDefault="00B7396F" w:rsidP="004F3666">
            <w:pPr>
              <w:jc w:val="right"/>
            </w:pPr>
            <w:r w:rsidRPr="00B7396F">
              <w:t>$ 2,117,802</w:t>
            </w:r>
          </w:p>
        </w:tc>
        <w:tc>
          <w:tcPr>
            <w:tcW w:w="1710" w:type="dxa"/>
          </w:tcPr>
          <w:p w14:paraId="45FC7735" w14:textId="77777777" w:rsidR="004F3666" w:rsidRPr="00B7396F" w:rsidRDefault="00B7396F" w:rsidP="004F3666">
            <w:pPr>
              <w:jc w:val="right"/>
            </w:pPr>
            <w:r>
              <w:t>$ 834,907</w:t>
            </w:r>
          </w:p>
        </w:tc>
        <w:tc>
          <w:tcPr>
            <w:tcW w:w="1368" w:type="dxa"/>
            <w:shd w:val="clear" w:color="auto" w:fill="auto"/>
          </w:tcPr>
          <w:p w14:paraId="45FC7736" w14:textId="5E0D251B" w:rsidR="004F3666" w:rsidRPr="00B7396F" w:rsidRDefault="00506178" w:rsidP="004F3666">
            <w:pPr>
              <w:jc w:val="right"/>
            </w:pPr>
            <w:r>
              <w:t>-51</w:t>
            </w:r>
            <w:r w:rsidR="00BB3490">
              <w:t>%</w:t>
            </w:r>
          </w:p>
        </w:tc>
      </w:tr>
      <w:tr w:rsidR="00B7396F" w:rsidRPr="005B5A78" w14:paraId="45FC773D" w14:textId="77777777" w:rsidTr="00A523C6">
        <w:trPr>
          <w:trHeight w:val="291"/>
        </w:trPr>
        <w:tc>
          <w:tcPr>
            <w:tcW w:w="3168" w:type="dxa"/>
            <w:shd w:val="clear" w:color="auto" w:fill="auto"/>
          </w:tcPr>
          <w:p w14:paraId="45FC7738" w14:textId="77777777" w:rsidR="00B7396F" w:rsidRPr="00FB0884" w:rsidRDefault="00B7396F" w:rsidP="00B7396F">
            <w:pPr>
              <w:rPr>
                <w:b/>
              </w:rPr>
            </w:pPr>
            <w:r w:rsidRPr="00FB0884">
              <w:rPr>
                <w:b/>
              </w:rPr>
              <w:t>Total</w:t>
            </w:r>
          </w:p>
        </w:tc>
        <w:tc>
          <w:tcPr>
            <w:tcW w:w="1620" w:type="dxa"/>
          </w:tcPr>
          <w:p w14:paraId="45FC7739" w14:textId="77777777" w:rsidR="00B7396F" w:rsidRPr="00BB3490" w:rsidRDefault="00B7396F" w:rsidP="00B7396F">
            <w:pPr>
              <w:jc w:val="right"/>
              <w:rPr>
                <w:b/>
              </w:rPr>
            </w:pPr>
            <w:r w:rsidRPr="00BB3490">
              <w:rPr>
                <w:b/>
              </w:rPr>
              <w:t xml:space="preserve">$ </w:t>
            </w:r>
            <w:r w:rsidR="00BB3490" w:rsidRPr="00BB3490">
              <w:rPr>
                <w:b/>
              </w:rPr>
              <w:t>98,476,000</w:t>
            </w:r>
          </w:p>
        </w:tc>
        <w:tc>
          <w:tcPr>
            <w:tcW w:w="1710" w:type="dxa"/>
          </w:tcPr>
          <w:p w14:paraId="45FC773A" w14:textId="77777777" w:rsidR="00B7396F" w:rsidRPr="00BB3490" w:rsidRDefault="00B7396F" w:rsidP="00BB3490">
            <w:pPr>
              <w:jc w:val="right"/>
              <w:rPr>
                <w:b/>
              </w:rPr>
            </w:pPr>
            <w:r w:rsidRPr="00BB3490">
              <w:rPr>
                <w:b/>
              </w:rPr>
              <w:t xml:space="preserve">$ </w:t>
            </w:r>
            <w:r w:rsidR="00BB3490" w:rsidRPr="00BB3490">
              <w:rPr>
                <w:b/>
              </w:rPr>
              <w:t>95,053,983</w:t>
            </w:r>
          </w:p>
        </w:tc>
        <w:tc>
          <w:tcPr>
            <w:tcW w:w="1710" w:type="dxa"/>
          </w:tcPr>
          <w:p w14:paraId="45FC773B" w14:textId="77777777" w:rsidR="00B7396F" w:rsidRDefault="00BB3490" w:rsidP="00B7396F">
            <w:pPr>
              <w:jc w:val="right"/>
              <w:rPr>
                <w:b/>
              </w:rPr>
            </w:pPr>
            <w:r>
              <w:rPr>
                <w:b/>
              </w:rPr>
              <w:t>$ 94,402,344</w:t>
            </w:r>
          </w:p>
        </w:tc>
        <w:tc>
          <w:tcPr>
            <w:tcW w:w="1368" w:type="dxa"/>
            <w:shd w:val="clear" w:color="auto" w:fill="auto"/>
          </w:tcPr>
          <w:p w14:paraId="45FC773C" w14:textId="395552AD" w:rsidR="00B7396F" w:rsidRPr="00FB0884" w:rsidRDefault="00506178" w:rsidP="00B7396F">
            <w:pPr>
              <w:jc w:val="right"/>
              <w:rPr>
                <w:b/>
              </w:rPr>
            </w:pPr>
            <w:r>
              <w:rPr>
                <w:b/>
              </w:rPr>
              <w:t>-4</w:t>
            </w:r>
            <w:r w:rsidR="00B7396F" w:rsidRPr="00FB0884">
              <w:rPr>
                <w:b/>
              </w:rPr>
              <w:t>%</w:t>
            </w:r>
          </w:p>
        </w:tc>
      </w:tr>
    </w:tbl>
    <w:p w14:paraId="45FC773E" w14:textId="77777777" w:rsidR="000B6FA5" w:rsidRDefault="000B6FA5" w:rsidP="00520CC1"/>
    <w:p w14:paraId="45FC773F" w14:textId="73ECED79" w:rsidR="006559A9" w:rsidRDefault="006559A9" w:rsidP="00520CC1">
      <w:r>
        <w:t xml:space="preserve">The two major </w:t>
      </w:r>
      <w:r w:rsidR="00C74B68">
        <w:t xml:space="preserve">budget </w:t>
      </w:r>
      <w:r>
        <w:t xml:space="preserve">changes occurred in PSE’s </w:t>
      </w:r>
      <w:r w:rsidR="00DB7B3F">
        <w:t>budgets for r</w:t>
      </w:r>
      <w:r>
        <w:t xml:space="preserve">esearch and </w:t>
      </w:r>
      <w:r w:rsidR="00DB7B3F">
        <w:t>c</w:t>
      </w:r>
      <w:r>
        <w:t xml:space="preserve">ompliance and </w:t>
      </w:r>
      <w:r w:rsidR="00DB7B3F">
        <w:t>o</w:t>
      </w:r>
      <w:r>
        <w:t xml:space="preserve">ther </w:t>
      </w:r>
      <w:r w:rsidR="00DB7B3F">
        <w:t>e</w:t>
      </w:r>
      <w:r>
        <w:t xml:space="preserve">lectric </w:t>
      </w:r>
      <w:r w:rsidR="00DB7B3F">
        <w:t>p</w:t>
      </w:r>
      <w:r>
        <w:t xml:space="preserve">rograms. The updated </w:t>
      </w:r>
      <w:r w:rsidR="00DB7B3F">
        <w:t>r</w:t>
      </w:r>
      <w:r>
        <w:t xml:space="preserve">esearch and </w:t>
      </w:r>
      <w:r w:rsidR="00DB7B3F">
        <w:t>c</w:t>
      </w:r>
      <w:r>
        <w:t xml:space="preserve">ompliance </w:t>
      </w:r>
      <w:r w:rsidR="003D4240">
        <w:t xml:space="preserve">budget </w:t>
      </w:r>
      <w:r>
        <w:t xml:space="preserve">reflects the addition of PSE’s internal </w:t>
      </w:r>
      <w:r w:rsidR="00DB7B3F">
        <w:t>v</w:t>
      </w:r>
      <w:r>
        <w:t xml:space="preserve">erification </w:t>
      </w:r>
      <w:r w:rsidR="00DB7B3F">
        <w:t>t</w:t>
      </w:r>
      <w:r>
        <w:t xml:space="preserve">eam and the expansion of </w:t>
      </w:r>
      <w:r w:rsidR="00DB7B3F">
        <w:t>p</w:t>
      </w:r>
      <w:r>
        <w:t xml:space="preserve">rogram </w:t>
      </w:r>
      <w:r w:rsidR="00DB7B3F">
        <w:t>e</w:t>
      </w:r>
      <w:r>
        <w:t xml:space="preserve">valuation efforts. The change in the </w:t>
      </w:r>
      <w:r w:rsidR="00DB7B3F">
        <w:lastRenderedPageBreak/>
        <w:t>o</w:t>
      </w:r>
      <w:r>
        <w:t xml:space="preserve">ther </w:t>
      </w:r>
      <w:r w:rsidR="00DB7B3F">
        <w:t>e</w:t>
      </w:r>
      <w:r>
        <w:t xml:space="preserve">lectric </w:t>
      </w:r>
      <w:r w:rsidR="00DB7B3F">
        <w:t>p</w:t>
      </w:r>
      <w:r>
        <w:t>rograms budget is primarily due to the the company scaling back its Commercial/Industrial Load Control program.</w:t>
      </w:r>
    </w:p>
    <w:p w14:paraId="45FC7740" w14:textId="77777777" w:rsidR="00667C04" w:rsidRDefault="00667C04" w:rsidP="00520CC1"/>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85"/>
        <w:gridCol w:w="1433"/>
        <w:gridCol w:w="1710"/>
        <w:gridCol w:w="1620"/>
        <w:gridCol w:w="1728"/>
      </w:tblGrid>
      <w:tr w:rsidR="00D168BC" w:rsidRPr="00FB0884" w14:paraId="7705B3CB" w14:textId="77777777" w:rsidTr="00D168BC">
        <w:trPr>
          <w:trHeight w:val="279"/>
        </w:trPr>
        <w:tc>
          <w:tcPr>
            <w:tcW w:w="3085" w:type="dxa"/>
            <w:tcBorders>
              <w:bottom w:val="single" w:sz="12" w:space="0" w:color="000000"/>
            </w:tcBorders>
            <w:shd w:val="clear" w:color="auto" w:fill="auto"/>
          </w:tcPr>
          <w:p w14:paraId="26762279" w14:textId="77777777" w:rsidR="009C6493" w:rsidRDefault="009C6493" w:rsidP="00D168BC">
            <w:pPr>
              <w:rPr>
                <w:b/>
                <w:bCs/>
                <w:color w:val="000000" w:themeColor="text1"/>
              </w:rPr>
            </w:pPr>
          </w:p>
          <w:p w14:paraId="7A82B4B7" w14:textId="2271013B" w:rsidR="00D168BC" w:rsidRPr="00FB0884" w:rsidRDefault="00D168BC" w:rsidP="00D168BC">
            <w:pPr>
              <w:rPr>
                <w:b/>
                <w:bCs/>
                <w:color w:val="000080"/>
              </w:rPr>
            </w:pPr>
            <w:r>
              <w:rPr>
                <w:b/>
                <w:bCs/>
                <w:color w:val="000000" w:themeColor="text1"/>
              </w:rPr>
              <w:t>Electric</w:t>
            </w:r>
            <w:r w:rsidRPr="00FB0884">
              <w:rPr>
                <w:b/>
                <w:bCs/>
                <w:color w:val="000000" w:themeColor="text1"/>
              </w:rPr>
              <w:t xml:space="preserve"> </w:t>
            </w:r>
            <w:r>
              <w:rPr>
                <w:b/>
                <w:bCs/>
                <w:color w:val="000000" w:themeColor="text1"/>
              </w:rPr>
              <w:t>Conservation</w:t>
            </w:r>
          </w:p>
        </w:tc>
        <w:tc>
          <w:tcPr>
            <w:tcW w:w="1433" w:type="dxa"/>
            <w:tcBorders>
              <w:bottom w:val="single" w:sz="12" w:space="0" w:color="000000"/>
            </w:tcBorders>
          </w:tcPr>
          <w:p w14:paraId="035BCD3D" w14:textId="1379E531" w:rsidR="00D168BC" w:rsidRPr="00FB0884" w:rsidRDefault="00506178" w:rsidP="00F12347">
            <w:pPr>
              <w:jc w:val="right"/>
              <w:rPr>
                <w:b/>
                <w:bCs/>
                <w:color w:val="000000" w:themeColor="text1"/>
              </w:rPr>
            </w:pPr>
            <w:r>
              <w:rPr>
                <w:b/>
                <w:bCs/>
                <w:color w:val="000000" w:themeColor="text1"/>
              </w:rPr>
              <w:t xml:space="preserve">BCP </w:t>
            </w:r>
            <w:r w:rsidR="00D168BC">
              <w:rPr>
                <w:b/>
                <w:bCs/>
                <w:color w:val="000000" w:themeColor="text1"/>
              </w:rPr>
              <w:t>Target</w:t>
            </w:r>
          </w:p>
        </w:tc>
        <w:tc>
          <w:tcPr>
            <w:tcW w:w="1710" w:type="dxa"/>
            <w:tcBorders>
              <w:bottom w:val="single" w:sz="12" w:space="0" w:color="000000"/>
            </w:tcBorders>
          </w:tcPr>
          <w:p w14:paraId="0EE9722E" w14:textId="2BA4ECAD" w:rsidR="00D168BC" w:rsidRPr="00FB0884" w:rsidRDefault="00D168BC" w:rsidP="00F12347">
            <w:pPr>
              <w:jc w:val="right"/>
              <w:rPr>
                <w:b/>
                <w:bCs/>
                <w:color w:val="000000" w:themeColor="text1"/>
              </w:rPr>
            </w:pPr>
            <w:r>
              <w:rPr>
                <w:b/>
                <w:bCs/>
                <w:color w:val="000000" w:themeColor="text1"/>
              </w:rPr>
              <w:t>Projected Savings</w:t>
            </w:r>
            <w:r>
              <w:rPr>
                <w:rStyle w:val="FootnoteReference"/>
                <w:b/>
                <w:bCs/>
                <w:color w:val="000000" w:themeColor="text1"/>
              </w:rPr>
              <w:footnoteReference w:id="6"/>
            </w:r>
          </w:p>
        </w:tc>
        <w:tc>
          <w:tcPr>
            <w:tcW w:w="1620" w:type="dxa"/>
            <w:tcBorders>
              <w:bottom w:val="single" w:sz="12" w:space="0" w:color="000000"/>
            </w:tcBorders>
          </w:tcPr>
          <w:p w14:paraId="05D8365F" w14:textId="7387D1B7" w:rsidR="00D168BC" w:rsidRDefault="00D168BC" w:rsidP="00F12347">
            <w:pPr>
              <w:jc w:val="right"/>
              <w:rPr>
                <w:b/>
                <w:bCs/>
                <w:color w:val="000000" w:themeColor="text1"/>
              </w:rPr>
            </w:pPr>
            <w:r>
              <w:rPr>
                <w:b/>
                <w:bCs/>
                <w:color w:val="000000" w:themeColor="text1"/>
              </w:rPr>
              <w:t>Percent of Target</w:t>
            </w:r>
          </w:p>
        </w:tc>
        <w:tc>
          <w:tcPr>
            <w:tcW w:w="1728" w:type="dxa"/>
            <w:tcBorders>
              <w:bottom w:val="single" w:sz="12" w:space="0" w:color="000000"/>
            </w:tcBorders>
            <w:shd w:val="clear" w:color="auto" w:fill="auto"/>
          </w:tcPr>
          <w:p w14:paraId="1D155280" w14:textId="77777777" w:rsidR="009C6493" w:rsidRDefault="009C6493" w:rsidP="00F12347">
            <w:pPr>
              <w:jc w:val="right"/>
              <w:rPr>
                <w:b/>
                <w:bCs/>
                <w:color w:val="000000" w:themeColor="text1"/>
              </w:rPr>
            </w:pPr>
          </w:p>
          <w:p w14:paraId="2CCE0795" w14:textId="45B9D975" w:rsidR="00D168BC" w:rsidRPr="00FB0884" w:rsidRDefault="00D168BC" w:rsidP="00F12347">
            <w:pPr>
              <w:jc w:val="right"/>
              <w:rPr>
                <w:b/>
                <w:bCs/>
                <w:color w:val="000000" w:themeColor="text1"/>
              </w:rPr>
            </w:pPr>
            <w:r>
              <w:rPr>
                <w:b/>
                <w:bCs/>
                <w:color w:val="000000" w:themeColor="text1"/>
              </w:rPr>
              <w:t>ACP Target</w:t>
            </w:r>
          </w:p>
        </w:tc>
      </w:tr>
      <w:tr w:rsidR="00D168BC" w:rsidRPr="00FB0884" w14:paraId="048CA52E" w14:textId="77777777" w:rsidTr="00D168BC">
        <w:trPr>
          <w:trHeight w:val="291"/>
        </w:trPr>
        <w:tc>
          <w:tcPr>
            <w:tcW w:w="3085" w:type="dxa"/>
            <w:shd w:val="clear" w:color="auto" w:fill="auto"/>
          </w:tcPr>
          <w:p w14:paraId="30CF7CB1" w14:textId="0E55FA8E" w:rsidR="00D168BC" w:rsidRPr="00FB0884" w:rsidRDefault="00506178" w:rsidP="00D168BC">
            <w:r>
              <w:t>2012</w:t>
            </w:r>
          </w:p>
        </w:tc>
        <w:tc>
          <w:tcPr>
            <w:tcW w:w="1433" w:type="dxa"/>
          </w:tcPr>
          <w:p w14:paraId="22EF5537" w14:textId="2907EB81" w:rsidR="00D168BC" w:rsidRPr="00E45628" w:rsidRDefault="00D168BC" w:rsidP="00F12347">
            <w:pPr>
              <w:jc w:val="right"/>
              <w:rPr>
                <w:highlight w:val="yellow"/>
              </w:rPr>
            </w:pPr>
            <w:r w:rsidRPr="00D168BC">
              <w:t>38.4 aMW</w:t>
            </w:r>
          </w:p>
        </w:tc>
        <w:tc>
          <w:tcPr>
            <w:tcW w:w="1710" w:type="dxa"/>
          </w:tcPr>
          <w:p w14:paraId="19587699" w14:textId="7DFCF917" w:rsidR="00D168BC" w:rsidRDefault="00D168BC" w:rsidP="00F12347">
            <w:pPr>
              <w:jc w:val="right"/>
            </w:pPr>
            <w:r w:rsidRPr="00F12347">
              <w:t>39.8 aMW</w:t>
            </w:r>
          </w:p>
        </w:tc>
        <w:tc>
          <w:tcPr>
            <w:tcW w:w="1620" w:type="dxa"/>
          </w:tcPr>
          <w:p w14:paraId="76889863" w14:textId="3C854F0B" w:rsidR="00D168BC" w:rsidRPr="00FB0884" w:rsidRDefault="00D168BC" w:rsidP="00F12347">
            <w:pPr>
              <w:jc w:val="right"/>
            </w:pPr>
            <w:r>
              <w:t>103.5%</w:t>
            </w:r>
          </w:p>
        </w:tc>
        <w:tc>
          <w:tcPr>
            <w:tcW w:w="1728" w:type="dxa"/>
            <w:shd w:val="clear" w:color="auto" w:fill="auto"/>
          </w:tcPr>
          <w:p w14:paraId="71CA9A41" w14:textId="52AA9E52" w:rsidR="00D168BC" w:rsidRPr="00FB0884" w:rsidRDefault="00D168BC" w:rsidP="00F12347">
            <w:pPr>
              <w:jc w:val="right"/>
            </w:pPr>
          </w:p>
        </w:tc>
      </w:tr>
      <w:tr w:rsidR="00D168BC" w:rsidRPr="00FB0884" w14:paraId="483C14BA" w14:textId="77777777" w:rsidTr="00D168BC">
        <w:trPr>
          <w:trHeight w:val="291"/>
        </w:trPr>
        <w:tc>
          <w:tcPr>
            <w:tcW w:w="3085" w:type="dxa"/>
            <w:shd w:val="clear" w:color="auto" w:fill="auto"/>
          </w:tcPr>
          <w:p w14:paraId="5D9EED9F" w14:textId="465A46D7" w:rsidR="00D168BC" w:rsidRPr="00FB0884" w:rsidRDefault="00D168BC" w:rsidP="00506178">
            <w:r>
              <w:t xml:space="preserve">2013 </w:t>
            </w:r>
          </w:p>
        </w:tc>
        <w:tc>
          <w:tcPr>
            <w:tcW w:w="1433" w:type="dxa"/>
          </w:tcPr>
          <w:p w14:paraId="350EE480" w14:textId="31B3D3CF" w:rsidR="00D168BC" w:rsidRPr="00FB0884" w:rsidRDefault="00D168BC" w:rsidP="00F12347">
            <w:pPr>
              <w:jc w:val="right"/>
            </w:pPr>
            <w:r>
              <w:t>37.6 aMW</w:t>
            </w:r>
          </w:p>
        </w:tc>
        <w:tc>
          <w:tcPr>
            <w:tcW w:w="1710" w:type="dxa"/>
          </w:tcPr>
          <w:p w14:paraId="75B33829" w14:textId="611A2C15" w:rsidR="00D168BC" w:rsidRPr="00FB0884" w:rsidRDefault="00D168BC" w:rsidP="00F12347">
            <w:pPr>
              <w:jc w:val="right"/>
            </w:pPr>
          </w:p>
        </w:tc>
        <w:tc>
          <w:tcPr>
            <w:tcW w:w="1620" w:type="dxa"/>
          </w:tcPr>
          <w:p w14:paraId="64F2F5D1" w14:textId="77777777" w:rsidR="00D168BC" w:rsidRDefault="00D168BC" w:rsidP="00D168BC">
            <w:pPr>
              <w:jc w:val="right"/>
            </w:pPr>
          </w:p>
        </w:tc>
        <w:tc>
          <w:tcPr>
            <w:tcW w:w="1728" w:type="dxa"/>
            <w:shd w:val="clear" w:color="auto" w:fill="auto"/>
          </w:tcPr>
          <w:p w14:paraId="777E6D82" w14:textId="714AFDAE" w:rsidR="00D168BC" w:rsidRPr="00FB0884" w:rsidRDefault="00D168BC" w:rsidP="00D168BC">
            <w:pPr>
              <w:jc w:val="right"/>
            </w:pPr>
            <w:r>
              <w:t>38.1 aMW</w:t>
            </w:r>
          </w:p>
        </w:tc>
      </w:tr>
      <w:tr w:rsidR="00D168BC" w:rsidRPr="00F12347" w14:paraId="15E1D138" w14:textId="77777777" w:rsidTr="00D168BC">
        <w:trPr>
          <w:trHeight w:val="291"/>
        </w:trPr>
        <w:tc>
          <w:tcPr>
            <w:tcW w:w="3085" w:type="dxa"/>
            <w:shd w:val="clear" w:color="auto" w:fill="auto"/>
          </w:tcPr>
          <w:p w14:paraId="0E8BC4BF" w14:textId="090BFA43" w:rsidR="00D168BC" w:rsidRDefault="00D168BC" w:rsidP="00F12347">
            <w:r>
              <w:t>2012-2013 Biennium</w:t>
            </w:r>
          </w:p>
        </w:tc>
        <w:tc>
          <w:tcPr>
            <w:tcW w:w="1433" w:type="dxa"/>
          </w:tcPr>
          <w:p w14:paraId="2307794D" w14:textId="4D972D74" w:rsidR="00D168BC" w:rsidRDefault="00D168BC" w:rsidP="00F12347">
            <w:pPr>
              <w:jc w:val="right"/>
            </w:pPr>
            <w:r>
              <w:t>76.0 aMW</w:t>
            </w:r>
          </w:p>
        </w:tc>
        <w:tc>
          <w:tcPr>
            <w:tcW w:w="1710" w:type="dxa"/>
          </w:tcPr>
          <w:p w14:paraId="70C5555D" w14:textId="77777777" w:rsidR="00D168BC" w:rsidRPr="00F12347" w:rsidRDefault="00D168BC" w:rsidP="00F12347">
            <w:pPr>
              <w:jc w:val="right"/>
            </w:pPr>
          </w:p>
        </w:tc>
        <w:tc>
          <w:tcPr>
            <w:tcW w:w="1620" w:type="dxa"/>
          </w:tcPr>
          <w:p w14:paraId="79DB7797" w14:textId="77777777" w:rsidR="00D168BC" w:rsidRPr="00F12347" w:rsidRDefault="00D168BC" w:rsidP="00F12347">
            <w:pPr>
              <w:jc w:val="right"/>
            </w:pPr>
          </w:p>
        </w:tc>
        <w:tc>
          <w:tcPr>
            <w:tcW w:w="1728" w:type="dxa"/>
            <w:shd w:val="clear" w:color="auto" w:fill="auto"/>
          </w:tcPr>
          <w:p w14:paraId="5D68BB2F" w14:textId="57CD4BA2" w:rsidR="00D168BC" w:rsidRPr="00F12347" w:rsidRDefault="00D168BC" w:rsidP="00F12347">
            <w:pPr>
              <w:jc w:val="right"/>
            </w:pPr>
          </w:p>
        </w:tc>
      </w:tr>
    </w:tbl>
    <w:p w14:paraId="70A81035" w14:textId="77777777" w:rsidR="00F12347" w:rsidRDefault="00F12347" w:rsidP="00520CC1"/>
    <w:p w14:paraId="45FC7741" w14:textId="635F4127" w:rsidR="00667C04" w:rsidRDefault="00667C04" w:rsidP="00520CC1">
      <w:r w:rsidRPr="005C3300">
        <w:t xml:space="preserve">The company’s analysis of its </w:t>
      </w:r>
      <w:r>
        <w:t>2013 updated</w:t>
      </w:r>
      <w:r w:rsidRPr="005C3300">
        <w:t xml:space="preserve"> </w:t>
      </w:r>
      <w:r>
        <w:t>electric</w:t>
      </w:r>
      <w:r w:rsidRPr="005C3300">
        <w:t xml:space="preserve"> portfolio cost-effectiveness </w:t>
      </w:r>
      <w:r w:rsidR="003D58B7">
        <w:t>yields</w:t>
      </w:r>
      <w:r w:rsidRPr="005C3300">
        <w:t xml:space="preserve"> a Total Resource Cost test ratio of</w:t>
      </w:r>
      <w:r>
        <w:t xml:space="preserve"> 2.19</w:t>
      </w:r>
      <w:r w:rsidRPr="005C3300">
        <w:t>.</w:t>
      </w:r>
      <w:r w:rsidRPr="005C3300">
        <w:rPr>
          <w:rStyle w:val="FootnoteReference"/>
        </w:rPr>
        <w:footnoteReference w:id="7"/>
      </w:r>
      <w:r w:rsidRPr="005C3300">
        <w:t xml:space="preserve"> All programs are</w:t>
      </w:r>
      <w:r w:rsidRPr="005B5A78">
        <w:t xml:space="preserve"> funded through </w:t>
      </w:r>
      <w:r>
        <w:t xml:space="preserve">the company’s </w:t>
      </w:r>
      <w:r w:rsidRPr="005B5A78">
        <w:t>Schedule</w:t>
      </w:r>
      <w:r>
        <w:t xml:space="preserve"> 120</w:t>
      </w:r>
      <w:r w:rsidR="00936FF6" w:rsidRPr="00936FF6">
        <w:t xml:space="preserve"> </w:t>
      </w:r>
      <w:r w:rsidR="00936FF6">
        <w:t>conservation rider</w:t>
      </w:r>
      <w:r w:rsidR="003D58B7">
        <w:t xml:space="preserve"> tariff</w:t>
      </w:r>
      <w:r w:rsidRPr="005B5A78">
        <w:t xml:space="preserve">. </w:t>
      </w:r>
    </w:p>
    <w:p w14:paraId="45FC7742" w14:textId="77777777" w:rsidR="0061209B" w:rsidRDefault="0061209B" w:rsidP="00DF27F5">
      <w:pPr>
        <w:rPr>
          <w:b/>
          <w:i/>
        </w:rPr>
      </w:pPr>
    </w:p>
    <w:p w14:paraId="79F15CB0" w14:textId="741EDA8F" w:rsidR="003D58B7" w:rsidRPr="00291C96" w:rsidRDefault="003D58B7" w:rsidP="003D58B7">
      <w:pPr>
        <w:rPr>
          <w:b/>
          <w:i/>
        </w:rPr>
      </w:pPr>
      <w:r>
        <w:rPr>
          <w:b/>
          <w:i/>
        </w:rPr>
        <w:t xml:space="preserve">Electric </w:t>
      </w:r>
      <w:r w:rsidRPr="00291C96">
        <w:rPr>
          <w:b/>
          <w:i/>
        </w:rPr>
        <w:t>Program Changes</w:t>
      </w:r>
      <w:r w:rsidR="00651EFE">
        <w:rPr>
          <w:b/>
          <w:i/>
        </w:rPr>
        <w:t xml:space="preserve"> </w:t>
      </w:r>
      <w:r>
        <w:rPr>
          <w:b/>
          <w:i/>
        </w:rPr>
        <w:t>for 2013</w:t>
      </w:r>
    </w:p>
    <w:p w14:paraId="3B7DC1BA" w14:textId="77777777" w:rsidR="003D58B7" w:rsidRDefault="003D58B7" w:rsidP="003D58B7"/>
    <w:p w14:paraId="627DC4B9" w14:textId="7211E1CA" w:rsidR="003D58B7" w:rsidRDefault="003D58B7" w:rsidP="003D58B7">
      <w:r>
        <w:t xml:space="preserve">Although PSE proposes no major change </w:t>
      </w:r>
      <w:r w:rsidR="00763EB0">
        <w:t>to the</w:t>
      </w:r>
      <w:r>
        <w:t xml:space="preserve"> program</w:t>
      </w:r>
      <w:r w:rsidR="00763EB0">
        <w:t>s</w:t>
      </w:r>
      <w:r>
        <w:t xml:space="preserve"> </w:t>
      </w:r>
      <w:r w:rsidR="00763EB0">
        <w:t xml:space="preserve">in </w:t>
      </w:r>
      <w:r>
        <w:t xml:space="preserve">its electric conservation portfolio, the company has modified some of </w:t>
      </w:r>
      <w:r w:rsidR="00763EB0">
        <w:t>the</w:t>
      </w:r>
      <w:r>
        <w:t xml:space="preserve"> measure</w:t>
      </w:r>
      <w:r w:rsidR="00763EB0">
        <w:t>s</w:t>
      </w:r>
      <w:r>
        <w:t xml:space="preserve"> </w:t>
      </w:r>
      <w:r w:rsidR="00763EB0">
        <w:t>within the programs</w:t>
      </w:r>
      <w:r>
        <w:t xml:space="preserve">. In the residential programs, PSE has added new measures such as LED lights, room occupancy sensors, clothes washer replacements, expanded Energy Star® refrigerators, web-enabled thermostats, mobile-home duct sealing, and higher-efficiency showerheads. PSE updates savings values on an annual basis, and has updated savings values in the 2013 ACP for clothes washers, single family weatherization, and water heaters. PSE retired the 2.0 gallons per  minute (gpm) showerhead measure and refrigerator replacement measures, because they </w:t>
      </w:r>
      <w:r w:rsidR="00033086">
        <w:t>a</w:t>
      </w:r>
      <w:r>
        <w:t xml:space="preserve">re no longer cost-effective. PSE has also launched a “Residential Marketing Propensity Modeling” pilot which will use anonymized customer data and analytics to enable the company to target marketing to customers who are most likely to participate in conservation programs. This pilot is expected to help PSE improve the efficiency of its marketing efforts in driving customer participation. Programs will still be available to all eligible customers. </w:t>
      </w:r>
    </w:p>
    <w:p w14:paraId="0DF0EA57" w14:textId="77777777" w:rsidR="003D58B7" w:rsidRDefault="003D58B7" w:rsidP="003D58B7"/>
    <w:p w14:paraId="6E5ACC1E" w14:textId="0B23F023" w:rsidR="003D58B7" w:rsidRDefault="003D58B7" w:rsidP="003D58B7">
      <w:r>
        <w:t xml:space="preserve">For non-residential programs, PSE added new LED lighting measures, increased lighting conversions, began quantifying non-energy benefits for the Resource Conservation Manager and commercial rebate programs, and retired the CoolerMiser direct install program because it </w:t>
      </w:r>
      <w:r w:rsidR="00033086">
        <w:t>is</w:t>
      </w:r>
      <w:r>
        <w:t xml:space="preserve"> no longer cost</w:t>
      </w:r>
      <w:r w:rsidR="00033086">
        <w:t>-</w:t>
      </w:r>
      <w:r>
        <w:t>effective.</w:t>
      </w:r>
    </w:p>
    <w:p w14:paraId="570A5343" w14:textId="77777777" w:rsidR="003D58B7" w:rsidRDefault="003D58B7" w:rsidP="00DF27F5">
      <w:pPr>
        <w:rPr>
          <w:b/>
          <w:i/>
        </w:rPr>
      </w:pPr>
    </w:p>
    <w:p w14:paraId="21E0287B" w14:textId="77777777" w:rsidR="006D25A3" w:rsidRPr="00D7134F" w:rsidRDefault="006D25A3" w:rsidP="006D25A3">
      <w:pPr>
        <w:rPr>
          <w:b/>
          <w:i/>
        </w:rPr>
      </w:pPr>
      <w:r w:rsidRPr="00D7134F">
        <w:rPr>
          <w:b/>
          <w:i/>
        </w:rPr>
        <w:t xml:space="preserve">Regional </w:t>
      </w:r>
      <w:r>
        <w:rPr>
          <w:b/>
          <w:i/>
        </w:rPr>
        <w:t>Efficiency Programs</w:t>
      </w:r>
    </w:p>
    <w:p w14:paraId="2F7DABE2" w14:textId="77777777" w:rsidR="006D25A3" w:rsidRDefault="006D25A3" w:rsidP="006D25A3"/>
    <w:p w14:paraId="0337D599" w14:textId="77777777" w:rsidR="006D25A3" w:rsidRDefault="006D25A3" w:rsidP="006D25A3">
      <w:r>
        <w:t xml:space="preserve">PSE expects to achieve approximately 19,400 MWh of electric conservation savings in 2013 through its participation and funding of the Northwest Energy Efficiency Alliance (NEEA). </w:t>
      </w:r>
    </w:p>
    <w:p w14:paraId="1009EF8E" w14:textId="17824DFF" w:rsidR="006D25A3" w:rsidRDefault="006D25A3" w:rsidP="006D25A3">
      <w:r>
        <w:t xml:space="preserve">PSE scaled back its expected electric savings from generation and transmission &amp; distribution (T&amp;D) in the 2013 ACP, because the company originally anticipated using Schedule 120 </w:t>
      </w:r>
      <w:r>
        <w:lastRenderedPageBreak/>
        <w:t>Conservation Rider funding, which the commission did not allow. The company is looking for other sources of funding for this program.</w:t>
      </w:r>
      <w:r w:rsidR="00382B6C">
        <w:t xml:space="preserve"> Although this program is not funded at the originally intended level, the company expects to meet its biennial target </w:t>
      </w:r>
      <w:r w:rsidR="00F12347">
        <w:t xml:space="preserve">despite </w:t>
      </w:r>
      <w:r w:rsidR="00382B6C">
        <w:t>reduced savings from generation and T&amp;D.</w:t>
      </w:r>
    </w:p>
    <w:p w14:paraId="3F7629A9" w14:textId="77777777" w:rsidR="006D25A3" w:rsidRDefault="006D25A3" w:rsidP="00DF27F5">
      <w:pPr>
        <w:rPr>
          <w:b/>
          <w:i/>
        </w:rPr>
      </w:pPr>
    </w:p>
    <w:p w14:paraId="45FC7743" w14:textId="63A5AA4F" w:rsidR="00DF27F5" w:rsidRDefault="006D25A3" w:rsidP="00DF27F5">
      <w:pPr>
        <w:rPr>
          <w:b/>
          <w:i/>
        </w:rPr>
      </w:pPr>
      <w:r>
        <w:rPr>
          <w:b/>
          <w:i/>
        </w:rPr>
        <w:t xml:space="preserve">Docket UG-121911 – </w:t>
      </w:r>
      <w:r w:rsidR="00393258">
        <w:rPr>
          <w:b/>
          <w:i/>
        </w:rPr>
        <w:t xml:space="preserve">Natural </w:t>
      </w:r>
      <w:r w:rsidR="0044594A">
        <w:rPr>
          <w:b/>
          <w:i/>
        </w:rPr>
        <w:t>Gas</w:t>
      </w:r>
      <w:r w:rsidR="00DF27F5">
        <w:rPr>
          <w:b/>
          <w:i/>
        </w:rPr>
        <w:t xml:space="preserve"> Conservation Plan Changes</w:t>
      </w:r>
    </w:p>
    <w:p w14:paraId="45FC7744" w14:textId="77777777" w:rsidR="0044594A" w:rsidRDefault="0044594A" w:rsidP="00DF27F5">
      <w:pPr>
        <w:rPr>
          <w:b/>
          <w:i/>
        </w:rPr>
      </w:pPr>
    </w:p>
    <w:p w14:paraId="45FC7745" w14:textId="7D4128F7" w:rsidR="0044594A" w:rsidRDefault="0044594A" w:rsidP="0044594A">
      <w:pPr>
        <w:pStyle w:val="NoSpacing"/>
        <w:rPr>
          <w:szCs w:val="24"/>
          <w:highlight w:val="yellow"/>
        </w:rPr>
      </w:pPr>
      <w:r>
        <w:rPr>
          <w:szCs w:val="24"/>
        </w:rPr>
        <w:t xml:space="preserve">PSE </w:t>
      </w:r>
      <w:r w:rsidR="003D4240">
        <w:rPr>
          <w:szCs w:val="24"/>
        </w:rPr>
        <w:t xml:space="preserve">proposes </w:t>
      </w:r>
      <w:r>
        <w:rPr>
          <w:szCs w:val="24"/>
        </w:rPr>
        <w:t xml:space="preserve">a 0.1 percent increase in its </w:t>
      </w:r>
      <w:r w:rsidR="00620360">
        <w:rPr>
          <w:szCs w:val="24"/>
        </w:rPr>
        <w:t>total 2013</w:t>
      </w:r>
      <w:r>
        <w:rPr>
          <w:szCs w:val="24"/>
        </w:rPr>
        <w:t xml:space="preserve"> </w:t>
      </w:r>
      <w:r w:rsidR="00393258">
        <w:rPr>
          <w:szCs w:val="24"/>
        </w:rPr>
        <w:t xml:space="preserve">natural </w:t>
      </w:r>
      <w:r>
        <w:rPr>
          <w:szCs w:val="24"/>
        </w:rPr>
        <w:t>gas conservation budget, increasing from $</w:t>
      </w:r>
      <w:r>
        <w:t>13,166,255</w:t>
      </w:r>
      <w:r>
        <w:rPr>
          <w:szCs w:val="24"/>
        </w:rPr>
        <w:t xml:space="preserve"> to $13,185,279. The company projects </w:t>
      </w:r>
      <w:r w:rsidR="00393258">
        <w:rPr>
          <w:szCs w:val="24"/>
        </w:rPr>
        <w:t xml:space="preserve">natural </w:t>
      </w:r>
      <w:r>
        <w:rPr>
          <w:szCs w:val="24"/>
        </w:rPr>
        <w:t xml:space="preserve">gas conservation acquisition of 4.62 million therms for 2013, a decrease of about 1.1 percent as compared with the 2013 projections made in the BCP. The </w:t>
      </w:r>
      <w:r w:rsidR="00E658D0">
        <w:rPr>
          <w:szCs w:val="24"/>
        </w:rPr>
        <w:t xml:space="preserve">expected </w:t>
      </w:r>
      <w:r>
        <w:rPr>
          <w:szCs w:val="24"/>
        </w:rPr>
        <w:t xml:space="preserve">sector-specific savings </w:t>
      </w:r>
      <w:r w:rsidR="003D4240">
        <w:rPr>
          <w:szCs w:val="24"/>
        </w:rPr>
        <w:t xml:space="preserve">increased 4 percent for residential programs, but </w:t>
      </w:r>
      <w:r>
        <w:rPr>
          <w:szCs w:val="24"/>
        </w:rPr>
        <w:t xml:space="preserve">decreased 4.7 percent for nonresidential programs. </w:t>
      </w:r>
    </w:p>
    <w:p w14:paraId="45FC7746" w14:textId="77777777" w:rsidR="0044594A" w:rsidRDefault="0044594A" w:rsidP="0044594A">
      <w:pPr>
        <w:rPr>
          <w:highlight w:val="yellow"/>
        </w:rPr>
      </w:pPr>
    </w:p>
    <w:tbl>
      <w:tblPr>
        <w:tblW w:w="946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2898"/>
        <w:gridCol w:w="1890"/>
        <w:gridCol w:w="1800"/>
        <w:gridCol w:w="1530"/>
        <w:gridCol w:w="1350"/>
      </w:tblGrid>
      <w:tr w:rsidR="00A97758" w14:paraId="45FC774D" w14:textId="77777777" w:rsidTr="0061209B">
        <w:trPr>
          <w:trHeight w:val="309"/>
        </w:trPr>
        <w:tc>
          <w:tcPr>
            <w:tcW w:w="2898" w:type="dxa"/>
            <w:tcBorders>
              <w:top w:val="single" w:sz="12" w:space="0" w:color="000000"/>
              <w:left w:val="nil"/>
              <w:bottom w:val="single" w:sz="12" w:space="0" w:color="000000"/>
              <w:right w:val="nil"/>
            </w:tcBorders>
            <w:hideMark/>
          </w:tcPr>
          <w:p w14:paraId="18DECB1D" w14:textId="77777777" w:rsidR="009C6493" w:rsidRDefault="009C6493" w:rsidP="00A97758">
            <w:pPr>
              <w:rPr>
                <w:b/>
                <w:bCs/>
                <w:color w:val="000000" w:themeColor="text1"/>
              </w:rPr>
            </w:pPr>
          </w:p>
          <w:p w14:paraId="45FC7747" w14:textId="6D47C127" w:rsidR="0044594A" w:rsidRDefault="0044594A" w:rsidP="00A97758">
            <w:pPr>
              <w:rPr>
                <w:b/>
                <w:bCs/>
                <w:color w:val="000080"/>
              </w:rPr>
            </w:pPr>
            <w:r>
              <w:rPr>
                <w:b/>
                <w:bCs/>
                <w:color w:val="000000" w:themeColor="text1"/>
              </w:rPr>
              <w:t xml:space="preserve">Natural Gas </w:t>
            </w:r>
            <w:r w:rsidR="00382B6C">
              <w:rPr>
                <w:b/>
                <w:bCs/>
                <w:color w:val="000000" w:themeColor="text1"/>
              </w:rPr>
              <w:t>Budgets</w:t>
            </w:r>
          </w:p>
        </w:tc>
        <w:tc>
          <w:tcPr>
            <w:tcW w:w="1890" w:type="dxa"/>
            <w:tcBorders>
              <w:top w:val="single" w:sz="12" w:space="0" w:color="000000"/>
              <w:left w:val="nil"/>
              <w:bottom w:val="single" w:sz="12" w:space="0" w:color="000000"/>
              <w:right w:val="nil"/>
            </w:tcBorders>
          </w:tcPr>
          <w:p w14:paraId="761802D5" w14:textId="77777777" w:rsidR="009C6493" w:rsidRDefault="009C6493" w:rsidP="006309F6">
            <w:pPr>
              <w:jc w:val="right"/>
              <w:rPr>
                <w:b/>
                <w:bCs/>
                <w:color w:val="000000" w:themeColor="text1"/>
              </w:rPr>
            </w:pPr>
          </w:p>
          <w:p w14:paraId="45FC7749" w14:textId="12318A16" w:rsidR="0044594A" w:rsidRDefault="0044594A" w:rsidP="009C6493">
            <w:pPr>
              <w:jc w:val="right"/>
              <w:rPr>
                <w:b/>
                <w:bCs/>
                <w:color w:val="000000" w:themeColor="text1"/>
              </w:rPr>
            </w:pPr>
            <w:r>
              <w:rPr>
                <w:b/>
                <w:bCs/>
                <w:color w:val="000000" w:themeColor="text1"/>
              </w:rPr>
              <w:t>2012 Budget</w:t>
            </w:r>
            <w:r>
              <w:rPr>
                <w:rStyle w:val="FootnoteReference"/>
                <w:b/>
                <w:bCs/>
                <w:color w:val="000000" w:themeColor="text1"/>
              </w:rPr>
              <w:footnoteReference w:id="8"/>
            </w:r>
          </w:p>
        </w:tc>
        <w:tc>
          <w:tcPr>
            <w:tcW w:w="1800" w:type="dxa"/>
            <w:tcBorders>
              <w:top w:val="single" w:sz="12" w:space="0" w:color="000000"/>
              <w:left w:val="nil"/>
              <w:bottom w:val="single" w:sz="12" w:space="0" w:color="000000"/>
              <w:right w:val="nil"/>
            </w:tcBorders>
            <w:hideMark/>
          </w:tcPr>
          <w:p w14:paraId="4097C148" w14:textId="77777777" w:rsidR="009C6493" w:rsidRDefault="009C6493" w:rsidP="006309F6">
            <w:pPr>
              <w:jc w:val="right"/>
              <w:rPr>
                <w:b/>
                <w:bCs/>
                <w:color w:val="000000" w:themeColor="text1"/>
              </w:rPr>
            </w:pPr>
          </w:p>
          <w:p w14:paraId="45FC774A" w14:textId="77777777" w:rsidR="0044594A" w:rsidRDefault="0044594A" w:rsidP="006309F6">
            <w:pPr>
              <w:jc w:val="right"/>
              <w:rPr>
                <w:b/>
                <w:bCs/>
                <w:color w:val="000000" w:themeColor="text1"/>
              </w:rPr>
            </w:pPr>
            <w:r>
              <w:rPr>
                <w:b/>
                <w:bCs/>
                <w:color w:val="000000" w:themeColor="text1"/>
              </w:rPr>
              <w:t>2013 Budget</w:t>
            </w:r>
            <w:r>
              <w:rPr>
                <w:rStyle w:val="FootnoteReference"/>
                <w:b/>
                <w:bCs/>
                <w:color w:val="000000" w:themeColor="text1"/>
              </w:rPr>
              <w:footnoteReference w:id="9"/>
            </w:r>
            <w:r>
              <w:rPr>
                <w:b/>
                <w:bCs/>
                <w:color w:val="000000" w:themeColor="text1"/>
              </w:rPr>
              <w:t xml:space="preserve"> </w:t>
            </w:r>
          </w:p>
        </w:tc>
        <w:tc>
          <w:tcPr>
            <w:tcW w:w="1530" w:type="dxa"/>
            <w:tcBorders>
              <w:top w:val="single" w:sz="12" w:space="0" w:color="000000"/>
              <w:left w:val="nil"/>
              <w:bottom w:val="single" w:sz="12" w:space="0" w:color="000000"/>
              <w:right w:val="nil"/>
            </w:tcBorders>
            <w:hideMark/>
          </w:tcPr>
          <w:p w14:paraId="45FC774B" w14:textId="0401D5FE" w:rsidR="0044594A" w:rsidRDefault="0044594A" w:rsidP="00F12347">
            <w:pPr>
              <w:jc w:val="right"/>
              <w:rPr>
                <w:b/>
                <w:bCs/>
                <w:color w:val="000000" w:themeColor="text1"/>
              </w:rPr>
            </w:pPr>
            <w:r>
              <w:rPr>
                <w:b/>
                <w:bCs/>
                <w:color w:val="000000" w:themeColor="text1"/>
              </w:rPr>
              <w:t xml:space="preserve">2013 ACP </w:t>
            </w:r>
            <w:r w:rsidR="00F12347">
              <w:rPr>
                <w:b/>
                <w:bCs/>
                <w:color w:val="000000" w:themeColor="text1"/>
              </w:rPr>
              <w:t>Budget</w:t>
            </w:r>
          </w:p>
        </w:tc>
        <w:tc>
          <w:tcPr>
            <w:tcW w:w="1350" w:type="dxa"/>
            <w:tcBorders>
              <w:top w:val="single" w:sz="12" w:space="0" w:color="000000"/>
              <w:left w:val="nil"/>
              <w:bottom w:val="single" w:sz="12" w:space="0" w:color="000000"/>
              <w:right w:val="nil"/>
            </w:tcBorders>
            <w:hideMark/>
          </w:tcPr>
          <w:p w14:paraId="45FC774C" w14:textId="49A0D44F" w:rsidR="0044594A" w:rsidRDefault="00F12347" w:rsidP="006309F6">
            <w:pPr>
              <w:jc w:val="right"/>
              <w:rPr>
                <w:b/>
                <w:bCs/>
                <w:color w:val="000000" w:themeColor="text1"/>
              </w:rPr>
            </w:pPr>
            <w:r>
              <w:rPr>
                <w:b/>
                <w:bCs/>
                <w:color w:val="000000" w:themeColor="text1"/>
              </w:rPr>
              <w:t>2012-</w:t>
            </w:r>
            <w:r w:rsidR="0044594A">
              <w:rPr>
                <w:b/>
                <w:bCs/>
                <w:color w:val="000000" w:themeColor="text1"/>
              </w:rPr>
              <w:t>2013 Change</w:t>
            </w:r>
            <w:r>
              <w:rPr>
                <w:rStyle w:val="FootnoteReference"/>
                <w:b/>
                <w:bCs/>
                <w:color w:val="000000" w:themeColor="text1"/>
              </w:rPr>
              <w:footnoteReference w:id="10"/>
            </w:r>
          </w:p>
        </w:tc>
      </w:tr>
      <w:tr w:rsidR="00A97758" w14:paraId="45FC7753" w14:textId="77777777" w:rsidTr="0061209B">
        <w:trPr>
          <w:trHeight w:val="321"/>
        </w:trPr>
        <w:tc>
          <w:tcPr>
            <w:tcW w:w="2898" w:type="dxa"/>
            <w:tcBorders>
              <w:top w:val="single" w:sz="6" w:space="0" w:color="000000"/>
              <w:left w:val="nil"/>
              <w:bottom w:val="single" w:sz="6" w:space="0" w:color="000000"/>
              <w:right w:val="nil"/>
            </w:tcBorders>
            <w:hideMark/>
          </w:tcPr>
          <w:p w14:paraId="45FC774E" w14:textId="77777777" w:rsidR="0044594A" w:rsidRDefault="0044594A" w:rsidP="006309F6">
            <w:r>
              <w:t xml:space="preserve">Residential </w:t>
            </w:r>
          </w:p>
        </w:tc>
        <w:tc>
          <w:tcPr>
            <w:tcW w:w="1890" w:type="dxa"/>
            <w:tcBorders>
              <w:top w:val="single" w:sz="6" w:space="0" w:color="000000"/>
              <w:left w:val="nil"/>
              <w:bottom w:val="single" w:sz="6" w:space="0" w:color="000000"/>
              <w:right w:val="nil"/>
            </w:tcBorders>
            <w:hideMark/>
          </w:tcPr>
          <w:p w14:paraId="45FC774F" w14:textId="77777777" w:rsidR="0044594A" w:rsidRDefault="0044594A" w:rsidP="006309F6">
            <w:pPr>
              <w:jc w:val="right"/>
              <w:rPr>
                <w:highlight w:val="yellow"/>
              </w:rPr>
            </w:pPr>
            <w:r>
              <w:t>$ 6,938,000</w:t>
            </w:r>
          </w:p>
        </w:tc>
        <w:tc>
          <w:tcPr>
            <w:tcW w:w="1800" w:type="dxa"/>
            <w:tcBorders>
              <w:top w:val="single" w:sz="6" w:space="0" w:color="000000"/>
              <w:left w:val="nil"/>
              <w:bottom w:val="single" w:sz="6" w:space="0" w:color="000000"/>
              <w:right w:val="nil"/>
            </w:tcBorders>
            <w:hideMark/>
          </w:tcPr>
          <w:p w14:paraId="45FC7750" w14:textId="77777777" w:rsidR="0044594A" w:rsidRDefault="0044594A" w:rsidP="006309F6">
            <w:pPr>
              <w:jc w:val="right"/>
            </w:pPr>
            <w:r>
              <w:t>$ 6,764,513</w:t>
            </w:r>
          </w:p>
        </w:tc>
        <w:tc>
          <w:tcPr>
            <w:tcW w:w="1530" w:type="dxa"/>
            <w:tcBorders>
              <w:top w:val="single" w:sz="6" w:space="0" w:color="000000"/>
              <w:left w:val="nil"/>
              <w:bottom w:val="single" w:sz="6" w:space="0" w:color="000000"/>
              <w:right w:val="nil"/>
            </w:tcBorders>
            <w:hideMark/>
          </w:tcPr>
          <w:p w14:paraId="45FC7751" w14:textId="77777777" w:rsidR="0044594A" w:rsidRDefault="0044594A" w:rsidP="006309F6">
            <w:pPr>
              <w:jc w:val="right"/>
            </w:pPr>
            <w:r>
              <w:t>$6,865,289</w:t>
            </w:r>
          </w:p>
        </w:tc>
        <w:tc>
          <w:tcPr>
            <w:tcW w:w="1350" w:type="dxa"/>
            <w:tcBorders>
              <w:top w:val="single" w:sz="6" w:space="0" w:color="000000"/>
              <w:left w:val="nil"/>
              <w:bottom w:val="single" w:sz="6" w:space="0" w:color="000000"/>
              <w:right w:val="nil"/>
            </w:tcBorders>
            <w:hideMark/>
          </w:tcPr>
          <w:p w14:paraId="45FC7752" w14:textId="12A1685A" w:rsidR="0044594A" w:rsidRDefault="003E7396" w:rsidP="00506178">
            <w:pPr>
              <w:jc w:val="right"/>
            </w:pPr>
            <w:r>
              <w:t>-1</w:t>
            </w:r>
            <w:r w:rsidR="0044594A">
              <w:t>%</w:t>
            </w:r>
          </w:p>
        </w:tc>
      </w:tr>
      <w:tr w:rsidR="00A97758" w14:paraId="45FC7759" w14:textId="77777777" w:rsidTr="0061209B">
        <w:trPr>
          <w:trHeight w:val="336"/>
        </w:trPr>
        <w:tc>
          <w:tcPr>
            <w:tcW w:w="2898" w:type="dxa"/>
            <w:tcBorders>
              <w:top w:val="single" w:sz="6" w:space="0" w:color="000000"/>
              <w:left w:val="nil"/>
              <w:bottom w:val="single" w:sz="6" w:space="0" w:color="000000"/>
              <w:right w:val="nil"/>
            </w:tcBorders>
            <w:hideMark/>
          </w:tcPr>
          <w:p w14:paraId="45FC7754" w14:textId="77777777" w:rsidR="0044594A" w:rsidRDefault="0044594A" w:rsidP="006309F6">
            <w:r>
              <w:t xml:space="preserve">Nonresidential </w:t>
            </w:r>
          </w:p>
        </w:tc>
        <w:tc>
          <w:tcPr>
            <w:tcW w:w="1890" w:type="dxa"/>
            <w:tcBorders>
              <w:top w:val="single" w:sz="6" w:space="0" w:color="000000"/>
              <w:left w:val="nil"/>
              <w:bottom w:val="single" w:sz="6" w:space="0" w:color="000000"/>
              <w:right w:val="nil"/>
            </w:tcBorders>
            <w:hideMark/>
          </w:tcPr>
          <w:p w14:paraId="45FC7755" w14:textId="77777777" w:rsidR="0044594A" w:rsidRDefault="0044594A" w:rsidP="006309F6">
            <w:pPr>
              <w:jc w:val="right"/>
            </w:pPr>
            <w:r>
              <w:t xml:space="preserve">$ 5,291,000 </w:t>
            </w:r>
          </w:p>
        </w:tc>
        <w:tc>
          <w:tcPr>
            <w:tcW w:w="1800" w:type="dxa"/>
            <w:tcBorders>
              <w:top w:val="single" w:sz="6" w:space="0" w:color="000000"/>
              <w:left w:val="nil"/>
              <w:bottom w:val="single" w:sz="6" w:space="0" w:color="000000"/>
              <w:right w:val="nil"/>
            </w:tcBorders>
            <w:hideMark/>
          </w:tcPr>
          <w:p w14:paraId="45FC7756" w14:textId="77777777" w:rsidR="0044594A" w:rsidRDefault="0044594A" w:rsidP="006309F6">
            <w:pPr>
              <w:jc w:val="right"/>
            </w:pPr>
            <w:r>
              <w:t>$ 5,271,090</w:t>
            </w:r>
          </w:p>
        </w:tc>
        <w:tc>
          <w:tcPr>
            <w:tcW w:w="1530" w:type="dxa"/>
            <w:tcBorders>
              <w:top w:val="single" w:sz="6" w:space="0" w:color="000000"/>
              <w:left w:val="nil"/>
              <w:bottom w:val="single" w:sz="6" w:space="0" w:color="000000"/>
              <w:right w:val="nil"/>
            </w:tcBorders>
            <w:hideMark/>
          </w:tcPr>
          <w:p w14:paraId="45FC7757" w14:textId="77777777" w:rsidR="0044594A" w:rsidRDefault="0044594A" w:rsidP="006309F6">
            <w:pPr>
              <w:jc w:val="right"/>
            </w:pPr>
            <w:r>
              <w:t>$4,987,041</w:t>
            </w:r>
          </w:p>
        </w:tc>
        <w:tc>
          <w:tcPr>
            <w:tcW w:w="1350" w:type="dxa"/>
            <w:tcBorders>
              <w:top w:val="single" w:sz="6" w:space="0" w:color="000000"/>
              <w:left w:val="nil"/>
              <w:bottom w:val="single" w:sz="6" w:space="0" w:color="000000"/>
              <w:right w:val="nil"/>
            </w:tcBorders>
            <w:hideMark/>
          </w:tcPr>
          <w:p w14:paraId="45FC7758" w14:textId="014D6ED4" w:rsidR="0044594A" w:rsidRDefault="00506178" w:rsidP="00506178">
            <w:pPr>
              <w:jc w:val="right"/>
            </w:pPr>
            <w:r>
              <w:t>-6</w:t>
            </w:r>
            <w:r w:rsidR="0044594A">
              <w:t>%</w:t>
            </w:r>
          </w:p>
        </w:tc>
      </w:tr>
      <w:tr w:rsidR="00A97758" w14:paraId="45FC775F" w14:textId="77777777" w:rsidTr="0061209B">
        <w:trPr>
          <w:trHeight w:val="321"/>
        </w:trPr>
        <w:tc>
          <w:tcPr>
            <w:tcW w:w="2898" w:type="dxa"/>
            <w:tcBorders>
              <w:top w:val="single" w:sz="6" w:space="0" w:color="000000"/>
              <w:left w:val="nil"/>
              <w:bottom w:val="single" w:sz="6" w:space="0" w:color="000000"/>
              <w:right w:val="nil"/>
            </w:tcBorders>
            <w:hideMark/>
          </w:tcPr>
          <w:p w14:paraId="45FC775A" w14:textId="77777777" w:rsidR="0044594A" w:rsidRDefault="0044594A" w:rsidP="006309F6">
            <w:r>
              <w:t xml:space="preserve">Support </w:t>
            </w:r>
          </w:p>
        </w:tc>
        <w:tc>
          <w:tcPr>
            <w:tcW w:w="1890" w:type="dxa"/>
            <w:tcBorders>
              <w:top w:val="single" w:sz="6" w:space="0" w:color="000000"/>
              <w:left w:val="nil"/>
              <w:bottom w:val="single" w:sz="6" w:space="0" w:color="000000"/>
              <w:right w:val="nil"/>
            </w:tcBorders>
            <w:hideMark/>
          </w:tcPr>
          <w:p w14:paraId="45FC775B" w14:textId="77777777" w:rsidR="0044594A" w:rsidRDefault="0044594A" w:rsidP="006309F6">
            <w:pPr>
              <w:jc w:val="right"/>
            </w:pPr>
            <w:r>
              <w:t>$ 538,000</w:t>
            </w:r>
          </w:p>
        </w:tc>
        <w:tc>
          <w:tcPr>
            <w:tcW w:w="1800" w:type="dxa"/>
            <w:tcBorders>
              <w:top w:val="single" w:sz="6" w:space="0" w:color="000000"/>
              <w:left w:val="nil"/>
              <w:bottom w:val="single" w:sz="6" w:space="0" w:color="000000"/>
              <w:right w:val="nil"/>
            </w:tcBorders>
            <w:hideMark/>
          </w:tcPr>
          <w:p w14:paraId="45FC775C" w14:textId="77777777" w:rsidR="0044594A" w:rsidRDefault="0044594A" w:rsidP="006309F6">
            <w:pPr>
              <w:jc w:val="right"/>
            </w:pPr>
            <w:r>
              <w:t>$ 552,652</w:t>
            </w:r>
          </w:p>
        </w:tc>
        <w:tc>
          <w:tcPr>
            <w:tcW w:w="1530" w:type="dxa"/>
            <w:tcBorders>
              <w:top w:val="single" w:sz="6" w:space="0" w:color="000000"/>
              <w:left w:val="nil"/>
              <w:bottom w:val="single" w:sz="6" w:space="0" w:color="000000"/>
              <w:right w:val="nil"/>
            </w:tcBorders>
            <w:hideMark/>
          </w:tcPr>
          <w:p w14:paraId="45FC775D" w14:textId="77777777" w:rsidR="0044594A" w:rsidRDefault="0044594A" w:rsidP="006309F6">
            <w:pPr>
              <w:jc w:val="right"/>
            </w:pPr>
            <w:r>
              <w:t>$554,399</w:t>
            </w:r>
          </w:p>
        </w:tc>
        <w:tc>
          <w:tcPr>
            <w:tcW w:w="1350" w:type="dxa"/>
            <w:tcBorders>
              <w:top w:val="single" w:sz="6" w:space="0" w:color="000000"/>
              <w:left w:val="nil"/>
              <w:bottom w:val="single" w:sz="6" w:space="0" w:color="000000"/>
              <w:right w:val="nil"/>
            </w:tcBorders>
            <w:hideMark/>
          </w:tcPr>
          <w:p w14:paraId="45FC775E" w14:textId="52134663" w:rsidR="0044594A" w:rsidRDefault="003E7396" w:rsidP="00506178">
            <w:pPr>
              <w:jc w:val="right"/>
            </w:pPr>
            <w:r>
              <w:t>3</w:t>
            </w:r>
            <w:r w:rsidR="0044594A">
              <w:t>%</w:t>
            </w:r>
          </w:p>
        </w:tc>
      </w:tr>
      <w:tr w:rsidR="00A97758" w14:paraId="45FC7765" w14:textId="77777777" w:rsidTr="0061209B">
        <w:trPr>
          <w:trHeight w:val="321"/>
        </w:trPr>
        <w:tc>
          <w:tcPr>
            <w:tcW w:w="2898" w:type="dxa"/>
            <w:tcBorders>
              <w:top w:val="single" w:sz="6" w:space="0" w:color="000000"/>
              <w:left w:val="nil"/>
              <w:bottom w:val="single" w:sz="6" w:space="0" w:color="000000"/>
              <w:right w:val="nil"/>
            </w:tcBorders>
            <w:hideMark/>
          </w:tcPr>
          <w:p w14:paraId="45FC7760" w14:textId="77777777" w:rsidR="0044594A" w:rsidRDefault="0044594A" w:rsidP="006309F6">
            <w:r>
              <w:t>Research and Compliance</w:t>
            </w:r>
            <w:r>
              <w:rPr>
                <w:rStyle w:val="FootnoteReference"/>
              </w:rPr>
              <w:footnoteReference w:id="11"/>
            </w:r>
          </w:p>
        </w:tc>
        <w:tc>
          <w:tcPr>
            <w:tcW w:w="1890" w:type="dxa"/>
            <w:tcBorders>
              <w:top w:val="single" w:sz="6" w:space="0" w:color="000000"/>
              <w:left w:val="nil"/>
              <w:bottom w:val="single" w:sz="6" w:space="0" w:color="000000"/>
              <w:right w:val="nil"/>
            </w:tcBorders>
            <w:hideMark/>
          </w:tcPr>
          <w:p w14:paraId="45FC7761" w14:textId="77777777" w:rsidR="0044594A" w:rsidRDefault="0044594A" w:rsidP="006309F6">
            <w:pPr>
              <w:jc w:val="right"/>
            </w:pPr>
            <w:r>
              <w:t>$ 683,000</w:t>
            </w:r>
          </w:p>
        </w:tc>
        <w:tc>
          <w:tcPr>
            <w:tcW w:w="1800" w:type="dxa"/>
            <w:tcBorders>
              <w:top w:val="single" w:sz="6" w:space="0" w:color="000000"/>
              <w:left w:val="nil"/>
              <w:bottom w:val="single" w:sz="6" w:space="0" w:color="000000"/>
              <w:right w:val="nil"/>
            </w:tcBorders>
            <w:hideMark/>
          </w:tcPr>
          <w:p w14:paraId="45FC7762" w14:textId="77777777" w:rsidR="0044594A" w:rsidRDefault="0044594A" w:rsidP="006309F6">
            <w:pPr>
              <w:jc w:val="right"/>
            </w:pPr>
            <w:r>
              <w:t>$ 578,000</w:t>
            </w:r>
          </w:p>
        </w:tc>
        <w:tc>
          <w:tcPr>
            <w:tcW w:w="1530" w:type="dxa"/>
            <w:tcBorders>
              <w:top w:val="single" w:sz="6" w:space="0" w:color="000000"/>
              <w:left w:val="nil"/>
              <w:bottom w:val="single" w:sz="6" w:space="0" w:color="000000"/>
              <w:right w:val="nil"/>
            </w:tcBorders>
            <w:hideMark/>
          </w:tcPr>
          <w:p w14:paraId="45FC7763" w14:textId="77777777" w:rsidR="0044594A" w:rsidRDefault="0044594A" w:rsidP="006309F6">
            <w:pPr>
              <w:jc w:val="right"/>
            </w:pPr>
            <w:r>
              <w:t>$778,550</w:t>
            </w:r>
          </w:p>
        </w:tc>
        <w:tc>
          <w:tcPr>
            <w:tcW w:w="1350" w:type="dxa"/>
            <w:tcBorders>
              <w:top w:val="single" w:sz="6" w:space="0" w:color="000000"/>
              <w:left w:val="nil"/>
              <w:bottom w:val="single" w:sz="6" w:space="0" w:color="000000"/>
              <w:right w:val="nil"/>
            </w:tcBorders>
            <w:hideMark/>
          </w:tcPr>
          <w:p w14:paraId="45FC7764" w14:textId="0AED70F6" w:rsidR="0044594A" w:rsidRDefault="003E7396" w:rsidP="00506178">
            <w:pPr>
              <w:jc w:val="right"/>
            </w:pPr>
            <w:r>
              <w:t>14</w:t>
            </w:r>
            <w:r w:rsidR="0044594A">
              <w:t>%</w:t>
            </w:r>
          </w:p>
        </w:tc>
      </w:tr>
      <w:tr w:rsidR="00A97758" w14:paraId="45FC776B" w14:textId="77777777" w:rsidTr="0061209B">
        <w:trPr>
          <w:trHeight w:val="321"/>
        </w:trPr>
        <w:tc>
          <w:tcPr>
            <w:tcW w:w="2898" w:type="dxa"/>
            <w:tcBorders>
              <w:top w:val="single" w:sz="6" w:space="0" w:color="000000"/>
              <w:left w:val="nil"/>
              <w:bottom w:val="single" w:sz="12" w:space="0" w:color="000000"/>
              <w:right w:val="nil"/>
            </w:tcBorders>
            <w:hideMark/>
          </w:tcPr>
          <w:p w14:paraId="45FC7766" w14:textId="77777777" w:rsidR="0044594A" w:rsidRDefault="0044594A" w:rsidP="006309F6">
            <w:pPr>
              <w:rPr>
                <w:b/>
              </w:rPr>
            </w:pPr>
            <w:r>
              <w:rPr>
                <w:b/>
              </w:rPr>
              <w:t>Total</w:t>
            </w:r>
          </w:p>
        </w:tc>
        <w:tc>
          <w:tcPr>
            <w:tcW w:w="1890" w:type="dxa"/>
            <w:tcBorders>
              <w:top w:val="single" w:sz="6" w:space="0" w:color="000000"/>
              <w:left w:val="nil"/>
              <w:bottom w:val="single" w:sz="12" w:space="0" w:color="000000"/>
              <w:right w:val="nil"/>
            </w:tcBorders>
            <w:hideMark/>
          </w:tcPr>
          <w:p w14:paraId="45FC7767" w14:textId="77777777" w:rsidR="0044594A" w:rsidRDefault="0044594A" w:rsidP="006309F6">
            <w:pPr>
              <w:jc w:val="right"/>
              <w:rPr>
                <w:b/>
              </w:rPr>
            </w:pPr>
            <w:r>
              <w:rPr>
                <w:b/>
              </w:rPr>
              <w:t>$</w:t>
            </w:r>
            <w:r>
              <w:t xml:space="preserve"> </w:t>
            </w:r>
            <w:r>
              <w:rPr>
                <w:b/>
              </w:rPr>
              <w:t>13,450,000</w:t>
            </w:r>
          </w:p>
        </w:tc>
        <w:tc>
          <w:tcPr>
            <w:tcW w:w="1800" w:type="dxa"/>
            <w:tcBorders>
              <w:top w:val="single" w:sz="6" w:space="0" w:color="000000"/>
              <w:left w:val="nil"/>
              <w:bottom w:val="single" w:sz="12" w:space="0" w:color="000000"/>
              <w:right w:val="nil"/>
            </w:tcBorders>
            <w:hideMark/>
          </w:tcPr>
          <w:p w14:paraId="45FC7768" w14:textId="77777777" w:rsidR="0044594A" w:rsidRDefault="0044594A" w:rsidP="006309F6">
            <w:pPr>
              <w:jc w:val="right"/>
              <w:rPr>
                <w:b/>
              </w:rPr>
            </w:pPr>
            <w:r>
              <w:rPr>
                <w:b/>
              </w:rPr>
              <w:t>$13,166,255</w:t>
            </w:r>
            <w:r>
              <w:t xml:space="preserve"> </w:t>
            </w:r>
          </w:p>
        </w:tc>
        <w:tc>
          <w:tcPr>
            <w:tcW w:w="1530" w:type="dxa"/>
            <w:tcBorders>
              <w:top w:val="single" w:sz="6" w:space="0" w:color="000000"/>
              <w:left w:val="nil"/>
              <w:bottom w:val="single" w:sz="12" w:space="0" w:color="000000"/>
              <w:right w:val="nil"/>
            </w:tcBorders>
            <w:hideMark/>
          </w:tcPr>
          <w:p w14:paraId="45FC7769" w14:textId="77777777" w:rsidR="0044594A" w:rsidRDefault="0044594A" w:rsidP="006309F6">
            <w:pPr>
              <w:jc w:val="right"/>
              <w:rPr>
                <w:b/>
              </w:rPr>
            </w:pPr>
            <w:r>
              <w:rPr>
                <w:b/>
              </w:rPr>
              <w:t>$13,185,279</w:t>
            </w:r>
          </w:p>
        </w:tc>
        <w:tc>
          <w:tcPr>
            <w:tcW w:w="1350" w:type="dxa"/>
            <w:tcBorders>
              <w:top w:val="single" w:sz="6" w:space="0" w:color="000000"/>
              <w:left w:val="nil"/>
              <w:bottom w:val="single" w:sz="12" w:space="0" w:color="000000"/>
              <w:right w:val="nil"/>
            </w:tcBorders>
            <w:hideMark/>
          </w:tcPr>
          <w:p w14:paraId="45FC776A" w14:textId="22BEC08C" w:rsidR="0044594A" w:rsidRDefault="003E7396" w:rsidP="00506178">
            <w:pPr>
              <w:jc w:val="right"/>
              <w:rPr>
                <w:b/>
              </w:rPr>
            </w:pPr>
            <w:r>
              <w:rPr>
                <w:b/>
              </w:rPr>
              <w:t>-</w:t>
            </w:r>
            <w:r w:rsidR="00506178">
              <w:rPr>
                <w:b/>
              </w:rPr>
              <w:t>2</w:t>
            </w:r>
            <w:r w:rsidR="0044594A">
              <w:rPr>
                <w:b/>
              </w:rPr>
              <w:t>%</w:t>
            </w:r>
          </w:p>
        </w:tc>
      </w:tr>
    </w:tbl>
    <w:p w14:paraId="45FC776C" w14:textId="77777777" w:rsidR="0044594A" w:rsidRDefault="0044594A" w:rsidP="0044594A"/>
    <w:p w14:paraId="2C24C258" w14:textId="77777777" w:rsidR="00AA025A" w:rsidRDefault="00AA025A" w:rsidP="0044594A"/>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85"/>
        <w:gridCol w:w="1613"/>
        <w:gridCol w:w="1530"/>
        <w:gridCol w:w="1620"/>
        <w:gridCol w:w="1728"/>
      </w:tblGrid>
      <w:tr w:rsidR="00AA025A" w:rsidRPr="00FB0884" w14:paraId="39B337E5" w14:textId="77777777" w:rsidTr="00506178">
        <w:trPr>
          <w:trHeight w:val="279"/>
        </w:trPr>
        <w:tc>
          <w:tcPr>
            <w:tcW w:w="3085" w:type="dxa"/>
            <w:tcBorders>
              <w:bottom w:val="single" w:sz="12" w:space="0" w:color="000000"/>
            </w:tcBorders>
            <w:shd w:val="clear" w:color="auto" w:fill="auto"/>
          </w:tcPr>
          <w:p w14:paraId="1CB983F5" w14:textId="77777777" w:rsidR="009C6493" w:rsidRDefault="009C6493" w:rsidP="00AA025A">
            <w:pPr>
              <w:rPr>
                <w:b/>
                <w:bCs/>
                <w:color w:val="000000" w:themeColor="text1"/>
              </w:rPr>
            </w:pPr>
          </w:p>
          <w:p w14:paraId="3467F808" w14:textId="6F6A9BA3" w:rsidR="00AA025A" w:rsidRPr="00FB0884" w:rsidRDefault="00AA025A" w:rsidP="00AA025A">
            <w:pPr>
              <w:rPr>
                <w:b/>
                <w:bCs/>
                <w:color w:val="000080"/>
              </w:rPr>
            </w:pPr>
            <w:r>
              <w:rPr>
                <w:b/>
                <w:bCs/>
                <w:color w:val="000000" w:themeColor="text1"/>
              </w:rPr>
              <w:t>Gas</w:t>
            </w:r>
            <w:r w:rsidRPr="00FB0884">
              <w:rPr>
                <w:b/>
                <w:bCs/>
                <w:color w:val="000000" w:themeColor="text1"/>
              </w:rPr>
              <w:t xml:space="preserve"> </w:t>
            </w:r>
            <w:r>
              <w:rPr>
                <w:b/>
                <w:bCs/>
                <w:color w:val="000000" w:themeColor="text1"/>
              </w:rPr>
              <w:t>Conservation</w:t>
            </w:r>
          </w:p>
        </w:tc>
        <w:tc>
          <w:tcPr>
            <w:tcW w:w="1613" w:type="dxa"/>
            <w:tcBorders>
              <w:bottom w:val="single" w:sz="12" w:space="0" w:color="000000"/>
            </w:tcBorders>
          </w:tcPr>
          <w:p w14:paraId="3622D6DA" w14:textId="77777777" w:rsidR="009C6493" w:rsidRDefault="009C6493" w:rsidP="00AA025A">
            <w:pPr>
              <w:jc w:val="right"/>
              <w:rPr>
                <w:b/>
                <w:bCs/>
                <w:color w:val="000000" w:themeColor="text1"/>
              </w:rPr>
            </w:pPr>
          </w:p>
          <w:p w14:paraId="13A31670" w14:textId="105C8F3C" w:rsidR="00AA025A" w:rsidRPr="00FB0884" w:rsidRDefault="00506178" w:rsidP="00AA025A">
            <w:pPr>
              <w:jc w:val="right"/>
              <w:rPr>
                <w:b/>
                <w:bCs/>
                <w:color w:val="000000" w:themeColor="text1"/>
              </w:rPr>
            </w:pPr>
            <w:r>
              <w:rPr>
                <w:b/>
                <w:bCs/>
                <w:color w:val="000000" w:themeColor="text1"/>
              </w:rPr>
              <w:t xml:space="preserve">BCP </w:t>
            </w:r>
            <w:r w:rsidR="00AA025A">
              <w:rPr>
                <w:b/>
                <w:bCs/>
                <w:color w:val="000000" w:themeColor="text1"/>
              </w:rPr>
              <w:t>Target</w:t>
            </w:r>
          </w:p>
        </w:tc>
        <w:tc>
          <w:tcPr>
            <w:tcW w:w="1530" w:type="dxa"/>
            <w:tcBorders>
              <w:bottom w:val="single" w:sz="12" w:space="0" w:color="000000"/>
            </w:tcBorders>
          </w:tcPr>
          <w:p w14:paraId="72A07DC2" w14:textId="77777777" w:rsidR="00AA025A" w:rsidRPr="00FB0884" w:rsidRDefault="00AA025A" w:rsidP="00AA025A">
            <w:pPr>
              <w:jc w:val="right"/>
              <w:rPr>
                <w:b/>
                <w:bCs/>
                <w:color w:val="000000" w:themeColor="text1"/>
              </w:rPr>
            </w:pPr>
            <w:r>
              <w:rPr>
                <w:b/>
                <w:bCs/>
                <w:color w:val="000000" w:themeColor="text1"/>
              </w:rPr>
              <w:t>Projected Savings</w:t>
            </w:r>
            <w:r>
              <w:rPr>
                <w:rStyle w:val="FootnoteReference"/>
                <w:b/>
                <w:bCs/>
                <w:color w:val="000000" w:themeColor="text1"/>
              </w:rPr>
              <w:footnoteReference w:id="12"/>
            </w:r>
          </w:p>
        </w:tc>
        <w:tc>
          <w:tcPr>
            <w:tcW w:w="1620" w:type="dxa"/>
            <w:tcBorders>
              <w:bottom w:val="single" w:sz="12" w:space="0" w:color="000000"/>
            </w:tcBorders>
          </w:tcPr>
          <w:p w14:paraId="120568BA" w14:textId="77777777" w:rsidR="00AA025A" w:rsidRDefault="00AA025A" w:rsidP="00AA025A">
            <w:pPr>
              <w:jc w:val="right"/>
              <w:rPr>
                <w:b/>
                <w:bCs/>
                <w:color w:val="000000" w:themeColor="text1"/>
              </w:rPr>
            </w:pPr>
            <w:r>
              <w:rPr>
                <w:b/>
                <w:bCs/>
                <w:color w:val="000000" w:themeColor="text1"/>
              </w:rPr>
              <w:t>Percent of Target</w:t>
            </w:r>
          </w:p>
        </w:tc>
        <w:tc>
          <w:tcPr>
            <w:tcW w:w="1728" w:type="dxa"/>
            <w:tcBorders>
              <w:bottom w:val="single" w:sz="12" w:space="0" w:color="000000"/>
            </w:tcBorders>
            <w:shd w:val="clear" w:color="auto" w:fill="auto"/>
          </w:tcPr>
          <w:p w14:paraId="71992F53" w14:textId="77777777" w:rsidR="009C6493" w:rsidRDefault="009C6493" w:rsidP="00AA025A">
            <w:pPr>
              <w:jc w:val="right"/>
              <w:rPr>
                <w:b/>
                <w:bCs/>
                <w:color w:val="000000" w:themeColor="text1"/>
              </w:rPr>
            </w:pPr>
          </w:p>
          <w:p w14:paraId="748F54C0" w14:textId="77777777" w:rsidR="00AA025A" w:rsidRPr="00FB0884" w:rsidRDefault="00AA025A" w:rsidP="00AA025A">
            <w:pPr>
              <w:jc w:val="right"/>
              <w:rPr>
                <w:b/>
                <w:bCs/>
                <w:color w:val="000000" w:themeColor="text1"/>
              </w:rPr>
            </w:pPr>
            <w:r>
              <w:rPr>
                <w:b/>
                <w:bCs/>
                <w:color w:val="000000" w:themeColor="text1"/>
              </w:rPr>
              <w:t>ACP Target</w:t>
            </w:r>
          </w:p>
        </w:tc>
      </w:tr>
      <w:tr w:rsidR="00AA025A" w:rsidRPr="00FB0884" w14:paraId="087321AB" w14:textId="77777777" w:rsidTr="00506178">
        <w:trPr>
          <w:trHeight w:val="291"/>
        </w:trPr>
        <w:tc>
          <w:tcPr>
            <w:tcW w:w="3085" w:type="dxa"/>
            <w:shd w:val="clear" w:color="auto" w:fill="auto"/>
          </w:tcPr>
          <w:p w14:paraId="6515CFE3" w14:textId="77777777" w:rsidR="009C6493" w:rsidRDefault="009C6493" w:rsidP="00AA025A"/>
          <w:p w14:paraId="2B7426A2" w14:textId="77777777" w:rsidR="00AA025A" w:rsidRPr="00FB0884" w:rsidRDefault="00AA025A" w:rsidP="00AA025A">
            <w:r>
              <w:t xml:space="preserve">2012 </w:t>
            </w:r>
          </w:p>
        </w:tc>
        <w:tc>
          <w:tcPr>
            <w:tcW w:w="1613" w:type="dxa"/>
          </w:tcPr>
          <w:p w14:paraId="21FAD18C" w14:textId="2AA73AA5" w:rsidR="00AA025A" w:rsidRPr="00E45628" w:rsidRDefault="00506178" w:rsidP="00506178">
            <w:pPr>
              <w:jc w:val="right"/>
              <w:rPr>
                <w:highlight w:val="yellow"/>
              </w:rPr>
            </w:pPr>
            <w:r>
              <w:t>4,</w:t>
            </w:r>
            <w:r w:rsidR="001F6A93" w:rsidRPr="001F6A93">
              <w:t>8</w:t>
            </w:r>
            <w:r w:rsidR="001F6A93">
              <w:t>4</w:t>
            </w:r>
            <w:r>
              <w:t>0,000</w:t>
            </w:r>
            <w:r w:rsidR="001F6A93">
              <w:t xml:space="preserve"> therms</w:t>
            </w:r>
          </w:p>
        </w:tc>
        <w:tc>
          <w:tcPr>
            <w:tcW w:w="1530" w:type="dxa"/>
          </w:tcPr>
          <w:p w14:paraId="2E45A048" w14:textId="2619437E" w:rsidR="00AA025A" w:rsidRDefault="0070014C" w:rsidP="00AA025A">
            <w:pPr>
              <w:jc w:val="right"/>
            </w:pPr>
            <w:r w:rsidRPr="006C5652">
              <w:t>4,924,282 therms</w:t>
            </w:r>
          </w:p>
        </w:tc>
        <w:tc>
          <w:tcPr>
            <w:tcW w:w="1620" w:type="dxa"/>
          </w:tcPr>
          <w:p w14:paraId="10D53426" w14:textId="77777777" w:rsidR="009C6493" w:rsidRDefault="009C6493" w:rsidP="00AA025A">
            <w:pPr>
              <w:jc w:val="right"/>
            </w:pPr>
          </w:p>
          <w:p w14:paraId="4022BB61" w14:textId="323F09EC" w:rsidR="00AA025A" w:rsidRPr="00FB0884" w:rsidRDefault="0070014C" w:rsidP="00AA025A">
            <w:pPr>
              <w:jc w:val="right"/>
            </w:pPr>
            <w:r>
              <w:t>101.8%</w:t>
            </w:r>
          </w:p>
        </w:tc>
        <w:tc>
          <w:tcPr>
            <w:tcW w:w="1728" w:type="dxa"/>
            <w:shd w:val="clear" w:color="auto" w:fill="auto"/>
          </w:tcPr>
          <w:p w14:paraId="0F7B4E2F" w14:textId="77777777" w:rsidR="00AA025A" w:rsidRPr="00FB0884" w:rsidRDefault="00AA025A" w:rsidP="00AA025A">
            <w:pPr>
              <w:jc w:val="right"/>
            </w:pPr>
          </w:p>
        </w:tc>
      </w:tr>
      <w:tr w:rsidR="00AA025A" w:rsidRPr="00FB0884" w14:paraId="2C32F51F" w14:textId="77777777" w:rsidTr="00506178">
        <w:trPr>
          <w:trHeight w:val="291"/>
        </w:trPr>
        <w:tc>
          <w:tcPr>
            <w:tcW w:w="3085" w:type="dxa"/>
            <w:shd w:val="clear" w:color="auto" w:fill="auto"/>
          </w:tcPr>
          <w:p w14:paraId="13920D52" w14:textId="77777777" w:rsidR="009C6493" w:rsidRDefault="009C6493" w:rsidP="00506178"/>
          <w:p w14:paraId="43DF4043" w14:textId="08950D95" w:rsidR="00AA025A" w:rsidRPr="00FB0884" w:rsidRDefault="00AA025A" w:rsidP="00506178">
            <w:r>
              <w:t>2013</w:t>
            </w:r>
          </w:p>
        </w:tc>
        <w:tc>
          <w:tcPr>
            <w:tcW w:w="1613" w:type="dxa"/>
          </w:tcPr>
          <w:p w14:paraId="66B12B72" w14:textId="67527B88" w:rsidR="00AA025A" w:rsidRPr="00FB0884" w:rsidRDefault="00506178" w:rsidP="00033086">
            <w:pPr>
              <w:jc w:val="right"/>
            </w:pPr>
            <w:r>
              <w:t>4,</w:t>
            </w:r>
            <w:r w:rsidR="00033086">
              <w:t>67</w:t>
            </w:r>
            <w:r>
              <w:t>0,000</w:t>
            </w:r>
            <w:r w:rsidR="001F6A93">
              <w:t xml:space="preserve"> therms</w:t>
            </w:r>
          </w:p>
        </w:tc>
        <w:tc>
          <w:tcPr>
            <w:tcW w:w="1530" w:type="dxa"/>
          </w:tcPr>
          <w:p w14:paraId="35DC9DD7" w14:textId="77777777" w:rsidR="00AA025A" w:rsidRPr="00FB0884" w:rsidRDefault="00AA025A" w:rsidP="00AA025A">
            <w:pPr>
              <w:jc w:val="right"/>
            </w:pPr>
          </w:p>
        </w:tc>
        <w:tc>
          <w:tcPr>
            <w:tcW w:w="1620" w:type="dxa"/>
          </w:tcPr>
          <w:p w14:paraId="6BA00A62" w14:textId="77777777" w:rsidR="00AA025A" w:rsidRDefault="00AA025A" w:rsidP="00AA025A">
            <w:pPr>
              <w:jc w:val="right"/>
            </w:pPr>
          </w:p>
        </w:tc>
        <w:tc>
          <w:tcPr>
            <w:tcW w:w="1728" w:type="dxa"/>
            <w:shd w:val="clear" w:color="auto" w:fill="auto"/>
          </w:tcPr>
          <w:p w14:paraId="75BB442A" w14:textId="6DEB33E1" w:rsidR="00AA025A" w:rsidRPr="00FB0884" w:rsidRDefault="00033086" w:rsidP="00AA025A">
            <w:pPr>
              <w:jc w:val="right"/>
            </w:pPr>
            <w:r>
              <w:t>4,</w:t>
            </w:r>
            <w:r w:rsidR="001F6A93">
              <w:t>62</w:t>
            </w:r>
            <w:r>
              <w:t>0,000</w:t>
            </w:r>
            <w:r w:rsidR="001F6A93">
              <w:t xml:space="preserve"> million therms</w:t>
            </w:r>
          </w:p>
        </w:tc>
      </w:tr>
      <w:tr w:rsidR="00AA025A" w:rsidRPr="00F12347" w14:paraId="1BE2885D" w14:textId="77777777" w:rsidTr="00506178">
        <w:trPr>
          <w:trHeight w:val="291"/>
        </w:trPr>
        <w:tc>
          <w:tcPr>
            <w:tcW w:w="3085" w:type="dxa"/>
            <w:shd w:val="clear" w:color="auto" w:fill="auto"/>
          </w:tcPr>
          <w:p w14:paraId="14080AC6" w14:textId="77777777" w:rsidR="009C6493" w:rsidRDefault="009C6493" w:rsidP="00AA025A"/>
          <w:p w14:paraId="39F27576" w14:textId="77777777" w:rsidR="00AA025A" w:rsidRDefault="00AA025A" w:rsidP="00AA025A">
            <w:r>
              <w:t>2012-2013 Biennium</w:t>
            </w:r>
          </w:p>
        </w:tc>
        <w:tc>
          <w:tcPr>
            <w:tcW w:w="1613" w:type="dxa"/>
          </w:tcPr>
          <w:p w14:paraId="2591097C" w14:textId="492AA26C" w:rsidR="00AA025A" w:rsidRDefault="00506178" w:rsidP="00506178">
            <w:pPr>
              <w:jc w:val="right"/>
            </w:pPr>
            <w:r>
              <w:t xml:space="preserve">9,550,000 </w:t>
            </w:r>
            <w:r w:rsidR="001F6A93">
              <w:t>therms</w:t>
            </w:r>
          </w:p>
        </w:tc>
        <w:tc>
          <w:tcPr>
            <w:tcW w:w="1530" w:type="dxa"/>
          </w:tcPr>
          <w:p w14:paraId="482596D0" w14:textId="77777777" w:rsidR="00AA025A" w:rsidRPr="00F12347" w:rsidRDefault="00AA025A" w:rsidP="00AA025A">
            <w:pPr>
              <w:jc w:val="right"/>
            </w:pPr>
          </w:p>
        </w:tc>
        <w:tc>
          <w:tcPr>
            <w:tcW w:w="1620" w:type="dxa"/>
          </w:tcPr>
          <w:p w14:paraId="65178F50" w14:textId="77777777" w:rsidR="00AA025A" w:rsidRPr="00F12347" w:rsidRDefault="00AA025A" w:rsidP="00AA025A">
            <w:pPr>
              <w:jc w:val="right"/>
            </w:pPr>
          </w:p>
        </w:tc>
        <w:tc>
          <w:tcPr>
            <w:tcW w:w="1728" w:type="dxa"/>
            <w:shd w:val="clear" w:color="auto" w:fill="auto"/>
          </w:tcPr>
          <w:p w14:paraId="53E1E387" w14:textId="77777777" w:rsidR="00AA025A" w:rsidRPr="00F12347" w:rsidRDefault="00AA025A" w:rsidP="00AA025A">
            <w:pPr>
              <w:jc w:val="right"/>
            </w:pPr>
          </w:p>
        </w:tc>
      </w:tr>
    </w:tbl>
    <w:p w14:paraId="19406444" w14:textId="77777777" w:rsidR="00AA025A" w:rsidRDefault="00AA025A" w:rsidP="0044594A"/>
    <w:p w14:paraId="62834DA4" w14:textId="77777777" w:rsidR="00033086" w:rsidRDefault="00033086" w:rsidP="0044594A"/>
    <w:p w14:paraId="45FC776D" w14:textId="47CD8B55" w:rsidR="0044594A" w:rsidRDefault="0044594A" w:rsidP="0044594A">
      <w:r>
        <w:lastRenderedPageBreak/>
        <w:t xml:space="preserve">The company’s analysis of its proposed </w:t>
      </w:r>
      <w:r w:rsidR="00393258">
        <w:t xml:space="preserve">natural </w:t>
      </w:r>
      <w:r>
        <w:t>gas portfolio cost-effectiveness results in a Total Resource Cost test ratio of 1.26.</w:t>
      </w:r>
      <w:r>
        <w:rPr>
          <w:rStyle w:val="FootnoteReference"/>
        </w:rPr>
        <w:footnoteReference w:id="13"/>
      </w:r>
      <w:r>
        <w:t xml:space="preserve"> All programs are funded through the company’s conservation </w:t>
      </w:r>
      <w:r w:rsidR="003D58B7">
        <w:t xml:space="preserve">rider tariff </w:t>
      </w:r>
      <w:r>
        <w:t xml:space="preserve">Schedule 120. </w:t>
      </w:r>
    </w:p>
    <w:p w14:paraId="45FC7774" w14:textId="77777777" w:rsidR="006559A9" w:rsidRDefault="006559A9" w:rsidP="00520CC1"/>
    <w:p w14:paraId="45FC7775" w14:textId="773728C1" w:rsidR="00DF27F5" w:rsidRDefault="00393258" w:rsidP="00520CC1">
      <w:pPr>
        <w:rPr>
          <w:b/>
          <w:i/>
        </w:rPr>
      </w:pPr>
      <w:r>
        <w:rPr>
          <w:b/>
          <w:i/>
        </w:rPr>
        <w:t xml:space="preserve">Natural </w:t>
      </w:r>
      <w:r w:rsidR="00DF27F5">
        <w:rPr>
          <w:b/>
          <w:i/>
        </w:rPr>
        <w:t>Gas</w:t>
      </w:r>
      <w:r w:rsidR="00DF27F5" w:rsidRPr="00DF27F5">
        <w:rPr>
          <w:b/>
          <w:i/>
        </w:rPr>
        <w:t xml:space="preserve"> Program Changes for 2013</w:t>
      </w:r>
    </w:p>
    <w:p w14:paraId="45FC7776" w14:textId="77777777" w:rsidR="003D5FE5" w:rsidRDefault="003D5FE5" w:rsidP="00520CC1">
      <w:pPr>
        <w:rPr>
          <w:b/>
          <w:i/>
        </w:rPr>
      </w:pPr>
    </w:p>
    <w:p w14:paraId="45FC7777" w14:textId="5EB38DDE" w:rsidR="0044594A" w:rsidRDefault="00763EB0" w:rsidP="0044594A">
      <w:r>
        <w:t>Although PSE proposes no major change to the programs in its natural gas conservation portfolio, the company has modified some of the measures within the programs. In the residential programs, PSE has retired</w:t>
      </w:r>
      <w:r w:rsidR="0044594A">
        <w:t xml:space="preserve"> 2.0</w:t>
      </w:r>
      <w:r w:rsidR="00A97758">
        <w:t xml:space="preserve"> gpm</w:t>
      </w:r>
      <w:r w:rsidR="0044594A">
        <w:t xml:space="preserve"> showerheads and </w:t>
      </w:r>
      <w:r w:rsidR="00393258">
        <w:t xml:space="preserve">natural </w:t>
      </w:r>
      <w:r w:rsidR="0044594A">
        <w:t xml:space="preserve">gas furnaces </w:t>
      </w:r>
      <w:r>
        <w:t xml:space="preserve">because they </w:t>
      </w:r>
      <w:r w:rsidR="00033086">
        <w:t>a</w:t>
      </w:r>
      <w:r>
        <w:t>re no longer cost-effective</w:t>
      </w:r>
      <w:r w:rsidR="0044594A">
        <w:t xml:space="preserve">. </w:t>
      </w:r>
      <w:r>
        <w:t xml:space="preserve">PSE updates savings values on an annual basis, and has updated savings values in the 2013 ACP for </w:t>
      </w:r>
      <w:r w:rsidR="00033086">
        <w:t>some measures, including clothes washers and duct sealing</w:t>
      </w:r>
      <w:r>
        <w:t xml:space="preserve">. </w:t>
      </w:r>
      <w:r w:rsidR="00E961A0">
        <w:t xml:space="preserve">PSE </w:t>
      </w:r>
      <w:r w:rsidR="005D6A2E">
        <w:t xml:space="preserve">has </w:t>
      </w:r>
      <w:r w:rsidR="005D6A2E" w:rsidRPr="005D6A2E">
        <w:t>put forth significant effort to expand existing measures, identify additional measures, and utilize Non Energy Benefits to sustain measures where possible to offset the measures being retired</w:t>
      </w:r>
      <w:r w:rsidR="000E2886">
        <w:t>. This effort</w:t>
      </w:r>
      <w:r w:rsidR="0044594A">
        <w:t xml:space="preserve"> </w:t>
      </w:r>
      <w:r w:rsidR="00E961A0">
        <w:t>help</w:t>
      </w:r>
      <w:r w:rsidR="000E2886">
        <w:t>ed to</w:t>
      </w:r>
      <w:r w:rsidR="00E961A0">
        <w:t xml:space="preserve"> </w:t>
      </w:r>
      <w:r w:rsidR="00E658D0">
        <w:t xml:space="preserve">deliver </w:t>
      </w:r>
      <w:r w:rsidR="00E961A0">
        <w:t>the four</w:t>
      </w:r>
      <w:r w:rsidR="00E658D0">
        <w:t xml:space="preserve"> percent increase in</w:t>
      </w:r>
      <w:r w:rsidR="0044594A">
        <w:t xml:space="preserve"> therm </w:t>
      </w:r>
      <w:r w:rsidR="00E658D0">
        <w:t>savings</w:t>
      </w:r>
      <w:r w:rsidR="0044594A">
        <w:t>.</w:t>
      </w:r>
      <w:r w:rsidR="005D6A2E">
        <w:t xml:space="preserve"> Increased participation in web-enabled thermostats in the residential</w:t>
      </w:r>
      <w:r w:rsidR="00A20BDC">
        <w:t xml:space="preserve"> sector</w:t>
      </w:r>
      <w:r w:rsidR="005D6A2E">
        <w:t xml:space="preserve"> and the Energy Smart Grocer program </w:t>
      </w:r>
      <w:r w:rsidR="00A20BDC">
        <w:t xml:space="preserve">in the business sector </w:t>
      </w:r>
      <w:r w:rsidR="005D6A2E">
        <w:t>are some examples</w:t>
      </w:r>
      <w:r w:rsidR="00625991">
        <w:t xml:space="preserve"> of program expansions that the company </w:t>
      </w:r>
      <w:r w:rsidR="00E603F7">
        <w:t xml:space="preserve">has </w:t>
      </w:r>
      <w:r w:rsidR="00625991">
        <w:t>made</w:t>
      </w:r>
      <w:r w:rsidR="005D6A2E">
        <w:t>.</w:t>
      </w:r>
    </w:p>
    <w:p w14:paraId="45FC7778" w14:textId="77777777" w:rsidR="0044594A" w:rsidRDefault="0044594A" w:rsidP="0044594A"/>
    <w:p w14:paraId="45FC7779" w14:textId="4F116BE0" w:rsidR="0044594A" w:rsidRDefault="00E658D0" w:rsidP="0044594A">
      <w:r>
        <w:t>PSE will no longer combine electric and natural gas energy savings in the process for designing individual</w:t>
      </w:r>
      <w:r w:rsidR="0044594A">
        <w:t xml:space="preserve"> </w:t>
      </w:r>
      <w:r>
        <w:t>c</w:t>
      </w:r>
      <w:r w:rsidR="0044594A">
        <w:t xml:space="preserve">ustom </w:t>
      </w:r>
      <w:r>
        <w:t>g</w:t>
      </w:r>
      <w:r w:rsidR="0044594A">
        <w:t>rant funding</w:t>
      </w:r>
      <w:r w:rsidR="00506178">
        <w:t>,</w:t>
      </w:r>
      <w:r w:rsidR="00C34A88" w:rsidRPr="00C34A88">
        <w:t xml:space="preserve"> </w:t>
      </w:r>
      <w:r w:rsidR="00C34A88">
        <w:t xml:space="preserve">decreasing </w:t>
      </w:r>
      <w:r w:rsidR="006D25A3">
        <w:t xml:space="preserve">expected </w:t>
      </w:r>
      <w:r w:rsidR="00C34A88">
        <w:t>natural gas savings</w:t>
      </w:r>
      <w:r w:rsidR="006D25A3">
        <w:t xml:space="preserve"> from custom grants</w:t>
      </w:r>
      <w:r w:rsidR="00C34A88">
        <w:t xml:space="preserve"> by 10 to 15 percent in 2013</w:t>
      </w:r>
      <w:r w:rsidR="0044594A">
        <w:t>.</w:t>
      </w:r>
      <w:r w:rsidR="0061209B">
        <w:t xml:space="preserve"> </w:t>
      </w:r>
      <w:r w:rsidR="00C34A88">
        <w:t>The</w:t>
      </w:r>
      <w:r w:rsidR="00506178">
        <w:t xml:space="preserve"> Comprehensive Building Tune-Up</w:t>
      </w:r>
      <w:r w:rsidR="00C34A88">
        <w:t xml:space="preserve"> program’s expected natural gas savings decreased because most participants are large facilities which do not have significant </w:t>
      </w:r>
      <w:r w:rsidR="00393258">
        <w:t xml:space="preserve">natural </w:t>
      </w:r>
      <w:r w:rsidR="00C34A88">
        <w:t>gas space heat requirements.</w:t>
      </w:r>
      <w:r w:rsidR="0044594A">
        <w:t xml:space="preserve">The Energy Smart grocer program will offer additional </w:t>
      </w:r>
      <w:r w:rsidR="00393258">
        <w:t xml:space="preserve">natural </w:t>
      </w:r>
      <w:r w:rsidR="0044594A">
        <w:t>gas measures</w:t>
      </w:r>
      <w:r w:rsidR="00620360">
        <w:t>,</w:t>
      </w:r>
      <w:r w:rsidR="0044594A">
        <w:t xml:space="preserve"> and a large new construction project is </w:t>
      </w:r>
      <w:r w:rsidR="00C34A88">
        <w:t xml:space="preserve">expected </w:t>
      </w:r>
      <w:r w:rsidR="0044594A">
        <w:t xml:space="preserve">to </w:t>
      </w:r>
      <w:r w:rsidR="00C34A88">
        <w:t>deliver</w:t>
      </w:r>
      <w:r w:rsidR="0044594A">
        <w:t xml:space="preserve"> significant therm savings</w:t>
      </w:r>
      <w:r w:rsidR="006D25A3">
        <w:t>, which offsets part of the expected savings decrease</w:t>
      </w:r>
      <w:r w:rsidR="0044594A">
        <w:t xml:space="preserve">. </w:t>
      </w:r>
    </w:p>
    <w:p w14:paraId="45FC777A" w14:textId="77777777" w:rsidR="000F07CE" w:rsidRDefault="000F07CE" w:rsidP="00520CC1"/>
    <w:p w14:paraId="45FC777B" w14:textId="77777777" w:rsidR="00B4496A" w:rsidRDefault="00B4496A" w:rsidP="00520CC1">
      <w:pPr>
        <w:rPr>
          <w:b/>
          <w:i/>
        </w:rPr>
      </w:pPr>
      <w:r>
        <w:rPr>
          <w:b/>
          <w:i/>
        </w:rPr>
        <w:t>Public Involvement</w:t>
      </w:r>
    </w:p>
    <w:p w14:paraId="45FC777C" w14:textId="77777777" w:rsidR="00B4496A" w:rsidRDefault="00B4496A" w:rsidP="00520CC1"/>
    <w:p w14:paraId="45FC777D" w14:textId="0D12C1C9" w:rsidR="00B4496A" w:rsidRPr="00B4496A" w:rsidRDefault="00B4496A" w:rsidP="00520CC1">
      <w:r w:rsidRPr="00B4496A">
        <w:t xml:space="preserve">The company worked closely with </w:t>
      </w:r>
      <w:r>
        <w:t xml:space="preserve">the CRAG </w:t>
      </w:r>
      <w:r w:rsidR="00D7134F">
        <w:t xml:space="preserve">in 2012 </w:t>
      </w:r>
      <w:r w:rsidR="00D9474E">
        <w:t xml:space="preserve">to provide opportunity for feedback on conservation programs and measure change, </w:t>
      </w:r>
      <w:r w:rsidR="006D25A3">
        <w:t>holding</w:t>
      </w:r>
      <w:r>
        <w:t xml:space="preserve"> four in-person meetin</w:t>
      </w:r>
      <w:r w:rsidR="00D7134F">
        <w:t xml:space="preserve">gs, a </w:t>
      </w:r>
      <w:r>
        <w:t>conference call</w:t>
      </w:r>
      <w:r w:rsidR="006D25A3">
        <w:t>,</w:t>
      </w:r>
      <w:r>
        <w:t xml:space="preserve"> </w:t>
      </w:r>
      <w:r w:rsidR="00D7134F">
        <w:t>and vibrant email conversations</w:t>
      </w:r>
      <w:r>
        <w:t xml:space="preserve">. </w:t>
      </w:r>
      <w:r w:rsidR="00D7134F">
        <w:t xml:space="preserve">PSE presented key changes and drivers to be </w:t>
      </w:r>
      <w:r w:rsidR="006D25A3">
        <w:t xml:space="preserve">included </w:t>
      </w:r>
      <w:r w:rsidR="00D7134F">
        <w:t>in the 2013 ACP at the October 11, 2012</w:t>
      </w:r>
      <w:r w:rsidR="006D25A3">
        <w:t>,</w:t>
      </w:r>
      <w:r w:rsidR="00D7134F">
        <w:t xml:space="preserve"> CRAG meeting. The company</w:t>
      </w:r>
      <w:r>
        <w:t xml:space="preserve"> provided</w:t>
      </w:r>
      <w:r w:rsidR="00D7134F">
        <w:t xml:space="preserve"> an electronic copy of the</w:t>
      </w:r>
      <w:r>
        <w:t xml:space="preserve"> draft 2013 ACP </w:t>
      </w:r>
      <w:r w:rsidR="00D7134F">
        <w:t>to the CRAG on October 31, 201</w:t>
      </w:r>
      <w:r w:rsidR="004C579D">
        <w:t>2</w:t>
      </w:r>
      <w:r w:rsidR="00D7134F">
        <w:t>, giving the CRAG 30 days to review the draft and provide comments before the final ACP was filed. The company provided prompt and thorough response</w:t>
      </w:r>
      <w:r w:rsidR="004C579D">
        <w:t>s</w:t>
      </w:r>
      <w:r w:rsidR="00D7134F">
        <w:t xml:space="preserve"> to stakeholder questions and feedback.</w:t>
      </w:r>
      <w:r w:rsidR="00D9474E">
        <w:t xml:space="preserve"> </w:t>
      </w:r>
    </w:p>
    <w:p w14:paraId="17B8E713" w14:textId="77777777" w:rsidR="00620360" w:rsidRDefault="00620360" w:rsidP="004C3F6A">
      <w:pPr>
        <w:rPr>
          <w:b/>
          <w:i/>
        </w:rPr>
      </w:pPr>
    </w:p>
    <w:p w14:paraId="45FC7784" w14:textId="77777777" w:rsidR="004C3F6A" w:rsidRDefault="004C3F6A" w:rsidP="004C3F6A">
      <w:pPr>
        <w:rPr>
          <w:b/>
          <w:i/>
        </w:rPr>
      </w:pPr>
      <w:r w:rsidRPr="000F018D">
        <w:rPr>
          <w:b/>
          <w:i/>
        </w:rPr>
        <w:t>Evaluation, Measurement and Verification (EM&amp;V) Plan</w:t>
      </w:r>
    </w:p>
    <w:p w14:paraId="45FC7785" w14:textId="77777777" w:rsidR="00B4496A" w:rsidRPr="000F018D" w:rsidRDefault="00B4496A" w:rsidP="004C3F6A">
      <w:pPr>
        <w:rPr>
          <w:b/>
          <w:i/>
        </w:rPr>
      </w:pPr>
    </w:p>
    <w:p w14:paraId="45FC7786" w14:textId="2563CCF2" w:rsidR="00DF27F5" w:rsidRDefault="004C3F6A" w:rsidP="00F22F14">
      <w:r>
        <w:t xml:space="preserve">The company plans to spend approximately $2.2 million on </w:t>
      </w:r>
      <w:r w:rsidR="000F07CE">
        <w:t xml:space="preserve">electric </w:t>
      </w:r>
      <w:r>
        <w:t>program evaluation, which include</w:t>
      </w:r>
      <w:r w:rsidR="00B4496A">
        <w:t>s</w:t>
      </w:r>
      <w:r>
        <w:t xml:space="preserve"> the third-party portfolio review and third-party program evaluations.</w:t>
      </w:r>
      <w:r>
        <w:rPr>
          <w:rStyle w:val="FootnoteReference"/>
        </w:rPr>
        <w:footnoteReference w:id="14"/>
      </w:r>
      <w:r w:rsidR="00D7134F">
        <w:t xml:space="preserve">  PSE formed </w:t>
      </w:r>
      <w:r w:rsidR="00B4496A">
        <w:t xml:space="preserve">a </w:t>
      </w:r>
      <w:r w:rsidR="00B4496A">
        <w:lastRenderedPageBreak/>
        <w:t xml:space="preserve">new internal </w:t>
      </w:r>
      <w:r w:rsidR="006D25A3">
        <w:t>v</w:t>
      </w:r>
      <w:r w:rsidR="00B4496A">
        <w:t xml:space="preserve">erification </w:t>
      </w:r>
      <w:r w:rsidR="006D25A3">
        <w:t>t</w:t>
      </w:r>
      <w:r w:rsidR="00B4496A">
        <w:t>eam</w:t>
      </w:r>
      <w:r w:rsidR="00D7134F">
        <w:t xml:space="preserve"> in 2012</w:t>
      </w:r>
      <w:r w:rsidR="00B4496A">
        <w:t xml:space="preserve"> to conduct internal program audits and </w:t>
      </w:r>
      <w:r w:rsidR="006D25A3">
        <w:t>verify</w:t>
      </w:r>
      <w:r w:rsidR="00B4496A">
        <w:t xml:space="preserve"> correct measure installation. The </w:t>
      </w:r>
      <w:r w:rsidR="006D25A3">
        <w:t>v</w:t>
      </w:r>
      <w:r w:rsidR="00B4496A">
        <w:t xml:space="preserve">erification </w:t>
      </w:r>
      <w:r w:rsidR="006D25A3">
        <w:t xml:space="preserve">team </w:t>
      </w:r>
      <w:r w:rsidR="00B4496A">
        <w:t xml:space="preserve">has a 2013 </w:t>
      </w:r>
      <w:r w:rsidR="000F07CE">
        <w:t xml:space="preserve">electric </w:t>
      </w:r>
      <w:r w:rsidR="00B4496A">
        <w:t>budget of about $633,000.</w:t>
      </w:r>
      <w:r w:rsidR="000F07CE">
        <w:t xml:space="preserve"> </w:t>
      </w:r>
      <w:r w:rsidR="00DF27F5">
        <w:t xml:space="preserve">The company </w:t>
      </w:r>
      <w:r w:rsidR="0061209B">
        <w:t xml:space="preserve">plans </w:t>
      </w:r>
      <w:r w:rsidR="00DF27F5">
        <w:t>to spend about $550,</w:t>
      </w:r>
      <w:r w:rsidR="0061209B">
        <w:t xml:space="preserve">000 </w:t>
      </w:r>
      <w:r w:rsidR="00DF27F5">
        <w:t xml:space="preserve">of its 2013 gas conservation budget on EM&amp;V, including independent, third-party </w:t>
      </w:r>
      <w:r w:rsidR="0061209B">
        <w:t>reviews</w:t>
      </w:r>
      <w:r w:rsidR="00DF27F5">
        <w:t>.</w:t>
      </w:r>
      <w:r w:rsidR="0061209B">
        <w:t xml:space="preserve"> The </w:t>
      </w:r>
      <w:r w:rsidR="006D25A3">
        <w:t>v</w:t>
      </w:r>
      <w:r w:rsidR="0061209B">
        <w:t xml:space="preserve">erification </w:t>
      </w:r>
      <w:r w:rsidR="006D25A3">
        <w:t>t</w:t>
      </w:r>
      <w:r w:rsidR="0061209B">
        <w:t>eam has a natural gas budget of about $101,000.</w:t>
      </w:r>
    </w:p>
    <w:p w14:paraId="45FC7787" w14:textId="77777777" w:rsidR="00DF27F5" w:rsidRDefault="00DF27F5" w:rsidP="00DF27F5">
      <w:pPr>
        <w:pStyle w:val="ListParagraph"/>
        <w:ind w:left="784"/>
        <w:rPr>
          <w:rFonts w:ascii="Times New Roman" w:hAnsi="Times New Roman"/>
          <w:sz w:val="24"/>
          <w:szCs w:val="24"/>
        </w:rPr>
      </w:pPr>
    </w:p>
    <w:p w14:paraId="45FC7788" w14:textId="0ED4742F" w:rsidR="00DF27F5" w:rsidRDefault="006D25A3" w:rsidP="00DF27F5">
      <w:pPr>
        <w:rPr>
          <w:b/>
          <w:i/>
        </w:rPr>
      </w:pPr>
      <w:r>
        <w:rPr>
          <w:b/>
          <w:i/>
        </w:rPr>
        <w:t xml:space="preserve">Docket UG-121894 – </w:t>
      </w:r>
      <w:r w:rsidR="00DF27F5">
        <w:rPr>
          <w:b/>
          <w:i/>
        </w:rPr>
        <w:t>Proposed Revisions to Natural Gas Efficiency Schedules</w:t>
      </w:r>
    </w:p>
    <w:p w14:paraId="45FC7789" w14:textId="77777777" w:rsidR="000031D1" w:rsidRDefault="000031D1" w:rsidP="00DF27F5">
      <w:pPr>
        <w:rPr>
          <w:b/>
          <w:i/>
        </w:rPr>
      </w:pPr>
    </w:p>
    <w:p w14:paraId="45FC778A" w14:textId="2BF3E1B2" w:rsidR="00DF27F5" w:rsidRDefault="00DF27F5" w:rsidP="00DF27F5">
      <w:r>
        <w:t xml:space="preserve">On December 1, 2012, PSE filed </w:t>
      </w:r>
      <w:r w:rsidR="006D25A3">
        <w:t xml:space="preserve">Docket </w:t>
      </w:r>
      <w:r>
        <w:t xml:space="preserve">UG-121894 to rename three natural efficiency program schedules in order to bring consistency between the natural gas and electric energy efficiency program schedule numbers. The affected schedules and their new names are shown in Table 2 below. Commission staff has no </w:t>
      </w:r>
      <w:r w:rsidR="0061209B">
        <w:t>objections to</w:t>
      </w:r>
      <w:r>
        <w:t xml:space="preserve"> this new naming convention.</w:t>
      </w:r>
    </w:p>
    <w:p w14:paraId="45FC778B" w14:textId="77777777" w:rsidR="00DF27F5" w:rsidRDefault="00DF27F5" w:rsidP="00DF27F5"/>
    <w:tbl>
      <w:tblPr>
        <w:tblStyle w:val="TableList3"/>
        <w:tblW w:w="0" w:type="auto"/>
        <w:tblLook w:val="04A0" w:firstRow="1" w:lastRow="0" w:firstColumn="1" w:lastColumn="0" w:noHBand="0" w:noVBand="1"/>
      </w:tblPr>
      <w:tblGrid>
        <w:gridCol w:w="4486"/>
        <w:gridCol w:w="4486"/>
      </w:tblGrid>
      <w:tr w:rsidR="00DF27F5" w14:paraId="45FC778E" w14:textId="77777777" w:rsidTr="00DF27F5">
        <w:trPr>
          <w:cnfStyle w:val="100000000000" w:firstRow="1" w:lastRow="0" w:firstColumn="0" w:lastColumn="0" w:oddVBand="0" w:evenVBand="0" w:oddHBand="0" w:evenHBand="0" w:firstRowFirstColumn="0" w:firstRowLastColumn="0" w:lastRowFirstColumn="0" w:lastRowLastColumn="0"/>
          <w:trHeight w:val="287"/>
        </w:trPr>
        <w:tc>
          <w:tcPr>
            <w:tcW w:w="4486" w:type="dxa"/>
            <w:tcBorders>
              <w:top w:val="single" w:sz="12" w:space="0" w:color="000000"/>
              <w:left w:val="nil"/>
              <w:right w:val="nil"/>
            </w:tcBorders>
            <w:hideMark/>
          </w:tcPr>
          <w:p w14:paraId="45FC778C" w14:textId="77777777" w:rsidR="00DF27F5" w:rsidRDefault="0061209B">
            <w:pPr>
              <w:rPr>
                <w:color w:val="000000" w:themeColor="text1"/>
              </w:rPr>
            </w:pPr>
            <w:r>
              <w:rPr>
                <w:color w:val="000000" w:themeColor="text1"/>
              </w:rPr>
              <w:t xml:space="preserve">Existing </w:t>
            </w:r>
            <w:r w:rsidR="00DF27F5">
              <w:rPr>
                <w:color w:val="000000" w:themeColor="text1"/>
              </w:rPr>
              <w:t>Schedule Name</w:t>
            </w:r>
          </w:p>
        </w:tc>
        <w:tc>
          <w:tcPr>
            <w:tcW w:w="4486" w:type="dxa"/>
            <w:tcBorders>
              <w:top w:val="single" w:sz="12" w:space="0" w:color="000000"/>
              <w:left w:val="nil"/>
              <w:right w:val="nil"/>
            </w:tcBorders>
            <w:hideMark/>
          </w:tcPr>
          <w:p w14:paraId="45FC778D" w14:textId="77777777" w:rsidR="00DF27F5" w:rsidRDefault="00DF27F5">
            <w:pPr>
              <w:rPr>
                <w:color w:val="000000" w:themeColor="text1"/>
              </w:rPr>
            </w:pPr>
            <w:r>
              <w:rPr>
                <w:color w:val="000000" w:themeColor="text1"/>
              </w:rPr>
              <w:t>Proposed Schedule Name</w:t>
            </w:r>
          </w:p>
        </w:tc>
      </w:tr>
      <w:tr w:rsidR="00DF27F5" w14:paraId="45FC7791" w14:textId="77777777" w:rsidTr="00DF27F5">
        <w:trPr>
          <w:trHeight w:val="298"/>
        </w:trPr>
        <w:tc>
          <w:tcPr>
            <w:tcW w:w="4486" w:type="dxa"/>
            <w:tcBorders>
              <w:top w:val="single" w:sz="6" w:space="0" w:color="000000"/>
              <w:left w:val="nil"/>
              <w:bottom w:val="single" w:sz="6" w:space="0" w:color="000000"/>
              <w:right w:val="nil"/>
            </w:tcBorders>
            <w:hideMark/>
          </w:tcPr>
          <w:p w14:paraId="45FC778F" w14:textId="77777777" w:rsidR="00DF27F5" w:rsidRDefault="00DF27F5">
            <w:r>
              <w:t>Schedule 203</w:t>
            </w:r>
            <w:r>
              <w:rPr>
                <w:rStyle w:val="FootnoteReference"/>
              </w:rPr>
              <w:footnoteReference w:id="15"/>
            </w:r>
          </w:p>
        </w:tc>
        <w:tc>
          <w:tcPr>
            <w:tcW w:w="4486" w:type="dxa"/>
            <w:tcBorders>
              <w:top w:val="single" w:sz="6" w:space="0" w:color="000000"/>
              <w:left w:val="nil"/>
              <w:bottom w:val="single" w:sz="6" w:space="0" w:color="000000"/>
              <w:right w:val="nil"/>
            </w:tcBorders>
            <w:hideMark/>
          </w:tcPr>
          <w:p w14:paraId="45FC7790" w14:textId="77777777" w:rsidR="00DF27F5" w:rsidRDefault="00DF27F5">
            <w:r>
              <w:t>Schedule 201</w:t>
            </w:r>
          </w:p>
        </w:tc>
      </w:tr>
      <w:tr w:rsidR="00DF27F5" w14:paraId="45FC7794" w14:textId="77777777" w:rsidTr="00DF27F5">
        <w:trPr>
          <w:trHeight w:val="298"/>
        </w:trPr>
        <w:tc>
          <w:tcPr>
            <w:tcW w:w="4486" w:type="dxa"/>
            <w:tcBorders>
              <w:top w:val="single" w:sz="6" w:space="0" w:color="000000"/>
              <w:left w:val="nil"/>
              <w:bottom w:val="single" w:sz="6" w:space="0" w:color="000000"/>
              <w:right w:val="nil"/>
            </w:tcBorders>
            <w:hideMark/>
          </w:tcPr>
          <w:p w14:paraId="45FC7792" w14:textId="77777777" w:rsidR="00DF27F5" w:rsidRDefault="00DF27F5">
            <w:r>
              <w:t>Schedule 205</w:t>
            </w:r>
            <w:r>
              <w:rPr>
                <w:rStyle w:val="FootnoteReference"/>
              </w:rPr>
              <w:footnoteReference w:id="16"/>
            </w:r>
          </w:p>
        </w:tc>
        <w:tc>
          <w:tcPr>
            <w:tcW w:w="4486" w:type="dxa"/>
            <w:tcBorders>
              <w:top w:val="single" w:sz="6" w:space="0" w:color="000000"/>
              <w:left w:val="nil"/>
              <w:bottom w:val="single" w:sz="6" w:space="0" w:color="000000"/>
              <w:right w:val="nil"/>
            </w:tcBorders>
            <w:hideMark/>
          </w:tcPr>
          <w:p w14:paraId="45FC7793" w14:textId="77777777" w:rsidR="00DF27F5" w:rsidRDefault="00DF27F5">
            <w:r>
              <w:t xml:space="preserve">Schedule 250 </w:t>
            </w:r>
          </w:p>
        </w:tc>
      </w:tr>
      <w:tr w:rsidR="00DF27F5" w14:paraId="45FC7797" w14:textId="77777777" w:rsidTr="00DF27F5">
        <w:trPr>
          <w:trHeight w:val="298"/>
        </w:trPr>
        <w:tc>
          <w:tcPr>
            <w:tcW w:w="4486" w:type="dxa"/>
            <w:tcBorders>
              <w:top w:val="single" w:sz="6" w:space="0" w:color="000000"/>
              <w:left w:val="nil"/>
              <w:bottom w:val="single" w:sz="12" w:space="0" w:color="000000"/>
              <w:right w:val="nil"/>
            </w:tcBorders>
            <w:hideMark/>
          </w:tcPr>
          <w:p w14:paraId="45FC7795" w14:textId="77777777" w:rsidR="00DF27F5" w:rsidRDefault="00DF27F5">
            <w:r>
              <w:t>Schedule 208</w:t>
            </w:r>
            <w:r>
              <w:rPr>
                <w:rStyle w:val="FootnoteReference"/>
              </w:rPr>
              <w:footnoteReference w:id="17"/>
            </w:r>
          </w:p>
        </w:tc>
        <w:tc>
          <w:tcPr>
            <w:tcW w:w="4486" w:type="dxa"/>
            <w:tcBorders>
              <w:top w:val="single" w:sz="6" w:space="0" w:color="000000"/>
              <w:left w:val="nil"/>
              <w:bottom w:val="single" w:sz="12" w:space="0" w:color="000000"/>
              <w:right w:val="nil"/>
            </w:tcBorders>
            <w:hideMark/>
          </w:tcPr>
          <w:p w14:paraId="45FC7796" w14:textId="77777777" w:rsidR="00DF27F5" w:rsidRDefault="00DF27F5">
            <w:r>
              <w:t>Schedule 253</w:t>
            </w:r>
          </w:p>
        </w:tc>
      </w:tr>
    </w:tbl>
    <w:p w14:paraId="45FC7798" w14:textId="77777777" w:rsidR="000F07CE" w:rsidRDefault="000F07CE" w:rsidP="00520CC1"/>
    <w:p w14:paraId="45FC7799" w14:textId="77777777" w:rsidR="002C179B" w:rsidRDefault="002C179B" w:rsidP="00520CC1">
      <w:pPr>
        <w:rPr>
          <w:b/>
        </w:rPr>
      </w:pPr>
      <w:r>
        <w:rPr>
          <w:b/>
        </w:rPr>
        <w:t>Discussion</w:t>
      </w:r>
    </w:p>
    <w:p w14:paraId="45FC779A" w14:textId="77777777" w:rsidR="000031D1" w:rsidRDefault="000031D1" w:rsidP="00520CC1"/>
    <w:p w14:paraId="45FC779B" w14:textId="77777777" w:rsidR="002C179B" w:rsidRDefault="002C179B" w:rsidP="00520CC1">
      <w:r>
        <w:t>The overall increase in savings estimates for PSE’s electric conservation programs combined with a decrease in expected expenditures has led to improved electric portfolio economics for 2013. Despite the low cost of natural gas, PSE is able to continue providing</w:t>
      </w:r>
      <w:r w:rsidR="00D9474E">
        <w:t xml:space="preserve"> cost-effective</w:t>
      </w:r>
      <w:r>
        <w:t xml:space="preserve"> natural gas conservation programs </w:t>
      </w:r>
      <w:r w:rsidR="00D9474E">
        <w:t>and expects to meet its biennial conservation target. Staff believes that savings and expenditures estimates are fai</w:t>
      </w:r>
      <w:r w:rsidR="000F07CE">
        <w:t xml:space="preserve">rly presented in PSE’s 2013 ACP, and the </w:t>
      </w:r>
      <w:r w:rsidR="00D9474E">
        <w:t xml:space="preserve">programmatic </w:t>
      </w:r>
      <w:r w:rsidR="000F07CE">
        <w:t>change</w:t>
      </w:r>
      <w:r w:rsidR="00D9474E">
        <w:t>s</w:t>
      </w:r>
      <w:r w:rsidR="000F07CE">
        <w:t xml:space="preserve"> have been designed appropriately and are accurately captured in the 2013 ACP. Therefore, staff recommends that the commission acknowledge the 2013 ACP as filed.</w:t>
      </w:r>
    </w:p>
    <w:p w14:paraId="45FC779C" w14:textId="77777777" w:rsidR="00D60E7F" w:rsidRPr="005440CF" w:rsidRDefault="0028215A" w:rsidP="00204A52">
      <w:pPr>
        <w:pStyle w:val="Heading1"/>
      </w:pPr>
      <w:r w:rsidRPr="005440CF">
        <w:t>Conclusion</w:t>
      </w:r>
    </w:p>
    <w:p w14:paraId="11F44BDA" w14:textId="77777777" w:rsidR="00034373" w:rsidRPr="005440CF" w:rsidRDefault="00C75312" w:rsidP="00034373">
      <w:pPr>
        <w:rPr>
          <w:color w:val="1F497D"/>
        </w:rPr>
      </w:pPr>
      <w:r w:rsidRPr="00040CE3">
        <w:t xml:space="preserve">Take no action, </w:t>
      </w:r>
      <w:r w:rsidR="009652E7">
        <w:t>acknow</w:t>
      </w:r>
      <w:r w:rsidR="00B74277">
        <w:t xml:space="preserve">ledging </w:t>
      </w:r>
      <w:r w:rsidR="000F07CE">
        <w:t>timely receipt of PSE’s</w:t>
      </w:r>
      <w:r w:rsidR="00B74277">
        <w:t xml:space="preserve"> 2013 Annual Conservation Plan</w:t>
      </w:r>
      <w:r w:rsidR="00BF7B1B">
        <w:t xml:space="preserve"> </w:t>
      </w:r>
      <w:r w:rsidR="009652E7">
        <w:t xml:space="preserve">on </w:t>
      </w:r>
      <w:r w:rsidR="009A3EAF">
        <w:t>November 29</w:t>
      </w:r>
      <w:r w:rsidR="009652E7">
        <w:t>, 2012</w:t>
      </w:r>
      <w:r w:rsidR="00034373">
        <w:t xml:space="preserve">, </w:t>
      </w:r>
      <w:r w:rsidR="00034373" w:rsidRPr="006D646C">
        <w:t xml:space="preserve">thereby allowing the tariff revision </w:t>
      </w:r>
      <w:r w:rsidR="00034373">
        <w:t>filed by Puget Sound Energy</w:t>
      </w:r>
      <w:r w:rsidR="00034373" w:rsidRPr="006D646C">
        <w:t xml:space="preserve"> in Docket U</w:t>
      </w:r>
      <w:r w:rsidR="00034373">
        <w:t>G</w:t>
      </w:r>
      <w:r w:rsidR="00034373" w:rsidRPr="006D646C">
        <w:t>-</w:t>
      </w:r>
      <w:r w:rsidR="00034373" w:rsidRPr="00034373">
        <w:t>121894</w:t>
      </w:r>
      <w:r w:rsidR="00034373" w:rsidRPr="006D646C">
        <w:t xml:space="preserve"> to take effect </w:t>
      </w:r>
      <w:r w:rsidR="00034373">
        <w:t>January 1</w:t>
      </w:r>
      <w:r w:rsidR="00034373" w:rsidRPr="006D646C">
        <w:t>, 201</w:t>
      </w:r>
      <w:r w:rsidR="00034373">
        <w:t>3</w:t>
      </w:r>
      <w:r w:rsidR="00034373" w:rsidRPr="006D646C">
        <w:t>, by operation of law.</w:t>
      </w:r>
      <w:r w:rsidR="00034373">
        <w:t xml:space="preserve"> </w:t>
      </w:r>
    </w:p>
    <w:p w14:paraId="45FC779D" w14:textId="640EB2E0" w:rsidR="00C75312" w:rsidRPr="005440CF" w:rsidRDefault="00C75312" w:rsidP="00C75312">
      <w:pPr>
        <w:rPr>
          <w:color w:val="1F497D"/>
        </w:rPr>
      </w:pPr>
      <w:r>
        <w:t xml:space="preserve"> </w:t>
      </w:r>
    </w:p>
    <w:sectPr w:rsidR="00C75312" w:rsidRPr="005440CF" w:rsidSect="00BA4E08">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C77A0" w14:textId="77777777" w:rsidR="00033086" w:rsidRDefault="00033086" w:rsidP="00FF75F4">
      <w:r>
        <w:separator/>
      </w:r>
    </w:p>
  </w:endnote>
  <w:endnote w:type="continuationSeparator" w:id="0">
    <w:p w14:paraId="45FC77A1" w14:textId="77777777" w:rsidR="00033086" w:rsidRDefault="00033086"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779E" w14:textId="77777777" w:rsidR="00033086" w:rsidRDefault="00033086" w:rsidP="00FF75F4">
      <w:r>
        <w:separator/>
      </w:r>
    </w:p>
  </w:footnote>
  <w:footnote w:type="continuationSeparator" w:id="0">
    <w:p w14:paraId="45FC779F" w14:textId="77777777" w:rsidR="00033086" w:rsidRDefault="00033086" w:rsidP="00FF75F4">
      <w:r>
        <w:continuationSeparator/>
      </w:r>
    </w:p>
  </w:footnote>
  <w:footnote w:id="1">
    <w:p w14:paraId="47C5C201" w14:textId="3151EBC5" w:rsidR="00033086" w:rsidRDefault="00033086">
      <w:pPr>
        <w:pStyle w:val="FootnoteText"/>
      </w:pPr>
      <w:r>
        <w:rPr>
          <w:rStyle w:val="FootnoteReference"/>
        </w:rPr>
        <w:footnoteRef/>
      </w:r>
      <w:r>
        <w:t xml:space="preserve"> </w:t>
      </w:r>
      <w:r>
        <w:rPr>
          <w:i/>
        </w:rPr>
        <w:t>In the Matter of Puget Sound Energy’s Ten-Year Achievable Conservation Potential And Biennial Conservation Target Under RCW 19.285.040 and WAC 480-109-010</w:t>
      </w:r>
      <w:r>
        <w:t xml:space="preserve">, Docket UE-111881, Order 01, (June 14, 2012); </w:t>
      </w:r>
      <w:r w:rsidRPr="009852F1">
        <w:rPr>
          <w:i/>
        </w:rPr>
        <w:t>WUTC v. Puget Sound Energy, Inc.,</w:t>
      </w:r>
      <w:r>
        <w:t xml:space="preserve"> Dockets UE-011570 and UG-011571 (consolidated), Twelfth Supplemental Order, Exhibit F to Settlement Attachment (June 20, 2002). </w:t>
      </w:r>
    </w:p>
  </w:footnote>
  <w:footnote w:id="2">
    <w:p w14:paraId="45FC77A6" w14:textId="15DB5D64" w:rsidR="00033086" w:rsidRDefault="00033086">
      <w:pPr>
        <w:pStyle w:val="FootnoteText"/>
      </w:pPr>
      <w:r>
        <w:rPr>
          <w:rStyle w:val="FootnoteReference"/>
        </w:rPr>
        <w:footnoteRef/>
      </w:r>
      <w:r>
        <w:t xml:space="preserve"> Docket UE-111881, Puget Sound Energy, “2012-2013 Biennial Conservation Plan,”  Exhibit 1, Portfolio Budgets &amp; Savings.</w:t>
      </w:r>
    </w:p>
  </w:footnote>
  <w:footnote w:id="3">
    <w:p w14:paraId="45FC77A7" w14:textId="77777777" w:rsidR="00033086" w:rsidRDefault="00033086">
      <w:pPr>
        <w:pStyle w:val="FootnoteText"/>
      </w:pPr>
      <w:r>
        <w:rPr>
          <w:rStyle w:val="FootnoteReference"/>
        </w:rPr>
        <w:footnoteRef/>
      </w:r>
      <w:r>
        <w:t xml:space="preserve"> Id.</w:t>
      </w:r>
    </w:p>
  </w:footnote>
  <w:footnote w:id="4">
    <w:p w14:paraId="243A31B8" w14:textId="235909DD" w:rsidR="00033086" w:rsidRDefault="00033086">
      <w:pPr>
        <w:pStyle w:val="FootnoteText"/>
      </w:pPr>
      <w:r>
        <w:rPr>
          <w:rStyle w:val="FootnoteReference"/>
        </w:rPr>
        <w:footnoteRef/>
      </w:r>
      <w:r>
        <w:t xml:space="preserve"> Compares the 2012 Budget and 2013 ACP Budget columns.</w:t>
      </w:r>
    </w:p>
  </w:footnote>
  <w:footnote w:id="5">
    <w:p w14:paraId="45FC77A8" w14:textId="50638B14" w:rsidR="00033086" w:rsidRDefault="00033086" w:rsidP="000B6FA5">
      <w:pPr>
        <w:pStyle w:val="FootnoteText"/>
      </w:pPr>
      <w:r>
        <w:rPr>
          <w:rStyle w:val="FootnoteReference"/>
        </w:rPr>
        <w:footnoteRef/>
      </w:r>
      <w:r>
        <w:t xml:space="preserve"> Research and compliance encompasses conservation supply curves, strategic planning, evaluation, measurement, and verification (EM&amp;V), and program support.</w:t>
      </w:r>
    </w:p>
  </w:footnote>
  <w:footnote w:id="6">
    <w:p w14:paraId="71187F76" w14:textId="0CE03223" w:rsidR="00033086" w:rsidRDefault="00033086">
      <w:pPr>
        <w:pStyle w:val="FootnoteText"/>
      </w:pPr>
      <w:r>
        <w:rPr>
          <w:rStyle w:val="FootnoteReference"/>
        </w:rPr>
        <w:footnoteRef/>
      </w:r>
      <w:r>
        <w:t xml:space="preserve"> Savings projected through end of 2012, presented at the October 11, 2012 CRAG meeting.</w:t>
      </w:r>
    </w:p>
  </w:footnote>
  <w:footnote w:id="7">
    <w:p w14:paraId="45FC77A9" w14:textId="77777777" w:rsidR="00033086" w:rsidRPr="00DF3F1E" w:rsidRDefault="00033086" w:rsidP="00667C04">
      <w:pPr>
        <w:pStyle w:val="FootnoteText"/>
      </w:pPr>
      <w:r w:rsidRPr="00DF3F1E">
        <w:rPr>
          <w:rStyle w:val="FootnoteReference"/>
        </w:rPr>
        <w:footnoteRef/>
      </w:r>
      <w:r w:rsidRPr="00DF3F1E">
        <w:t xml:space="preserve"> The Total Resource Cost test result must be greater than 1 to demonstrate cost-effectiveness.</w:t>
      </w:r>
    </w:p>
  </w:footnote>
  <w:footnote w:id="8">
    <w:p w14:paraId="45FC77AA" w14:textId="408630C0" w:rsidR="00033086" w:rsidRDefault="00033086" w:rsidP="0044594A">
      <w:pPr>
        <w:pStyle w:val="FootnoteText"/>
      </w:pPr>
      <w:r>
        <w:rPr>
          <w:rStyle w:val="FootnoteReference"/>
        </w:rPr>
        <w:footnoteRef/>
      </w:r>
      <w:r>
        <w:t>Docket UG-121911, Puget Sound Energy, “2012-2013 Biennial Conservation Plan,”  Exhibit 1, Portfolio Budgets &amp; Savings.</w:t>
      </w:r>
    </w:p>
  </w:footnote>
  <w:footnote w:id="9">
    <w:p w14:paraId="45FC77AB" w14:textId="77777777" w:rsidR="00033086" w:rsidRDefault="00033086" w:rsidP="0044594A">
      <w:pPr>
        <w:pStyle w:val="FootnoteText"/>
      </w:pPr>
      <w:r>
        <w:rPr>
          <w:rStyle w:val="FootnoteReference"/>
        </w:rPr>
        <w:footnoteRef/>
      </w:r>
      <w:r>
        <w:t xml:space="preserve"> Id.</w:t>
      </w:r>
    </w:p>
  </w:footnote>
  <w:footnote w:id="10">
    <w:p w14:paraId="39FDC0FA" w14:textId="3B4FEC54" w:rsidR="00033086" w:rsidRDefault="00033086">
      <w:pPr>
        <w:pStyle w:val="FootnoteText"/>
      </w:pPr>
      <w:r>
        <w:rPr>
          <w:rStyle w:val="FootnoteReference"/>
        </w:rPr>
        <w:footnoteRef/>
      </w:r>
      <w:r>
        <w:t xml:space="preserve"> Compares the 2012 Budget and 2013 ACP Budget columns.</w:t>
      </w:r>
    </w:p>
  </w:footnote>
  <w:footnote w:id="11">
    <w:p w14:paraId="45FC77AC" w14:textId="2EF044D3" w:rsidR="00033086" w:rsidRDefault="00033086" w:rsidP="0044594A">
      <w:pPr>
        <w:pStyle w:val="FootnoteText"/>
      </w:pPr>
      <w:r>
        <w:rPr>
          <w:rStyle w:val="FootnoteReference"/>
        </w:rPr>
        <w:footnoteRef/>
      </w:r>
      <w:r>
        <w:t xml:space="preserve"> Research and compliance encompasses conservation supply curves, strategic planning, EM&amp;V, and program support. EM&amp;V constitutes a large portion of the costs within this category of the natural gas efficiency services budget for 2013.</w:t>
      </w:r>
    </w:p>
  </w:footnote>
  <w:footnote w:id="12">
    <w:p w14:paraId="5C9614DA" w14:textId="77777777" w:rsidR="00033086" w:rsidRDefault="00033086" w:rsidP="00AA025A">
      <w:pPr>
        <w:pStyle w:val="FootnoteText"/>
      </w:pPr>
      <w:r>
        <w:rPr>
          <w:rStyle w:val="FootnoteReference"/>
        </w:rPr>
        <w:footnoteRef/>
      </w:r>
      <w:r>
        <w:t xml:space="preserve"> Savings projected through end of 2012, presented at the October 11, 2012 CRAG meeting.</w:t>
      </w:r>
    </w:p>
  </w:footnote>
  <w:footnote w:id="13">
    <w:p w14:paraId="45FC77AD" w14:textId="77777777" w:rsidR="00033086" w:rsidRDefault="00033086" w:rsidP="0044594A">
      <w:pPr>
        <w:pStyle w:val="FootnoteText"/>
      </w:pPr>
      <w:r>
        <w:rPr>
          <w:rStyle w:val="FootnoteReference"/>
        </w:rPr>
        <w:footnoteRef/>
      </w:r>
      <w:r>
        <w:t xml:space="preserve"> The Total Resource Cost test result must be greater than 1 to demonstrate cost-effectiveness.</w:t>
      </w:r>
    </w:p>
  </w:footnote>
  <w:footnote w:id="14">
    <w:p w14:paraId="45FC77AE" w14:textId="77777777" w:rsidR="00033086" w:rsidRDefault="00033086">
      <w:pPr>
        <w:pStyle w:val="FootnoteText"/>
      </w:pPr>
      <w:r>
        <w:rPr>
          <w:rStyle w:val="FootnoteReference"/>
        </w:rPr>
        <w:footnoteRef/>
      </w:r>
      <w:r>
        <w:t xml:space="preserve"> The third-party portfolio review is required by Condition (6)(g) of Order 01 in Docket UE-111881. Third-party program evaluations include market, process, and impact evaluations and are used to determine whether a program has achieved its claimed savings, understand the effects of the program, identify ways to improve current programs, or identify new program opportunities. All PSE programs are evaluated by third-parties on a four-year cycle. </w:t>
      </w:r>
    </w:p>
  </w:footnote>
  <w:footnote w:id="15">
    <w:p w14:paraId="45FC77AF" w14:textId="77777777" w:rsidR="00033086" w:rsidRDefault="00033086" w:rsidP="00DF27F5">
      <w:pPr>
        <w:pStyle w:val="FootnoteText"/>
      </w:pPr>
      <w:r>
        <w:rPr>
          <w:rStyle w:val="FootnoteReference"/>
        </w:rPr>
        <w:footnoteRef/>
      </w:r>
      <w:r>
        <w:t xml:space="preserve"> Schedule for Residential Low-Income programs.</w:t>
      </w:r>
    </w:p>
  </w:footnote>
  <w:footnote w:id="16">
    <w:p w14:paraId="45FC77B0" w14:textId="77777777" w:rsidR="00033086" w:rsidRDefault="00033086" w:rsidP="00DF27F5">
      <w:pPr>
        <w:pStyle w:val="FootnoteText"/>
      </w:pPr>
      <w:r>
        <w:rPr>
          <w:rStyle w:val="FootnoteReference"/>
        </w:rPr>
        <w:footnoteRef/>
      </w:r>
      <w:r>
        <w:t xml:space="preserve"> Schedule for Commercial/Industrial Retrofit Program.</w:t>
      </w:r>
    </w:p>
  </w:footnote>
  <w:footnote w:id="17">
    <w:p w14:paraId="45FC77B1" w14:textId="77777777" w:rsidR="00033086" w:rsidRDefault="00033086" w:rsidP="00DF27F5">
      <w:pPr>
        <w:pStyle w:val="FootnoteText"/>
      </w:pPr>
      <w:r>
        <w:rPr>
          <w:rStyle w:val="FootnoteReference"/>
        </w:rPr>
        <w:footnoteRef/>
      </w:r>
      <w:r>
        <w:t xml:space="preserve"> Schedule for Resource Conservation Manager (RCM)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C77A2" w14:textId="2F8BE884" w:rsidR="00033086" w:rsidRPr="00777586" w:rsidRDefault="00033086" w:rsidP="002C648F">
    <w:pPr>
      <w:pStyle w:val="Header"/>
      <w:rPr>
        <w:sz w:val="20"/>
        <w:szCs w:val="20"/>
      </w:rPr>
    </w:pPr>
    <w:r w:rsidRPr="00777586">
      <w:rPr>
        <w:sz w:val="20"/>
        <w:szCs w:val="20"/>
      </w:rPr>
      <w:t>D</w:t>
    </w:r>
    <w:r>
      <w:rPr>
        <w:sz w:val="20"/>
        <w:szCs w:val="20"/>
      </w:rPr>
      <w:t xml:space="preserve">OCKETS </w:t>
    </w:r>
    <w:r w:rsidR="00425017">
      <w:rPr>
        <w:sz w:val="20"/>
        <w:szCs w:val="20"/>
      </w:rPr>
      <w:t xml:space="preserve">UE-111881, </w:t>
    </w:r>
    <w:r>
      <w:rPr>
        <w:sz w:val="20"/>
        <w:szCs w:val="20"/>
      </w:rPr>
      <w:t>UG-121911</w:t>
    </w:r>
    <w:r w:rsidR="00425017">
      <w:rPr>
        <w:sz w:val="20"/>
        <w:szCs w:val="20"/>
      </w:rPr>
      <w:t xml:space="preserve"> and UG-121894</w:t>
    </w:r>
  </w:p>
  <w:p w14:paraId="45FC77A3" w14:textId="77777777" w:rsidR="00033086" w:rsidRPr="00777586" w:rsidRDefault="00033086" w:rsidP="002C648F">
    <w:pPr>
      <w:pStyle w:val="Header"/>
      <w:rPr>
        <w:sz w:val="20"/>
        <w:szCs w:val="20"/>
      </w:rPr>
    </w:pPr>
    <w:r>
      <w:rPr>
        <w:sz w:val="20"/>
        <w:szCs w:val="20"/>
      </w:rPr>
      <w:t>December 21, 2012</w:t>
    </w:r>
  </w:p>
  <w:p w14:paraId="45FC77A4" w14:textId="77777777" w:rsidR="00033086" w:rsidRPr="00777586" w:rsidRDefault="00033086"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7C6C74">
      <w:rPr>
        <w:rStyle w:val="PageNumber"/>
        <w:noProof/>
        <w:sz w:val="20"/>
        <w:szCs w:val="20"/>
      </w:rPr>
      <w:t>6</w:t>
    </w:r>
    <w:r w:rsidRPr="00777586">
      <w:rPr>
        <w:rStyle w:val="PageNumber"/>
        <w:sz w:val="20"/>
        <w:szCs w:val="20"/>
      </w:rPr>
      <w:fldChar w:fldCharType="end"/>
    </w:r>
  </w:p>
  <w:p w14:paraId="45FC77A5" w14:textId="77777777" w:rsidR="00033086" w:rsidRPr="00E05888" w:rsidRDefault="00033086"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1805"/>
    <w:rsid w:val="000031D1"/>
    <w:rsid w:val="0000603F"/>
    <w:rsid w:val="000126E3"/>
    <w:rsid w:val="00013E26"/>
    <w:rsid w:val="00024AD3"/>
    <w:rsid w:val="00025FA6"/>
    <w:rsid w:val="00030742"/>
    <w:rsid w:val="00033086"/>
    <w:rsid w:val="00034373"/>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886"/>
    <w:rsid w:val="000E2D0C"/>
    <w:rsid w:val="000E50B9"/>
    <w:rsid w:val="000E5A4A"/>
    <w:rsid w:val="000F018D"/>
    <w:rsid w:val="000F05C4"/>
    <w:rsid w:val="000F05EA"/>
    <w:rsid w:val="000F07CE"/>
    <w:rsid w:val="000F41CD"/>
    <w:rsid w:val="00100426"/>
    <w:rsid w:val="00100726"/>
    <w:rsid w:val="0010117B"/>
    <w:rsid w:val="00104E99"/>
    <w:rsid w:val="00106E5E"/>
    <w:rsid w:val="0011135E"/>
    <w:rsid w:val="00115F20"/>
    <w:rsid w:val="001162AB"/>
    <w:rsid w:val="00123CC4"/>
    <w:rsid w:val="00124A6F"/>
    <w:rsid w:val="001261D0"/>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1F6A93"/>
    <w:rsid w:val="00204A52"/>
    <w:rsid w:val="0020635F"/>
    <w:rsid w:val="00220A9A"/>
    <w:rsid w:val="002215D4"/>
    <w:rsid w:val="002245E8"/>
    <w:rsid w:val="00225BAA"/>
    <w:rsid w:val="0022715D"/>
    <w:rsid w:val="00227F90"/>
    <w:rsid w:val="00233031"/>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70C4"/>
    <w:rsid w:val="002A17DE"/>
    <w:rsid w:val="002A36C0"/>
    <w:rsid w:val="002A3F3D"/>
    <w:rsid w:val="002A67A9"/>
    <w:rsid w:val="002A7D14"/>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109C9"/>
    <w:rsid w:val="003139AE"/>
    <w:rsid w:val="00322A9D"/>
    <w:rsid w:val="0032544B"/>
    <w:rsid w:val="003326BC"/>
    <w:rsid w:val="003329DB"/>
    <w:rsid w:val="00332D84"/>
    <w:rsid w:val="0033757E"/>
    <w:rsid w:val="00340117"/>
    <w:rsid w:val="003404BE"/>
    <w:rsid w:val="003432D1"/>
    <w:rsid w:val="00343B9D"/>
    <w:rsid w:val="00357742"/>
    <w:rsid w:val="003607EF"/>
    <w:rsid w:val="003614F9"/>
    <w:rsid w:val="00362080"/>
    <w:rsid w:val="00364EF9"/>
    <w:rsid w:val="00367F1C"/>
    <w:rsid w:val="003702DA"/>
    <w:rsid w:val="0037080B"/>
    <w:rsid w:val="00372101"/>
    <w:rsid w:val="003776C2"/>
    <w:rsid w:val="00382B6C"/>
    <w:rsid w:val="00385F85"/>
    <w:rsid w:val="0038660C"/>
    <w:rsid w:val="003904AE"/>
    <w:rsid w:val="00391AB8"/>
    <w:rsid w:val="003927A9"/>
    <w:rsid w:val="00393258"/>
    <w:rsid w:val="00394387"/>
    <w:rsid w:val="003A683D"/>
    <w:rsid w:val="003B1607"/>
    <w:rsid w:val="003B2045"/>
    <w:rsid w:val="003B26AE"/>
    <w:rsid w:val="003B741B"/>
    <w:rsid w:val="003C7708"/>
    <w:rsid w:val="003D21C9"/>
    <w:rsid w:val="003D3A3A"/>
    <w:rsid w:val="003D4240"/>
    <w:rsid w:val="003D58B7"/>
    <w:rsid w:val="003D5FE5"/>
    <w:rsid w:val="003E7396"/>
    <w:rsid w:val="003E7551"/>
    <w:rsid w:val="003F05EC"/>
    <w:rsid w:val="003F09CE"/>
    <w:rsid w:val="003F1BDE"/>
    <w:rsid w:val="003F2771"/>
    <w:rsid w:val="004005B6"/>
    <w:rsid w:val="00405C03"/>
    <w:rsid w:val="004148E7"/>
    <w:rsid w:val="0042262E"/>
    <w:rsid w:val="004242A1"/>
    <w:rsid w:val="00425017"/>
    <w:rsid w:val="004358D6"/>
    <w:rsid w:val="00441BDD"/>
    <w:rsid w:val="0044594A"/>
    <w:rsid w:val="004511F7"/>
    <w:rsid w:val="004551A5"/>
    <w:rsid w:val="004563C6"/>
    <w:rsid w:val="00456917"/>
    <w:rsid w:val="0045798A"/>
    <w:rsid w:val="004600EE"/>
    <w:rsid w:val="00464CC7"/>
    <w:rsid w:val="00465007"/>
    <w:rsid w:val="00465904"/>
    <w:rsid w:val="00471B11"/>
    <w:rsid w:val="00473E34"/>
    <w:rsid w:val="00482FF7"/>
    <w:rsid w:val="00483226"/>
    <w:rsid w:val="00491392"/>
    <w:rsid w:val="00491D88"/>
    <w:rsid w:val="00493923"/>
    <w:rsid w:val="00493DC1"/>
    <w:rsid w:val="00494B89"/>
    <w:rsid w:val="004A037C"/>
    <w:rsid w:val="004A2726"/>
    <w:rsid w:val="004A3142"/>
    <w:rsid w:val="004B2C53"/>
    <w:rsid w:val="004B4DA1"/>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06178"/>
    <w:rsid w:val="00511608"/>
    <w:rsid w:val="00512AEE"/>
    <w:rsid w:val="0051363C"/>
    <w:rsid w:val="00514B14"/>
    <w:rsid w:val="00514DF5"/>
    <w:rsid w:val="00514E29"/>
    <w:rsid w:val="00520170"/>
    <w:rsid w:val="00520CC1"/>
    <w:rsid w:val="00520D0B"/>
    <w:rsid w:val="00521DDB"/>
    <w:rsid w:val="00522C40"/>
    <w:rsid w:val="00524B4F"/>
    <w:rsid w:val="005426DF"/>
    <w:rsid w:val="005440CF"/>
    <w:rsid w:val="0055621D"/>
    <w:rsid w:val="0056341A"/>
    <w:rsid w:val="00565BE5"/>
    <w:rsid w:val="00566C61"/>
    <w:rsid w:val="005720E6"/>
    <w:rsid w:val="00582C07"/>
    <w:rsid w:val="0058597F"/>
    <w:rsid w:val="0059285C"/>
    <w:rsid w:val="00593784"/>
    <w:rsid w:val="005A0A09"/>
    <w:rsid w:val="005A496B"/>
    <w:rsid w:val="005A4A28"/>
    <w:rsid w:val="005A60BD"/>
    <w:rsid w:val="005A7B7E"/>
    <w:rsid w:val="005B75FE"/>
    <w:rsid w:val="005C26BC"/>
    <w:rsid w:val="005C3300"/>
    <w:rsid w:val="005C36BA"/>
    <w:rsid w:val="005D2A45"/>
    <w:rsid w:val="005D3A54"/>
    <w:rsid w:val="005D4DC5"/>
    <w:rsid w:val="005D5411"/>
    <w:rsid w:val="005D6A2E"/>
    <w:rsid w:val="005D7576"/>
    <w:rsid w:val="005E2430"/>
    <w:rsid w:val="005E3549"/>
    <w:rsid w:val="005E4477"/>
    <w:rsid w:val="005F0821"/>
    <w:rsid w:val="005F47B0"/>
    <w:rsid w:val="006017F3"/>
    <w:rsid w:val="00603B41"/>
    <w:rsid w:val="00604FFF"/>
    <w:rsid w:val="00605644"/>
    <w:rsid w:val="0061209B"/>
    <w:rsid w:val="006135B4"/>
    <w:rsid w:val="00613C6E"/>
    <w:rsid w:val="00620360"/>
    <w:rsid w:val="00624FC0"/>
    <w:rsid w:val="00625424"/>
    <w:rsid w:val="00625991"/>
    <w:rsid w:val="006309F6"/>
    <w:rsid w:val="00630E56"/>
    <w:rsid w:val="00632EAB"/>
    <w:rsid w:val="006348A7"/>
    <w:rsid w:val="006414A5"/>
    <w:rsid w:val="00645F4C"/>
    <w:rsid w:val="00651161"/>
    <w:rsid w:val="0065149E"/>
    <w:rsid w:val="00651EFE"/>
    <w:rsid w:val="0065373E"/>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A1D"/>
    <w:rsid w:val="006B2981"/>
    <w:rsid w:val="006B44A2"/>
    <w:rsid w:val="006B5368"/>
    <w:rsid w:val="006C19C3"/>
    <w:rsid w:val="006C1A2B"/>
    <w:rsid w:val="006C3A10"/>
    <w:rsid w:val="006C5652"/>
    <w:rsid w:val="006D2279"/>
    <w:rsid w:val="006D25A3"/>
    <w:rsid w:val="006D4BCC"/>
    <w:rsid w:val="006E0ACD"/>
    <w:rsid w:val="006E2FCC"/>
    <w:rsid w:val="006E356D"/>
    <w:rsid w:val="006E4394"/>
    <w:rsid w:val="006E79D6"/>
    <w:rsid w:val="006F1159"/>
    <w:rsid w:val="006F7BF2"/>
    <w:rsid w:val="0070014C"/>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3EB0"/>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2B2C"/>
    <w:rsid w:val="007A3FFE"/>
    <w:rsid w:val="007A6C79"/>
    <w:rsid w:val="007A76D8"/>
    <w:rsid w:val="007B0D24"/>
    <w:rsid w:val="007B711E"/>
    <w:rsid w:val="007B7BB4"/>
    <w:rsid w:val="007C66EB"/>
    <w:rsid w:val="007C6C74"/>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B5D1C"/>
    <w:rsid w:val="008C08ED"/>
    <w:rsid w:val="008D2D64"/>
    <w:rsid w:val="008E026D"/>
    <w:rsid w:val="008E16BC"/>
    <w:rsid w:val="008E25F1"/>
    <w:rsid w:val="008E2A0E"/>
    <w:rsid w:val="008E517E"/>
    <w:rsid w:val="008E75AD"/>
    <w:rsid w:val="008E7DAB"/>
    <w:rsid w:val="008F0B1C"/>
    <w:rsid w:val="008F1CEC"/>
    <w:rsid w:val="008F50EB"/>
    <w:rsid w:val="008F651A"/>
    <w:rsid w:val="009003B9"/>
    <w:rsid w:val="009041C3"/>
    <w:rsid w:val="00904645"/>
    <w:rsid w:val="00907168"/>
    <w:rsid w:val="0091069F"/>
    <w:rsid w:val="00915206"/>
    <w:rsid w:val="009249F0"/>
    <w:rsid w:val="0092524C"/>
    <w:rsid w:val="00931127"/>
    <w:rsid w:val="0093145C"/>
    <w:rsid w:val="00934A3C"/>
    <w:rsid w:val="009363BA"/>
    <w:rsid w:val="00936FF6"/>
    <w:rsid w:val="00947A1D"/>
    <w:rsid w:val="00947AAF"/>
    <w:rsid w:val="00956BA6"/>
    <w:rsid w:val="00963D1F"/>
    <w:rsid w:val="009652E7"/>
    <w:rsid w:val="009702DA"/>
    <w:rsid w:val="009712CC"/>
    <w:rsid w:val="009742A7"/>
    <w:rsid w:val="00980023"/>
    <w:rsid w:val="00980095"/>
    <w:rsid w:val="009828A2"/>
    <w:rsid w:val="009852F1"/>
    <w:rsid w:val="0098532A"/>
    <w:rsid w:val="00985D0D"/>
    <w:rsid w:val="00992B48"/>
    <w:rsid w:val="00993829"/>
    <w:rsid w:val="00993D47"/>
    <w:rsid w:val="0099446A"/>
    <w:rsid w:val="009A3EAF"/>
    <w:rsid w:val="009A6FAA"/>
    <w:rsid w:val="009C216D"/>
    <w:rsid w:val="009C3A9C"/>
    <w:rsid w:val="009C4479"/>
    <w:rsid w:val="009C4F77"/>
    <w:rsid w:val="009C6493"/>
    <w:rsid w:val="009D3809"/>
    <w:rsid w:val="009D4411"/>
    <w:rsid w:val="009D5E9C"/>
    <w:rsid w:val="009D6358"/>
    <w:rsid w:val="009E6921"/>
    <w:rsid w:val="009F6AF0"/>
    <w:rsid w:val="009F7605"/>
    <w:rsid w:val="00A0516E"/>
    <w:rsid w:val="00A20BDC"/>
    <w:rsid w:val="00A22344"/>
    <w:rsid w:val="00A32572"/>
    <w:rsid w:val="00A33C8A"/>
    <w:rsid w:val="00A413E1"/>
    <w:rsid w:val="00A50F3F"/>
    <w:rsid w:val="00A523C6"/>
    <w:rsid w:val="00A55508"/>
    <w:rsid w:val="00A56593"/>
    <w:rsid w:val="00A633F2"/>
    <w:rsid w:val="00A72A8F"/>
    <w:rsid w:val="00A734AE"/>
    <w:rsid w:val="00A90CDF"/>
    <w:rsid w:val="00A92875"/>
    <w:rsid w:val="00A92BA7"/>
    <w:rsid w:val="00A93116"/>
    <w:rsid w:val="00A94652"/>
    <w:rsid w:val="00A97758"/>
    <w:rsid w:val="00A97894"/>
    <w:rsid w:val="00A97A07"/>
    <w:rsid w:val="00AA025A"/>
    <w:rsid w:val="00AA20F7"/>
    <w:rsid w:val="00AA2EF9"/>
    <w:rsid w:val="00AA482F"/>
    <w:rsid w:val="00AA510D"/>
    <w:rsid w:val="00AB0136"/>
    <w:rsid w:val="00AB157C"/>
    <w:rsid w:val="00AB4B14"/>
    <w:rsid w:val="00AC0212"/>
    <w:rsid w:val="00AC4BD9"/>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24201"/>
    <w:rsid w:val="00B25711"/>
    <w:rsid w:val="00B25850"/>
    <w:rsid w:val="00B26F22"/>
    <w:rsid w:val="00B306DE"/>
    <w:rsid w:val="00B31400"/>
    <w:rsid w:val="00B3359A"/>
    <w:rsid w:val="00B33E84"/>
    <w:rsid w:val="00B411EB"/>
    <w:rsid w:val="00B41876"/>
    <w:rsid w:val="00B4496A"/>
    <w:rsid w:val="00B7396F"/>
    <w:rsid w:val="00B74277"/>
    <w:rsid w:val="00B83011"/>
    <w:rsid w:val="00B838ED"/>
    <w:rsid w:val="00B85C3E"/>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59BE"/>
    <w:rsid w:val="00BC7C16"/>
    <w:rsid w:val="00BD0618"/>
    <w:rsid w:val="00BD6CA0"/>
    <w:rsid w:val="00BF3466"/>
    <w:rsid w:val="00BF3D13"/>
    <w:rsid w:val="00BF5E4A"/>
    <w:rsid w:val="00BF7B1B"/>
    <w:rsid w:val="00C00012"/>
    <w:rsid w:val="00C026E9"/>
    <w:rsid w:val="00C12B6F"/>
    <w:rsid w:val="00C14375"/>
    <w:rsid w:val="00C30885"/>
    <w:rsid w:val="00C34A88"/>
    <w:rsid w:val="00C40BED"/>
    <w:rsid w:val="00C516C4"/>
    <w:rsid w:val="00C531D9"/>
    <w:rsid w:val="00C5784F"/>
    <w:rsid w:val="00C67384"/>
    <w:rsid w:val="00C74B68"/>
    <w:rsid w:val="00C75312"/>
    <w:rsid w:val="00C75742"/>
    <w:rsid w:val="00C8153C"/>
    <w:rsid w:val="00C843D3"/>
    <w:rsid w:val="00C85FA1"/>
    <w:rsid w:val="00C91FF7"/>
    <w:rsid w:val="00CA08E2"/>
    <w:rsid w:val="00CA45F4"/>
    <w:rsid w:val="00CA65F5"/>
    <w:rsid w:val="00CB3FE8"/>
    <w:rsid w:val="00CB403A"/>
    <w:rsid w:val="00CB42AA"/>
    <w:rsid w:val="00CB655F"/>
    <w:rsid w:val="00CC094F"/>
    <w:rsid w:val="00CC2E05"/>
    <w:rsid w:val="00CC6D50"/>
    <w:rsid w:val="00CD1FE9"/>
    <w:rsid w:val="00CE2BB3"/>
    <w:rsid w:val="00CE3F94"/>
    <w:rsid w:val="00CE51EA"/>
    <w:rsid w:val="00CF5C63"/>
    <w:rsid w:val="00D010ED"/>
    <w:rsid w:val="00D01507"/>
    <w:rsid w:val="00D0152D"/>
    <w:rsid w:val="00D01A79"/>
    <w:rsid w:val="00D0379E"/>
    <w:rsid w:val="00D06B3E"/>
    <w:rsid w:val="00D14912"/>
    <w:rsid w:val="00D168BC"/>
    <w:rsid w:val="00D23AE1"/>
    <w:rsid w:val="00D24828"/>
    <w:rsid w:val="00D37E51"/>
    <w:rsid w:val="00D5111E"/>
    <w:rsid w:val="00D60E7F"/>
    <w:rsid w:val="00D61F01"/>
    <w:rsid w:val="00D66B54"/>
    <w:rsid w:val="00D7134F"/>
    <w:rsid w:val="00D718C4"/>
    <w:rsid w:val="00D75620"/>
    <w:rsid w:val="00D75C47"/>
    <w:rsid w:val="00D81519"/>
    <w:rsid w:val="00D83AEA"/>
    <w:rsid w:val="00D87D4B"/>
    <w:rsid w:val="00D90789"/>
    <w:rsid w:val="00D910DE"/>
    <w:rsid w:val="00D9474E"/>
    <w:rsid w:val="00DB7B3F"/>
    <w:rsid w:val="00DC2128"/>
    <w:rsid w:val="00DC60B0"/>
    <w:rsid w:val="00DE6CE9"/>
    <w:rsid w:val="00DE7DEB"/>
    <w:rsid w:val="00DF27F5"/>
    <w:rsid w:val="00DF2C6C"/>
    <w:rsid w:val="00DF344C"/>
    <w:rsid w:val="00DF3F2B"/>
    <w:rsid w:val="00DF5FA6"/>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03F7"/>
    <w:rsid w:val="00E6146E"/>
    <w:rsid w:val="00E61812"/>
    <w:rsid w:val="00E63B8D"/>
    <w:rsid w:val="00E64CF5"/>
    <w:rsid w:val="00E654BE"/>
    <w:rsid w:val="00E658D0"/>
    <w:rsid w:val="00E7401F"/>
    <w:rsid w:val="00E80B4D"/>
    <w:rsid w:val="00E812CF"/>
    <w:rsid w:val="00E82FC5"/>
    <w:rsid w:val="00E85664"/>
    <w:rsid w:val="00E865F4"/>
    <w:rsid w:val="00E901C0"/>
    <w:rsid w:val="00E95A72"/>
    <w:rsid w:val="00E961A0"/>
    <w:rsid w:val="00EA0CE0"/>
    <w:rsid w:val="00EA2CB5"/>
    <w:rsid w:val="00EA5094"/>
    <w:rsid w:val="00EB0C9C"/>
    <w:rsid w:val="00EB4B12"/>
    <w:rsid w:val="00EB72D4"/>
    <w:rsid w:val="00EC4490"/>
    <w:rsid w:val="00EC6592"/>
    <w:rsid w:val="00EC725D"/>
    <w:rsid w:val="00ED2BC8"/>
    <w:rsid w:val="00ED5305"/>
    <w:rsid w:val="00EE1AEE"/>
    <w:rsid w:val="00EF20DB"/>
    <w:rsid w:val="00F075E4"/>
    <w:rsid w:val="00F1128F"/>
    <w:rsid w:val="00F12347"/>
    <w:rsid w:val="00F13A37"/>
    <w:rsid w:val="00F14C6E"/>
    <w:rsid w:val="00F17292"/>
    <w:rsid w:val="00F22536"/>
    <w:rsid w:val="00F22F14"/>
    <w:rsid w:val="00F3080F"/>
    <w:rsid w:val="00F31A95"/>
    <w:rsid w:val="00F361C8"/>
    <w:rsid w:val="00F36888"/>
    <w:rsid w:val="00F42228"/>
    <w:rsid w:val="00F45647"/>
    <w:rsid w:val="00F47B23"/>
    <w:rsid w:val="00F5398C"/>
    <w:rsid w:val="00F54F54"/>
    <w:rsid w:val="00F62B90"/>
    <w:rsid w:val="00F66820"/>
    <w:rsid w:val="00F67F4A"/>
    <w:rsid w:val="00F7673B"/>
    <w:rsid w:val="00F8031B"/>
    <w:rsid w:val="00F857AF"/>
    <w:rsid w:val="00F94663"/>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5FC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2012-10-28T07:00:00+00:00</OpenedDate>
    <Date1 xmlns="dc463f71-b30c-4ab2-9473-d307f9d35888">2012-12-21T08:00:00+00:00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121911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09DC9E6F17514B83C103C8ADBF1668" ma:contentTypeVersion="139" ma:contentTypeDescription="" ma:contentTypeScope="" ma:versionID="989ab8e6d261200f7e5abf496d40f4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B612-5BEE-4C12-A503-78FC65720E3B}"/>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62809CD3-03A0-43B7-9528-483F75FA7AB7}"/>
</file>

<file path=customXml/itemProps5.xml><?xml version="1.0" encoding="utf-8"?>
<ds:datastoreItem xmlns:ds="http://schemas.openxmlformats.org/officeDocument/2006/customXml" ds:itemID="{1213019E-76D4-4CAA-8659-8C212D6B2F3E}"/>
</file>

<file path=customXml/itemProps6.xml><?xml version="1.0" encoding="utf-8"?>
<ds:datastoreItem xmlns:ds="http://schemas.openxmlformats.org/officeDocument/2006/customXml" ds:itemID="{FA9F912D-99F8-4BB6-AD73-EF993E8D3386}"/>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UE-111881, UG-121894 and UG-121911 memo </vt:lpstr>
    </vt:vector>
  </TitlesOfParts>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UE-111881, UG-121894 and UG-121911 memo </dc:title>
  <dc:creator/>
  <cp:lastModifiedBy/>
  <cp:revision>1</cp:revision>
  <dcterms:created xsi:type="dcterms:W3CDTF">2012-12-17T19:04:00Z</dcterms:created>
  <dcterms:modified xsi:type="dcterms:W3CDTF">2012-12-17T19:04:00Z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0x0101006E56B4D1795A2E4DB2F0B01679ED314A00D009DC9E6F17514B83C103C8ADBF1668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