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C8" w:rsidRPr="00811FBF" w:rsidRDefault="00A546C8" w:rsidP="00A546C8">
      <w:pPr>
        <w:jc w:val="center"/>
        <w:rPr>
          <w:sz w:val="44"/>
          <w:szCs w:val="44"/>
        </w:rPr>
      </w:pPr>
      <w:r w:rsidRPr="00811FBF">
        <w:rPr>
          <w:sz w:val="44"/>
          <w:szCs w:val="44"/>
        </w:rPr>
        <w:t>Seatac Shuttle, LLC</w:t>
      </w:r>
    </w:p>
    <w:p w:rsidR="00A546C8" w:rsidRPr="00811FBF" w:rsidRDefault="00A546C8" w:rsidP="00A546C8">
      <w:pPr>
        <w:jc w:val="center"/>
        <w:rPr>
          <w:sz w:val="44"/>
          <w:szCs w:val="44"/>
        </w:rPr>
      </w:pPr>
      <w:r w:rsidRPr="00811FBF">
        <w:rPr>
          <w:sz w:val="44"/>
          <w:szCs w:val="44"/>
        </w:rPr>
        <w:t>Fare Flexibility permitted under RCW 81.28.250</w:t>
      </w:r>
    </w:p>
    <w:p w:rsidR="00A546C8" w:rsidRDefault="00A546C8" w:rsidP="00A546C8">
      <w:pPr>
        <w:rPr>
          <w:rFonts w:ascii="Arial" w:eastAsia="Times New Roman" w:hAnsi="Arial" w:cs="Arial"/>
          <w:sz w:val="18"/>
          <w:szCs w:val="18"/>
        </w:rPr>
      </w:pPr>
    </w:p>
    <w:tbl>
      <w:tblPr>
        <w:tblW w:w="5000" w:type="pct"/>
        <w:tblCellSpacing w:w="0" w:type="dxa"/>
        <w:tblCellMar>
          <w:left w:w="0" w:type="dxa"/>
          <w:right w:w="75" w:type="dxa"/>
        </w:tblCellMar>
        <w:tblLook w:val="04A0"/>
      </w:tblPr>
      <w:tblGrid>
        <w:gridCol w:w="9032"/>
        <w:gridCol w:w="403"/>
      </w:tblGrid>
      <w:tr w:rsidR="00A546C8" w:rsidRPr="005B2B87" w:rsidTr="002C6388">
        <w:trPr>
          <w:tblCellSpacing w:w="0" w:type="dxa"/>
        </w:trPr>
        <w:tc>
          <w:tcPr>
            <w:tcW w:w="0" w:type="auto"/>
            <w:hideMark/>
          </w:tcPr>
          <w:p w:rsidR="00A546C8" w:rsidRPr="005B2B87" w:rsidRDefault="00A546C8" w:rsidP="002C6388">
            <w:pPr>
              <w:spacing w:after="0" w:line="240" w:lineRule="auto"/>
              <w:outlineLvl w:val="1"/>
              <w:rPr>
                <w:rFonts w:ascii="Times New Roman" w:eastAsia="Times New Roman" w:hAnsi="Times New Roman" w:cs="Times New Roman"/>
                <w:color w:val="000000"/>
                <w:sz w:val="24"/>
                <w:szCs w:val="24"/>
              </w:rPr>
            </w:pPr>
            <w:r w:rsidRPr="005B2B87">
              <w:rPr>
                <w:rFonts w:ascii="Times New Roman" w:eastAsia="Times New Roman" w:hAnsi="Times New Roman" w:cs="Times New Roman"/>
                <w:color w:val="000000"/>
                <w:sz w:val="24"/>
                <w:szCs w:val="24"/>
              </w:rPr>
              <w:t>WAC 480-30-306</w:t>
            </w:r>
          </w:p>
        </w:tc>
        <w:tc>
          <w:tcPr>
            <w:tcW w:w="0" w:type="auto"/>
            <w:hideMark/>
          </w:tcPr>
          <w:p w:rsidR="00A546C8" w:rsidRPr="005B2B87" w:rsidRDefault="00A546C8" w:rsidP="002C6388">
            <w:pPr>
              <w:spacing w:after="0" w:line="240" w:lineRule="auto"/>
              <w:jc w:val="right"/>
              <w:rPr>
                <w:rFonts w:ascii="Times New Roman" w:eastAsia="Times New Roman" w:hAnsi="Times New Roman" w:cs="Times New Roman"/>
                <w:sz w:val="24"/>
                <w:szCs w:val="24"/>
              </w:rPr>
            </w:pPr>
          </w:p>
        </w:tc>
      </w:tr>
      <w:tr w:rsidR="00A546C8" w:rsidRPr="005B2B87" w:rsidTr="002C6388">
        <w:trPr>
          <w:tblCellSpacing w:w="0" w:type="dxa"/>
        </w:trPr>
        <w:tc>
          <w:tcPr>
            <w:tcW w:w="0" w:type="auto"/>
            <w:gridSpan w:val="2"/>
            <w:hideMark/>
          </w:tcPr>
          <w:p w:rsidR="00A546C8" w:rsidRPr="005B2B87" w:rsidRDefault="00A546C8" w:rsidP="002C6388">
            <w:pPr>
              <w:spacing w:after="150" w:line="240" w:lineRule="auto"/>
              <w:outlineLvl w:val="0"/>
              <w:rPr>
                <w:rFonts w:ascii="Times New Roman" w:eastAsia="Times New Roman" w:hAnsi="Times New Roman" w:cs="Times New Roman"/>
                <w:color w:val="000000"/>
                <w:kern w:val="36"/>
                <w:sz w:val="24"/>
                <w:szCs w:val="24"/>
              </w:rPr>
            </w:pPr>
            <w:r w:rsidRPr="005B2B87">
              <w:rPr>
                <w:rFonts w:ascii="Times New Roman" w:eastAsia="Times New Roman" w:hAnsi="Times New Roman" w:cs="Times New Roman"/>
                <w:color w:val="000000"/>
                <w:kern w:val="36"/>
                <w:sz w:val="24"/>
                <w:szCs w:val="24"/>
              </w:rPr>
              <w:t>Tariffs and time schedules, one calendar day notice to the commission.</w:t>
            </w:r>
          </w:p>
        </w:tc>
      </w:tr>
    </w:tbl>
    <w:p w:rsidR="00A546C8" w:rsidRPr="00F858A7" w:rsidRDefault="00A546C8" w:rsidP="00A546C8">
      <w:pPr>
        <w:pStyle w:val="ListParagraph"/>
        <w:numPr>
          <w:ilvl w:val="0"/>
          <w:numId w:val="1"/>
        </w:numPr>
        <w:rPr>
          <w:rFonts w:ascii="Times New Roman" w:eastAsia="Times New Roman" w:hAnsi="Times New Roman" w:cs="Times New Roman"/>
          <w:sz w:val="24"/>
          <w:szCs w:val="24"/>
        </w:rPr>
      </w:pPr>
      <w:r w:rsidRPr="00F858A7">
        <w:rPr>
          <w:rFonts w:ascii="Times New Roman" w:eastAsia="Times New Roman" w:hAnsi="Times New Roman" w:cs="Times New Roman"/>
          <w:sz w:val="24"/>
          <w:szCs w:val="24"/>
        </w:rPr>
        <w:t>A company must provide at least one calendar day's notice to the commission for filings whose only purpose is to implement decreases in rates.</w:t>
      </w:r>
    </w:p>
    <w:p w:rsidR="00A546C8" w:rsidRPr="00F858A7" w:rsidRDefault="00A546C8" w:rsidP="00A546C8">
      <w:pPr>
        <w:pStyle w:val="ListParagraph"/>
        <w:numPr>
          <w:ilvl w:val="0"/>
          <w:numId w:val="2"/>
        </w:numPr>
        <w:rPr>
          <w:rFonts w:ascii="Times New Roman" w:eastAsia="Times New Roman" w:hAnsi="Times New Roman" w:cs="Times New Roman"/>
          <w:color w:val="FF0000"/>
          <w:sz w:val="24"/>
          <w:szCs w:val="24"/>
        </w:rPr>
      </w:pPr>
      <w:r w:rsidRPr="00F858A7">
        <w:rPr>
          <w:rFonts w:ascii="Times New Roman" w:eastAsia="Times New Roman" w:hAnsi="Times New Roman" w:cs="Times New Roman"/>
          <w:color w:val="FF0000"/>
          <w:sz w:val="24"/>
          <w:szCs w:val="24"/>
        </w:rPr>
        <w:t>Except any changes in fares within an approved flexible fare band then effect is exempt from this section.</w:t>
      </w:r>
    </w:p>
    <w:p w:rsidR="00A546C8" w:rsidRPr="00F858A7" w:rsidRDefault="00A546C8" w:rsidP="00A546C8">
      <w:pPr>
        <w:pStyle w:val="ListParagraph"/>
        <w:ind w:left="1080"/>
        <w:rPr>
          <w:rFonts w:ascii="Times New Roman" w:eastAsia="Times New Roman" w:hAnsi="Times New Roman" w:cs="Times New Roman"/>
          <w:color w:val="FF0000"/>
          <w:sz w:val="24"/>
          <w:szCs w:val="24"/>
        </w:rPr>
      </w:pPr>
    </w:p>
    <w:p w:rsidR="00A546C8" w:rsidRDefault="00A546C8" w:rsidP="00A546C8">
      <w:pPr>
        <w:rPr>
          <w:rFonts w:ascii="Arial" w:eastAsia="Times New Roman" w:hAnsi="Arial" w:cs="Arial"/>
          <w:sz w:val="18"/>
          <w:szCs w:val="18"/>
        </w:rPr>
      </w:pPr>
    </w:p>
    <w:tbl>
      <w:tblPr>
        <w:tblW w:w="5000" w:type="pct"/>
        <w:tblCellSpacing w:w="0" w:type="dxa"/>
        <w:tblCellMar>
          <w:left w:w="0" w:type="dxa"/>
          <w:right w:w="75" w:type="dxa"/>
        </w:tblCellMar>
        <w:tblLook w:val="04A0"/>
      </w:tblPr>
      <w:tblGrid>
        <w:gridCol w:w="9032"/>
        <w:gridCol w:w="403"/>
      </w:tblGrid>
      <w:tr w:rsidR="00A546C8" w:rsidRPr="00F858A7" w:rsidTr="002C6388">
        <w:trPr>
          <w:tblCellSpacing w:w="0" w:type="dxa"/>
        </w:trPr>
        <w:tc>
          <w:tcPr>
            <w:tcW w:w="0" w:type="auto"/>
            <w:hideMark/>
          </w:tcPr>
          <w:p w:rsidR="00A546C8" w:rsidRPr="005B2B87" w:rsidRDefault="00A546C8" w:rsidP="002C6388">
            <w:pPr>
              <w:spacing w:after="0" w:line="240" w:lineRule="auto"/>
              <w:outlineLvl w:val="1"/>
              <w:rPr>
                <w:rFonts w:ascii="Times New Roman" w:eastAsia="Times New Roman" w:hAnsi="Times New Roman" w:cs="Times New Roman"/>
                <w:color w:val="000000"/>
                <w:sz w:val="24"/>
                <w:szCs w:val="24"/>
              </w:rPr>
            </w:pPr>
            <w:r w:rsidRPr="005B2B87">
              <w:rPr>
                <w:rFonts w:ascii="Times New Roman" w:eastAsia="Times New Roman" w:hAnsi="Times New Roman" w:cs="Times New Roman"/>
                <w:color w:val="000000"/>
                <w:sz w:val="24"/>
                <w:szCs w:val="24"/>
              </w:rPr>
              <w:t>WAC 480-30-311</w:t>
            </w:r>
          </w:p>
        </w:tc>
        <w:tc>
          <w:tcPr>
            <w:tcW w:w="0" w:type="auto"/>
            <w:hideMark/>
          </w:tcPr>
          <w:p w:rsidR="00A546C8" w:rsidRPr="005B2B87" w:rsidRDefault="00A546C8" w:rsidP="002C6388">
            <w:pPr>
              <w:spacing w:after="0" w:line="240" w:lineRule="auto"/>
              <w:jc w:val="right"/>
              <w:rPr>
                <w:rFonts w:ascii="Times New Roman" w:eastAsia="Times New Roman" w:hAnsi="Times New Roman" w:cs="Times New Roman"/>
                <w:sz w:val="24"/>
                <w:szCs w:val="24"/>
              </w:rPr>
            </w:pPr>
          </w:p>
        </w:tc>
      </w:tr>
      <w:tr w:rsidR="00A546C8" w:rsidRPr="00F858A7" w:rsidTr="002C6388">
        <w:trPr>
          <w:tblCellSpacing w:w="0" w:type="dxa"/>
        </w:trPr>
        <w:tc>
          <w:tcPr>
            <w:tcW w:w="0" w:type="auto"/>
            <w:gridSpan w:val="2"/>
            <w:hideMark/>
          </w:tcPr>
          <w:p w:rsidR="00A546C8" w:rsidRPr="005B2B87" w:rsidRDefault="00A546C8" w:rsidP="002C6388">
            <w:pPr>
              <w:spacing w:after="150" w:line="240" w:lineRule="auto"/>
              <w:outlineLvl w:val="0"/>
              <w:rPr>
                <w:rFonts w:ascii="Times New Roman" w:eastAsia="Times New Roman" w:hAnsi="Times New Roman" w:cs="Times New Roman"/>
                <w:color w:val="000000"/>
                <w:kern w:val="36"/>
                <w:sz w:val="24"/>
                <w:szCs w:val="24"/>
              </w:rPr>
            </w:pPr>
            <w:r w:rsidRPr="005B2B87">
              <w:rPr>
                <w:rFonts w:ascii="Times New Roman" w:eastAsia="Times New Roman" w:hAnsi="Times New Roman" w:cs="Times New Roman"/>
                <w:color w:val="000000"/>
                <w:kern w:val="36"/>
                <w:sz w:val="24"/>
                <w:szCs w:val="24"/>
              </w:rPr>
              <w:t>Tariffs and time schedules, requiring thirty calendar day notice to the commission.</w:t>
            </w:r>
          </w:p>
        </w:tc>
      </w:tr>
    </w:tbl>
    <w:p w:rsidR="00A546C8" w:rsidRPr="00F858A7" w:rsidRDefault="00A546C8" w:rsidP="00A546C8">
      <w:pPr>
        <w:ind w:left="360"/>
        <w:rPr>
          <w:rFonts w:ascii="Times New Roman" w:eastAsia="Times New Roman" w:hAnsi="Times New Roman" w:cs="Times New Roman"/>
          <w:sz w:val="24"/>
          <w:szCs w:val="24"/>
        </w:rPr>
      </w:pPr>
    </w:p>
    <w:p w:rsidR="00A546C8" w:rsidRPr="00F858A7" w:rsidRDefault="00A546C8" w:rsidP="00A546C8">
      <w:pPr>
        <w:pStyle w:val="ListParagraph"/>
        <w:rPr>
          <w:rFonts w:ascii="Times New Roman" w:eastAsia="Times New Roman" w:hAnsi="Times New Roman" w:cs="Times New Roman"/>
          <w:sz w:val="24"/>
          <w:szCs w:val="24"/>
        </w:rPr>
      </w:pPr>
    </w:p>
    <w:p w:rsidR="00A546C8" w:rsidRPr="00F858A7" w:rsidRDefault="00A546C8" w:rsidP="00A546C8">
      <w:pPr>
        <w:pStyle w:val="ListParagraph"/>
        <w:numPr>
          <w:ilvl w:val="0"/>
          <w:numId w:val="3"/>
        </w:numPr>
        <w:rPr>
          <w:rFonts w:ascii="Times New Roman" w:eastAsia="Times New Roman" w:hAnsi="Times New Roman" w:cs="Times New Roman"/>
          <w:sz w:val="24"/>
          <w:szCs w:val="24"/>
        </w:rPr>
      </w:pPr>
      <w:r w:rsidRPr="00F858A7">
        <w:rPr>
          <w:rFonts w:ascii="Times New Roman" w:eastAsia="Times New Roman" w:hAnsi="Times New Roman" w:cs="Times New Roman"/>
          <w:sz w:val="24"/>
          <w:szCs w:val="24"/>
        </w:rPr>
        <w:t>A company must provide at least thirty calendar days' notice to the commission for any filing that will result in an increase in rates to customers.</w:t>
      </w:r>
    </w:p>
    <w:p w:rsidR="00A546C8" w:rsidRPr="00F858A7" w:rsidRDefault="00A546C8" w:rsidP="00A546C8">
      <w:pPr>
        <w:pStyle w:val="ListParagraph"/>
        <w:numPr>
          <w:ilvl w:val="0"/>
          <w:numId w:val="5"/>
        </w:numPr>
        <w:rPr>
          <w:rFonts w:ascii="Times New Roman" w:eastAsia="Times New Roman" w:hAnsi="Times New Roman" w:cs="Times New Roman"/>
          <w:color w:val="FF0000"/>
          <w:sz w:val="24"/>
          <w:szCs w:val="24"/>
        </w:rPr>
      </w:pPr>
      <w:r w:rsidRPr="00F858A7">
        <w:rPr>
          <w:rFonts w:ascii="Times New Roman" w:eastAsia="Times New Roman" w:hAnsi="Times New Roman" w:cs="Times New Roman"/>
          <w:color w:val="FF0000"/>
          <w:sz w:val="24"/>
          <w:szCs w:val="24"/>
        </w:rPr>
        <w:t>Except any changes in fares within an approved flexible fare band then effect is exempt from this section.</w:t>
      </w:r>
    </w:p>
    <w:p w:rsidR="00A546C8" w:rsidRPr="000F0711" w:rsidRDefault="00A546C8" w:rsidP="00A546C8">
      <w:pPr>
        <w:pStyle w:val="ListParagraph"/>
        <w:ind w:left="1080"/>
        <w:rPr>
          <w:rFonts w:ascii="Arial" w:eastAsia="Times New Roman" w:hAnsi="Arial" w:cs="Arial"/>
          <w:sz w:val="18"/>
          <w:szCs w:val="18"/>
        </w:rPr>
      </w:pPr>
    </w:p>
    <w:p w:rsidR="00A546C8" w:rsidRDefault="00A546C8" w:rsidP="00A546C8">
      <w:pPr>
        <w:rPr>
          <w:rFonts w:ascii="Arial" w:eastAsia="Times New Roman" w:hAnsi="Arial" w:cs="Arial"/>
          <w:sz w:val="18"/>
          <w:szCs w:val="18"/>
        </w:rPr>
      </w:pPr>
    </w:p>
    <w:tbl>
      <w:tblPr>
        <w:tblW w:w="5000" w:type="pct"/>
        <w:tblCellSpacing w:w="0" w:type="dxa"/>
        <w:tblCellMar>
          <w:left w:w="0" w:type="dxa"/>
          <w:right w:w="75" w:type="dxa"/>
        </w:tblCellMar>
        <w:tblLook w:val="04A0"/>
      </w:tblPr>
      <w:tblGrid>
        <w:gridCol w:w="4717"/>
        <w:gridCol w:w="4718"/>
      </w:tblGrid>
      <w:tr w:rsidR="00A546C8" w:rsidRPr="005B2B87" w:rsidTr="002C6388">
        <w:trPr>
          <w:tblCellSpacing w:w="0" w:type="dxa"/>
        </w:trPr>
        <w:tc>
          <w:tcPr>
            <w:tcW w:w="0" w:type="auto"/>
            <w:hideMark/>
          </w:tcPr>
          <w:p w:rsidR="00A546C8" w:rsidRPr="005B2B87" w:rsidRDefault="00A546C8" w:rsidP="002C6388">
            <w:pPr>
              <w:spacing w:after="0" w:line="240" w:lineRule="auto"/>
              <w:outlineLvl w:val="1"/>
              <w:rPr>
                <w:rFonts w:ascii="Arial" w:eastAsia="Times New Roman" w:hAnsi="Arial" w:cs="Arial"/>
                <w:color w:val="000000"/>
                <w:sz w:val="18"/>
                <w:szCs w:val="18"/>
              </w:rPr>
            </w:pPr>
          </w:p>
        </w:tc>
        <w:tc>
          <w:tcPr>
            <w:tcW w:w="0" w:type="auto"/>
            <w:hideMark/>
          </w:tcPr>
          <w:p w:rsidR="00A546C8" w:rsidRPr="005B2B87" w:rsidRDefault="00A546C8" w:rsidP="002C6388">
            <w:pPr>
              <w:spacing w:after="0" w:line="240" w:lineRule="auto"/>
              <w:jc w:val="right"/>
              <w:rPr>
                <w:rFonts w:ascii="Arial" w:eastAsia="Times New Roman" w:hAnsi="Arial" w:cs="Arial"/>
                <w:sz w:val="24"/>
                <w:szCs w:val="24"/>
              </w:rPr>
            </w:pPr>
          </w:p>
        </w:tc>
      </w:tr>
      <w:tr w:rsidR="00A546C8" w:rsidRPr="005B2B87" w:rsidTr="002C6388">
        <w:trPr>
          <w:tblCellSpacing w:w="0" w:type="dxa"/>
        </w:trPr>
        <w:tc>
          <w:tcPr>
            <w:tcW w:w="0" w:type="auto"/>
            <w:gridSpan w:val="2"/>
            <w:hideMark/>
          </w:tcPr>
          <w:p w:rsidR="00A546C8" w:rsidRPr="005B2B87" w:rsidRDefault="00A546C8" w:rsidP="002C6388">
            <w:pPr>
              <w:spacing w:after="150" w:line="240" w:lineRule="auto"/>
              <w:outlineLvl w:val="0"/>
              <w:rPr>
                <w:rFonts w:ascii="Arial" w:eastAsia="Times New Roman" w:hAnsi="Arial" w:cs="Arial"/>
                <w:color w:val="000000"/>
                <w:kern w:val="36"/>
                <w:sz w:val="18"/>
                <w:szCs w:val="18"/>
              </w:rPr>
            </w:pPr>
          </w:p>
        </w:tc>
      </w:tr>
    </w:tbl>
    <w:p w:rsidR="00A546C8" w:rsidRPr="00F858A7" w:rsidRDefault="00A546C8" w:rsidP="00A546C8">
      <w:pPr>
        <w:ind w:left="360"/>
        <w:rPr>
          <w:rFonts w:ascii="Times New Roman" w:eastAsia="Times New Roman" w:hAnsi="Times New Roman" w:cs="Times New Roman"/>
          <w:color w:val="000000"/>
          <w:kern w:val="36"/>
          <w:sz w:val="24"/>
          <w:szCs w:val="24"/>
        </w:rPr>
      </w:pPr>
      <w:r w:rsidRPr="005B2B87">
        <w:rPr>
          <w:rFonts w:ascii="Times New Roman" w:eastAsia="Times New Roman" w:hAnsi="Times New Roman" w:cs="Times New Roman"/>
          <w:color w:val="000000"/>
          <w:sz w:val="24"/>
          <w:szCs w:val="24"/>
        </w:rPr>
        <w:t>WAC 480-30-316</w:t>
      </w:r>
    </w:p>
    <w:p w:rsidR="00A546C8" w:rsidRPr="00F858A7" w:rsidRDefault="00A546C8" w:rsidP="00A546C8">
      <w:pPr>
        <w:ind w:left="360"/>
        <w:rPr>
          <w:rFonts w:ascii="Times New Roman" w:hAnsi="Times New Roman" w:cs="Times New Roman"/>
          <w:sz w:val="24"/>
          <w:szCs w:val="24"/>
        </w:rPr>
      </w:pPr>
      <w:proofErr w:type="gramStart"/>
      <w:r w:rsidRPr="00F858A7">
        <w:rPr>
          <w:rFonts w:ascii="Times New Roman" w:eastAsia="Times New Roman" w:hAnsi="Times New Roman" w:cs="Times New Roman"/>
          <w:color w:val="000000"/>
          <w:kern w:val="36"/>
          <w:sz w:val="24"/>
          <w:szCs w:val="24"/>
        </w:rPr>
        <w:t>Tariffs and time schedules, customer notice requirements</w:t>
      </w:r>
      <w:r w:rsidRPr="00F858A7">
        <w:rPr>
          <w:rFonts w:ascii="Arial" w:eastAsia="Times New Roman" w:hAnsi="Arial" w:cs="Arial"/>
          <w:color w:val="000000"/>
          <w:kern w:val="36"/>
          <w:sz w:val="18"/>
          <w:szCs w:val="18"/>
        </w:rPr>
        <w:t>.</w:t>
      </w:r>
      <w:proofErr w:type="gramEnd"/>
    </w:p>
    <w:p w:rsidR="00A546C8" w:rsidRPr="00F858A7" w:rsidRDefault="00A546C8" w:rsidP="00A546C8">
      <w:pPr>
        <w:ind w:left="360"/>
        <w:rPr>
          <w:rFonts w:ascii="Times New Roman" w:hAnsi="Times New Roman" w:cs="Times New Roman"/>
          <w:sz w:val="24"/>
          <w:szCs w:val="24"/>
        </w:rPr>
      </w:pPr>
    </w:p>
    <w:p w:rsidR="00A546C8" w:rsidRPr="00F858A7" w:rsidRDefault="00A546C8" w:rsidP="00A546C8">
      <w:pPr>
        <w:pStyle w:val="ListParagraph"/>
        <w:numPr>
          <w:ilvl w:val="0"/>
          <w:numId w:val="7"/>
        </w:numPr>
        <w:rPr>
          <w:rFonts w:ascii="Times New Roman" w:hAnsi="Times New Roman" w:cs="Times New Roman"/>
          <w:sz w:val="24"/>
          <w:szCs w:val="24"/>
        </w:rPr>
      </w:pPr>
      <w:r w:rsidRPr="00F858A7">
        <w:rPr>
          <w:rFonts w:ascii="Times New Roman" w:eastAsia="Times New Roman" w:hAnsi="Times New Roman" w:cs="Times New Roman"/>
          <w:bCs/>
          <w:sz w:val="24"/>
          <w:szCs w:val="24"/>
        </w:rPr>
        <w:t>Notice.</w:t>
      </w:r>
      <w:r w:rsidRPr="00F858A7">
        <w:rPr>
          <w:rFonts w:ascii="Times New Roman" w:eastAsia="Times New Roman" w:hAnsi="Times New Roman" w:cs="Times New Roman"/>
          <w:sz w:val="24"/>
          <w:szCs w:val="24"/>
        </w:rPr>
        <w:t xml:space="preserve"> Each auto transportation company must provide notice to its customers at least thirty days prior to the stated effective date for any proposed tariff change that would increase recurring or prepaid rates or restrict access to services (e.g., rate increase, route reduction, time schedule change).</w:t>
      </w:r>
    </w:p>
    <w:p w:rsidR="00A546C8" w:rsidRDefault="00A546C8" w:rsidP="00A546C8">
      <w:pPr>
        <w:pStyle w:val="ListParagraph"/>
        <w:numPr>
          <w:ilvl w:val="0"/>
          <w:numId w:val="4"/>
        </w:numPr>
        <w:rPr>
          <w:rFonts w:ascii="Times New Roman" w:eastAsia="Times New Roman" w:hAnsi="Times New Roman" w:cs="Times New Roman"/>
          <w:color w:val="FF0000"/>
          <w:sz w:val="24"/>
          <w:szCs w:val="24"/>
        </w:rPr>
      </w:pPr>
      <w:r w:rsidRPr="00F858A7">
        <w:rPr>
          <w:rFonts w:ascii="Times New Roman" w:eastAsia="Times New Roman" w:hAnsi="Times New Roman" w:cs="Times New Roman"/>
          <w:color w:val="FF0000"/>
          <w:sz w:val="24"/>
          <w:szCs w:val="24"/>
        </w:rPr>
        <w:t>Except any changes in fares within an approved flexible fare band then effect is exempt from this section.</w:t>
      </w:r>
    </w:p>
    <w:p w:rsidR="00A546C8" w:rsidRDefault="00A546C8" w:rsidP="00A546C8">
      <w:pPr>
        <w:pStyle w:val="ListParagraph"/>
        <w:ind w:left="1080"/>
        <w:rPr>
          <w:rFonts w:ascii="Times New Roman" w:eastAsia="Times New Roman" w:hAnsi="Times New Roman" w:cs="Times New Roman"/>
          <w:color w:val="FF0000"/>
          <w:sz w:val="24"/>
          <w:szCs w:val="24"/>
        </w:rPr>
      </w:pPr>
    </w:p>
    <w:p w:rsidR="00A546C8" w:rsidRPr="00F858A7" w:rsidRDefault="00A546C8" w:rsidP="00A546C8">
      <w:pPr>
        <w:pStyle w:val="ListParagraph"/>
        <w:ind w:left="1080"/>
        <w:rPr>
          <w:rFonts w:ascii="Times New Roman" w:eastAsia="Times New Roman" w:hAnsi="Times New Roman" w:cs="Times New Roman"/>
          <w:color w:val="FF0000"/>
          <w:sz w:val="24"/>
          <w:szCs w:val="24"/>
        </w:rPr>
      </w:pPr>
      <w:r w:rsidRPr="00F858A7">
        <w:rPr>
          <w:rFonts w:ascii="Times New Roman" w:eastAsia="Times New Roman" w:hAnsi="Times New Roman" w:cs="Times New Roman"/>
          <w:sz w:val="24"/>
          <w:szCs w:val="24"/>
        </w:rPr>
        <w:lastRenderedPageBreak/>
        <w:t xml:space="preserve">(2) </w:t>
      </w:r>
      <w:r w:rsidRPr="00F858A7">
        <w:rPr>
          <w:rFonts w:ascii="Times New Roman" w:eastAsia="Times New Roman" w:hAnsi="Times New Roman" w:cs="Times New Roman"/>
          <w:b/>
          <w:bCs/>
          <w:sz w:val="24"/>
          <w:szCs w:val="24"/>
        </w:rPr>
        <w:t>Thirty-day notice to public.</w:t>
      </w:r>
      <w:r w:rsidRPr="00F858A7">
        <w:rPr>
          <w:rFonts w:ascii="Times New Roman" w:eastAsia="Times New Roman" w:hAnsi="Times New Roman" w:cs="Times New Roman"/>
          <w:sz w:val="24"/>
          <w:szCs w:val="24"/>
        </w:rPr>
        <w:t xml:space="preserve"> At least thirty days prior to the stated effective date, the company must post a notice in a conspicuous place for each affected route or routes. The published notice must remain posted until the commission takes action on the request. The notice must be posted</w:t>
      </w:r>
      <w:proofErr w:type="gramStart"/>
      <w:r w:rsidRPr="00F858A7">
        <w:rPr>
          <w:rFonts w:ascii="Times New Roman" w:eastAsia="Times New Roman" w:hAnsi="Times New Roman" w:cs="Times New Roman"/>
          <w:sz w:val="24"/>
          <w:szCs w:val="24"/>
        </w:rPr>
        <w:t>:</w:t>
      </w:r>
      <w:proofErr w:type="gramEnd"/>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(a) In each vehicle;</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(b) At each passenger facility; and</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(c) On the company's internet web site, if the company maintains an internet web site accessible to the public through which it sells its transportation services and posts its rates or time schedules.</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 xml:space="preserve">(3) </w:t>
      </w:r>
      <w:r w:rsidRPr="00F858A7">
        <w:rPr>
          <w:rFonts w:ascii="Times New Roman" w:eastAsia="Times New Roman" w:hAnsi="Times New Roman" w:cs="Times New Roman"/>
          <w:b/>
          <w:bCs/>
          <w:sz w:val="24"/>
          <w:szCs w:val="24"/>
        </w:rPr>
        <w:t>Content of postings.</w:t>
      </w:r>
      <w:r w:rsidRPr="00F858A7">
        <w:rPr>
          <w:rFonts w:ascii="Times New Roman" w:eastAsia="Times New Roman" w:hAnsi="Times New Roman" w:cs="Times New Roman"/>
          <w:sz w:val="24"/>
          <w:szCs w:val="24"/>
        </w:rPr>
        <w:t xml:space="preserve"> The published notice required by this rule must include:</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(a) The date the notice is issued;</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(b) The company's name, address, and telephone number;</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(c) A comparison of current and proposed rates by service, when applicable;</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(d) The requested effective date;</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(e) A description of how customers may contact the company if they have specific questions or need additional information about the proposal;</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(f) A description of how customers may contact the commission to comment or oppose the company's proposal.</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 xml:space="preserve">(4) </w:t>
      </w:r>
      <w:r w:rsidRPr="00F858A7">
        <w:rPr>
          <w:rFonts w:ascii="Times New Roman" w:eastAsia="Times New Roman" w:hAnsi="Times New Roman" w:cs="Times New Roman"/>
          <w:b/>
          <w:bCs/>
          <w:sz w:val="24"/>
          <w:szCs w:val="24"/>
        </w:rPr>
        <w:t>Other customer notice.</w:t>
      </w:r>
      <w:r w:rsidRPr="00F858A7">
        <w:rPr>
          <w:rFonts w:ascii="Times New Roman" w:eastAsia="Times New Roman" w:hAnsi="Times New Roman" w:cs="Times New Roman"/>
          <w:sz w:val="24"/>
          <w:szCs w:val="24"/>
        </w:rPr>
        <w:t xml:space="preserve"> The commission may require additional notice to customers other than described in this rule when the commission is holding a public hearing in a contested case, or when a company proposal may have a significant impact on customer rates or access to services or when the commission determines that additional customer education is needed.</w:t>
      </w:r>
    </w:p>
    <w:p w:rsidR="00A546C8" w:rsidRDefault="00A546C8" w:rsidP="00A546C8">
      <w:pPr>
        <w:pStyle w:val="ListParagraph"/>
        <w:ind w:left="1080"/>
        <w:rPr>
          <w:rFonts w:ascii="Arial" w:eastAsia="Times New Roman" w:hAnsi="Arial" w:cs="Arial"/>
          <w:sz w:val="18"/>
          <w:szCs w:val="18"/>
        </w:rPr>
      </w:pPr>
    </w:p>
    <w:p w:rsidR="00A546C8" w:rsidRDefault="00A546C8" w:rsidP="00A546C8">
      <w:pPr>
        <w:pStyle w:val="ListParagraph"/>
        <w:ind w:left="1080"/>
        <w:rPr>
          <w:rFonts w:ascii="Arial" w:eastAsia="Times New Roman" w:hAnsi="Arial" w:cs="Arial"/>
          <w:sz w:val="18"/>
          <w:szCs w:val="18"/>
        </w:rPr>
      </w:pPr>
    </w:p>
    <w:p w:rsidR="00A546C8" w:rsidRPr="005B2B87" w:rsidRDefault="00A546C8" w:rsidP="00A546C8">
      <w:pPr>
        <w:pStyle w:val="ListParagraph"/>
        <w:ind w:left="1080"/>
      </w:pPr>
    </w:p>
    <w:tbl>
      <w:tblPr>
        <w:tblW w:w="5000" w:type="pct"/>
        <w:tblCellSpacing w:w="0" w:type="dxa"/>
        <w:tblCellMar>
          <w:left w:w="0" w:type="dxa"/>
          <w:right w:w="75" w:type="dxa"/>
        </w:tblCellMar>
        <w:tblLook w:val="04A0"/>
      </w:tblPr>
      <w:tblGrid>
        <w:gridCol w:w="9435"/>
      </w:tblGrid>
      <w:tr w:rsidR="00A546C8" w:rsidRPr="000875A8" w:rsidTr="002C6388">
        <w:trPr>
          <w:tblCellSpacing w:w="0" w:type="dxa"/>
        </w:trPr>
        <w:tc>
          <w:tcPr>
            <w:tcW w:w="0" w:type="auto"/>
            <w:hideMark/>
          </w:tcPr>
          <w:p w:rsidR="00A546C8" w:rsidRPr="000875A8" w:rsidRDefault="00A546C8" w:rsidP="002C6388">
            <w:pPr>
              <w:spacing w:after="150" w:line="240" w:lineRule="auto"/>
              <w:outlineLvl w:val="0"/>
              <w:rPr>
                <w:rFonts w:ascii="Arial" w:eastAsia="Times New Roman" w:hAnsi="Arial" w:cs="Arial"/>
                <w:color w:val="000000"/>
                <w:kern w:val="36"/>
                <w:sz w:val="18"/>
                <w:szCs w:val="18"/>
              </w:rPr>
            </w:pPr>
          </w:p>
        </w:tc>
      </w:tr>
    </w:tbl>
    <w:p w:rsidR="00A546C8" w:rsidRDefault="00A546C8" w:rsidP="00A546C8">
      <w:pPr>
        <w:rPr>
          <w:rFonts w:ascii="Arial" w:eastAsia="Times New Roman" w:hAnsi="Arial" w:cs="Arial"/>
          <w:sz w:val="18"/>
          <w:szCs w:val="18"/>
        </w:rPr>
      </w:pPr>
    </w:p>
    <w:p w:rsidR="00A546C8" w:rsidRPr="00F858A7" w:rsidRDefault="00A546C8" w:rsidP="00A546C8">
      <w:pPr>
        <w:rPr>
          <w:rFonts w:ascii="Times New Roman" w:eastAsia="Times New Roman" w:hAnsi="Times New Roman" w:cs="Times New Roman"/>
          <w:color w:val="000000"/>
          <w:kern w:val="36"/>
          <w:sz w:val="24"/>
          <w:szCs w:val="24"/>
        </w:rPr>
      </w:pPr>
    </w:p>
    <w:p w:rsidR="00A546C8" w:rsidRPr="00F858A7" w:rsidRDefault="00A546C8" w:rsidP="00A546C8">
      <w:pPr>
        <w:rPr>
          <w:rFonts w:ascii="Times New Roman" w:eastAsia="Times New Roman" w:hAnsi="Times New Roman" w:cs="Times New Roman"/>
          <w:color w:val="000000"/>
          <w:kern w:val="36"/>
          <w:sz w:val="24"/>
          <w:szCs w:val="24"/>
        </w:rPr>
      </w:pPr>
      <w:r w:rsidRPr="00F858A7">
        <w:rPr>
          <w:rFonts w:ascii="Times New Roman" w:eastAsia="Times New Roman" w:hAnsi="Times New Roman" w:cs="Times New Roman"/>
          <w:color w:val="000000"/>
          <w:kern w:val="36"/>
          <w:sz w:val="24"/>
          <w:szCs w:val="24"/>
        </w:rPr>
        <w:lastRenderedPageBreak/>
        <w:t>480-30-421</w:t>
      </w:r>
    </w:p>
    <w:p w:rsidR="00A546C8" w:rsidRPr="00F858A7" w:rsidRDefault="00A546C8" w:rsidP="00A546C8">
      <w:pPr>
        <w:rPr>
          <w:rFonts w:ascii="Times New Roman" w:eastAsia="Times New Roman" w:hAnsi="Times New Roman" w:cs="Times New Roman"/>
          <w:sz w:val="24"/>
          <w:szCs w:val="24"/>
        </w:rPr>
      </w:pPr>
      <w:r w:rsidRPr="000875A8">
        <w:rPr>
          <w:rFonts w:ascii="Times New Roman" w:eastAsia="Times New Roman" w:hAnsi="Times New Roman" w:cs="Times New Roman"/>
          <w:color w:val="000000"/>
          <w:kern w:val="36"/>
          <w:sz w:val="24"/>
          <w:szCs w:val="24"/>
        </w:rPr>
        <w:t>Tariffs, general rate increase filings</w:t>
      </w:r>
    </w:p>
    <w:p w:rsidR="00A546C8" w:rsidRPr="00F858A7" w:rsidRDefault="00A546C8" w:rsidP="00A546C8">
      <w:pPr>
        <w:rPr>
          <w:rFonts w:ascii="Times New Roman" w:eastAsia="Times New Roman" w:hAnsi="Times New Roman" w:cs="Times New Roman"/>
          <w:color w:val="FF0000"/>
          <w:sz w:val="24"/>
          <w:szCs w:val="24"/>
        </w:rPr>
      </w:pPr>
      <w:r w:rsidRPr="00F858A7">
        <w:rPr>
          <w:rFonts w:ascii="Times New Roman" w:eastAsia="Times New Roman" w:hAnsi="Times New Roman" w:cs="Times New Roman"/>
          <w:sz w:val="24"/>
          <w:szCs w:val="24"/>
        </w:rPr>
        <w:t>(1) A general rate increase filing is a tariff change that would:</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tab/>
        <w:t>(a) Increase the company's gross annual revenue from activities regulated by the commission by three percent or more.</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tab/>
        <w:t>(b) Restructure tariffs so that the gross revenue generated by any customer class would increase by three percent or more.</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(2) The following tariff changes are not considered general rate increase filings even though the request may meet one or more criteria identified above:</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tab/>
        <w:t>(a) Filings for collection of per-customer pass-through surcharges and taxes imposed by the jurisdictional local government based on the current year customer count either as a specified dollar amount or percentage fee amount.</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tab/>
        <w:t>(</w:t>
      </w:r>
      <w:proofErr w:type="gramStart"/>
      <w:r w:rsidRPr="00F858A7">
        <w:rPr>
          <w:rFonts w:ascii="Times New Roman" w:eastAsia="Times New Roman" w:hAnsi="Times New Roman" w:cs="Times New Roman"/>
          <w:sz w:val="24"/>
          <w:szCs w:val="24"/>
        </w:rPr>
        <w:t>b</w:t>
      </w:r>
      <w:proofErr w:type="gramEnd"/>
      <w:r w:rsidRPr="00F858A7">
        <w:rPr>
          <w:rFonts w:ascii="Times New Roman" w:eastAsia="Times New Roman" w:hAnsi="Times New Roman" w:cs="Times New Roman"/>
          <w:sz w:val="24"/>
          <w:szCs w:val="24"/>
        </w:rPr>
        <w:t>) Filings by existing auto transportation companies for the implementation of new transportation services.</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color w:val="FF0000"/>
          <w:sz w:val="24"/>
          <w:szCs w:val="24"/>
        </w:rPr>
        <w:t>(3)  Except any changes in fares within an approved flexible fare band then effect is exempt from this section.</w:t>
      </w:r>
    </w:p>
    <w:p w:rsidR="00A546C8" w:rsidRPr="00F858A7" w:rsidRDefault="00A546C8" w:rsidP="00A546C8">
      <w:pPr>
        <w:rPr>
          <w:rFonts w:ascii="Times New Roman" w:eastAsia="Times New Roman" w:hAnsi="Times New Roman" w:cs="Times New Roman"/>
          <w:sz w:val="24"/>
          <w:szCs w:val="24"/>
        </w:rPr>
      </w:pPr>
      <w:r w:rsidRPr="00F858A7">
        <w:rPr>
          <w:rFonts w:ascii="Times New Roman" w:eastAsia="Times New Roman" w:hAnsi="Times New Roman" w:cs="Times New Roman"/>
          <w:color w:val="FF0000"/>
          <w:sz w:val="24"/>
          <w:szCs w:val="24"/>
        </w:rPr>
        <w:t>(4)</w:t>
      </w:r>
      <w:r w:rsidRPr="00F858A7">
        <w:rPr>
          <w:rFonts w:ascii="Times New Roman" w:eastAsia="Times New Roman" w:hAnsi="Times New Roman" w:cs="Times New Roman"/>
          <w:sz w:val="24"/>
          <w:szCs w:val="24"/>
        </w:rPr>
        <w:t xml:space="preserve"> The commission may require that any filing to increase rates for any customer class, or to restructure rates, is subject to the additional requirements of WAC </w:t>
      </w:r>
      <w:hyperlink r:id="rId5" w:history="1">
        <w:r w:rsidRPr="00F858A7">
          <w:rPr>
            <w:rFonts w:ascii="Times New Roman" w:eastAsia="Times New Roman" w:hAnsi="Times New Roman" w:cs="Times New Roman"/>
            <w:color w:val="2B674D"/>
            <w:sz w:val="24"/>
            <w:szCs w:val="24"/>
            <w:u w:val="single"/>
          </w:rPr>
          <w:t>480-30-426</w:t>
        </w:r>
      </w:hyperlink>
      <w:r w:rsidRPr="00F858A7">
        <w:rPr>
          <w:rFonts w:ascii="Times New Roman" w:eastAsia="Times New Roman" w:hAnsi="Times New Roman" w:cs="Times New Roman"/>
          <w:sz w:val="24"/>
          <w:szCs w:val="24"/>
        </w:rPr>
        <w:t>.</w:t>
      </w:r>
    </w:p>
    <w:p w:rsidR="00A546C8" w:rsidRPr="00F858A7" w:rsidRDefault="00A546C8" w:rsidP="00A546C8">
      <w:pPr>
        <w:rPr>
          <w:rFonts w:ascii="Times New Roman" w:eastAsia="Times New Roman" w:hAnsi="Times New Roman" w:cs="Times New Roman"/>
          <w:sz w:val="24"/>
          <w:szCs w:val="24"/>
        </w:rPr>
      </w:pPr>
    </w:p>
    <w:tbl>
      <w:tblPr>
        <w:tblW w:w="5000" w:type="pct"/>
        <w:tblCellSpacing w:w="0" w:type="dxa"/>
        <w:tblCellMar>
          <w:left w:w="0" w:type="dxa"/>
          <w:right w:w="75" w:type="dxa"/>
        </w:tblCellMar>
        <w:tblLook w:val="04A0"/>
      </w:tblPr>
      <w:tblGrid>
        <w:gridCol w:w="9435"/>
      </w:tblGrid>
      <w:tr w:rsidR="00A546C8" w:rsidRPr="000875A8" w:rsidTr="002C6388">
        <w:trPr>
          <w:tblCellSpacing w:w="0" w:type="dxa"/>
        </w:trPr>
        <w:tc>
          <w:tcPr>
            <w:tcW w:w="0" w:type="auto"/>
            <w:hideMark/>
          </w:tcPr>
          <w:p w:rsidR="00A546C8" w:rsidRPr="000875A8" w:rsidRDefault="00A546C8" w:rsidP="002C6388">
            <w:pPr>
              <w:spacing w:after="150" w:line="240" w:lineRule="auto"/>
              <w:outlineLvl w:val="0"/>
              <w:rPr>
                <w:rFonts w:ascii="Times New Roman" w:eastAsia="Times New Roman" w:hAnsi="Times New Roman" w:cs="Times New Roman"/>
                <w:color w:val="000000"/>
                <w:kern w:val="36"/>
                <w:sz w:val="24"/>
                <w:szCs w:val="24"/>
              </w:rPr>
            </w:pPr>
          </w:p>
        </w:tc>
      </w:tr>
    </w:tbl>
    <w:p w:rsidR="00A546C8" w:rsidRPr="00F858A7" w:rsidRDefault="00A546C8" w:rsidP="00A546C8">
      <w:pPr>
        <w:rPr>
          <w:rFonts w:ascii="Times New Roman" w:eastAsia="Times New Roman" w:hAnsi="Times New Roman" w:cs="Times New Roman"/>
          <w:sz w:val="24"/>
          <w:szCs w:val="24"/>
        </w:rPr>
      </w:pPr>
    </w:p>
    <w:p w:rsidR="00A546C8" w:rsidRPr="00F858A7" w:rsidRDefault="00A546C8" w:rsidP="00A546C8">
      <w:pPr>
        <w:rPr>
          <w:rFonts w:ascii="Times New Roman" w:eastAsia="Times New Roman" w:hAnsi="Times New Roman" w:cs="Times New Roman"/>
          <w:color w:val="000000"/>
          <w:kern w:val="36"/>
          <w:sz w:val="24"/>
          <w:szCs w:val="24"/>
        </w:rPr>
      </w:pPr>
      <w:r w:rsidRPr="00F858A7">
        <w:rPr>
          <w:rFonts w:ascii="Times New Roman" w:eastAsia="Times New Roman" w:hAnsi="Times New Roman" w:cs="Times New Roman"/>
          <w:color w:val="000000"/>
          <w:kern w:val="36"/>
          <w:sz w:val="24"/>
          <w:szCs w:val="24"/>
        </w:rPr>
        <w:t>480-30-426</w:t>
      </w:r>
    </w:p>
    <w:p w:rsidR="00A546C8" w:rsidRPr="00F858A7" w:rsidRDefault="00A546C8" w:rsidP="00A546C8">
      <w:pPr>
        <w:rPr>
          <w:rFonts w:ascii="Times New Roman" w:eastAsia="Times New Roman" w:hAnsi="Times New Roman" w:cs="Times New Roman"/>
          <w:sz w:val="24"/>
          <w:szCs w:val="24"/>
        </w:rPr>
      </w:pPr>
      <w:r w:rsidRPr="000875A8">
        <w:rPr>
          <w:rFonts w:ascii="Times New Roman" w:eastAsia="Times New Roman" w:hAnsi="Times New Roman" w:cs="Times New Roman"/>
          <w:color w:val="000000"/>
          <w:kern w:val="36"/>
          <w:sz w:val="24"/>
          <w:szCs w:val="24"/>
        </w:rPr>
        <w:t>Tariffs, general rate increase filings, work papers</w:t>
      </w:r>
    </w:p>
    <w:p w:rsidR="00A546C8" w:rsidRPr="00F858A7" w:rsidRDefault="00A546C8" w:rsidP="00A546C8">
      <w:pPr>
        <w:pStyle w:val="ListParagraph"/>
        <w:numPr>
          <w:ilvl w:val="0"/>
          <w:numId w:val="6"/>
        </w:numPr>
        <w:rPr>
          <w:rFonts w:ascii="Times New Roman" w:eastAsia="Times New Roman" w:hAnsi="Times New Roman" w:cs="Times New Roman"/>
          <w:sz w:val="24"/>
          <w:szCs w:val="24"/>
        </w:rPr>
      </w:pPr>
      <w:r w:rsidRPr="00F858A7">
        <w:rPr>
          <w:rFonts w:ascii="Times New Roman" w:eastAsia="Times New Roman" w:hAnsi="Times New Roman" w:cs="Times New Roman"/>
          <w:sz w:val="24"/>
          <w:szCs w:val="24"/>
        </w:rPr>
        <w:t>General rate increase filings must include work papers supporting the proposed tariff changes based on a test year which is the most recent or appropriate consecutive twelve-month period for which financial data are available. Work papers must include, but are not limited to, the following</w:t>
      </w:r>
      <w:proofErr w:type="gramStart"/>
      <w:r w:rsidRPr="00F858A7">
        <w:rPr>
          <w:rFonts w:ascii="Times New Roman" w:eastAsia="Times New Roman" w:hAnsi="Times New Roman" w:cs="Times New Roman"/>
          <w:sz w:val="24"/>
          <w:szCs w:val="24"/>
        </w:rPr>
        <w:t>:</w:t>
      </w:r>
      <w:proofErr w:type="gramEnd"/>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 xml:space="preserve">(a) A detailed pro forma income statement by account including restating and pro forma adjustments, and all supporting calculations and documentation for each adjustment. See </w:t>
      </w:r>
      <w:r w:rsidRPr="00F858A7">
        <w:rPr>
          <w:rFonts w:ascii="Times New Roman" w:eastAsia="Times New Roman" w:hAnsi="Times New Roman" w:cs="Times New Roman"/>
          <w:sz w:val="24"/>
          <w:szCs w:val="24"/>
        </w:rPr>
        <w:lastRenderedPageBreak/>
        <w:t>sample pro forma income statement below.</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w:t>
      </w:r>
      <w:proofErr w:type="spellStart"/>
      <w:r w:rsidRPr="00F858A7">
        <w:rPr>
          <w:rFonts w:ascii="Times New Roman" w:eastAsia="Times New Roman" w:hAnsi="Times New Roman" w:cs="Times New Roman"/>
          <w:sz w:val="24"/>
          <w:szCs w:val="24"/>
        </w:rPr>
        <w:t>i</w:t>
      </w:r>
      <w:proofErr w:type="spellEnd"/>
      <w:r w:rsidRPr="00F858A7">
        <w:rPr>
          <w:rFonts w:ascii="Times New Roman" w:eastAsia="Times New Roman" w:hAnsi="Times New Roman" w:cs="Times New Roman"/>
          <w:sz w:val="24"/>
          <w:szCs w:val="24"/>
        </w:rPr>
        <w:t>) Restating adjustments modify historic operating results to more properly reflect a "normal, representative" twelve-month test period and give recognition to those areas where the company's accounting methodology may differ from accepted regulatory practice. Restating adjustments fall into three categories</w:t>
      </w:r>
      <w:proofErr w:type="gramStart"/>
      <w:r w:rsidRPr="00F858A7">
        <w:rPr>
          <w:rFonts w:ascii="Times New Roman" w:eastAsia="Times New Roman" w:hAnsi="Times New Roman" w:cs="Times New Roman"/>
          <w:sz w:val="24"/>
          <w:szCs w:val="24"/>
        </w:rPr>
        <w:t>:</w:t>
      </w:r>
      <w:proofErr w:type="gramEnd"/>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(A) Reclassification - Reclassification moves dollars from one account to another with no effect on the final net income.</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(B) Accounting adjustments - Accounting adjustments are necessary if the income statement does not</w:t>
      </w:r>
      <w:r w:rsidRPr="000875A8">
        <w:rPr>
          <w:rFonts w:ascii="Arial" w:eastAsia="Times New Roman" w:hAnsi="Arial" w:cs="Arial"/>
          <w:sz w:val="18"/>
          <w:szCs w:val="18"/>
        </w:rPr>
        <w:t xml:space="preserve"> </w:t>
      </w:r>
      <w:r w:rsidRPr="00F858A7">
        <w:rPr>
          <w:rFonts w:ascii="Times New Roman" w:eastAsia="Times New Roman" w:hAnsi="Times New Roman" w:cs="Times New Roman"/>
          <w:sz w:val="24"/>
          <w:szCs w:val="24"/>
        </w:rPr>
        <w:t>properly apply basic accounting principles, such as an out-of-period expense posted in the test year, or to correct an error or oversight.</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 xml:space="preserve">(C) Ratemaking - Ratemaking adjustments modify the records of the company to reflect proper ratemaking theory, such as removing expenses that were incurred by the company but are not generally allowed </w:t>
      </w:r>
      <w:proofErr w:type="gramStart"/>
      <w:r w:rsidRPr="00F858A7">
        <w:rPr>
          <w:rFonts w:ascii="Times New Roman" w:eastAsia="Times New Roman" w:hAnsi="Times New Roman" w:cs="Times New Roman"/>
          <w:sz w:val="24"/>
          <w:szCs w:val="24"/>
        </w:rPr>
        <w:t>to be</w:t>
      </w:r>
      <w:proofErr w:type="gramEnd"/>
      <w:r w:rsidRPr="00F858A7">
        <w:rPr>
          <w:rFonts w:ascii="Times New Roman" w:eastAsia="Times New Roman" w:hAnsi="Times New Roman" w:cs="Times New Roman"/>
          <w:sz w:val="24"/>
          <w:szCs w:val="24"/>
        </w:rPr>
        <w:t xml:space="preserve"> passed on to ratepayers, or converting from accelerated depreciation to straight line depreciation.</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(ii) Pro forma adjustments give effect to all known and measurable changes in revenues and expenses not offset by other factors that have or will soon occur as if they had been in effect for the full twelve months of the test year. Examples include changes in tax rates, revenue impact of the tariff changes sought to be changed in the filing. Pro forma adjustments give effect to changes in expense or revenue levels, not the gallons of fuel used, passengers transported, or labor hours worked, etc.</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 xml:space="preserve">(b) A total passenger count or representative sample of all tickets sold and fares charged during the test year, including all routes, zones, and types of service, and breakdowns between one-way and round trip fares, adults, children, commuters, etc. Revenues of the passenger count/tickets sold analysis must be reconciled to the revenues of the chosen test period. The passenger count/tickets sold analysis forms the basis of the revenue impact of the filing called for in WAC </w:t>
      </w:r>
      <w:hyperlink r:id="rId6" w:history="1">
        <w:r w:rsidRPr="00F858A7">
          <w:rPr>
            <w:rFonts w:ascii="Times New Roman" w:eastAsia="Times New Roman" w:hAnsi="Times New Roman" w:cs="Times New Roman"/>
            <w:color w:val="2B674D"/>
            <w:sz w:val="24"/>
            <w:szCs w:val="24"/>
            <w:u w:val="single"/>
          </w:rPr>
          <w:t>480-30-381</w:t>
        </w:r>
      </w:hyperlink>
      <w:r w:rsidRPr="00F858A7">
        <w:rPr>
          <w:rFonts w:ascii="Times New Roman" w:eastAsia="Times New Roman" w:hAnsi="Times New Roman" w:cs="Times New Roman"/>
          <w:sz w:val="24"/>
          <w:szCs w:val="24"/>
        </w:rPr>
        <w:t xml:space="preserve"> (2</w:t>
      </w:r>
      <w:proofErr w:type="gramStart"/>
      <w:r w:rsidRPr="00F858A7">
        <w:rPr>
          <w:rFonts w:ascii="Times New Roman" w:eastAsia="Times New Roman" w:hAnsi="Times New Roman" w:cs="Times New Roman"/>
          <w:sz w:val="24"/>
          <w:szCs w:val="24"/>
        </w:rPr>
        <w:t>)(</w:t>
      </w:r>
      <w:proofErr w:type="gramEnd"/>
      <w:r w:rsidRPr="00F858A7">
        <w:rPr>
          <w:rFonts w:ascii="Times New Roman" w:eastAsia="Times New Roman" w:hAnsi="Times New Roman" w:cs="Times New Roman"/>
          <w:sz w:val="24"/>
          <w:szCs w:val="24"/>
        </w:rPr>
        <w:t>b)(ii). See sample passenger count below.</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(c) A current depreciation schedule separately listing all assets used by the company during the test period including the date the asset was placed into service, cost, salvage value, service life, and straight-line depreciation expense and accumulated depreciation at the beginning and at the end of the test period.</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(d) A balance sheet as of the last day of the test period chosen.</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lastRenderedPageBreak/>
        <w:br/>
        <w:t>(e) If non</w:t>
      </w:r>
      <w:r>
        <w:rPr>
          <w:rFonts w:ascii="Times New Roman" w:eastAsia="Times New Roman" w:hAnsi="Times New Roman" w:cs="Times New Roman"/>
          <w:sz w:val="24"/>
          <w:szCs w:val="24"/>
        </w:rPr>
        <w:t>-</w:t>
      </w:r>
      <w:r w:rsidRPr="00F858A7">
        <w:rPr>
          <w:rFonts w:ascii="Times New Roman" w:eastAsia="Times New Roman" w:hAnsi="Times New Roman" w:cs="Times New Roman"/>
          <w:sz w:val="24"/>
          <w:szCs w:val="24"/>
        </w:rPr>
        <w:t>regulated operations represent more than ten percent of total company test period revenue, then the starting point of the pro forma income statement must be total company operations, supplemented with a detailed separation of all total company revenues and expenses between regulated and non</w:t>
      </w:r>
      <w:r>
        <w:rPr>
          <w:rFonts w:ascii="Times New Roman" w:eastAsia="Times New Roman" w:hAnsi="Times New Roman" w:cs="Times New Roman"/>
          <w:sz w:val="24"/>
          <w:szCs w:val="24"/>
        </w:rPr>
        <w:t>-</w:t>
      </w:r>
      <w:r w:rsidRPr="00F858A7">
        <w:rPr>
          <w:rFonts w:ascii="Times New Roman" w:eastAsia="Times New Roman" w:hAnsi="Times New Roman" w:cs="Times New Roman"/>
          <w:sz w:val="24"/>
          <w:szCs w:val="24"/>
        </w:rPr>
        <w:t>regulated operations.</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(f) Backup information concerning every transaction between the regulated company and any affiliated or subsidiary entity describing the services or transactions that occurred, the costs assessed and the basis of the charge, and the relationship to the regulated company.</w:t>
      </w:r>
    </w:p>
    <w:p w:rsidR="00A546C8" w:rsidRPr="00F858A7" w:rsidRDefault="00A546C8" w:rsidP="00A546C8">
      <w:pPr>
        <w:rPr>
          <w:rFonts w:ascii="Times New Roman" w:eastAsia="Times New Roman" w:hAnsi="Times New Roman" w:cs="Times New Roman"/>
          <w:color w:val="FF0000"/>
          <w:sz w:val="24"/>
          <w:szCs w:val="24"/>
        </w:rPr>
      </w:pPr>
      <w:r w:rsidRPr="00F858A7">
        <w:rPr>
          <w:rFonts w:ascii="Times New Roman" w:eastAsia="Times New Roman" w:hAnsi="Times New Roman" w:cs="Times New Roman"/>
          <w:sz w:val="24"/>
          <w:szCs w:val="24"/>
        </w:rPr>
        <w:tab/>
        <w:t xml:space="preserve">(D) </w:t>
      </w:r>
      <w:r w:rsidRPr="00F858A7">
        <w:rPr>
          <w:rFonts w:ascii="Times New Roman" w:eastAsia="Times New Roman" w:hAnsi="Times New Roman" w:cs="Times New Roman"/>
          <w:color w:val="FF0000"/>
          <w:sz w:val="24"/>
          <w:szCs w:val="24"/>
        </w:rPr>
        <w:t xml:space="preserve">Except any changes in fares within an approved flexible fare band then effect is </w:t>
      </w:r>
      <w:r>
        <w:rPr>
          <w:rFonts w:ascii="Times New Roman" w:eastAsia="Times New Roman" w:hAnsi="Times New Roman" w:cs="Times New Roman"/>
          <w:color w:val="FF0000"/>
          <w:sz w:val="24"/>
          <w:szCs w:val="24"/>
        </w:rPr>
        <w:tab/>
      </w:r>
      <w:r w:rsidRPr="00F858A7">
        <w:rPr>
          <w:rFonts w:ascii="Times New Roman" w:eastAsia="Times New Roman" w:hAnsi="Times New Roman" w:cs="Times New Roman"/>
          <w:color w:val="FF0000"/>
          <w:sz w:val="24"/>
          <w:szCs w:val="24"/>
        </w:rPr>
        <w:t>exempt from this section.</w:t>
      </w:r>
    </w:p>
    <w:p w:rsidR="00A546C8" w:rsidRDefault="00A546C8" w:rsidP="00A546C8">
      <w:pPr>
        <w:rPr>
          <w:rFonts w:ascii="Arial" w:eastAsia="Times New Roman" w:hAnsi="Arial" w:cs="Arial"/>
          <w:sz w:val="18"/>
          <w:szCs w:val="18"/>
        </w:rPr>
      </w:pPr>
    </w:p>
    <w:p w:rsidR="00A546C8" w:rsidRPr="00F858A7" w:rsidRDefault="00A546C8" w:rsidP="00A546C8">
      <w:pPr>
        <w:rPr>
          <w:rFonts w:ascii="Times New Roman" w:eastAsia="Times New Roman" w:hAnsi="Times New Roman" w:cs="Times New Roman"/>
          <w:sz w:val="24"/>
          <w:szCs w:val="24"/>
        </w:rPr>
      </w:pPr>
      <w:r w:rsidRPr="00F858A7">
        <w:rPr>
          <w:rFonts w:ascii="Times New Roman" w:eastAsia="Times New Roman" w:hAnsi="Times New Roman" w:cs="Times New Roman"/>
          <w:sz w:val="24"/>
          <w:szCs w:val="24"/>
        </w:rPr>
        <w:t>480-30-291</w:t>
      </w:r>
    </w:p>
    <w:tbl>
      <w:tblPr>
        <w:tblW w:w="5000" w:type="pct"/>
        <w:tblCellSpacing w:w="0" w:type="dxa"/>
        <w:tblCellMar>
          <w:left w:w="0" w:type="dxa"/>
          <w:right w:w="75" w:type="dxa"/>
        </w:tblCellMar>
        <w:tblLook w:val="04A0"/>
      </w:tblPr>
      <w:tblGrid>
        <w:gridCol w:w="9435"/>
      </w:tblGrid>
      <w:tr w:rsidR="00A546C8" w:rsidRPr="00F858A7" w:rsidTr="002C6388">
        <w:trPr>
          <w:tblCellSpacing w:w="0" w:type="dxa"/>
        </w:trPr>
        <w:tc>
          <w:tcPr>
            <w:tcW w:w="0" w:type="auto"/>
            <w:hideMark/>
          </w:tcPr>
          <w:p w:rsidR="00A546C8" w:rsidRPr="00F858A7" w:rsidRDefault="00A546C8" w:rsidP="002C6388">
            <w:pPr>
              <w:spacing w:after="150" w:line="240" w:lineRule="auto"/>
              <w:outlineLvl w:val="0"/>
              <w:rPr>
                <w:rFonts w:ascii="Arial" w:eastAsia="Times New Roman" w:hAnsi="Arial" w:cs="Arial"/>
                <w:color w:val="000000"/>
                <w:kern w:val="36"/>
                <w:sz w:val="18"/>
                <w:szCs w:val="18"/>
              </w:rPr>
            </w:pPr>
          </w:p>
        </w:tc>
      </w:tr>
    </w:tbl>
    <w:p w:rsidR="00A546C8" w:rsidRPr="00F858A7" w:rsidRDefault="00A546C8" w:rsidP="00A546C8">
      <w:pPr>
        <w:rPr>
          <w:rFonts w:ascii="Times New Roman" w:eastAsia="Times New Roman" w:hAnsi="Times New Roman" w:cs="Times New Roman"/>
          <w:sz w:val="24"/>
          <w:szCs w:val="24"/>
        </w:rPr>
      </w:pPr>
      <w:r w:rsidRPr="00F858A7">
        <w:rPr>
          <w:rFonts w:ascii="Times New Roman" w:eastAsia="Times New Roman" w:hAnsi="Times New Roman" w:cs="Times New Roman"/>
          <w:color w:val="000000"/>
          <w:kern w:val="36"/>
          <w:sz w:val="24"/>
          <w:szCs w:val="24"/>
        </w:rPr>
        <w:t>Tariffs, rates, general</w:t>
      </w:r>
    </w:p>
    <w:p w:rsidR="00A546C8" w:rsidRPr="00592EB2" w:rsidRDefault="00A546C8" w:rsidP="00A546C8">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(1) It is in the public interest to provide flexibility to auto transportation companies to charge </w:t>
      </w:r>
      <w:r w:rsidRPr="008D402D">
        <w:rPr>
          <w:rFonts w:ascii="Times New Roman" w:hAnsi="Times New Roman"/>
          <w:color w:val="FF0000"/>
          <w:sz w:val="24"/>
          <w:szCs w:val="24"/>
          <w:u w:val="single"/>
        </w:rPr>
        <w:t>fares</w:t>
      </w:r>
      <w:r>
        <w:rPr>
          <w:rFonts w:ascii="Times New Roman" w:hAnsi="Times New Roman"/>
          <w:sz w:val="24"/>
          <w:szCs w:val="24"/>
          <w:u w:val="single"/>
        </w:rPr>
        <w:t xml:space="preserve"> </w:t>
      </w:r>
      <w:r w:rsidRPr="00592EB2">
        <w:rPr>
          <w:rFonts w:ascii="Times New Roman" w:hAnsi="Times New Roman"/>
          <w:sz w:val="24"/>
          <w:szCs w:val="24"/>
          <w:u w:val="single"/>
        </w:rPr>
        <w:t>for service</w:t>
      </w:r>
      <w:r>
        <w:rPr>
          <w:rFonts w:ascii="Times New Roman" w:hAnsi="Times New Roman"/>
          <w:sz w:val="24"/>
          <w:szCs w:val="24"/>
          <w:u w:val="single"/>
        </w:rPr>
        <w:t>.</w:t>
      </w:r>
    </w:p>
    <w:p w:rsidR="00A546C8" w:rsidRPr="00592EB2" w:rsidRDefault="00A546C8" w:rsidP="00A546C8">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(2) For the purposes of this section, the following definitions apply:</w:t>
      </w:r>
    </w:p>
    <w:p w:rsidR="00A546C8" w:rsidRPr="00592EB2" w:rsidRDefault="00A546C8" w:rsidP="00A546C8">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(a) “Base</w:t>
      </w:r>
      <w:r>
        <w:rPr>
          <w:rFonts w:ascii="Times New Roman" w:hAnsi="Times New Roman"/>
          <w:sz w:val="24"/>
          <w:szCs w:val="24"/>
          <w:u w:val="single"/>
        </w:rPr>
        <w:t xml:space="preserve"> </w:t>
      </w:r>
      <w:r w:rsidRPr="008D402D">
        <w:rPr>
          <w:rFonts w:ascii="Times New Roman" w:hAnsi="Times New Roman"/>
          <w:color w:val="FF0000"/>
          <w:sz w:val="24"/>
          <w:szCs w:val="24"/>
          <w:u w:val="single"/>
        </w:rPr>
        <w:t>fare</w:t>
      </w:r>
      <w:r w:rsidRPr="00592EB2">
        <w:rPr>
          <w:rFonts w:ascii="Times New Roman" w:hAnsi="Times New Roman"/>
          <w:sz w:val="24"/>
          <w:szCs w:val="24"/>
          <w:u w:val="single"/>
        </w:rPr>
        <w:t xml:space="preserve">” means the </w:t>
      </w:r>
      <w:r w:rsidRPr="008D402D">
        <w:rPr>
          <w:rFonts w:ascii="Times New Roman" w:hAnsi="Times New Roman"/>
          <w:color w:val="FF0000"/>
          <w:sz w:val="24"/>
          <w:szCs w:val="24"/>
          <w:u w:val="single"/>
        </w:rPr>
        <w:t>fares</w:t>
      </w:r>
      <w:r w:rsidRPr="00592EB2">
        <w:rPr>
          <w:rFonts w:ascii="Times New Roman" w:hAnsi="Times New Roman"/>
          <w:sz w:val="24"/>
          <w:szCs w:val="24"/>
          <w:u w:val="single"/>
        </w:rPr>
        <w:t xml:space="preserve"> set forth in the company’s tariff in effect on the date the company files a proposed tariff for flexible </w:t>
      </w:r>
      <w:r w:rsidRPr="008D402D">
        <w:rPr>
          <w:rFonts w:ascii="Times New Roman" w:hAnsi="Times New Roman"/>
          <w:color w:val="FF0000"/>
          <w:sz w:val="24"/>
          <w:szCs w:val="24"/>
          <w:u w:val="single"/>
        </w:rPr>
        <w:t>fares</w:t>
      </w:r>
      <w:r w:rsidRPr="00592EB2">
        <w:rPr>
          <w:rFonts w:ascii="Times New Roman" w:hAnsi="Times New Roman"/>
          <w:sz w:val="24"/>
          <w:szCs w:val="24"/>
          <w:u w:val="single"/>
        </w:rPr>
        <w:t xml:space="preserve"> as a means to establish maximum </w:t>
      </w:r>
      <w:r w:rsidRPr="008D402D">
        <w:rPr>
          <w:rFonts w:ascii="Times New Roman" w:hAnsi="Times New Roman"/>
          <w:color w:val="FF0000"/>
          <w:sz w:val="24"/>
          <w:szCs w:val="24"/>
          <w:u w:val="single"/>
        </w:rPr>
        <w:t>fares</w:t>
      </w:r>
      <w:r w:rsidRPr="00592EB2">
        <w:rPr>
          <w:rFonts w:ascii="Times New Roman" w:hAnsi="Times New Roman"/>
          <w:sz w:val="24"/>
          <w:szCs w:val="24"/>
          <w:u w:val="single"/>
        </w:rPr>
        <w:t>.</w:t>
      </w:r>
    </w:p>
    <w:p w:rsidR="00A546C8" w:rsidRPr="00592EB2" w:rsidRDefault="00A546C8" w:rsidP="00A546C8">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(b) “Flexible </w:t>
      </w:r>
      <w:r w:rsidRPr="008D402D">
        <w:rPr>
          <w:rFonts w:ascii="Times New Roman" w:hAnsi="Times New Roman"/>
          <w:color w:val="FF0000"/>
          <w:sz w:val="24"/>
          <w:szCs w:val="24"/>
          <w:u w:val="single"/>
        </w:rPr>
        <w:t>fares</w:t>
      </w:r>
      <w:r w:rsidRPr="00592EB2">
        <w:rPr>
          <w:rFonts w:ascii="Times New Roman" w:hAnsi="Times New Roman"/>
          <w:sz w:val="24"/>
          <w:szCs w:val="24"/>
          <w:u w:val="single"/>
        </w:rPr>
        <w:t xml:space="preserve">” means the authority to charge </w:t>
      </w:r>
      <w:r w:rsidRPr="008D402D">
        <w:rPr>
          <w:rFonts w:ascii="Times New Roman" w:hAnsi="Times New Roman"/>
          <w:color w:val="FF0000"/>
          <w:sz w:val="24"/>
          <w:szCs w:val="24"/>
          <w:u w:val="single"/>
        </w:rPr>
        <w:t>fares</w:t>
      </w:r>
      <w:r w:rsidRPr="00592EB2">
        <w:rPr>
          <w:rFonts w:ascii="Times New Roman" w:hAnsi="Times New Roman"/>
          <w:sz w:val="24"/>
          <w:szCs w:val="24"/>
          <w:u w:val="single"/>
        </w:rPr>
        <w:t>, at the company’s discretion, in any amount up to the maximum</w:t>
      </w:r>
      <w:r>
        <w:rPr>
          <w:rFonts w:ascii="Times New Roman" w:hAnsi="Times New Roman"/>
          <w:sz w:val="24"/>
          <w:szCs w:val="24"/>
          <w:u w:val="single"/>
        </w:rPr>
        <w:t xml:space="preserve"> </w:t>
      </w:r>
      <w:r w:rsidRPr="008D402D">
        <w:rPr>
          <w:rFonts w:ascii="Times New Roman" w:hAnsi="Times New Roman"/>
          <w:color w:val="FF0000"/>
          <w:sz w:val="24"/>
          <w:szCs w:val="24"/>
          <w:u w:val="single"/>
        </w:rPr>
        <w:t>fare</w:t>
      </w:r>
      <w:r w:rsidRPr="00592EB2">
        <w:rPr>
          <w:rFonts w:ascii="Times New Roman" w:hAnsi="Times New Roman"/>
          <w:sz w:val="24"/>
          <w:szCs w:val="24"/>
          <w:u w:val="single"/>
        </w:rPr>
        <w:t>.</w:t>
      </w:r>
    </w:p>
    <w:p w:rsidR="00A546C8" w:rsidRDefault="00A546C8" w:rsidP="00A546C8">
      <w:pPr>
        <w:spacing w:after="120" w:line="264" w:lineRule="auto"/>
        <w:rPr>
          <w:rFonts w:ascii="Times New Roman" w:hAnsi="Times New Roman"/>
          <w:color w:val="FF0000"/>
          <w:sz w:val="24"/>
          <w:szCs w:val="24"/>
          <w:u w:val="single"/>
        </w:rPr>
      </w:pPr>
      <w:r w:rsidRPr="00592EB2">
        <w:rPr>
          <w:rFonts w:ascii="Times New Roman" w:hAnsi="Times New Roman"/>
          <w:sz w:val="24"/>
          <w:szCs w:val="24"/>
          <w:u w:val="single"/>
        </w:rPr>
        <w:t xml:space="preserve">     (c) “Maximum</w:t>
      </w:r>
      <w:r>
        <w:rPr>
          <w:rFonts w:ascii="Times New Roman" w:hAnsi="Times New Roman"/>
          <w:sz w:val="24"/>
          <w:szCs w:val="24"/>
          <w:u w:val="single"/>
        </w:rPr>
        <w:t xml:space="preserve"> </w:t>
      </w:r>
      <w:r w:rsidRPr="008D402D">
        <w:rPr>
          <w:rFonts w:ascii="Times New Roman" w:hAnsi="Times New Roman"/>
          <w:color w:val="FF0000"/>
          <w:sz w:val="24"/>
          <w:szCs w:val="24"/>
          <w:u w:val="single"/>
        </w:rPr>
        <w:t>fare</w:t>
      </w:r>
      <w:r w:rsidRPr="00592EB2">
        <w:rPr>
          <w:rFonts w:ascii="Times New Roman" w:hAnsi="Times New Roman"/>
          <w:sz w:val="24"/>
          <w:szCs w:val="24"/>
          <w:u w:val="single"/>
        </w:rPr>
        <w:t xml:space="preserve">” means a </w:t>
      </w:r>
      <w:r w:rsidRPr="008D402D">
        <w:rPr>
          <w:rFonts w:ascii="Times New Roman" w:hAnsi="Times New Roman"/>
          <w:color w:val="FF0000"/>
          <w:sz w:val="24"/>
          <w:szCs w:val="24"/>
          <w:u w:val="single"/>
        </w:rPr>
        <w:t>fare</w:t>
      </w:r>
      <w:r>
        <w:rPr>
          <w:rFonts w:ascii="Times New Roman" w:hAnsi="Times New Roman"/>
          <w:sz w:val="24"/>
          <w:szCs w:val="24"/>
          <w:u w:val="single"/>
        </w:rPr>
        <w:t xml:space="preserve"> set initially at</w:t>
      </w:r>
      <w:r w:rsidRPr="00592EB2">
        <w:rPr>
          <w:rFonts w:ascii="Times New Roman" w:hAnsi="Times New Roman"/>
          <w:sz w:val="24"/>
          <w:szCs w:val="24"/>
          <w:u w:val="single"/>
        </w:rPr>
        <w:t xml:space="preserve"> </w:t>
      </w:r>
      <w:r>
        <w:rPr>
          <w:rFonts w:ascii="Times New Roman" w:hAnsi="Times New Roman"/>
          <w:sz w:val="24"/>
          <w:szCs w:val="24"/>
          <w:u w:val="single"/>
        </w:rPr>
        <w:t>twenty</w:t>
      </w:r>
      <w:r w:rsidRPr="00C04A60">
        <w:rPr>
          <w:rFonts w:ascii="Times New Roman" w:hAnsi="Times New Roman"/>
          <w:color w:val="FF0000"/>
          <w:sz w:val="24"/>
          <w:szCs w:val="24"/>
          <w:u w:val="single"/>
        </w:rPr>
        <w:t>-five</w:t>
      </w:r>
      <w:r w:rsidRPr="00592EB2">
        <w:rPr>
          <w:rFonts w:ascii="Times New Roman" w:hAnsi="Times New Roman"/>
          <w:sz w:val="24"/>
          <w:szCs w:val="24"/>
          <w:u w:val="single"/>
        </w:rPr>
        <w:t xml:space="preserve"> percent above the company’s base</w:t>
      </w:r>
      <w:r>
        <w:rPr>
          <w:rFonts w:ascii="Times New Roman" w:hAnsi="Times New Roman"/>
          <w:sz w:val="24"/>
          <w:szCs w:val="24"/>
          <w:u w:val="single"/>
        </w:rPr>
        <w:t xml:space="preserve"> </w:t>
      </w:r>
      <w:r w:rsidRPr="008D402D">
        <w:rPr>
          <w:rFonts w:ascii="Times New Roman" w:hAnsi="Times New Roman"/>
          <w:color w:val="FF0000"/>
          <w:sz w:val="24"/>
          <w:szCs w:val="24"/>
          <w:u w:val="single"/>
        </w:rPr>
        <w:t>fare</w:t>
      </w:r>
      <w:r w:rsidRPr="00592EB2">
        <w:rPr>
          <w:rFonts w:ascii="Times New Roman" w:hAnsi="Times New Roman"/>
          <w:sz w:val="24"/>
          <w:szCs w:val="24"/>
          <w:u w:val="single"/>
        </w:rPr>
        <w:t xml:space="preserve">, </w:t>
      </w:r>
      <w:r>
        <w:rPr>
          <w:rFonts w:ascii="Times New Roman" w:hAnsi="Times New Roman"/>
          <w:sz w:val="24"/>
          <w:szCs w:val="24"/>
          <w:u w:val="single"/>
        </w:rPr>
        <w:t>as published</w:t>
      </w:r>
      <w:r w:rsidRPr="00592EB2">
        <w:rPr>
          <w:rFonts w:ascii="Times New Roman" w:hAnsi="Times New Roman"/>
          <w:sz w:val="24"/>
          <w:szCs w:val="24"/>
          <w:u w:val="single"/>
        </w:rPr>
        <w:t xml:space="preserve"> in the company’s effective tariff.</w:t>
      </w:r>
      <w:r>
        <w:rPr>
          <w:rFonts w:ascii="Times New Roman" w:hAnsi="Times New Roman"/>
          <w:sz w:val="24"/>
          <w:szCs w:val="24"/>
          <w:u w:val="single"/>
        </w:rPr>
        <w:t xml:space="preserve"> After a maximum </w:t>
      </w:r>
      <w:r w:rsidRPr="008D402D">
        <w:rPr>
          <w:rFonts w:ascii="Times New Roman" w:hAnsi="Times New Roman"/>
          <w:color w:val="FF0000"/>
          <w:sz w:val="24"/>
          <w:szCs w:val="24"/>
          <w:u w:val="single"/>
        </w:rPr>
        <w:t>fare</w:t>
      </w:r>
      <w:r>
        <w:rPr>
          <w:rFonts w:ascii="Times New Roman" w:hAnsi="Times New Roman"/>
          <w:sz w:val="24"/>
          <w:szCs w:val="24"/>
          <w:u w:val="single"/>
        </w:rPr>
        <w:t xml:space="preserve"> has been published and become effective, the maximum </w:t>
      </w:r>
      <w:r w:rsidRPr="008E013C">
        <w:rPr>
          <w:rFonts w:ascii="Times New Roman" w:hAnsi="Times New Roman"/>
          <w:color w:val="FF0000"/>
          <w:sz w:val="24"/>
          <w:szCs w:val="24"/>
          <w:u w:val="single"/>
        </w:rPr>
        <w:t>fare</w:t>
      </w:r>
      <w:r>
        <w:rPr>
          <w:rFonts w:ascii="Times New Roman" w:hAnsi="Times New Roman"/>
          <w:sz w:val="24"/>
          <w:szCs w:val="24"/>
          <w:u w:val="single"/>
        </w:rPr>
        <w:t xml:space="preserve"> will increase annually by three </w:t>
      </w:r>
      <w:r w:rsidRPr="00C04A60">
        <w:rPr>
          <w:rFonts w:ascii="Times New Roman" w:hAnsi="Times New Roman"/>
          <w:color w:val="FF0000"/>
          <w:sz w:val="24"/>
          <w:szCs w:val="24"/>
          <w:u w:val="single"/>
        </w:rPr>
        <w:t xml:space="preserve">percent or the Regional CPI </w:t>
      </w:r>
      <w:proofErr w:type="spellStart"/>
      <w:r w:rsidRPr="00C04A60">
        <w:rPr>
          <w:rFonts w:ascii="Times New Roman" w:hAnsi="Times New Roman"/>
          <w:color w:val="FF0000"/>
          <w:sz w:val="24"/>
          <w:szCs w:val="24"/>
          <w:u w:val="single"/>
        </w:rPr>
        <w:t>which ever</w:t>
      </w:r>
      <w:proofErr w:type="spellEnd"/>
      <w:r w:rsidRPr="00C04A60">
        <w:rPr>
          <w:rFonts w:ascii="Times New Roman" w:hAnsi="Times New Roman"/>
          <w:color w:val="FF0000"/>
          <w:sz w:val="24"/>
          <w:szCs w:val="24"/>
          <w:u w:val="single"/>
        </w:rPr>
        <w:t xml:space="preserve"> is higher</w:t>
      </w:r>
    </w:p>
    <w:p w:rsidR="00A546C8" w:rsidRPr="00592EB2" w:rsidRDefault="00A546C8" w:rsidP="00A546C8">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(3) A company may file a tariff with the commission to charge flexible </w:t>
      </w:r>
      <w:r w:rsidRPr="008E013C">
        <w:rPr>
          <w:rFonts w:ascii="Times New Roman" w:hAnsi="Times New Roman"/>
          <w:color w:val="FF0000"/>
          <w:sz w:val="24"/>
          <w:szCs w:val="24"/>
          <w:u w:val="single"/>
        </w:rPr>
        <w:t>fares</w:t>
      </w:r>
      <w:r w:rsidRPr="00592EB2">
        <w:rPr>
          <w:rFonts w:ascii="Times New Roman" w:hAnsi="Times New Roman"/>
          <w:sz w:val="24"/>
          <w:szCs w:val="24"/>
          <w:u w:val="single"/>
        </w:rPr>
        <w:t>.</w:t>
      </w:r>
      <w:r>
        <w:rPr>
          <w:rFonts w:ascii="Times New Roman" w:hAnsi="Times New Roman"/>
          <w:sz w:val="24"/>
          <w:szCs w:val="24"/>
          <w:u w:val="single"/>
        </w:rPr>
        <w:t xml:space="preserve"> Because the filing represents an increase, the tariff must be filed on 30 days’ notice to the commission under </w:t>
      </w:r>
      <w:r w:rsidRPr="00C04A60">
        <w:rPr>
          <w:rFonts w:ascii="Times New Roman" w:hAnsi="Times New Roman"/>
          <w:sz w:val="24"/>
          <w:szCs w:val="24"/>
          <w:u w:val="single"/>
        </w:rPr>
        <w:t>RCW 81.28.050.</w:t>
      </w:r>
      <w:r w:rsidRPr="00592EB2">
        <w:rPr>
          <w:rFonts w:ascii="Times New Roman" w:hAnsi="Times New Roman"/>
          <w:sz w:val="24"/>
          <w:szCs w:val="24"/>
          <w:u w:val="single"/>
        </w:rPr>
        <w:t xml:space="preserve"> The tariff must show the base </w:t>
      </w:r>
      <w:r w:rsidRPr="008E013C">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 xml:space="preserve">in effect on the date of the tariff filing and the maximum </w:t>
      </w:r>
      <w:r w:rsidRPr="008E013C">
        <w:rPr>
          <w:rFonts w:ascii="Times New Roman" w:hAnsi="Times New Roman"/>
          <w:color w:val="FF0000"/>
          <w:sz w:val="24"/>
          <w:szCs w:val="24"/>
          <w:u w:val="single"/>
        </w:rPr>
        <w:t>fares</w:t>
      </w:r>
      <w:r w:rsidRPr="00592EB2">
        <w:rPr>
          <w:rFonts w:ascii="Times New Roman" w:hAnsi="Times New Roman"/>
          <w:sz w:val="24"/>
          <w:szCs w:val="24"/>
          <w:u w:val="single"/>
        </w:rPr>
        <w:t xml:space="preserve"> the company may charge.  Once the commission approves a flexible </w:t>
      </w:r>
      <w:r w:rsidRPr="008E013C">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 xml:space="preserve">tariff, the </w:t>
      </w:r>
      <w:proofErr w:type="gramStart"/>
      <w:r w:rsidRPr="00592EB2">
        <w:rPr>
          <w:rFonts w:ascii="Times New Roman" w:hAnsi="Times New Roman"/>
          <w:sz w:val="24"/>
          <w:szCs w:val="24"/>
          <w:u w:val="single"/>
        </w:rPr>
        <w:t xml:space="preserve">base </w:t>
      </w:r>
      <w:r>
        <w:rPr>
          <w:rFonts w:ascii="Times New Roman" w:hAnsi="Times New Roman"/>
          <w:color w:val="FF0000"/>
          <w:sz w:val="24"/>
          <w:szCs w:val="24"/>
          <w:u w:val="single"/>
        </w:rPr>
        <w:t xml:space="preserve"> fare</w:t>
      </w:r>
      <w:proofErr w:type="gramEnd"/>
      <w:r>
        <w:rPr>
          <w:rFonts w:ascii="Times New Roman" w:hAnsi="Times New Roman"/>
          <w:color w:val="FF0000"/>
          <w:sz w:val="24"/>
          <w:szCs w:val="24"/>
          <w:u w:val="single"/>
        </w:rPr>
        <w:t xml:space="preserve"> </w:t>
      </w:r>
      <w:r w:rsidRPr="00592EB2">
        <w:rPr>
          <w:rFonts w:ascii="Times New Roman" w:hAnsi="Times New Roman"/>
          <w:sz w:val="24"/>
          <w:szCs w:val="24"/>
          <w:u w:val="single"/>
        </w:rPr>
        <w:t xml:space="preserve">used to establish the maximum </w:t>
      </w:r>
      <w:r w:rsidRPr="008E013C">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does not ope</w:t>
      </w:r>
      <w:r>
        <w:rPr>
          <w:rFonts w:ascii="Times New Roman" w:hAnsi="Times New Roman"/>
          <w:sz w:val="24"/>
          <w:szCs w:val="24"/>
          <w:u w:val="single"/>
        </w:rPr>
        <w:t>rate</w:t>
      </w:r>
      <w:r w:rsidRPr="00592EB2">
        <w:rPr>
          <w:rFonts w:ascii="Times New Roman" w:hAnsi="Times New Roman"/>
          <w:sz w:val="24"/>
          <w:szCs w:val="24"/>
          <w:u w:val="single"/>
        </w:rPr>
        <w:t xml:space="preserve"> as a minimum</w:t>
      </w:r>
      <w:r>
        <w:rPr>
          <w:rFonts w:ascii="Times New Roman" w:hAnsi="Times New Roman"/>
          <w:sz w:val="24"/>
          <w:szCs w:val="24"/>
          <w:u w:val="single"/>
        </w:rPr>
        <w:t xml:space="preserve"> </w:t>
      </w:r>
      <w:r w:rsidRPr="008E013C">
        <w:rPr>
          <w:rFonts w:ascii="Times New Roman" w:hAnsi="Times New Roman"/>
          <w:color w:val="FF0000"/>
          <w:sz w:val="24"/>
          <w:szCs w:val="24"/>
          <w:u w:val="single"/>
        </w:rPr>
        <w:t>fare</w:t>
      </w:r>
      <w:r w:rsidRPr="00592EB2">
        <w:rPr>
          <w:rFonts w:ascii="Times New Roman" w:hAnsi="Times New Roman"/>
          <w:sz w:val="24"/>
          <w:szCs w:val="24"/>
          <w:u w:val="single"/>
        </w:rPr>
        <w:t>.</w:t>
      </w:r>
    </w:p>
    <w:p w:rsidR="00A546C8" w:rsidRPr="00592EB2" w:rsidRDefault="00A546C8" w:rsidP="00A546C8">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(4) A company’s tariff filing to charge flexible </w:t>
      </w:r>
      <w:r w:rsidRPr="008E013C">
        <w:rPr>
          <w:rFonts w:ascii="Times New Roman" w:hAnsi="Times New Roman"/>
          <w:color w:val="FF0000"/>
          <w:sz w:val="24"/>
          <w:szCs w:val="24"/>
          <w:u w:val="single"/>
        </w:rPr>
        <w:t>fares</w:t>
      </w:r>
      <w:r w:rsidRPr="00592EB2">
        <w:rPr>
          <w:rFonts w:ascii="Times New Roman" w:hAnsi="Times New Roman"/>
          <w:sz w:val="24"/>
          <w:szCs w:val="24"/>
          <w:u w:val="single"/>
        </w:rPr>
        <w:t xml:space="preserve">  under this section is not subject to an earning’s review or </w:t>
      </w:r>
      <w:r w:rsidRPr="008E013C">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case under WAC 480-30-421 or WAC 480-30-426.</w:t>
      </w:r>
    </w:p>
    <w:p w:rsidR="00A546C8" w:rsidRDefault="00A546C8" w:rsidP="00A546C8">
      <w:pPr>
        <w:spacing w:after="120" w:line="264" w:lineRule="auto"/>
        <w:rPr>
          <w:rFonts w:ascii="Times New Roman" w:hAnsi="Times New Roman"/>
          <w:sz w:val="24"/>
          <w:szCs w:val="24"/>
          <w:u w:val="single"/>
        </w:rPr>
      </w:pPr>
      <w:r w:rsidRPr="00592EB2">
        <w:rPr>
          <w:rFonts w:ascii="Times New Roman" w:hAnsi="Times New Roman"/>
          <w:sz w:val="24"/>
          <w:szCs w:val="24"/>
          <w:u w:val="single"/>
        </w:rPr>
        <w:t xml:space="preserve">  (5) If a company seeks to offer </w:t>
      </w:r>
      <w:r w:rsidRPr="00C04A60">
        <w:rPr>
          <w:rFonts w:ascii="Times New Roman" w:hAnsi="Times New Roman"/>
          <w:dstrike/>
          <w:color w:val="FF0000"/>
          <w:sz w:val="24"/>
          <w:szCs w:val="24"/>
          <w:u w:val="single"/>
        </w:rPr>
        <w:t>special or promotional</w:t>
      </w:r>
      <w:r w:rsidRPr="00592EB2">
        <w:rPr>
          <w:rFonts w:ascii="Times New Roman" w:hAnsi="Times New Roman"/>
          <w:sz w:val="24"/>
          <w:szCs w:val="24"/>
          <w:u w:val="single"/>
        </w:rPr>
        <w:t xml:space="preserve"> fares above the </w:t>
      </w:r>
      <w:r>
        <w:rPr>
          <w:rFonts w:ascii="Times New Roman" w:hAnsi="Times New Roman"/>
          <w:sz w:val="24"/>
          <w:szCs w:val="24"/>
          <w:u w:val="single"/>
        </w:rPr>
        <w:t xml:space="preserve">flexible </w:t>
      </w:r>
      <w:r w:rsidRPr="008E013C">
        <w:rPr>
          <w:rFonts w:ascii="Times New Roman" w:hAnsi="Times New Roman"/>
          <w:color w:val="FF0000"/>
          <w:sz w:val="24"/>
          <w:szCs w:val="24"/>
          <w:u w:val="single"/>
        </w:rPr>
        <w:t>fare</w:t>
      </w:r>
      <w:r>
        <w:rPr>
          <w:rFonts w:ascii="Times New Roman" w:hAnsi="Times New Roman"/>
          <w:color w:val="FF0000"/>
          <w:sz w:val="24"/>
          <w:szCs w:val="24"/>
          <w:u w:val="single"/>
        </w:rPr>
        <w:t xml:space="preserve"> maximum</w:t>
      </w:r>
      <w:r w:rsidRPr="00592EB2">
        <w:rPr>
          <w:rFonts w:ascii="Times New Roman" w:hAnsi="Times New Roman"/>
          <w:sz w:val="24"/>
          <w:szCs w:val="24"/>
          <w:u w:val="single"/>
        </w:rPr>
        <w:t>, the company must file tariff revisions in compliance with WAC 480-30-</w:t>
      </w:r>
      <w:r w:rsidRPr="00460A27">
        <w:rPr>
          <w:rFonts w:ascii="Times New Roman" w:hAnsi="Times New Roman"/>
          <w:strike/>
          <w:sz w:val="24"/>
          <w:szCs w:val="24"/>
          <w:u w:val="single"/>
        </w:rPr>
        <w:t>436</w:t>
      </w:r>
      <w:r w:rsidRPr="00592EB2">
        <w:rPr>
          <w:rFonts w:ascii="Times New Roman" w:hAnsi="Times New Roman"/>
          <w:sz w:val="24"/>
          <w:szCs w:val="24"/>
          <w:u w:val="single"/>
        </w:rPr>
        <w:t xml:space="preserve"> </w:t>
      </w:r>
      <w:r w:rsidRPr="00460A27">
        <w:rPr>
          <w:rFonts w:ascii="Times New Roman" w:hAnsi="Times New Roman"/>
          <w:color w:val="FF0000"/>
          <w:sz w:val="24"/>
          <w:szCs w:val="24"/>
          <w:u w:val="single"/>
        </w:rPr>
        <w:t>421, 42</w:t>
      </w:r>
      <w:r>
        <w:rPr>
          <w:rFonts w:ascii="Times New Roman" w:hAnsi="Times New Roman"/>
          <w:color w:val="FF0000"/>
          <w:sz w:val="24"/>
          <w:szCs w:val="24"/>
          <w:u w:val="single"/>
        </w:rPr>
        <w:t>6</w:t>
      </w:r>
      <w:r>
        <w:rPr>
          <w:rFonts w:ascii="Times New Roman" w:hAnsi="Times New Roman"/>
          <w:sz w:val="24"/>
          <w:szCs w:val="24"/>
          <w:u w:val="single"/>
        </w:rPr>
        <w:t xml:space="preserve"> </w:t>
      </w:r>
      <w:r w:rsidRPr="00592EB2">
        <w:rPr>
          <w:rFonts w:ascii="Times New Roman" w:hAnsi="Times New Roman"/>
          <w:sz w:val="24"/>
          <w:szCs w:val="24"/>
          <w:u w:val="single"/>
        </w:rPr>
        <w:t>and all other filing requirements, including tariff publication rules and notice requirements</w:t>
      </w:r>
    </w:p>
    <w:p w:rsidR="00A546C8" w:rsidRDefault="00A546C8" w:rsidP="00A546C8">
      <w:pPr>
        <w:spacing w:after="120" w:line="264" w:lineRule="auto"/>
        <w:rPr>
          <w:rFonts w:ascii="Times New Roman" w:hAnsi="Times New Roman"/>
          <w:color w:val="FF0000"/>
          <w:sz w:val="24"/>
          <w:szCs w:val="24"/>
          <w:u w:val="single"/>
        </w:rPr>
      </w:pPr>
      <w:r w:rsidRPr="007A4304">
        <w:rPr>
          <w:rFonts w:ascii="Times New Roman" w:hAnsi="Times New Roman"/>
          <w:color w:val="FF0000"/>
          <w:sz w:val="24"/>
          <w:szCs w:val="24"/>
          <w:u w:val="single"/>
        </w:rPr>
        <w:lastRenderedPageBreak/>
        <w:t xml:space="preserve"> (7)</w:t>
      </w:r>
      <w:r w:rsidRPr="00592EB2">
        <w:rPr>
          <w:rFonts w:ascii="Times New Roman" w:hAnsi="Times New Roman"/>
          <w:sz w:val="24"/>
          <w:szCs w:val="24"/>
          <w:u w:val="single"/>
        </w:rPr>
        <w:t xml:space="preserve">  </w:t>
      </w:r>
      <w:r w:rsidRPr="00611D34">
        <w:rPr>
          <w:rFonts w:ascii="Times New Roman" w:hAnsi="Times New Roman"/>
          <w:dstrike/>
          <w:color w:val="FF0000"/>
          <w:sz w:val="24"/>
          <w:szCs w:val="24"/>
          <w:u w:val="single"/>
        </w:rPr>
        <w:t>(6)</w:t>
      </w:r>
      <w:r w:rsidRPr="00592EB2">
        <w:rPr>
          <w:rFonts w:ascii="Times New Roman" w:hAnsi="Times New Roman"/>
          <w:sz w:val="24"/>
          <w:szCs w:val="24"/>
          <w:u w:val="single"/>
        </w:rPr>
        <w:t xml:space="preserve"> </w:t>
      </w:r>
      <w:proofErr w:type="gramStart"/>
      <w:r w:rsidRPr="00460A27">
        <w:rPr>
          <w:rFonts w:ascii="Times New Roman" w:hAnsi="Times New Roman"/>
          <w:color w:val="FF0000"/>
          <w:sz w:val="24"/>
          <w:szCs w:val="24"/>
          <w:u w:val="single"/>
        </w:rPr>
        <w:t>If</w:t>
      </w:r>
      <w:proofErr w:type="gramEnd"/>
      <w:r w:rsidRPr="00460A27">
        <w:rPr>
          <w:rFonts w:ascii="Times New Roman" w:hAnsi="Times New Roman"/>
          <w:color w:val="FF0000"/>
          <w:sz w:val="24"/>
          <w:szCs w:val="24"/>
          <w:u w:val="single"/>
        </w:rPr>
        <w:t xml:space="preserve"> a company seeks to offer </w:t>
      </w:r>
      <w:proofErr w:type="spellStart"/>
      <w:r w:rsidRPr="00460A27">
        <w:rPr>
          <w:rFonts w:ascii="Times New Roman" w:hAnsi="Times New Roman"/>
          <w:color w:val="FF0000"/>
          <w:sz w:val="24"/>
          <w:szCs w:val="24"/>
          <w:u w:val="single"/>
        </w:rPr>
        <w:t>specialor</w:t>
      </w:r>
      <w:proofErr w:type="spellEnd"/>
      <w:r w:rsidRPr="00460A27">
        <w:rPr>
          <w:rFonts w:ascii="Times New Roman" w:hAnsi="Times New Roman"/>
          <w:color w:val="FF0000"/>
          <w:sz w:val="24"/>
          <w:szCs w:val="24"/>
          <w:u w:val="single"/>
        </w:rPr>
        <w:t xml:space="preserve"> promotional fares that are below the base fare then in effect, it shall provide notice as required under WAC 480-30-436.  In the instance of free or discounted fares to </w:t>
      </w:r>
      <w:r>
        <w:rPr>
          <w:rFonts w:ascii="Times New Roman" w:hAnsi="Times New Roman"/>
          <w:color w:val="FF0000"/>
          <w:sz w:val="24"/>
          <w:szCs w:val="24"/>
          <w:u w:val="single"/>
        </w:rPr>
        <w:t xml:space="preserve">the public or </w:t>
      </w:r>
      <w:r w:rsidRPr="00611D34">
        <w:rPr>
          <w:rFonts w:ascii="Times New Roman" w:hAnsi="Times New Roman"/>
          <w:color w:val="FF0000"/>
          <w:sz w:val="24"/>
          <w:szCs w:val="24"/>
          <w:u w:val="single"/>
        </w:rPr>
        <w:t xml:space="preserve">employees and </w:t>
      </w:r>
      <w:r>
        <w:rPr>
          <w:rFonts w:ascii="Times New Roman" w:hAnsi="Times New Roman"/>
          <w:color w:val="FF0000"/>
          <w:sz w:val="24"/>
          <w:szCs w:val="24"/>
          <w:u w:val="single"/>
        </w:rPr>
        <w:t xml:space="preserve">their </w:t>
      </w:r>
      <w:r w:rsidRPr="00611D34">
        <w:rPr>
          <w:rFonts w:ascii="Times New Roman" w:hAnsi="Times New Roman"/>
          <w:color w:val="FF0000"/>
          <w:sz w:val="24"/>
          <w:szCs w:val="24"/>
          <w:u w:val="single"/>
        </w:rPr>
        <w:t>relatives or for frequent rider programs or like discounts,</w:t>
      </w:r>
      <w:r w:rsidRPr="00592EB2">
        <w:rPr>
          <w:rFonts w:ascii="Times New Roman" w:hAnsi="Times New Roman"/>
          <w:sz w:val="24"/>
          <w:szCs w:val="24"/>
          <w:u w:val="single"/>
        </w:rPr>
        <w:t xml:space="preserve"> the company must file tariff revisions</w:t>
      </w:r>
      <w:r>
        <w:rPr>
          <w:rFonts w:ascii="Times New Roman" w:hAnsi="Times New Roman"/>
          <w:sz w:val="24"/>
          <w:szCs w:val="24"/>
          <w:u w:val="single"/>
        </w:rPr>
        <w:t xml:space="preserve">, </w:t>
      </w:r>
      <w:r w:rsidRPr="00611D34">
        <w:rPr>
          <w:rFonts w:ascii="Times New Roman" w:hAnsi="Times New Roman"/>
          <w:color w:val="FF0000"/>
          <w:sz w:val="24"/>
          <w:szCs w:val="24"/>
          <w:u w:val="single"/>
        </w:rPr>
        <w:t>if not already contained in the company tariff,</w:t>
      </w:r>
      <w:r w:rsidRPr="00592EB2">
        <w:rPr>
          <w:rFonts w:ascii="Times New Roman" w:hAnsi="Times New Roman"/>
          <w:sz w:val="24"/>
          <w:szCs w:val="24"/>
          <w:u w:val="single"/>
        </w:rPr>
        <w:t xml:space="preserve"> in compliance with WAC 480-30-396 and all other filing requirements, including tariff publication rules and notice requirements.</w:t>
      </w:r>
      <w:r>
        <w:rPr>
          <w:rFonts w:ascii="Times New Roman" w:hAnsi="Times New Roman"/>
          <w:sz w:val="24"/>
          <w:szCs w:val="24"/>
          <w:u w:val="single"/>
        </w:rPr>
        <w:t xml:space="preserve"> </w:t>
      </w:r>
    </w:p>
    <w:p w:rsidR="00A546C8" w:rsidRPr="00592EB2" w:rsidRDefault="00A546C8" w:rsidP="00A546C8">
      <w:pPr>
        <w:spacing w:after="120" w:line="264" w:lineRule="auto"/>
        <w:rPr>
          <w:rFonts w:ascii="Times New Roman" w:hAnsi="Times New Roman"/>
          <w:sz w:val="24"/>
          <w:szCs w:val="24"/>
          <w:u w:val="single"/>
        </w:rPr>
      </w:pPr>
      <w:r w:rsidRPr="007A4304">
        <w:rPr>
          <w:rFonts w:ascii="Times New Roman" w:hAnsi="Times New Roman"/>
          <w:color w:val="FF0000"/>
          <w:sz w:val="24"/>
          <w:szCs w:val="24"/>
          <w:u w:val="single"/>
        </w:rPr>
        <w:t xml:space="preserve"> (8)  </w:t>
      </w:r>
      <w:r w:rsidRPr="007A4304">
        <w:rPr>
          <w:rFonts w:ascii="Times New Roman" w:hAnsi="Times New Roman"/>
          <w:dstrike/>
          <w:color w:val="FF0000"/>
          <w:sz w:val="24"/>
          <w:szCs w:val="24"/>
          <w:u w:val="single"/>
        </w:rPr>
        <w:t>(7)</w:t>
      </w:r>
      <w:r w:rsidRPr="00592EB2">
        <w:rPr>
          <w:rFonts w:ascii="Times New Roman" w:hAnsi="Times New Roman"/>
          <w:sz w:val="24"/>
          <w:szCs w:val="24"/>
          <w:u w:val="single"/>
        </w:rPr>
        <w:t xml:space="preserve"> </w:t>
      </w:r>
      <w:proofErr w:type="gramStart"/>
      <w:r w:rsidRPr="00592EB2">
        <w:rPr>
          <w:rFonts w:ascii="Times New Roman" w:hAnsi="Times New Roman"/>
          <w:sz w:val="24"/>
          <w:szCs w:val="24"/>
          <w:u w:val="single"/>
        </w:rPr>
        <w:t>Any</w:t>
      </w:r>
      <w:proofErr w:type="gramEnd"/>
      <w:r w:rsidRPr="00592EB2">
        <w:rPr>
          <w:rFonts w:ascii="Times New Roman" w:hAnsi="Times New Roman"/>
          <w:sz w:val="24"/>
          <w:szCs w:val="24"/>
          <w:u w:val="single"/>
        </w:rPr>
        <w:t xml:space="preserve"> change</w:t>
      </w:r>
      <w:r>
        <w:rPr>
          <w:rFonts w:ascii="Times New Roman" w:hAnsi="Times New Roman"/>
          <w:sz w:val="24"/>
          <w:szCs w:val="24"/>
          <w:u w:val="single"/>
        </w:rPr>
        <w:t xml:space="preserve"> in the</w:t>
      </w:r>
      <w:r w:rsidRPr="00592EB2">
        <w:rPr>
          <w:rFonts w:ascii="Times New Roman" w:hAnsi="Times New Roman"/>
          <w:sz w:val="24"/>
          <w:szCs w:val="24"/>
          <w:u w:val="single"/>
        </w:rPr>
        <w:t xml:space="preserve"> </w:t>
      </w:r>
      <w:r w:rsidRPr="00611D34">
        <w:rPr>
          <w:rFonts w:ascii="Times New Roman" w:hAnsi="Times New Roman"/>
          <w:color w:val="FF0000"/>
          <w:sz w:val="24"/>
          <w:szCs w:val="24"/>
          <w:u w:val="single"/>
        </w:rPr>
        <w:t>fares</w:t>
      </w:r>
      <w:r>
        <w:rPr>
          <w:rFonts w:ascii="Times New Roman" w:hAnsi="Times New Roman"/>
          <w:sz w:val="24"/>
          <w:szCs w:val="24"/>
          <w:u w:val="single"/>
        </w:rPr>
        <w:t xml:space="preserve"> charged by</w:t>
      </w:r>
      <w:r w:rsidRPr="00592EB2">
        <w:rPr>
          <w:rFonts w:ascii="Times New Roman" w:hAnsi="Times New Roman"/>
          <w:sz w:val="24"/>
          <w:szCs w:val="24"/>
          <w:u w:val="single"/>
        </w:rPr>
        <w:t xml:space="preserve"> a company up to the maximum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is not considered a tariff change and is not subject to tariff filing rules, publication rules and notice requirements</w:t>
      </w:r>
      <w:r>
        <w:rPr>
          <w:rFonts w:ascii="Times New Roman" w:hAnsi="Times New Roman"/>
          <w:sz w:val="24"/>
          <w:szCs w:val="24"/>
          <w:u w:val="single"/>
        </w:rPr>
        <w:t xml:space="preserve"> under this chapter.  Companies may provide notice of changes in </w:t>
      </w:r>
      <w:r w:rsidRPr="00460A27">
        <w:rPr>
          <w:rFonts w:ascii="Times New Roman" w:hAnsi="Times New Roman"/>
          <w:color w:val="FF0000"/>
          <w:sz w:val="24"/>
          <w:szCs w:val="24"/>
          <w:u w:val="single"/>
        </w:rPr>
        <w:t>fares</w:t>
      </w:r>
      <w:r>
        <w:rPr>
          <w:rFonts w:ascii="Times New Roman" w:hAnsi="Times New Roman"/>
          <w:color w:val="FF0000"/>
          <w:sz w:val="24"/>
          <w:szCs w:val="24"/>
          <w:u w:val="single"/>
        </w:rPr>
        <w:t xml:space="preserve"> </w:t>
      </w:r>
      <w:r>
        <w:rPr>
          <w:rFonts w:ascii="Times New Roman" w:hAnsi="Times New Roman"/>
          <w:sz w:val="24"/>
          <w:szCs w:val="24"/>
          <w:u w:val="single"/>
        </w:rPr>
        <w:t xml:space="preserve">that the company will charge and changes in time schedules by posting their actual </w:t>
      </w:r>
      <w:r w:rsidRPr="00460A27">
        <w:rPr>
          <w:rFonts w:ascii="Times New Roman" w:hAnsi="Times New Roman"/>
          <w:color w:val="FF0000"/>
          <w:sz w:val="24"/>
          <w:szCs w:val="24"/>
          <w:u w:val="single"/>
        </w:rPr>
        <w:t>fares</w:t>
      </w:r>
      <w:r>
        <w:rPr>
          <w:rFonts w:ascii="Times New Roman" w:hAnsi="Times New Roman"/>
          <w:sz w:val="24"/>
          <w:szCs w:val="24"/>
          <w:u w:val="single"/>
        </w:rPr>
        <w:t xml:space="preserve"> on the company’s website, or notices or brochures provided to customers, subject to the requirements in subsection (8) of this section</w:t>
      </w:r>
      <w:r w:rsidRPr="00592EB2">
        <w:rPr>
          <w:rFonts w:ascii="Times New Roman" w:hAnsi="Times New Roman"/>
          <w:sz w:val="24"/>
          <w:szCs w:val="24"/>
          <w:u w:val="single"/>
        </w:rPr>
        <w:t>.</w:t>
      </w:r>
    </w:p>
    <w:p w:rsidR="00A546C8" w:rsidRPr="00592EB2" w:rsidRDefault="00A546C8" w:rsidP="00A546C8">
      <w:pPr>
        <w:spacing w:after="120" w:line="264" w:lineRule="auto"/>
        <w:rPr>
          <w:rFonts w:ascii="Times New Roman" w:hAnsi="Times New Roman"/>
          <w:sz w:val="24"/>
          <w:szCs w:val="24"/>
          <w:u w:val="single"/>
        </w:rPr>
      </w:pPr>
      <w:r w:rsidRPr="007A4304">
        <w:rPr>
          <w:rFonts w:ascii="Times New Roman" w:hAnsi="Times New Roman"/>
          <w:color w:val="FF0000"/>
          <w:sz w:val="24"/>
          <w:szCs w:val="24"/>
          <w:u w:val="single"/>
        </w:rPr>
        <w:t xml:space="preserve">(9)  </w:t>
      </w:r>
      <w:r w:rsidRPr="007A4304">
        <w:rPr>
          <w:rFonts w:ascii="Times New Roman" w:hAnsi="Times New Roman"/>
          <w:dstrike/>
          <w:color w:val="FF0000"/>
          <w:sz w:val="24"/>
          <w:szCs w:val="24"/>
          <w:u w:val="single"/>
        </w:rPr>
        <w:t>(8)</w:t>
      </w:r>
      <w:r w:rsidRPr="00592EB2">
        <w:rPr>
          <w:rFonts w:ascii="Times New Roman" w:hAnsi="Times New Roman"/>
          <w:sz w:val="24"/>
          <w:szCs w:val="24"/>
          <w:u w:val="single"/>
        </w:rPr>
        <w:t xml:space="preserve"> </w:t>
      </w:r>
      <w:proofErr w:type="gramStart"/>
      <w:r w:rsidRPr="00592EB2">
        <w:rPr>
          <w:rFonts w:ascii="Times New Roman" w:hAnsi="Times New Roman"/>
          <w:sz w:val="24"/>
          <w:szCs w:val="24"/>
          <w:u w:val="single"/>
        </w:rPr>
        <w:t>If</w:t>
      </w:r>
      <w:proofErr w:type="gramEnd"/>
      <w:r w:rsidRPr="00592EB2">
        <w:rPr>
          <w:rFonts w:ascii="Times New Roman" w:hAnsi="Times New Roman"/>
          <w:sz w:val="24"/>
          <w:szCs w:val="24"/>
          <w:u w:val="single"/>
        </w:rPr>
        <w:t xml:space="preserve"> a company changes the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Pr>
          <w:rFonts w:ascii="Times New Roman" w:hAnsi="Times New Roman"/>
          <w:strike/>
          <w:sz w:val="24"/>
          <w:szCs w:val="24"/>
          <w:u w:val="single"/>
        </w:rPr>
        <w:t>rate</w:t>
      </w:r>
      <w:r w:rsidRPr="00592EB2">
        <w:rPr>
          <w:rFonts w:ascii="Times New Roman" w:hAnsi="Times New Roman"/>
          <w:sz w:val="24"/>
          <w:szCs w:val="24"/>
          <w:u w:val="single"/>
        </w:rPr>
        <w:t xml:space="preserve"> it charges</w:t>
      </w:r>
      <w:r>
        <w:rPr>
          <w:rFonts w:ascii="Times New Roman" w:hAnsi="Times New Roman"/>
          <w:sz w:val="24"/>
          <w:szCs w:val="24"/>
          <w:u w:val="single"/>
        </w:rPr>
        <w:t xml:space="preserve">, </w:t>
      </w:r>
      <w:r w:rsidRPr="00592EB2">
        <w:rPr>
          <w:rFonts w:ascii="Times New Roman" w:hAnsi="Times New Roman"/>
          <w:sz w:val="24"/>
          <w:szCs w:val="24"/>
          <w:u w:val="single"/>
        </w:rPr>
        <w:t>up to the maximum</w:t>
      </w:r>
      <w:r>
        <w:rPr>
          <w:rFonts w:ascii="Times New Roman" w:hAnsi="Times New Roman"/>
          <w:sz w:val="24"/>
          <w:szCs w:val="24"/>
          <w:u w:val="single"/>
        </w:rPr>
        <w:t xml:space="preserve"> </w:t>
      </w:r>
      <w:r w:rsidRPr="00FE10BF">
        <w:rPr>
          <w:rFonts w:ascii="Times New Roman" w:hAnsi="Times New Roman"/>
          <w:color w:val="FF0000"/>
          <w:sz w:val="24"/>
          <w:szCs w:val="24"/>
          <w:u w:val="single"/>
        </w:rPr>
        <w:t>fare</w:t>
      </w:r>
      <w:r w:rsidRPr="00592EB2">
        <w:rPr>
          <w:rFonts w:ascii="Times New Roman" w:hAnsi="Times New Roman"/>
          <w:sz w:val="24"/>
          <w:szCs w:val="24"/>
          <w:u w:val="single"/>
        </w:rPr>
        <w:t xml:space="preserve">, it must honor the </w:t>
      </w:r>
      <w:r w:rsidRPr="00FE10BF">
        <w:rPr>
          <w:rFonts w:ascii="Times New Roman" w:hAnsi="Times New Roman"/>
          <w:color w:val="FF0000"/>
          <w:sz w:val="24"/>
          <w:szCs w:val="24"/>
          <w:u w:val="single"/>
        </w:rPr>
        <w:t>fares</w:t>
      </w:r>
      <w:r w:rsidRPr="00592EB2">
        <w:rPr>
          <w:rFonts w:ascii="Times New Roman" w:hAnsi="Times New Roman"/>
          <w:sz w:val="24"/>
          <w:szCs w:val="24"/>
          <w:u w:val="single"/>
        </w:rPr>
        <w:t xml:space="preserve"> </w:t>
      </w:r>
      <w:r w:rsidRPr="00FE10BF">
        <w:rPr>
          <w:rFonts w:ascii="Times New Roman" w:hAnsi="Times New Roman"/>
          <w:strike/>
          <w:sz w:val="24"/>
          <w:szCs w:val="24"/>
          <w:u w:val="single"/>
        </w:rPr>
        <w:t>rates</w:t>
      </w:r>
      <w:r>
        <w:rPr>
          <w:rFonts w:ascii="Times New Roman" w:hAnsi="Times New Roman"/>
          <w:sz w:val="24"/>
          <w:szCs w:val="24"/>
          <w:u w:val="single"/>
        </w:rPr>
        <w:t xml:space="preserve"> </w:t>
      </w:r>
      <w:r w:rsidRPr="00592EB2">
        <w:rPr>
          <w:rFonts w:ascii="Times New Roman" w:hAnsi="Times New Roman"/>
          <w:sz w:val="24"/>
          <w:szCs w:val="24"/>
          <w:u w:val="single"/>
        </w:rPr>
        <w:t xml:space="preserve">charged for tickets previously sold. However, the company may refund the amount paid for a ticket above the new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Pr>
          <w:rFonts w:ascii="Times New Roman" w:hAnsi="Times New Roman"/>
          <w:strike/>
          <w:sz w:val="24"/>
          <w:szCs w:val="24"/>
          <w:u w:val="single"/>
        </w:rPr>
        <w:t>rate</w:t>
      </w:r>
      <w:r w:rsidRPr="00592EB2">
        <w:rPr>
          <w:rFonts w:ascii="Times New Roman" w:hAnsi="Times New Roman"/>
          <w:sz w:val="24"/>
          <w:szCs w:val="24"/>
          <w:u w:val="single"/>
        </w:rPr>
        <w:t>.</w:t>
      </w:r>
    </w:p>
    <w:p w:rsidR="00A546C8" w:rsidRDefault="00A546C8" w:rsidP="00A546C8">
      <w:pPr>
        <w:spacing w:after="120" w:line="264" w:lineRule="auto"/>
        <w:rPr>
          <w:rFonts w:ascii="Times New Roman" w:hAnsi="Times New Roman"/>
          <w:sz w:val="24"/>
          <w:szCs w:val="24"/>
          <w:u w:val="single"/>
        </w:rPr>
      </w:pPr>
      <w:r w:rsidRPr="007A4304">
        <w:rPr>
          <w:rFonts w:ascii="Times New Roman" w:hAnsi="Times New Roman"/>
          <w:color w:val="FF0000"/>
          <w:sz w:val="24"/>
          <w:szCs w:val="24"/>
          <w:u w:val="single"/>
        </w:rPr>
        <w:t xml:space="preserve">(10)  </w:t>
      </w:r>
      <w:r w:rsidRPr="007A4304">
        <w:rPr>
          <w:rFonts w:ascii="Times New Roman" w:hAnsi="Times New Roman"/>
          <w:dstrike/>
          <w:color w:val="FF0000"/>
          <w:sz w:val="24"/>
          <w:szCs w:val="24"/>
          <w:u w:val="single"/>
        </w:rPr>
        <w:t>(9)</w:t>
      </w:r>
      <w:r w:rsidRPr="00592EB2">
        <w:rPr>
          <w:rFonts w:ascii="Times New Roman" w:hAnsi="Times New Roman"/>
          <w:sz w:val="24"/>
          <w:szCs w:val="24"/>
          <w:u w:val="single"/>
        </w:rPr>
        <w:t xml:space="preserve"> A company authorized to charge flexible </w:t>
      </w:r>
      <w:r w:rsidRPr="00FE10BF">
        <w:rPr>
          <w:rFonts w:ascii="Times New Roman" w:hAnsi="Times New Roman"/>
          <w:color w:val="FF0000"/>
          <w:sz w:val="24"/>
          <w:szCs w:val="24"/>
          <w:u w:val="single"/>
        </w:rPr>
        <w:t>fares</w:t>
      </w:r>
      <w:r>
        <w:rPr>
          <w:rFonts w:ascii="Times New Roman" w:hAnsi="Times New Roman"/>
          <w:sz w:val="24"/>
          <w:szCs w:val="24"/>
          <w:u w:val="single"/>
        </w:rPr>
        <w:t xml:space="preserve"> </w:t>
      </w:r>
      <w:r>
        <w:rPr>
          <w:rFonts w:ascii="Times New Roman" w:hAnsi="Times New Roman"/>
          <w:strike/>
          <w:sz w:val="24"/>
          <w:szCs w:val="24"/>
          <w:u w:val="single"/>
        </w:rPr>
        <w:t>rates</w:t>
      </w:r>
      <w:r w:rsidRPr="00F13315">
        <w:rPr>
          <w:rFonts w:ascii="Times New Roman" w:hAnsi="Times New Roman"/>
          <w:strike/>
          <w:sz w:val="24"/>
          <w:szCs w:val="24"/>
          <w:u w:val="single"/>
        </w:rPr>
        <w:t xml:space="preserve"> </w:t>
      </w:r>
      <w:r w:rsidRPr="00592EB2">
        <w:rPr>
          <w:rFonts w:ascii="Times New Roman" w:hAnsi="Times New Roman"/>
          <w:sz w:val="24"/>
          <w:szCs w:val="24"/>
          <w:u w:val="single"/>
        </w:rPr>
        <w:t xml:space="preserve">must use the </w:t>
      </w:r>
      <w:r w:rsidRPr="00FE10BF">
        <w:rPr>
          <w:rFonts w:ascii="Times New Roman" w:hAnsi="Times New Roman"/>
          <w:color w:val="FF0000"/>
          <w:sz w:val="24"/>
          <w:szCs w:val="24"/>
          <w:u w:val="single"/>
        </w:rPr>
        <w:t>fares</w:t>
      </w:r>
      <w:r>
        <w:rPr>
          <w:rFonts w:ascii="Times New Roman" w:hAnsi="Times New Roman"/>
          <w:sz w:val="24"/>
          <w:szCs w:val="24"/>
          <w:u w:val="single"/>
        </w:rPr>
        <w:t xml:space="preserve"> </w:t>
      </w:r>
      <w:r w:rsidRPr="00592EB2">
        <w:rPr>
          <w:rFonts w:ascii="Times New Roman" w:hAnsi="Times New Roman"/>
          <w:sz w:val="24"/>
          <w:szCs w:val="24"/>
          <w:u w:val="single"/>
        </w:rPr>
        <w:t xml:space="preserve">up to the maximum </w:t>
      </w:r>
      <w:r w:rsidRPr="00FE10BF">
        <w:rPr>
          <w:rFonts w:ascii="Times New Roman" w:hAnsi="Times New Roman"/>
          <w:color w:val="FF0000"/>
          <w:sz w:val="24"/>
          <w:szCs w:val="24"/>
          <w:u w:val="single"/>
        </w:rPr>
        <w:t>fare</w:t>
      </w:r>
      <w:r w:rsidRPr="00592EB2">
        <w:rPr>
          <w:rFonts w:ascii="Times New Roman" w:hAnsi="Times New Roman"/>
          <w:sz w:val="24"/>
          <w:szCs w:val="24"/>
          <w:u w:val="single"/>
        </w:rPr>
        <w:t xml:space="preserve"> to recover all costs associated with providing passenger service, including, but not limited to, fuel costs, tolls, ferry fares, surcharges and taxes. A company may not seek, or impose, any charge on any customer other than a single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Pr>
          <w:rFonts w:ascii="Times New Roman" w:hAnsi="Times New Roman"/>
          <w:strike/>
          <w:sz w:val="24"/>
          <w:szCs w:val="24"/>
          <w:u w:val="single"/>
        </w:rPr>
        <w:t>rate</w:t>
      </w:r>
      <w:r w:rsidRPr="00592EB2">
        <w:rPr>
          <w:rFonts w:ascii="Times New Roman" w:hAnsi="Times New Roman"/>
          <w:sz w:val="24"/>
          <w:szCs w:val="24"/>
          <w:u w:val="single"/>
        </w:rPr>
        <w:t xml:space="preserve"> for the service provided. </w:t>
      </w:r>
    </w:p>
    <w:p w:rsidR="00A546C8" w:rsidRDefault="00A546C8" w:rsidP="00A546C8">
      <w:pPr>
        <w:spacing w:after="120" w:line="264" w:lineRule="auto"/>
        <w:rPr>
          <w:rFonts w:ascii="Times New Roman" w:hAnsi="Times New Roman"/>
          <w:sz w:val="24"/>
          <w:szCs w:val="24"/>
          <w:u w:val="single"/>
        </w:rPr>
      </w:pPr>
      <w:r w:rsidRPr="007A4304">
        <w:rPr>
          <w:rFonts w:ascii="Times New Roman" w:hAnsi="Times New Roman"/>
          <w:color w:val="FF0000"/>
          <w:sz w:val="24"/>
          <w:szCs w:val="24"/>
          <w:u w:val="single"/>
        </w:rPr>
        <w:t xml:space="preserve"> (11)</w:t>
      </w:r>
      <w:r w:rsidRPr="007A4304">
        <w:rPr>
          <w:rFonts w:ascii="Times New Roman" w:hAnsi="Times New Roman"/>
          <w:dstrike/>
          <w:color w:val="FF0000"/>
          <w:sz w:val="24"/>
          <w:szCs w:val="24"/>
          <w:u w:val="single"/>
        </w:rPr>
        <w:t xml:space="preserve">  (10)</w:t>
      </w:r>
      <w:r w:rsidRPr="00592EB2">
        <w:rPr>
          <w:rFonts w:ascii="Times New Roman" w:hAnsi="Times New Roman"/>
          <w:sz w:val="24"/>
          <w:szCs w:val="24"/>
          <w:u w:val="single"/>
        </w:rPr>
        <w:t xml:space="preserve"> Effective May 1, 2014, and each May 1 thereafter, a company’s maximum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will increase by</w:t>
      </w:r>
      <w:r>
        <w:rPr>
          <w:rFonts w:ascii="Times New Roman" w:hAnsi="Times New Roman"/>
          <w:sz w:val="24"/>
          <w:szCs w:val="24"/>
          <w:u w:val="single"/>
        </w:rPr>
        <w:t xml:space="preserve"> three </w:t>
      </w:r>
      <w:r w:rsidRPr="00592EB2">
        <w:rPr>
          <w:rFonts w:ascii="Times New Roman" w:hAnsi="Times New Roman"/>
          <w:sz w:val="24"/>
          <w:szCs w:val="24"/>
          <w:u w:val="single"/>
        </w:rPr>
        <w:t>percent</w:t>
      </w:r>
      <w:r>
        <w:rPr>
          <w:rFonts w:ascii="Times New Roman" w:hAnsi="Times New Roman"/>
          <w:sz w:val="24"/>
          <w:szCs w:val="24"/>
          <w:u w:val="single"/>
        </w:rPr>
        <w:t xml:space="preserve"> </w:t>
      </w:r>
      <w:r w:rsidRPr="00460A27">
        <w:rPr>
          <w:rFonts w:ascii="Times New Roman" w:hAnsi="Times New Roman"/>
          <w:color w:val="FF0000"/>
          <w:sz w:val="24"/>
          <w:szCs w:val="24"/>
          <w:u w:val="single"/>
        </w:rPr>
        <w:t xml:space="preserve">or the regional CPI, </w:t>
      </w:r>
      <w:proofErr w:type="spellStart"/>
      <w:r w:rsidRPr="00460A27">
        <w:rPr>
          <w:rFonts w:ascii="Times New Roman" w:hAnsi="Times New Roman"/>
          <w:color w:val="FF0000"/>
          <w:sz w:val="24"/>
          <w:szCs w:val="24"/>
          <w:u w:val="single"/>
        </w:rPr>
        <w:t>which ever</w:t>
      </w:r>
      <w:proofErr w:type="spellEnd"/>
      <w:r w:rsidRPr="00460A27">
        <w:rPr>
          <w:rFonts w:ascii="Times New Roman" w:hAnsi="Times New Roman"/>
          <w:color w:val="FF0000"/>
          <w:sz w:val="24"/>
          <w:szCs w:val="24"/>
          <w:u w:val="single"/>
        </w:rPr>
        <w:t xml:space="preserve"> is higher,</w:t>
      </w:r>
      <w:r w:rsidRPr="00592EB2">
        <w:rPr>
          <w:rFonts w:ascii="Times New Roman" w:hAnsi="Times New Roman"/>
          <w:sz w:val="24"/>
          <w:szCs w:val="24"/>
          <w:u w:val="single"/>
        </w:rPr>
        <w:t xml:space="preserve"> to reflect the </w:t>
      </w:r>
      <w:r>
        <w:rPr>
          <w:rFonts w:ascii="Times New Roman" w:hAnsi="Times New Roman"/>
          <w:sz w:val="24"/>
          <w:szCs w:val="24"/>
          <w:u w:val="single"/>
        </w:rPr>
        <w:t>rate</w:t>
      </w:r>
      <w:r w:rsidRPr="00592EB2">
        <w:rPr>
          <w:rFonts w:ascii="Times New Roman" w:hAnsi="Times New Roman"/>
          <w:sz w:val="24"/>
          <w:szCs w:val="24"/>
          <w:u w:val="single"/>
        </w:rPr>
        <w:t xml:space="preserve"> of inflation. Each company will implement the adjusted flexible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 xml:space="preserve">by filing the appropriate tariff pages </w:t>
      </w:r>
      <w:r>
        <w:rPr>
          <w:rFonts w:ascii="Times New Roman" w:hAnsi="Times New Roman"/>
          <w:sz w:val="24"/>
          <w:szCs w:val="24"/>
          <w:u w:val="single"/>
        </w:rPr>
        <w:t xml:space="preserve">at least six business days before the effective date of the change. </w:t>
      </w:r>
    </w:p>
    <w:p w:rsidR="00A546C8" w:rsidRDefault="00A546C8" w:rsidP="00A546C8">
      <w:pPr>
        <w:spacing w:after="120" w:line="264" w:lineRule="auto"/>
        <w:rPr>
          <w:rFonts w:ascii="Times New Roman" w:hAnsi="Times New Roman"/>
          <w:sz w:val="24"/>
          <w:szCs w:val="24"/>
          <w:u w:val="single"/>
        </w:rPr>
      </w:pPr>
      <w:r w:rsidRPr="007A4304">
        <w:rPr>
          <w:rFonts w:ascii="Times New Roman" w:hAnsi="Times New Roman"/>
          <w:color w:val="FF0000"/>
          <w:sz w:val="24"/>
          <w:szCs w:val="24"/>
          <w:u w:val="single"/>
        </w:rPr>
        <w:t xml:space="preserve"> (12)  </w:t>
      </w:r>
      <w:r w:rsidRPr="007A4304">
        <w:rPr>
          <w:rFonts w:ascii="Times New Roman" w:hAnsi="Times New Roman"/>
          <w:dstrike/>
          <w:color w:val="FF0000"/>
          <w:sz w:val="24"/>
          <w:szCs w:val="24"/>
          <w:u w:val="single"/>
        </w:rPr>
        <w:t>(11)</w:t>
      </w:r>
      <w:r w:rsidRPr="00592EB2">
        <w:rPr>
          <w:rFonts w:ascii="Times New Roman" w:hAnsi="Times New Roman"/>
          <w:sz w:val="24"/>
          <w:szCs w:val="24"/>
          <w:u w:val="single"/>
        </w:rPr>
        <w:t xml:space="preserve"> </w:t>
      </w:r>
      <w:proofErr w:type="gramStart"/>
      <w:r w:rsidRPr="00592EB2">
        <w:rPr>
          <w:rFonts w:ascii="Times New Roman" w:hAnsi="Times New Roman"/>
          <w:sz w:val="24"/>
          <w:szCs w:val="24"/>
          <w:u w:val="single"/>
        </w:rPr>
        <w:t>A</w:t>
      </w:r>
      <w:proofErr w:type="gramEnd"/>
      <w:r w:rsidRPr="00592EB2">
        <w:rPr>
          <w:rFonts w:ascii="Times New Roman" w:hAnsi="Times New Roman"/>
          <w:sz w:val="24"/>
          <w:szCs w:val="24"/>
          <w:u w:val="single"/>
        </w:rPr>
        <w:t xml:space="preserve"> company may file a tariff that removes flexible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sidRPr="00592EB2">
        <w:rPr>
          <w:rFonts w:ascii="Times New Roman" w:hAnsi="Times New Roman"/>
          <w:sz w:val="24"/>
          <w:szCs w:val="24"/>
          <w:u w:val="single"/>
        </w:rPr>
        <w:t xml:space="preserve">authority and reflects only the </w:t>
      </w:r>
      <w:r w:rsidRPr="00460A27">
        <w:rPr>
          <w:rFonts w:ascii="Times New Roman" w:hAnsi="Times New Roman"/>
          <w:strike/>
          <w:color w:val="FF0000"/>
          <w:sz w:val="24"/>
          <w:szCs w:val="24"/>
          <w:u w:val="single"/>
        </w:rPr>
        <w:t>original</w:t>
      </w:r>
      <w:r w:rsidRPr="00592EB2">
        <w:rPr>
          <w:rFonts w:ascii="Times New Roman" w:hAnsi="Times New Roman"/>
          <w:sz w:val="24"/>
          <w:szCs w:val="24"/>
          <w:u w:val="single"/>
        </w:rPr>
        <w:t xml:space="preserve"> base</w:t>
      </w:r>
      <w:r>
        <w:rPr>
          <w:rFonts w:ascii="Times New Roman" w:hAnsi="Times New Roman"/>
          <w:sz w:val="24"/>
          <w:szCs w:val="24"/>
          <w:u w:val="single"/>
        </w:rPr>
        <w:t xml:space="preserve">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sidRPr="00460A27">
        <w:rPr>
          <w:rFonts w:ascii="Times New Roman" w:hAnsi="Times New Roman"/>
          <w:color w:val="FF0000"/>
          <w:sz w:val="24"/>
          <w:szCs w:val="24"/>
          <w:u w:val="single"/>
        </w:rPr>
        <w:t>in effect at the time of the filing</w:t>
      </w:r>
      <w:r>
        <w:rPr>
          <w:rFonts w:ascii="Times New Roman" w:hAnsi="Times New Roman"/>
          <w:sz w:val="24"/>
          <w:szCs w:val="24"/>
          <w:u w:val="single"/>
        </w:rPr>
        <w:t xml:space="preserve"> </w:t>
      </w:r>
      <w:r>
        <w:rPr>
          <w:rFonts w:ascii="Times New Roman" w:hAnsi="Times New Roman"/>
          <w:strike/>
          <w:sz w:val="24"/>
          <w:szCs w:val="24"/>
          <w:u w:val="single"/>
        </w:rPr>
        <w:t>rate</w:t>
      </w:r>
      <w:r w:rsidRPr="00592EB2">
        <w:rPr>
          <w:rFonts w:ascii="Times New Roman" w:hAnsi="Times New Roman"/>
          <w:sz w:val="24"/>
          <w:szCs w:val="24"/>
          <w:u w:val="single"/>
        </w:rPr>
        <w:t xml:space="preserve">. </w:t>
      </w:r>
    </w:p>
    <w:p w:rsidR="00A546C8" w:rsidRDefault="00A546C8" w:rsidP="00A546C8">
      <w:pPr>
        <w:spacing w:after="120" w:line="264" w:lineRule="auto"/>
        <w:rPr>
          <w:rFonts w:ascii="Times New Roman" w:hAnsi="Times New Roman"/>
          <w:sz w:val="24"/>
          <w:szCs w:val="24"/>
          <w:u w:val="single"/>
        </w:rPr>
      </w:pPr>
      <w:r w:rsidRPr="007A4304">
        <w:rPr>
          <w:rFonts w:ascii="Times New Roman" w:hAnsi="Times New Roman"/>
          <w:color w:val="FF0000"/>
          <w:sz w:val="24"/>
          <w:szCs w:val="24"/>
          <w:u w:val="single"/>
        </w:rPr>
        <w:t xml:space="preserve">(13) </w:t>
      </w:r>
      <w:r w:rsidRPr="007A4304">
        <w:rPr>
          <w:rFonts w:ascii="Times New Roman" w:hAnsi="Times New Roman"/>
          <w:dstrike/>
          <w:color w:val="FF0000"/>
          <w:sz w:val="24"/>
          <w:szCs w:val="24"/>
          <w:u w:val="single"/>
        </w:rPr>
        <w:t>(12)</w:t>
      </w:r>
      <w:r w:rsidRPr="00592EB2">
        <w:rPr>
          <w:rFonts w:ascii="Times New Roman" w:hAnsi="Times New Roman"/>
          <w:sz w:val="24"/>
          <w:szCs w:val="24"/>
          <w:u w:val="single"/>
        </w:rPr>
        <w:t xml:space="preserve"> If the company seeks to change the base</w:t>
      </w:r>
      <w:r>
        <w:rPr>
          <w:rFonts w:ascii="Times New Roman" w:hAnsi="Times New Roman"/>
          <w:sz w:val="24"/>
          <w:szCs w:val="24"/>
          <w:u w:val="single"/>
        </w:rPr>
        <w:t xml:space="preserve"> </w:t>
      </w:r>
      <w:r w:rsidRPr="00FE10BF">
        <w:rPr>
          <w:rFonts w:ascii="Times New Roman" w:hAnsi="Times New Roman"/>
          <w:color w:val="FF0000"/>
          <w:sz w:val="24"/>
          <w:szCs w:val="24"/>
          <w:u w:val="single"/>
        </w:rPr>
        <w:t>fare</w:t>
      </w:r>
      <w:r>
        <w:rPr>
          <w:rFonts w:ascii="Times New Roman" w:hAnsi="Times New Roman"/>
          <w:sz w:val="24"/>
          <w:szCs w:val="24"/>
          <w:u w:val="single"/>
        </w:rPr>
        <w:t xml:space="preserve"> </w:t>
      </w:r>
      <w:r>
        <w:rPr>
          <w:rFonts w:ascii="Times New Roman" w:hAnsi="Times New Roman"/>
          <w:strike/>
          <w:sz w:val="24"/>
          <w:szCs w:val="24"/>
          <w:u w:val="single"/>
        </w:rPr>
        <w:t>rate</w:t>
      </w:r>
      <w:r w:rsidRPr="00592EB2">
        <w:rPr>
          <w:rFonts w:ascii="Times New Roman" w:hAnsi="Times New Roman"/>
          <w:sz w:val="24"/>
          <w:szCs w:val="24"/>
          <w:u w:val="single"/>
        </w:rPr>
        <w:t xml:space="preserve"> upon </w:t>
      </w:r>
      <w:r>
        <w:rPr>
          <w:rFonts w:ascii="Times New Roman" w:hAnsi="Times New Roman"/>
          <w:sz w:val="24"/>
          <w:szCs w:val="24"/>
          <w:u w:val="single"/>
        </w:rPr>
        <w:t>which</w:t>
      </w:r>
      <w:r w:rsidRPr="00592EB2">
        <w:rPr>
          <w:rFonts w:ascii="Times New Roman" w:hAnsi="Times New Roman"/>
          <w:sz w:val="24"/>
          <w:szCs w:val="24"/>
          <w:u w:val="single"/>
        </w:rPr>
        <w:t xml:space="preserve"> the commission approved flexible</w:t>
      </w:r>
      <w:r>
        <w:rPr>
          <w:rFonts w:ascii="Times New Roman" w:hAnsi="Times New Roman"/>
          <w:sz w:val="24"/>
          <w:szCs w:val="24"/>
          <w:u w:val="single"/>
        </w:rPr>
        <w:t xml:space="preserve"> fares</w:t>
      </w:r>
      <w:r w:rsidRPr="00592EB2">
        <w:rPr>
          <w:rFonts w:ascii="Times New Roman" w:hAnsi="Times New Roman"/>
          <w:sz w:val="24"/>
          <w:szCs w:val="24"/>
          <w:u w:val="single"/>
        </w:rPr>
        <w:t>,</w:t>
      </w:r>
      <w:r>
        <w:rPr>
          <w:rFonts w:ascii="Times New Roman" w:hAnsi="Times New Roman"/>
          <w:sz w:val="24"/>
          <w:szCs w:val="24"/>
          <w:u w:val="single"/>
        </w:rPr>
        <w:t xml:space="preserve"> </w:t>
      </w:r>
      <w:r w:rsidRPr="007202B8">
        <w:rPr>
          <w:rFonts w:ascii="Times New Roman" w:hAnsi="Times New Roman"/>
          <w:color w:val="FF0000"/>
          <w:sz w:val="24"/>
          <w:szCs w:val="24"/>
          <w:u w:val="single"/>
        </w:rPr>
        <w:t>except in the case of annual adjustments</w:t>
      </w:r>
      <w:r>
        <w:rPr>
          <w:rFonts w:ascii="Times New Roman" w:hAnsi="Times New Roman"/>
          <w:sz w:val="24"/>
          <w:szCs w:val="24"/>
          <w:u w:val="single"/>
        </w:rPr>
        <w:t>,</w:t>
      </w:r>
      <w:r w:rsidRPr="00592EB2">
        <w:rPr>
          <w:rFonts w:ascii="Times New Roman" w:hAnsi="Times New Roman"/>
          <w:sz w:val="24"/>
          <w:szCs w:val="24"/>
          <w:u w:val="single"/>
        </w:rPr>
        <w:t xml:space="preserve"> the proposed tariff filing will be subject to an earning’s review or </w:t>
      </w:r>
      <w:r w:rsidRPr="00FE10BF">
        <w:rPr>
          <w:rFonts w:ascii="Times New Roman" w:hAnsi="Times New Roman"/>
          <w:color w:val="FF0000"/>
          <w:sz w:val="24"/>
          <w:szCs w:val="24"/>
          <w:u w:val="single"/>
        </w:rPr>
        <w:t xml:space="preserve">fare </w:t>
      </w:r>
      <w:r w:rsidRPr="00592EB2">
        <w:rPr>
          <w:rFonts w:ascii="Times New Roman" w:hAnsi="Times New Roman"/>
          <w:sz w:val="24"/>
          <w:szCs w:val="24"/>
          <w:u w:val="single"/>
        </w:rPr>
        <w:t>case under WAC 480-30-421 or WAC 480-30-426, and all tariff publication rules and notice requirement rules.</w:t>
      </w:r>
    </w:p>
    <w:p w:rsidR="00A546C8" w:rsidRPr="00F858A7" w:rsidRDefault="00A546C8" w:rsidP="00A546C8">
      <w:pPr>
        <w:spacing w:after="120" w:line="264" w:lineRule="auto"/>
        <w:rPr>
          <w:rFonts w:ascii="Times New Roman" w:hAnsi="Times New Roman"/>
          <w:sz w:val="24"/>
          <w:szCs w:val="24"/>
          <w:u w:val="single"/>
        </w:rPr>
      </w:pPr>
      <w:r w:rsidRPr="00F858A7">
        <w:rPr>
          <w:rFonts w:ascii="Times New Roman" w:eastAsia="Times New Roman" w:hAnsi="Times New Roman" w:cs="Times New Roman"/>
          <w:sz w:val="24"/>
          <w:szCs w:val="24"/>
        </w:rPr>
        <w:t>(14) Tariffs must provide adult fares, stated in dollars and cents, per passenger, together with the names of the stations or stopping places to or from which those fares apply, arranged in a simple and systematic manner.</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(15) The tariff must clearly state whether fares apply "one way" or "round trip."</w:t>
      </w:r>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 xml:space="preserve">(16) Fares applying to specific groups of passengers must clearly define the criteria that define that group. </w:t>
      </w:r>
      <w:proofErr w:type="gramStart"/>
      <w:r w:rsidRPr="00F858A7">
        <w:rPr>
          <w:rFonts w:ascii="Times New Roman" w:eastAsia="Times New Roman" w:hAnsi="Times New Roman" w:cs="Times New Roman"/>
          <w:sz w:val="24"/>
          <w:szCs w:val="24"/>
        </w:rPr>
        <w:t>For example, "children, under two years of age" or "active military personnel with military identification."</w:t>
      </w:r>
      <w:proofErr w:type="gramEnd"/>
      <w:r w:rsidRPr="00F858A7">
        <w:rPr>
          <w:rFonts w:ascii="Times New Roman" w:eastAsia="Times New Roman" w:hAnsi="Times New Roman" w:cs="Times New Roman"/>
          <w:sz w:val="24"/>
          <w:szCs w:val="24"/>
        </w:rPr>
        <w:br/>
      </w:r>
      <w:r w:rsidRPr="00F858A7">
        <w:rPr>
          <w:rFonts w:ascii="Times New Roman" w:eastAsia="Times New Roman" w:hAnsi="Times New Roman" w:cs="Times New Roman"/>
          <w:sz w:val="24"/>
          <w:szCs w:val="24"/>
        </w:rPr>
        <w:br/>
        <w:t xml:space="preserve">(17) Fares applying during specific periods must be clearly labeled with definitions of those </w:t>
      </w:r>
      <w:r w:rsidRPr="00F858A7">
        <w:rPr>
          <w:rFonts w:ascii="Times New Roman" w:eastAsia="Times New Roman" w:hAnsi="Times New Roman" w:cs="Times New Roman"/>
          <w:sz w:val="24"/>
          <w:szCs w:val="24"/>
        </w:rPr>
        <w:lastRenderedPageBreak/>
        <w:t>periods. For example: A company may charge one fare during peak service months, and charge a different fare during off-peak service months</w:t>
      </w:r>
      <w:r w:rsidRPr="00F858A7">
        <w:rPr>
          <w:rFonts w:ascii="Arial" w:eastAsia="Times New Roman" w:hAnsi="Arial" w:cs="Arial"/>
          <w:sz w:val="18"/>
          <w:szCs w:val="18"/>
        </w:rPr>
        <w:t>.</w:t>
      </w:r>
    </w:p>
    <w:p w:rsidR="00A546C8" w:rsidRDefault="00A546C8" w:rsidP="00A546C8">
      <w:pPr>
        <w:rPr>
          <w:rFonts w:ascii="Arial" w:eastAsia="Times New Roman" w:hAnsi="Arial" w:cs="Arial"/>
          <w:sz w:val="18"/>
          <w:szCs w:val="18"/>
        </w:rPr>
      </w:pPr>
    </w:p>
    <w:p w:rsidR="00A546C8" w:rsidRPr="00592EB2" w:rsidRDefault="00A546C8" w:rsidP="00A546C8">
      <w:pPr>
        <w:spacing w:after="120" w:line="264" w:lineRule="auto"/>
        <w:rPr>
          <w:rFonts w:ascii="Times New Roman" w:hAnsi="Times New Roman"/>
          <w:sz w:val="24"/>
          <w:szCs w:val="24"/>
          <w:u w:val="single"/>
        </w:rPr>
      </w:pPr>
    </w:p>
    <w:p w:rsidR="00A546C8" w:rsidRPr="00F858A7" w:rsidRDefault="00A546C8" w:rsidP="00A546C8">
      <w:pPr>
        <w:rPr>
          <w:rFonts w:ascii="Arial" w:eastAsia="Times New Roman" w:hAnsi="Arial" w:cs="Arial"/>
          <w:sz w:val="18"/>
          <w:szCs w:val="18"/>
        </w:rPr>
      </w:pPr>
    </w:p>
    <w:p w:rsidR="00150F56" w:rsidRDefault="00150F56"/>
    <w:sectPr w:rsidR="00150F56" w:rsidSect="00B140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9D7"/>
    <w:multiLevelType w:val="hybridMultilevel"/>
    <w:tmpl w:val="379CA524"/>
    <w:lvl w:ilvl="0" w:tplc="A208A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10CA5"/>
    <w:multiLevelType w:val="hybridMultilevel"/>
    <w:tmpl w:val="7DC2E15C"/>
    <w:lvl w:ilvl="0" w:tplc="28BC1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05C06"/>
    <w:multiLevelType w:val="hybridMultilevel"/>
    <w:tmpl w:val="567E782A"/>
    <w:lvl w:ilvl="0" w:tplc="213EC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768DE"/>
    <w:multiLevelType w:val="hybridMultilevel"/>
    <w:tmpl w:val="77D6BFDC"/>
    <w:lvl w:ilvl="0" w:tplc="A4D40148">
      <w:start w:val="1"/>
      <w:numFmt w:val="lowerLetter"/>
      <w:lvlText w:val="(%1)"/>
      <w:lvlJc w:val="left"/>
      <w:pPr>
        <w:ind w:left="1080" w:hanging="360"/>
      </w:pPr>
      <w:rPr>
        <w:rFonts w:ascii="Arial" w:eastAsia="Times New Roman" w:hAnsi="Arial" w:cs="Arial" w:hint="default"/>
        <w:b/>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3457E5"/>
    <w:multiLevelType w:val="hybridMultilevel"/>
    <w:tmpl w:val="A8BA5052"/>
    <w:lvl w:ilvl="0" w:tplc="14E29B6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914D5"/>
    <w:multiLevelType w:val="hybridMultilevel"/>
    <w:tmpl w:val="3056E3D2"/>
    <w:lvl w:ilvl="0" w:tplc="4BA2F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651064"/>
    <w:multiLevelType w:val="hybridMultilevel"/>
    <w:tmpl w:val="D08C1FFE"/>
    <w:lvl w:ilvl="0" w:tplc="2452A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6C8"/>
    <w:rsid w:val="00150F56"/>
    <w:rsid w:val="00A54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leg.wa.gov/wac/default.aspx?cite=480-30-381" TargetMode="External"/><Relationship Id="rId11" Type="http://schemas.openxmlformats.org/officeDocument/2006/relationships/customXml" Target="../customXml/item3.xml"/><Relationship Id="rId5" Type="http://schemas.openxmlformats.org/officeDocument/2006/relationships/hyperlink" Target="http://apps.leg.wa.gov/wac/default.aspx?cite=480-30-426"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6FF3584-876F-48CC-92A5-71046E5CE2C4}"/>
</file>

<file path=customXml/itemProps2.xml><?xml version="1.0" encoding="utf-8"?>
<ds:datastoreItem xmlns:ds="http://schemas.openxmlformats.org/officeDocument/2006/customXml" ds:itemID="{9498325B-6577-4D25-98AE-EBBF94E0435C}"/>
</file>

<file path=customXml/itemProps3.xml><?xml version="1.0" encoding="utf-8"?>
<ds:datastoreItem xmlns:ds="http://schemas.openxmlformats.org/officeDocument/2006/customXml" ds:itemID="{9C146C3C-98CD-4B64-998E-3CFFFEB09D36}"/>
</file>

<file path=customXml/itemProps4.xml><?xml version="1.0" encoding="utf-8"?>
<ds:datastoreItem xmlns:ds="http://schemas.openxmlformats.org/officeDocument/2006/customXml" ds:itemID="{70636FC0-E7D4-4392-B26D-EEC1DBF00F68}"/>
</file>

<file path=docProps/app.xml><?xml version="1.0" encoding="utf-8"?>
<Properties xmlns="http://schemas.openxmlformats.org/officeDocument/2006/extended-properties" xmlns:vt="http://schemas.openxmlformats.org/officeDocument/2006/docPropsVTypes">
  <Template>Normal</Template>
  <TotalTime>1</TotalTime>
  <Pages>7</Pages>
  <Words>1899</Words>
  <Characters>10829</Characters>
  <Application>Microsoft Office Word</Application>
  <DocSecurity>0</DocSecurity>
  <Lines>90</Lines>
  <Paragraphs>25</Paragraphs>
  <ScaleCrop>false</ScaleCrop>
  <Company>Microsoft</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2013-03-01T22:15:00Z</dcterms:created>
  <dcterms:modified xsi:type="dcterms:W3CDTF">2013-03-01T22:16:00Z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