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60" w:rsidRPr="002E2760" w:rsidRDefault="002E2760" w:rsidP="002E2760">
      <w:pPr>
        <w:pStyle w:val="BodyText"/>
        <w:spacing w:line="264" w:lineRule="auto"/>
        <w:rPr>
          <w:b/>
          <w:bCs/>
        </w:rPr>
      </w:pPr>
      <w:r w:rsidRPr="002E2760">
        <w:rPr>
          <w:b/>
          <w:bCs/>
        </w:rPr>
        <w:t>BEFORE THE WASHINGTON</w:t>
      </w:r>
    </w:p>
    <w:p w:rsidR="002E2760" w:rsidRPr="002E2760" w:rsidRDefault="002E2760" w:rsidP="002E2760">
      <w:pPr>
        <w:pStyle w:val="BodyText"/>
        <w:spacing w:line="264" w:lineRule="auto"/>
        <w:rPr>
          <w:b/>
          <w:bCs/>
        </w:rPr>
      </w:pPr>
      <w:r w:rsidRPr="002E2760">
        <w:rPr>
          <w:b/>
          <w:bCs/>
        </w:rPr>
        <w:t>UTILITIES AND TRANSPORTATION COMMISSION</w:t>
      </w:r>
    </w:p>
    <w:p w:rsidR="002E2760" w:rsidRPr="002E2760" w:rsidRDefault="002E2760" w:rsidP="002E2760">
      <w:pPr>
        <w:pStyle w:val="BodyText"/>
        <w:spacing w:line="264" w:lineRule="auto"/>
      </w:pPr>
    </w:p>
    <w:p w:rsidR="002E2760" w:rsidRPr="002E2760" w:rsidRDefault="002E2760" w:rsidP="002E2760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2E2760" w:rsidRPr="002E2760" w:rsidTr="009F453B">
        <w:trPr>
          <w:trHeight w:val="2025"/>
        </w:trPr>
        <w:tc>
          <w:tcPr>
            <w:tcW w:w="4372" w:type="dxa"/>
          </w:tcPr>
          <w:p w:rsidR="002E2760" w:rsidRPr="002E2760" w:rsidRDefault="002E2760" w:rsidP="009F453B">
            <w:pPr>
              <w:spacing w:line="264" w:lineRule="auto"/>
              <w:rPr>
                <w:bCs/>
              </w:rPr>
            </w:pPr>
            <w:r w:rsidRPr="002E2760">
              <w:rPr>
                <w:bCs/>
              </w:rPr>
              <w:t xml:space="preserve">In the Matter of a Penalty Assessment Against </w:t>
            </w:r>
          </w:p>
          <w:p w:rsidR="002E2760" w:rsidRPr="002E2760" w:rsidRDefault="002E2760" w:rsidP="009F453B">
            <w:pPr>
              <w:spacing w:line="264" w:lineRule="auto"/>
              <w:rPr>
                <w:bCs/>
              </w:rPr>
            </w:pPr>
          </w:p>
          <w:p w:rsidR="002E2760" w:rsidRPr="002E2760" w:rsidRDefault="002E2760" w:rsidP="009F453B">
            <w:pPr>
              <w:spacing w:line="264" w:lineRule="auto"/>
              <w:rPr>
                <w:bCs/>
              </w:rPr>
            </w:pPr>
            <w:r w:rsidRPr="002E2760">
              <w:rPr>
                <w:bCs/>
              </w:rPr>
              <w:t xml:space="preserve">T&amp;S TRANSPORTATION &amp; INSTALLATION, INC., </w:t>
            </w:r>
          </w:p>
          <w:p w:rsidR="002E2760" w:rsidRPr="002E2760" w:rsidRDefault="002E2760" w:rsidP="009F453B">
            <w:pPr>
              <w:spacing w:line="264" w:lineRule="auto"/>
              <w:rPr>
                <w:bCs/>
              </w:rPr>
            </w:pPr>
          </w:p>
          <w:p w:rsidR="002E2760" w:rsidRPr="002E2760" w:rsidRDefault="002E2760" w:rsidP="009F453B">
            <w:pPr>
              <w:spacing w:line="264" w:lineRule="auto"/>
            </w:pPr>
            <w:proofErr w:type="gramStart"/>
            <w:r w:rsidRPr="002E2760">
              <w:rPr>
                <w:bCs/>
              </w:rPr>
              <w:t>in</w:t>
            </w:r>
            <w:proofErr w:type="gramEnd"/>
            <w:r w:rsidRPr="002E2760">
              <w:rPr>
                <w:bCs/>
              </w:rPr>
              <w:t xml:space="preserve"> the amount of $2,100.00.</w:t>
            </w:r>
          </w:p>
          <w:p w:rsidR="002E2760" w:rsidRPr="002E2760" w:rsidRDefault="002E2760" w:rsidP="009F453B">
            <w:pPr>
              <w:spacing w:line="264" w:lineRule="auto"/>
            </w:pPr>
            <w:r w:rsidRPr="002E2760"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2E2760" w:rsidRPr="002E2760" w:rsidRDefault="002E2760" w:rsidP="009F453B">
            <w:pPr>
              <w:spacing w:line="264" w:lineRule="auto"/>
            </w:pPr>
            <w:r w:rsidRPr="002E2760">
              <w:t>)</w:t>
            </w:r>
          </w:p>
          <w:p w:rsidR="002E2760" w:rsidRPr="002E2760" w:rsidRDefault="002E2760" w:rsidP="009F453B">
            <w:pPr>
              <w:spacing w:line="264" w:lineRule="auto"/>
            </w:pPr>
            <w:r w:rsidRPr="002E2760">
              <w:t>)</w:t>
            </w:r>
          </w:p>
          <w:p w:rsidR="002E2760" w:rsidRPr="002E2760" w:rsidRDefault="002E2760" w:rsidP="009F453B">
            <w:pPr>
              <w:spacing w:line="264" w:lineRule="auto"/>
            </w:pPr>
            <w:r w:rsidRPr="002E2760">
              <w:t>)</w:t>
            </w:r>
          </w:p>
          <w:p w:rsidR="002E2760" w:rsidRPr="002E2760" w:rsidRDefault="002E2760" w:rsidP="009F453B">
            <w:pPr>
              <w:spacing w:line="264" w:lineRule="auto"/>
            </w:pPr>
            <w:r w:rsidRPr="002E2760">
              <w:t>)</w:t>
            </w:r>
          </w:p>
          <w:p w:rsidR="002E2760" w:rsidRPr="002E2760" w:rsidRDefault="002E2760" w:rsidP="009F453B">
            <w:pPr>
              <w:spacing w:line="264" w:lineRule="auto"/>
            </w:pPr>
            <w:r w:rsidRPr="002E2760">
              <w:t>)</w:t>
            </w:r>
          </w:p>
          <w:p w:rsidR="002E2760" w:rsidRPr="002E2760" w:rsidRDefault="002E2760" w:rsidP="009F453B">
            <w:pPr>
              <w:spacing w:line="264" w:lineRule="auto"/>
            </w:pPr>
            <w:r w:rsidRPr="002E2760">
              <w:t>)</w:t>
            </w:r>
          </w:p>
          <w:p w:rsidR="002E2760" w:rsidRPr="002E2760" w:rsidRDefault="002E2760" w:rsidP="009F453B">
            <w:pPr>
              <w:spacing w:line="264" w:lineRule="auto"/>
            </w:pPr>
            <w:r w:rsidRPr="002E2760">
              <w:t>)</w:t>
            </w:r>
          </w:p>
          <w:p w:rsidR="002E2760" w:rsidRPr="002E2760" w:rsidRDefault="002E2760" w:rsidP="009F453B">
            <w:pPr>
              <w:spacing w:line="264" w:lineRule="auto"/>
            </w:pPr>
            <w:r w:rsidRPr="002E2760">
              <w:t>)</w:t>
            </w:r>
          </w:p>
        </w:tc>
        <w:tc>
          <w:tcPr>
            <w:tcW w:w="3888" w:type="dxa"/>
          </w:tcPr>
          <w:p w:rsidR="002E2760" w:rsidRPr="002E2760" w:rsidRDefault="002E2760" w:rsidP="009F453B">
            <w:pPr>
              <w:spacing w:line="264" w:lineRule="auto"/>
            </w:pPr>
            <w:r w:rsidRPr="002E2760">
              <w:t xml:space="preserve">DOCKET </w:t>
            </w:r>
            <w:r w:rsidRPr="002E2760">
              <w:rPr>
                <w:bCs/>
              </w:rPr>
              <w:t>TV-120947</w:t>
            </w:r>
          </w:p>
          <w:p w:rsidR="002E2760" w:rsidRPr="002E2760" w:rsidRDefault="002E2760" w:rsidP="009F453B">
            <w:pPr>
              <w:spacing w:line="264" w:lineRule="auto"/>
            </w:pPr>
          </w:p>
          <w:p w:rsidR="002E2760" w:rsidRPr="002E2760" w:rsidRDefault="002E2760" w:rsidP="009F453B">
            <w:pPr>
              <w:spacing w:line="264" w:lineRule="auto"/>
            </w:pPr>
          </w:p>
          <w:p w:rsidR="009A6CA2" w:rsidRDefault="009A6CA2" w:rsidP="009F453B">
            <w:pPr>
              <w:spacing w:line="264" w:lineRule="auto"/>
            </w:pPr>
          </w:p>
          <w:p w:rsidR="009A6CA2" w:rsidRDefault="009A6CA2" w:rsidP="009F453B">
            <w:pPr>
              <w:spacing w:line="264" w:lineRule="auto"/>
            </w:pPr>
          </w:p>
          <w:p w:rsidR="002E2760" w:rsidRPr="002E2760" w:rsidRDefault="00DB6532" w:rsidP="009F453B">
            <w:pPr>
              <w:spacing w:line="264" w:lineRule="auto"/>
            </w:pPr>
            <w:r>
              <w:t>AGREED MOTION TO MODIFY ORDER 02</w:t>
            </w:r>
          </w:p>
        </w:tc>
      </w:tr>
    </w:tbl>
    <w:p w:rsidR="002E2760" w:rsidRPr="002E2760" w:rsidRDefault="002E2760" w:rsidP="002E2760">
      <w:pPr>
        <w:spacing w:line="264" w:lineRule="auto"/>
      </w:pPr>
    </w:p>
    <w:p w:rsidR="002E2760" w:rsidRPr="002E2760" w:rsidRDefault="002E2760" w:rsidP="002E2760">
      <w:pPr>
        <w:spacing w:line="264" w:lineRule="auto"/>
      </w:pPr>
    </w:p>
    <w:p w:rsidR="002E2760" w:rsidRPr="00A55F90" w:rsidRDefault="002E2760" w:rsidP="00A55F90">
      <w:pPr>
        <w:pStyle w:val="ListParagraph"/>
        <w:numPr>
          <w:ilvl w:val="0"/>
          <w:numId w:val="2"/>
        </w:numPr>
        <w:spacing w:line="264" w:lineRule="auto"/>
        <w:jc w:val="center"/>
        <w:rPr>
          <w:b/>
        </w:rPr>
      </w:pPr>
      <w:r w:rsidRPr="00A55F90">
        <w:rPr>
          <w:b/>
        </w:rPr>
        <w:t>BACKGROUND</w:t>
      </w:r>
    </w:p>
    <w:p w:rsidR="002E2760" w:rsidRPr="002E2760" w:rsidRDefault="002E2760" w:rsidP="002E2760">
      <w:pPr>
        <w:spacing w:line="264" w:lineRule="auto"/>
      </w:pPr>
    </w:p>
    <w:p w:rsidR="002E2760" w:rsidRPr="002E2760" w:rsidRDefault="002E2760" w:rsidP="002E2760">
      <w:pPr>
        <w:numPr>
          <w:ilvl w:val="0"/>
          <w:numId w:val="1"/>
        </w:numPr>
        <w:spacing w:line="288" w:lineRule="auto"/>
        <w:ind w:hanging="720"/>
      </w:pPr>
      <w:r w:rsidRPr="002E2760">
        <w:t>On July 24, 2012, the Washington Utilities and Transportation Commission (Commission) assessed a penalty of $2,100 against T&amp;S Transportation &amp; Installation, Inc. (T&amp;S Transportation or Company), for violations of Washington Administrative Code (WAC) 480-15-480.  This rule requires household goods carriers to file annual reports with the Commission by May 1 each year.</w:t>
      </w:r>
    </w:p>
    <w:p w:rsidR="002E2760" w:rsidRPr="002E2760" w:rsidRDefault="002E2760" w:rsidP="002E2760">
      <w:pPr>
        <w:spacing w:line="288" w:lineRule="auto"/>
      </w:pPr>
    </w:p>
    <w:p w:rsidR="002E2760" w:rsidRDefault="002E2760" w:rsidP="003568AB">
      <w:pPr>
        <w:numPr>
          <w:ilvl w:val="0"/>
          <w:numId w:val="1"/>
        </w:numPr>
        <w:spacing w:line="288" w:lineRule="auto"/>
        <w:ind w:hanging="720"/>
      </w:pPr>
      <w:r w:rsidRPr="002E2760">
        <w:t xml:space="preserve">On August 3, 2012, T&amp;S Transportation filed a Commission form requesting mitigation </w:t>
      </w:r>
      <w:r w:rsidR="003568AB">
        <w:t>of the assessed penalty.</w:t>
      </w:r>
    </w:p>
    <w:p w:rsidR="003568AB" w:rsidRPr="002E2760" w:rsidRDefault="003568AB" w:rsidP="003568AB">
      <w:pPr>
        <w:spacing w:line="288" w:lineRule="auto"/>
      </w:pPr>
    </w:p>
    <w:p w:rsidR="002E2760" w:rsidRPr="002E2760" w:rsidRDefault="003568AB" w:rsidP="002E2760">
      <w:pPr>
        <w:numPr>
          <w:ilvl w:val="0"/>
          <w:numId w:val="1"/>
        </w:numPr>
        <w:spacing w:line="288" w:lineRule="auto"/>
        <w:ind w:hanging="720"/>
      </w:pPr>
      <w:r>
        <w:t>T</w:t>
      </w:r>
      <w:r w:rsidR="002E2760" w:rsidRPr="002E2760">
        <w:t xml:space="preserve">he Commission acknowledged the medical challenges </w:t>
      </w:r>
      <w:r w:rsidR="00D50C4C">
        <w:t xml:space="preserve">faced by the principal of </w:t>
      </w:r>
      <w:r w:rsidR="002E2760" w:rsidRPr="002E2760">
        <w:t xml:space="preserve">T&amp;S Transportation, and granted the Mitigation Request in part by suspending one half of the penalty subject to the condition that T&amp;S Transportation files its 2012 annual report by May 1, 2013.  If the Company fails to timely file its 2012 annual report, the suspended penalty will become due </w:t>
      </w:r>
      <w:r w:rsidR="00D50C4C">
        <w:t xml:space="preserve">immediately </w:t>
      </w:r>
      <w:r w:rsidR="002E2760" w:rsidRPr="002E2760">
        <w:t>without fu</w:t>
      </w:r>
      <w:r>
        <w:t>rther action by the Commission.</w:t>
      </w:r>
    </w:p>
    <w:p w:rsidR="002E2760" w:rsidRPr="002E2760" w:rsidRDefault="002E2760" w:rsidP="002E2760">
      <w:pPr>
        <w:spacing w:line="288" w:lineRule="auto"/>
      </w:pPr>
    </w:p>
    <w:p w:rsidR="002E2760" w:rsidRPr="002E2760" w:rsidRDefault="002E2760" w:rsidP="002E2760">
      <w:pPr>
        <w:numPr>
          <w:ilvl w:val="0"/>
          <w:numId w:val="1"/>
        </w:numPr>
        <w:spacing w:line="288" w:lineRule="auto"/>
        <w:ind w:hanging="720"/>
        <w:rPr>
          <w:b/>
        </w:rPr>
      </w:pPr>
      <w:r w:rsidRPr="002E2760">
        <w:t>On September 11, 2012, T&amp;S Transportation filed a letter requesting review of Delegated Order 01, in Docket TV-120947, Mitigating Penalty Assessment.</w:t>
      </w:r>
    </w:p>
    <w:p w:rsidR="002E2760" w:rsidRPr="002E2760" w:rsidRDefault="002E2760" w:rsidP="002E2760">
      <w:pPr>
        <w:spacing w:line="288" w:lineRule="auto"/>
        <w:rPr>
          <w:b/>
        </w:rPr>
      </w:pPr>
    </w:p>
    <w:p w:rsidR="00DB6532" w:rsidRPr="00DB6532" w:rsidRDefault="003568AB" w:rsidP="00DB6532">
      <w:pPr>
        <w:numPr>
          <w:ilvl w:val="0"/>
          <w:numId w:val="1"/>
        </w:numPr>
        <w:spacing w:line="288" w:lineRule="auto"/>
        <w:ind w:hanging="720"/>
        <w:rPr>
          <w:b/>
        </w:rPr>
      </w:pPr>
      <w:r>
        <w:rPr>
          <w:bCs/>
        </w:rPr>
        <w:t>On September</w:t>
      </w:r>
      <w:r w:rsidR="002D6A82">
        <w:rPr>
          <w:bCs/>
        </w:rPr>
        <w:t xml:space="preserve"> 27, 2012, a</w:t>
      </w:r>
      <w:r>
        <w:rPr>
          <w:bCs/>
        </w:rPr>
        <w:t xml:space="preserve">fter review and due consideration, the Commission </w:t>
      </w:r>
      <w:r w:rsidR="009250E0">
        <w:rPr>
          <w:bCs/>
        </w:rPr>
        <w:t>found</w:t>
      </w:r>
      <w:r>
        <w:rPr>
          <w:bCs/>
        </w:rPr>
        <w:t xml:space="preserve"> that the suspended penal</w:t>
      </w:r>
      <w:r w:rsidR="009250E0">
        <w:rPr>
          <w:bCs/>
        </w:rPr>
        <w:t>ty shall remain $1,050 subject to</w:t>
      </w:r>
      <w:r>
        <w:rPr>
          <w:bCs/>
        </w:rPr>
        <w:t xml:space="preserve"> </w:t>
      </w:r>
      <w:r w:rsidR="00D50C4C">
        <w:rPr>
          <w:bCs/>
        </w:rPr>
        <w:t xml:space="preserve">the </w:t>
      </w:r>
      <w:r>
        <w:rPr>
          <w:bCs/>
        </w:rPr>
        <w:t>condition that T &amp; S Transportation files its 2012 annual report by May 1, 2013.</w:t>
      </w:r>
    </w:p>
    <w:p w:rsidR="00F55C4D" w:rsidRPr="00DB6532" w:rsidRDefault="00F55C4D" w:rsidP="00DB6532">
      <w:pPr>
        <w:spacing w:line="288" w:lineRule="auto"/>
        <w:rPr>
          <w:b/>
        </w:rPr>
      </w:pPr>
    </w:p>
    <w:p w:rsidR="00D50C4C" w:rsidRPr="00A55F90" w:rsidRDefault="00D50C4C" w:rsidP="00A55F90">
      <w:pPr>
        <w:spacing w:line="288" w:lineRule="auto"/>
        <w:jc w:val="center"/>
        <w:rPr>
          <w:b/>
        </w:rPr>
      </w:pPr>
      <w:r>
        <w:rPr>
          <w:b/>
        </w:rPr>
        <w:t>II.</w:t>
      </w:r>
      <w:r w:rsidR="00F55C4D">
        <w:rPr>
          <w:b/>
        </w:rPr>
        <w:tab/>
      </w:r>
      <w:r>
        <w:rPr>
          <w:b/>
        </w:rPr>
        <w:t>AGREEMENT</w:t>
      </w:r>
    </w:p>
    <w:p w:rsidR="00D50C4C" w:rsidRPr="00A55F90" w:rsidRDefault="00D50C4C" w:rsidP="00A55F90">
      <w:pPr>
        <w:spacing w:line="288" w:lineRule="auto"/>
        <w:rPr>
          <w:b/>
        </w:rPr>
      </w:pPr>
    </w:p>
    <w:p w:rsidR="00DB6532" w:rsidRPr="00DB6532" w:rsidRDefault="00DB6532" w:rsidP="00DB6532">
      <w:pPr>
        <w:numPr>
          <w:ilvl w:val="0"/>
          <w:numId w:val="1"/>
        </w:numPr>
        <w:spacing w:line="288" w:lineRule="auto"/>
        <w:ind w:hanging="720"/>
        <w:rPr>
          <w:b/>
        </w:rPr>
      </w:pPr>
      <w:r>
        <w:rPr>
          <w:bCs/>
        </w:rPr>
        <w:t xml:space="preserve">On October 10, 2012, </w:t>
      </w:r>
      <w:r w:rsidRPr="002E2760">
        <w:t>T&amp;S Transportation</w:t>
      </w:r>
      <w:r>
        <w:t xml:space="preserve"> submitted a payment of $250, leaving a remaining balance of $800. </w:t>
      </w:r>
      <w:r w:rsidR="00D50C4C">
        <w:t>At that time</w:t>
      </w:r>
      <w:r>
        <w:t xml:space="preserve">, </w:t>
      </w:r>
      <w:r w:rsidRPr="002E2760">
        <w:t>T&amp;S Transportation</w:t>
      </w:r>
      <w:r>
        <w:t xml:space="preserve"> requested payment arrangements.</w:t>
      </w:r>
    </w:p>
    <w:p w:rsidR="00DB6532" w:rsidRPr="00DB6532" w:rsidRDefault="00DB6532" w:rsidP="00DB6532">
      <w:pPr>
        <w:spacing w:line="288" w:lineRule="auto"/>
        <w:rPr>
          <w:b/>
        </w:rPr>
      </w:pPr>
    </w:p>
    <w:p w:rsidR="00DB6532" w:rsidRPr="000F3C04" w:rsidRDefault="00DB6532" w:rsidP="00DB6532">
      <w:pPr>
        <w:numPr>
          <w:ilvl w:val="0"/>
          <w:numId w:val="1"/>
        </w:numPr>
        <w:spacing w:line="288" w:lineRule="auto"/>
        <w:ind w:hanging="720"/>
        <w:rPr>
          <w:b/>
        </w:rPr>
      </w:pPr>
      <w:r>
        <w:t xml:space="preserve">On October 12, 2012, Commission Staff contacted </w:t>
      </w:r>
      <w:r w:rsidRPr="002E2760">
        <w:t>T&amp;S Transportation</w:t>
      </w:r>
      <w:r>
        <w:t xml:space="preserve"> and discussed a payment plan</w:t>
      </w:r>
      <w:r w:rsidR="00557B3D">
        <w:t xml:space="preserve"> on the remaining balance of $800</w:t>
      </w:r>
      <w:r>
        <w:t xml:space="preserve">. </w:t>
      </w:r>
      <w:r w:rsidRPr="002E2760">
        <w:t>T&amp;S Transportation</w:t>
      </w:r>
      <w:r>
        <w:t xml:space="preserve"> and Commission Staff agreed </w:t>
      </w:r>
      <w:r w:rsidR="00D50C4C">
        <w:t xml:space="preserve">to </w:t>
      </w:r>
      <w:r>
        <w:t xml:space="preserve">the </w:t>
      </w:r>
      <w:r w:rsidR="00557B3D">
        <w:t>following</w:t>
      </w:r>
      <w:r>
        <w:t>:</w:t>
      </w:r>
    </w:p>
    <w:p w:rsidR="000F3C04" w:rsidRPr="00DB6532" w:rsidRDefault="000F3C04" w:rsidP="000F3C04">
      <w:pPr>
        <w:spacing w:line="288" w:lineRule="auto"/>
        <w:rPr>
          <w:b/>
        </w:rPr>
      </w:pPr>
    </w:p>
    <w:p w:rsidR="00DB6532" w:rsidRDefault="00DB6532" w:rsidP="00DB6532">
      <w:pPr>
        <w:spacing w:line="288" w:lineRule="auto"/>
        <w:ind w:left="1080"/>
      </w:pPr>
      <w:r>
        <w:t>(1)</w:t>
      </w:r>
      <w:r w:rsidR="000F3C04">
        <w:t xml:space="preserve"> The first payment of $250 is due no later than November 15, 2012.</w:t>
      </w:r>
    </w:p>
    <w:p w:rsidR="000F3C04" w:rsidRDefault="000F3C04" w:rsidP="00DB6532">
      <w:pPr>
        <w:spacing w:line="288" w:lineRule="auto"/>
        <w:ind w:left="1080"/>
      </w:pPr>
      <w:r>
        <w:t>(2) The second payment of $250 is due no later than December 15, 2012.</w:t>
      </w:r>
    </w:p>
    <w:p w:rsidR="000F3C04" w:rsidRPr="00DB6532" w:rsidRDefault="000F3C04" w:rsidP="00DB6532">
      <w:pPr>
        <w:spacing w:line="288" w:lineRule="auto"/>
        <w:ind w:left="1080"/>
      </w:pPr>
      <w:r>
        <w:t>(3) The third payment of $300 is due no later than January 15, 201</w:t>
      </w:r>
      <w:r w:rsidR="00D50C4C">
        <w:t>3</w:t>
      </w:r>
      <w:r>
        <w:t>.</w:t>
      </w:r>
    </w:p>
    <w:p w:rsidR="00F55C4D" w:rsidRDefault="00F55C4D" w:rsidP="00DB6532">
      <w:pPr>
        <w:spacing w:line="288" w:lineRule="auto"/>
      </w:pPr>
      <w:r>
        <w:t xml:space="preserve">                                        </w:t>
      </w:r>
    </w:p>
    <w:p w:rsidR="00F55C4D" w:rsidRPr="00A55F90" w:rsidRDefault="00F55C4D" w:rsidP="00A55F90">
      <w:pPr>
        <w:spacing w:line="288" w:lineRule="auto"/>
        <w:jc w:val="center"/>
      </w:pPr>
      <w:r w:rsidRPr="00A55F90">
        <w:rPr>
          <w:b/>
        </w:rPr>
        <w:t>III</w:t>
      </w:r>
      <w:r>
        <w:rPr>
          <w:b/>
        </w:rPr>
        <w:t>.</w:t>
      </w:r>
      <w:r>
        <w:rPr>
          <w:b/>
        </w:rPr>
        <w:tab/>
        <w:t>CONCLUSION</w:t>
      </w:r>
    </w:p>
    <w:p w:rsidR="00F55C4D" w:rsidRDefault="00F55C4D" w:rsidP="00DB6532">
      <w:pPr>
        <w:spacing w:line="288" w:lineRule="auto"/>
        <w:rPr>
          <w:b/>
        </w:rPr>
      </w:pPr>
    </w:p>
    <w:p w:rsidR="00F55C4D" w:rsidRPr="000F3C04" w:rsidRDefault="00F7041F" w:rsidP="00F55C4D">
      <w:pPr>
        <w:numPr>
          <w:ilvl w:val="0"/>
          <w:numId w:val="1"/>
        </w:numPr>
        <w:spacing w:line="288" w:lineRule="auto"/>
        <w:ind w:hanging="720"/>
        <w:rPr>
          <w:b/>
        </w:rPr>
      </w:pPr>
      <w:r>
        <w:t>The parties move</w:t>
      </w:r>
      <w:r w:rsidR="00F55C4D">
        <w:t xml:space="preserve"> to modify Order 02, in Docket TV-120947 and incorporate the payment arrangement listed above.</w:t>
      </w:r>
    </w:p>
    <w:p w:rsidR="00F55C4D" w:rsidRPr="00A55F90" w:rsidRDefault="00F55C4D" w:rsidP="00DB6532">
      <w:pPr>
        <w:spacing w:line="288" w:lineRule="auto"/>
        <w:rPr>
          <w:b/>
        </w:rPr>
      </w:pPr>
    </w:p>
    <w:p w:rsidR="002E2760" w:rsidRPr="002E2760" w:rsidRDefault="002E2760" w:rsidP="002E2760">
      <w:pPr>
        <w:spacing w:line="288" w:lineRule="auto"/>
        <w:rPr>
          <w:bCs/>
        </w:rPr>
      </w:pPr>
    </w:p>
    <w:p w:rsidR="006A4191" w:rsidRPr="002E2760" w:rsidRDefault="006A4191" w:rsidP="006A4191">
      <w:pPr>
        <w:spacing w:after="200" w:line="288" w:lineRule="auto"/>
      </w:pPr>
    </w:p>
    <w:p w:rsidR="00DE7B0D" w:rsidRPr="00993556" w:rsidRDefault="00DE7B0D" w:rsidP="00DE7B0D">
      <w:pPr>
        <w:ind w:firstLine="720"/>
      </w:pPr>
      <w:proofErr w:type="gramStart"/>
      <w:r w:rsidRPr="00993556">
        <w:t xml:space="preserve">DATED this </w:t>
      </w:r>
      <w:r>
        <w:t>1</w:t>
      </w:r>
      <w:r w:rsidR="0007576D">
        <w:t>8</w:t>
      </w:r>
      <w:bookmarkStart w:id="0" w:name="_GoBack"/>
      <w:bookmarkEnd w:id="0"/>
      <w:r w:rsidRPr="007F5F6D">
        <w:rPr>
          <w:vertAlign w:val="superscript"/>
        </w:rPr>
        <w:t>th</w:t>
      </w:r>
      <w:r>
        <w:t xml:space="preserve"> </w:t>
      </w:r>
      <w:r w:rsidRPr="00993556">
        <w:t>day of</w:t>
      </w:r>
      <w:r>
        <w:t xml:space="preserve"> October,</w:t>
      </w:r>
      <w:r w:rsidRPr="00993556">
        <w:t xml:space="preserve"> 201</w:t>
      </w:r>
      <w:r>
        <w:t>2</w:t>
      </w:r>
      <w:r w:rsidRPr="00993556">
        <w:t>.</w:t>
      </w:r>
      <w:proofErr w:type="gramEnd"/>
    </w:p>
    <w:p w:rsidR="00DE7B0D" w:rsidRPr="00993556" w:rsidRDefault="00DE7B0D" w:rsidP="00DE7B0D">
      <w:pPr>
        <w:ind w:left="720"/>
      </w:pPr>
    </w:p>
    <w:p w:rsidR="00DE7B0D" w:rsidRPr="00993556" w:rsidRDefault="00DE7B0D" w:rsidP="00DE7B0D">
      <w:pPr>
        <w:ind w:left="4860"/>
      </w:pPr>
      <w:r w:rsidRPr="00993556">
        <w:t xml:space="preserve">Respectfully submitted, </w:t>
      </w:r>
    </w:p>
    <w:p w:rsidR="00DE7B0D" w:rsidRPr="00993556" w:rsidRDefault="00DE7B0D" w:rsidP="00DE7B0D">
      <w:pPr>
        <w:pStyle w:val="BodyTextIndent2"/>
        <w:ind w:left="4860"/>
      </w:pPr>
    </w:p>
    <w:p w:rsidR="00DE7B0D" w:rsidRPr="00993556" w:rsidRDefault="00DE7B0D" w:rsidP="00DE7B0D">
      <w:pPr>
        <w:jc w:val="both"/>
      </w:pPr>
    </w:p>
    <w:p w:rsidR="00DE7B0D" w:rsidRPr="00993556" w:rsidRDefault="00DE7B0D" w:rsidP="00DE7B0D">
      <w:pPr>
        <w:ind w:left="4860"/>
        <w:jc w:val="both"/>
      </w:pPr>
    </w:p>
    <w:p w:rsidR="00DE7B0D" w:rsidRPr="00993556" w:rsidRDefault="00DE7B0D" w:rsidP="00DE7B0D">
      <w:pPr>
        <w:ind w:left="4860"/>
        <w:jc w:val="both"/>
      </w:pPr>
    </w:p>
    <w:p w:rsidR="00DE7B0D" w:rsidRPr="00993556" w:rsidRDefault="00DE7B0D" w:rsidP="00DE7B0D">
      <w:pPr>
        <w:ind w:left="4860"/>
        <w:jc w:val="both"/>
      </w:pPr>
      <w:r w:rsidRPr="00993556">
        <w:t>______________________________</w:t>
      </w:r>
      <w:r>
        <w:t>_</w:t>
      </w:r>
    </w:p>
    <w:p w:rsidR="00DE7B0D" w:rsidRPr="00993556" w:rsidRDefault="00DE7B0D" w:rsidP="00DE7B0D">
      <w:pPr>
        <w:ind w:left="4860"/>
        <w:jc w:val="both"/>
      </w:pPr>
      <w:r>
        <w:t>Mathew Perkinson</w:t>
      </w:r>
    </w:p>
    <w:p w:rsidR="00DE7B0D" w:rsidRPr="00993556" w:rsidRDefault="00DE7B0D" w:rsidP="00DE7B0D">
      <w:pPr>
        <w:ind w:left="4860"/>
        <w:jc w:val="both"/>
      </w:pPr>
      <w:r>
        <w:t>Comp</w:t>
      </w:r>
      <w:r w:rsidRPr="00993556">
        <w:t>l</w:t>
      </w:r>
      <w:r>
        <w:t>iance Investigator</w:t>
      </w:r>
    </w:p>
    <w:p w:rsidR="00DE7B0D" w:rsidRPr="00993556" w:rsidRDefault="00DE7B0D" w:rsidP="00DE7B0D">
      <w:pPr>
        <w:ind w:left="4860"/>
        <w:jc w:val="both"/>
      </w:pPr>
      <w:r w:rsidRPr="00993556">
        <w:t>Utilities and</w:t>
      </w:r>
    </w:p>
    <w:p w:rsidR="00DE7B0D" w:rsidRDefault="00DE7B0D" w:rsidP="00DE7B0D">
      <w:pPr>
        <w:ind w:left="4860"/>
        <w:jc w:val="both"/>
      </w:pPr>
      <w:r w:rsidRPr="00993556">
        <w:t>Transportation Commission</w:t>
      </w:r>
    </w:p>
    <w:p w:rsidR="00F84078" w:rsidRDefault="00F84078" w:rsidP="00DE7B0D">
      <w:pPr>
        <w:ind w:left="4860"/>
        <w:jc w:val="both"/>
      </w:pPr>
    </w:p>
    <w:p w:rsidR="00F84078" w:rsidRDefault="00F84078">
      <w:pPr>
        <w:spacing w:after="200" w:line="276" w:lineRule="auto"/>
      </w:pPr>
      <w:r>
        <w:br w:type="page"/>
      </w: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Agreed for Entry:</w:t>
      </w: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__________________________</w:t>
      </w:r>
    </w:p>
    <w:p w:rsidR="00F84078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  <w:r w:rsidRPr="00720EEC">
        <w:rPr>
          <w:b/>
          <w:sz w:val="25"/>
          <w:szCs w:val="25"/>
        </w:rPr>
        <w:t>Mathew Perkinson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Ray Tanner</w:t>
      </w:r>
    </w:p>
    <w:p w:rsidR="00F84078" w:rsidRPr="00720EEC" w:rsidRDefault="00F84078" w:rsidP="00F84078">
      <w:pPr>
        <w:tabs>
          <w:tab w:val="left" w:pos="385"/>
        </w:tabs>
        <w:spacing w:line="264" w:lineRule="auto"/>
        <w:rPr>
          <w:b/>
          <w:sz w:val="25"/>
          <w:szCs w:val="25"/>
        </w:rPr>
      </w:pPr>
      <w:r w:rsidRPr="00720EEC">
        <w:rPr>
          <w:b/>
          <w:sz w:val="25"/>
          <w:szCs w:val="25"/>
        </w:rPr>
        <w:t>Utilities and Transportation</w:t>
      </w:r>
      <w:r w:rsidRPr="00720EEC">
        <w:rPr>
          <w:b/>
          <w:sz w:val="25"/>
          <w:szCs w:val="25"/>
        </w:rPr>
        <w:tab/>
      </w:r>
      <w:r w:rsidRPr="00720EEC">
        <w:rPr>
          <w:b/>
          <w:sz w:val="25"/>
          <w:szCs w:val="25"/>
        </w:rPr>
        <w:tab/>
      </w:r>
      <w:r w:rsidRPr="00720EEC">
        <w:rPr>
          <w:b/>
          <w:sz w:val="25"/>
          <w:szCs w:val="25"/>
        </w:rPr>
        <w:tab/>
      </w:r>
      <w:r>
        <w:rPr>
          <w:b/>
          <w:sz w:val="25"/>
          <w:szCs w:val="25"/>
        </w:rPr>
        <w:t>T &amp; S Transportation</w:t>
      </w:r>
    </w:p>
    <w:p w:rsidR="00F84078" w:rsidRPr="00993556" w:rsidRDefault="00F84078" w:rsidP="00067BEB">
      <w:pPr>
        <w:jc w:val="both"/>
      </w:pPr>
      <w:r>
        <w:rPr>
          <w:b/>
          <w:sz w:val="25"/>
          <w:szCs w:val="25"/>
        </w:rPr>
        <w:t>Commission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>&amp; Installation, Inc.</w:t>
      </w:r>
    </w:p>
    <w:p w:rsidR="002E2760" w:rsidRPr="002E2760" w:rsidRDefault="002E2760" w:rsidP="002E2760">
      <w:pPr>
        <w:spacing w:line="264" w:lineRule="auto"/>
        <w:jc w:val="center"/>
      </w:pPr>
    </w:p>
    <w:p w:rsidR="00A729DA" w:rsidRPr="002E2760" w:rsidRDefault="00A729DA" w:rsidP="002E2760"/>
    <w:sectPr w:rsidR="00A729DA" w:rsidRPr="002E2760" w:rsidSect="00944CE3">
      <w:headerReference w:type="default" r:id="rId12"/>
      <w:head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24" w:rsidRDefault="000F4C24" w:rsidP="003E2C97">
      <w:r>
        <w:separator/>
      </w:r>
    </w:p>
  </w:endnote>
  <w:endnote w:type="continuationSeparator" w:id="0">
    <w:p w:rsidR="000F4C24" w:rsidRDefault="000F4C24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24" w:rsidRDefault="000F4C24" w:rsidP="003E2C97">
      <w:r>
        <w:separator/>
      </w:r>
    </w:p>
  </w:footnote>
  <w:footnote w:type="continuationSeparator" w:id="0">
    <w:p w:rsidR="000F4C24" w:rsidRDefault="000F4C24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B4" w:rsidRPr="00B85B2D" w:rsidRDefault="008439B4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TV-120947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7576D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8439B4" w:rsidRDefault="00F15B20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>
      <w:rPr>
        <w:rStyle w:val="PageNumber"/>
        <w:b/>
        <w:bCs/>
        <w:sz w:val="20"/>
        <w:szCs w:val="20"/>
      </w:rPr>
      <w:t>ORDER 02</w:t>
    </w:r>
  </w:p>
  <w:p w:rsidR="00D53786" w:rsidRPr="00B85B2D" w:rsidRDefault="00D53786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</w:p>
  <w:p w:rsidR="008439B4" w:rsidRPr="00B85B2D" w:rsidRDefault="008439B4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B4" w:rsidRPr="005A53AE" w:rsidRDefault="008439B4" w:rsidP="006C487C">
    <w:pPr>
      <w:pStyle w:val="Header"/>
      <w:tabs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DE6A07BA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1708"/>
    <w:multiLevelType w:val="hybridMultilevel"/>
    <w:tmpl w:val="044E7C86"/>
    <w:lvl w:ilvl="0" w:tplc="C81C8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0385E"/>
    <w:rsid w:val="000166E3"/>
    <w:rsid w:val="00016DBA"/>
    <w:rsid w:val="00026C1D"/>
    <w:rsid w:val="000315FA"/>
    <w:rsid w:val="00034A3F"/>
    <w:rsid w:val="00041980"/>
    <w:rsid w:val="00067BEB"/>
    <w:rsid w:val="0007576D"/>
    <w:rsid w:val="000A4BCA"/>
    <w:rsid w:val="000E6BE5"/>
    <w:rsid w:val="000F3C04"/>
    <w:rsid w:val="000F3E4E"/>
    <w:rsid w:val="000F4C24"/>
    <w:rsid w:val="001423DA"/>
    <w:rsid w:val="00181B5B"/>
    <w:rsid w:val="001A22CC"/>
    <w:rsid w:val="00260481"/>
    <w:rsid w:val="00266A99"/>
    <w:rsid w:val="00267026"/>
    <w:rsid w:val="0027767A"/>
    <w:rsid w:val="002840A5"/>
    <w:rsid w:val="00296EE8"/>
    <w:rsid w:val="002B6FA8"/>
    <w:rsid w:val="002C11DF"/>
    <w:rsid w:val="002D6A82"/>
    <w:rsid w:val="002E2760"/>
    <w:rsid w:val="0031471E"/>
    <w:rsid w:val="003227BF"/>
    <w:rsid w:val="00327AD1"/>
    <w:rsid w:val="003423B7"/>
    <w:rsid w:val="00351920"/>
    <w:rsid w:val="003568AB"/>
    <w:rsid w:val="003A1F66"/>
    <w:rsid w:val="003B0E6B"/>
    <w:rsid w:val="003E2C97"/>
    <w:rsid w:val="00415943"/>
    <w:rsid w:val="00424DA2"/>
    <w:rsid w:val="004635C5"/>
    <w:rsid w:val="00471667"/>
    <w:rsid w:val="004906C1"/>
    <w:rsid w:val="004B181F"/>
    <w:rsid w:val="004D11CF"/>
    <w:rsid w:val="004D4057"/>
    <w:rsid w:val="00511FEC"/>
    <w:rsid w:val="00533B7F"/>
    <w:rsid w:val="00540A08"/>
    <w:rsid w:val="00552412"/>
    <w:rsid w:val="00556859"/>
    <w:rsid w:val="00557B3D"/>
    <w:rsid w:val="00572D00"/>
    <w:rsid w:val="00576787"/>
    <w:rsid w:val="00591D77"/>
    <w:rsid w:val="005C1269"/>
    <w:rsid w:val="005F6CDE"/>
    <w:rsid w:val="005F7CEA"/>
    <w:rsid w:val="00600FE0"/>
    <w:rsid w:val="00622E12"/>
    <w:rsid w:val="006327D4"/>
    <w:rsid w:val="00650177"/>
    <w:rsid w:val="00680FAE"/>
    <w:rsid w:val="00685C85"/>
    <w:rsid w:val="00695258"/>
    <w:rsid w:val="006A4191"/>
    <w:rsid w:val="006C487C"/>
    <w:rsid w:val="006E64D1"/>
    <w:rsid w:val="006F4504"/>
    <w:rsid w:val="00741427"/>
    <w:rsid w:val="00781008"/>
    <w:rsid w:val="007C3B22"/>
    <w:rsid w:val="007D02AD"/>
    <w:rsid w:val="007D30C6"/>
    <w:rsid w:val="00806153"/>
    <w:rsid w:val="008314C7"/>
    <w:rsid w:val="008439B4"/>
    <w:rsid w:val="008510D8"/>
    <w:rsid w:val="0089773D"/>
    <w:rsid w:val="008A3598"/>
    <w:rsid w:val="008B3D09"/>
    <w:rsid w:val="008D33A7"/>
    <w:rsid w:val="009250E0"/>
    <w:rsid w:val="00944CE3"/>
    <w:rsid w:val="009605FD"/>
    <w:rsid w:val="009A6CA2"/>
    <w:rsid w:val="009C0711"/>
    <w:rsid w:val="009C44F2"/>
    <w:rsid w:val="00A55F90"/>
    <w:rsid w:val="00A729DA"/>
    <w:rsid w:val="00A7481B"/>
    <w:rsid w:val="00A85E5B"/>
    <w:rsid w:val="00A94AE9"/>
    <w:rsid w:val="00AA0FBE"/>
    <w:rsid w:val="00AA453D"/>
    <w:rsid w:val="00AD1813"/>
    <w:rsid w:val="00AD6FEA"/>
    <w:rsid w:val="00B13FA4"/>
    <w:rsid w:val="00B25C24"/>
    <w:rsid w:val="00B34F65"/>
    <w:rsid w:val="00B3599E"/>
    <w:rsid w:val="00B57496"/>
    <w:rsid w:val="00B620D0"/>
    <w:rsid w:val="00B82153"/>
    <w:rsid w:val="00BA06CD"/>
    <w:rsid w:val="00BA19AA"/>
    <w:rsid w:val="00BA5069"/>
    <w:rsid w:val="00CE3022"/>
    <w:rsid w:val="00D21D68"/>
    <w:rsid w:val="00D326DD"/>
    <w:rsid w:val="00D50C4C"/>
    <w:rsid w:val="00D53786"/>
    <w:rsid w:val="00D802BE"/>
    <w:rsid w:val="00D87B9D"/>
    <w:rsid w:val="00D97A09"/>
    <w:rsid w:val="00DA4E80"/>
    <w:rsid w:val="00DB6532"/>
    <w:rsid w:val="00DD055B"/>
    <w:rsid w:val="00DE7B0D"/>
    <w:rsid w:val="00DF0548"/>
    <w:rsid w:val="00DF371E"/>
    <w:rsid w:val="00E039CE"/>
    <w:rsid w:val="00E13E08"/>
    <w:rsid w:val="00E16BA9"/>
    <w:rsid w:val="00E32C6E"/>
    <w:rsid w:val="00E63AA2"/>
    <w:rsid w:val="00E646F2"/>
    <w:rsid w:val="00E71AD7"/>
    <w:rsid w:val="00E80B44"/>
    <w:rsid w:val="00EA5363"/>
    <w:rsid w:val="00EA796A"/>
    <w:rsid w:val="00F0709A"/>
    <w:rsid w:val="00F152D3"/>
    <w:rsid w:val="00F15B20"/>
    <w:rsid w:val="00F17187"/>
    <w:rsid w:val="00F3492B"/>
    <w:rsid w:val="00F43A92"/>
    <w:rsid w:val="00F55C4D"/>
    <w:rsid w:val="00F7041F"/>
    <w:rsid w:val="00F84078"/>
    <w:rsid w:val="00FC32E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3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3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7B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7B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3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3B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7B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7B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FCF318BB58574AA1A4568ACE5F58F0" ma:contentTypeVersion="139" ma:contentTypeDescription="" ma:contentTypeScope="" ma:versionID="29ec74b326194f3bfc0b047cf3e38e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2012-06-13T07:00:00+00:00</OpenedDate>
    <Date1 xmlns="dc463f71-b30c-4ab2-9473-d307f9d35888">2012-10-25T07:00:00+00:00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 &amp; S Transportation &amp; Installation, Inc.</CaseCompanyNames>
    <DocketNumber xmlns="dc463f71-b30c-4ab2-9473-d307f9d35888">120947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00C0-1B17-4C63-90F9-969900CC4792}"/>
</file>

<file path=customXml/itemProps2.xml><?xml version="1.0" encoding="utf-8"?>
<ds:datastoreItem xmlns:ds="http://schemas.openxmlformats.org/officeDocument/2006/customXml" ds:itemID="{261CAEC7-B0F1-4606-B288-1E8DAF3C9EDE}"/>
</file>

<file path=customXml/itemProps3.xml><?xml version="1.0" encoding="utf-8"?>
<ds:datastoreItem xmlns:ds="http://schemas.openxmlformats.org/officeDocument/2006/customXml" ds:itemID="{E6934464-677E-4124-966F-873FBCCB04CD}"/>
</file>

<file path=customXml/itemProps4.xml><?xml version="1.0" encoding="utf-8"?>
<ds:datastoreItem xmlns:ds="http://schemas.openxmlformats.org/officeDocument/2006/customXml" ds:itemID="{E7A1696B-55F7-4512-9B94-E95AD1D848A7}"/>
</file>

<file path=customXml/itemProps5.xml><?xml version="1.0" encoding="utf-8"?>
<ds:datastoreItem xmlns:ds="http://schemas.openxmlformats.org/officeDocument/2006/customXml" ds:itemID="{1A47E1CD-4337-4E5A-8B62-0F534111AA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2012-10-12T20:38:00Z</dcterms:created>
  <dcterms:modified xsi:type="dcterms:W3CDTF">2012-10-18T14:59:00Z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0x0101006E56B4D1795A2E4DB2F0B01679ED314A00DEFCF318BB58574AA1A4568ACE5F58F0</vt:lpwstr>
  </property>
  <property fmtid="{D5CDD505-2E9C-101B-9397-08002B2CF9AE}" pid="3" name="_docset_NoMedatataSyncRequired">
    <vt:lpwstr>False</vt:lpwstr>
  </property>
</Properties>
</file>