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FC" w:rsidRDefault="00501FFC" w:rsidP="00523342">
      <w:pPr>
        <w:ind w:right="-108" w:hanging="180"/>
        <w:jc w:val="both"/>
        <w:rPr>
          <w:sz w:val="24"/>
        </w:rPr>
      </w:pPr>
      <w:bookmarkStart w:id="0" w:name="_GoBack"/>
      <w:bookmarkEnd w:id="0"/>
    </w:p>
    <w:p w:rsidR="00501FFC" w:rsidRDefault="00501FFC" w:rsidP="00F748D8">
      <w:pPr>
        <w:tabs>
          <w:tab w:val="center" w:pos="4680"/>
        </w:tabs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501FFC" w:rsidRDefault="00501FFC" w:rsidP="00523342">
      <w:pPr>
        <w:ind w:right="-108" w:hanging="180"/>
        <w:jc w:val="both"/>
        <w:rPr>
          <w:sz w:val="24"/>
        </w:rPr>
      </w:pPr>
    </w:p>
    <w:p w:rsidR="00F748D8" w:rsidRPr="004A2910" w:rsidRDefault="00F748D8" w:rsidP="00523342">
      <w:pPr>
        <w:ind w:right="-108" w:hanging="180"/>
        <w:jc w:val="both"/>
        <w:rPr>
          <w:sz w:val="24"/>
        </w:rPr>
      </w:pPr>
      <w:r w:rsidRPr="004A2910">
        <w:rPr>
          <w:sz w:val="24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 TRANSPORTATION COMMISSION</w:t>
      </w:r>
    </w:p>
    <w:p w:rsidR="00F748D8" w:rsidRPr="004A2910" w:rsidRDefault="00F748D8" w:rsidP="00523342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F748D8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4F69A5" w:rsidRPr="00945883" w:rsidRDefault="00945883" w:rsidP="00523342">
            <w:pPr>
              <w:spacing w:after="19"/>
              <w:rPr>
                <w:sz w:val="24"/>
              </w:rPr>
            </w:pPr>
            <w:r w:rsidRPr="00945883">
              <w:rPr>
                <w:sz w:val="24"/>
              </w:rPr>
              <w:t>In the Matter of Frontier Communications Northwest, Inc.’s Petition to be Regulated as a Competitive Telecommunications Company Pursuant to RCW 80.26.320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748D8" w:rsidRPr="004A2910" w:rsidRDefault="004C3D65" w:rsidP="00523342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 xml:space="preserve">DOCKET </w:t>
            </w:r>
            <w:r w:rsidR="00945883">
              <w:rPr>
                <w:sz w:val="24"/>
              </w:rPr>
              <w:t>UT-121994</w:t>
            </w:r>
          </w:p>
          <w:p w:rsidR="00F748D8" w:rsidRPr="004A2910" w:rsidRDefault="00F748D8" w:rsidP="00523342">
            <w:pPr>
              <w:rPr>
                <w:sz w:val="24"/>
              </w:rPr>
            </w:pPr>
          </w:p>
          <w:p w:rsidR="00C554C6" w:rsidRPr="004A2910" w:rsidRDefault="00945883" w:rsidP="00523342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STAFF’S RESPONSE IN SUPPORT OF </w:t>
            </w:r>
            <w:r w:rsidR="00BF2DC8">
              <w:rPr>
                <w:sz w:val="24"/>
              </w:rPr>
              <w:t xml:space="preserve">THE </w:t>
            </w:r>
            <w:r>
              <w:rPr>
                <w:sz w:val="24"/>
              </w:rPr>
              <w:t>ALTERNATIVE RELIEF PROPOSED IN CLECS’ MOTION TO DISMISS</w:t>
            </w:r>
          </w:p>
        </w:tc>
      </w:tr>
    </w:tbl>
    <w:p w:rsidR="00F748D8" w:rsidRDefault="00F748D8" w:rsidP="00F748D8">
      <w:pPr>
        <w:jc w:val="both"/>
        <w:rPr>
          <w:sz w:val="24"/>
        </w:rPr>
      </w:pPr>
    </w:p>
    <w:p w:rsidR="00F748D8" w:rsidRDefault="00945883" w:rsidP="00945883">
      <w:pPr>
        <w:jc w:val="center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INTRODUCTION</w:t>
      </w:r>
    </w:p>
    <w:p w:rsidR="00945883" w:rsidRPr="00945883" w:rsidRDefault="00945883" w:rsidP="00945883">
      <w:pPr>
        <w:jc w:val="center"/>
        <w:rPr>
          <w:b/>
          <w:sz w:val="24"/>
        </w:rPr>
      </w:pPr>
    </w:p>
    <w:p w:rsidR="00945883" w:rsidRPr="00945883" w:rsidRDefault="00565138" w:rsidP="00565138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654096">
        <w:rPr>
          <w:sz w:val="24"/>
        </w:rPr>
        <w:t xml:space="preserve">Staff of the Washington Utilities and Transportation Commission (Commission) </w:t>
      </w:r>
      <w:r w:rsidR="00265717">
        <w:rPr>
          <w:sz w:val="24"/>
        </w:rPr>
        <w:t>submits</w:t>
      </w:r>
      <w:r w:rsidR="00654096">
        <w:rPr>
          <w:sz w:val="24"/>
        </w:rPr>
        <w:t xml:space="preserve"> this response </w:t>
      </w:r>
      <w:r w:rsidR="00034959">
        <w:rPr>
          <w:sz w:val="24"/>
        </w:rPr>
        <w:t xml:space="preserve">in opposition to dismissal of the proceeding but </w:t>
      </w:r>
      <w:r w:rsidR="00654096">
        <w:rPr>
          <w:sz w:val="24"/>
        </w:rPr>
        <w:t xml:space="preserve">in support of the alternative relief that the CLECs propose in the CLEC Intervenors’ Joint Motion to Dismiss Frontier’s Petition to </w:t>
      </w:r>
      <w:r w:rsidR="00523342">
        <w:rPr>
          <w:sz w:val="24"/>
        </w:rPr>
        <w:t>b</w:t>
      </w:r>
      <w:r w:rsidR="00654096">
        <w:rPr>
          <w:sz w:val="24"/>
        </w:rPr>
        <w:t>e Regulated as a Competitive Telecommunications Company Pursuant to RCW 80.36.320, or</w:t>
      </w:r>
      <w:r w:rsidR="00523342">
        <w:rPr>
          <w:sz w:val="24"/>
        </w:rPr>
        <w:t>,</w:t>
      </w:r>
      <w:r w:rsidR="00654096">
        <w:rPr>
          <w:sz w:val="24"/>
        </w:rPr>
        <w:t xml:space="preserve"> in the Alternative</w:t>
      </w:r>
      <w:r w:rsidR="00523342">
        <w:rPr>
          <w:sz w:val="24"/>
        </w:rPr>
        <w:t>,</w:t>
      </w:r>
      <w:r w:rsidR="00654096">
        <w:rPr>
          <w:sz w:val="24"/>
        </w:rPr>
        <w:t xml:space="preserve"> to Treat Petition as a Request Under RCW 80.36.330 filed March 7, 2013 (Joint Motion).</w:t>
      </w:r>
    </w:p>
    <w:p w:rsidR="00945883" w:rsidRPr="00945883" w:rsidRDefault="00945883" w:rsidP="00945883">
      <w:pPr>
        <w:spacing w:line="480" w:lineRule="auto"/>
        <w:jc w:val="center"/>
        <w:rPr>
          <w:sz w:val="24"/>
        </w:rPr>
      </w:pPr>
      <w:r>
        <w:rPr>
          <w:b/>
          <w:sz w:val="24"/>
        </w:rPr>
        <w:t>II.</w:t>
      </w:r>
      <w:r>
        <w:rPr>
          <w:b/>
          <w:sz w:val="24"/>
        </w:rPr>
        <w:tab/>
        <w:t>BACKGROUND</w:t>
      </w:r>
    </w:p>
    <w:p w:rsidR="00945883" w:rsidRDefault="00654096" w:rsidP="00565138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  <w:t>On January 24, 2013, Frontier Communications Northwest Inc</w:t>
      </w:r>
      <w:r w:rsidR="00B50B35">
        <w:rPr>
          <w:sz w:val="24"/>
        </w:rPr>
        <w:t xml:space="preserve">. (Frontier) filed </w:t>
      </w:r>
      <w:r>
        <w:rPr>
          <w:sz w:val="24"/>
        </w:rPr>
        <w:t>a Replacement Amended Petition for Approval of Minimal Regulation in Accordance with RCW 80.36.320</w:t>
      </w:r>
      <w:r w:rsidR="00A56F86">
        <w:rPr>
          <w:sz w:val="24"/>
        </w:rPr>
        <w:t xml:space="preserve"> (Petition)</w:t>
      </w:r>
      <w:r>
        <w:rPr>
          <w:sz w:val="24"/>
        </w:rPr>
        <w:t>.</w:t>
      </w:r>
      <w:r w:rsidR="00B50B35">
        <w:rPr>
          <w:sz w:val="24"/>
        </w:rPr>
        <w:t xml:space="preserve">  Frontier had filed </w:t>
      </w:r>
      <w:r w:rsidR="00040DAB">
        <w:rPr>
          <w:sz w:val="24"/>
        </w:rPr>
        <w:t xml:space="preserve">an earlier, almost identical, petition on December 24, 2012.  </w:t>
      </w:r>
      <w:r w:rsidR="0006320F">
        <w:rPr>
          <w:sz w:val="24"/>
        </w:rPr>
        <w:t>In response, partly, to the concerns of Commission Staff (Staff) regarding customer notice, Frontier replaced</w:t>
      </w:r>
      <w:r w:rsidR="00A56F86">
        <w:rPr>
          <w:sz w:val="24"/>
        </w:rPr>
        <w:t xml:space="preserve"> that petition with a later filing</w:t>
      </w:r>
      <w:r w:rsidR="0006320F">
        <w:rPr>
          <w:sz w:val="24"/>
        </w:rPr>
        <w:t>, which</w:t>
      </w:r>
      <w:r w:rsidR="00A56F86">
        <w:rPr>
          <w:sz w:val="24"/>
        </w:rPr>
        <w:t xml:space="preserve"> facilitated provision of notice to </w:t>
      </w:r>
      <w:r w:rsidR="00AB34DD">
        <w:rPr>
          <w:sz w:val="24"/>
        </w:rPr>
        <w:t xml:space="preserve">Washington </w:t>
      </w:r>
      <w:r w:rsidR="00A56F86">
        <w:rPr>
          <w:sz w:val="24"/>
        </w:rPr>
        <w:t>customers</w:t>
      </w:r>
      <w:r w:rsidR="00133206">
        <w:rPr>
          <w:sz w:val="24"/>
        </w:rPr>
        <w:t>, including wholesale customers,</w:t>
      </w:r>
      <w:r w:rsidR="00A56F86">
        <w:rPr>
          <w:sz w:val="24"/>
        </w:rPr>
        <w:t xml:space="preserve"> that Frontier was seeking competitive classification.</w:t>
      </w:r>
      <w:r w:rsidR="00322C55">
        <w:rPr>
          <w:rStyle w:val="FootnoteReference"/>
          <w:sz w:val="24"/>
        </w:rPr>
        <w:footnoteReference w:id="1"/>
      </w:r>
    </w:p>
    <w:p w:rsidR="00945883" w:rsidRDefault="004E5CFC" w:rsidP="00565138">
      <w:pPr>
        <w:keepNext/>
        <w:widowControl/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lastRenderedPageBreak/>
        <w:tab/>
      </w:r>
      <w:r w:rsidR="00C229B4">
        <w:rPr>
          <w:sz w:val="24"/>
        </w:rPr>
        <w:t xml:space="preserve">In its Petition, Frontier </w:t>
      </w:r>
      <w:r w:rsidR="00A00CA7">
        <w:rPr>
          <w:sz w:val="24"/>
        </w:rPr>
        <w:t>presents</w:t>
      </w:r>
      <w:r w:rsidR="00C229B4">
        <w:rPr>
          <w:sz w:val="24"/>
        </w:rPr>
        <w:t xml:space="preserve"> various data</w:t>
      </w:r>
      <w:r w:rsidR="00E206D0">
        <w:rPr>
          <w:sz w:val="24"/>
        </w:rPr>
        <w:t xml:space="preserve"> </w:t>
      </w:r>
      <w:r w:rsidR="00C229B4">
        <w:rPr>
          <w:sz w:val="24"/>
        </w:rPr>
        <w:t xml:space="preserve">to support </w:t>
      </w:r>
      <w:r w:rsidR="00E206D0">
        <w:rPr>
          <w:sz w:val="24"/>
        </w:rPr>
        <w:t>its assertions concerning</w:t>
      </w:r>
      <w:r w:rsidR="00C229B4">
        <w:rPr>
          <w:sz w:val="24"/>
        </w:rPr>
        <w:t xml:space="preserve"> retail </w:t>
      </w:r>
      <w:r w:rsidR="00E206D0">
        <w:rPr>
          <w:sz w:val="24"/>
        </w:rPr>
        <w:t>competition in its service area</w:t>
      </w:r>
      <w:r w:rsidR="00C229B4">
        <w:rPr>
          <w:sz w:val="24"/>
        </w:rPr>
        <w:t xml:space="preserve">.  </w:t>
      </w:r>
      <w:r w:rsidR="00E206D0">
        <w:rPr>
          <w:sz w:val="24"/>
        </w:rPr>
        <w:t>Frontier does not allege in the Petition that there is competition to provide wholesale services.</w:t>
      </w:r>
      <w:r w:rsidR="001E76C2">
        <w:rPr>
          <w:sz w:val="24"/>
        </w:rPr>
        <w:t xml:space="preserve"> </w:t>
      </w:r>
      <w:r w:rsidR="002E0183">
        <w:rPr>
          <w:sz w:val="24"/>
        </w:rPr>
        <w:t xml:space="preserve"> </w:t>
      </w:r>
      <w:r w:rsidR="008C568F">
        <w:rPr>
          <w:sz w:val="24"/>
        </w:rPr>
        <w:t xml:space="preserve">On February 28, 2013, Frontier filed written direct testimony </w:t>
      </w:r>
      <w:r w:rsidR="007E1D6D">
        <w:rPr>
          <w:sz w:val="24"/>
        </w:rPr>
        <w:t>discussing</w:t>
      </w:r>
      <w:r w:rsidR="00124A3D">
        <w:rPr>
          <w:sz w:val="24"/>
        </w:rPr>
        <w:t xml:space="preserve"> competition from other providers of wholesale services</w:t>
      </w:r>
      <w:r w:rsidR="00124A3D">
        <w:rPr>
          <w:rStyle w:val="FootnoteReference"/>
          <w:sz w:val="24"/>
        </w:rPr>
        <w:footnoteReference w:id="2"/>
      </w:r>
      <w:r w:rsidR="007E1D6D">
        <w:rPr>
          <w:sz w:val="24"/>
        </w:rPr>
        <w:t xml:space="preserve"> and indicating </w:t>
      </w:r>
      <w:r w:rsidR="004F22DD">
        <w:rPr>
          <w:sz w:val="24"/>
        </w:rPr>
        <w:t>t</w:t>
      </w:r>
      <w:r w:rsidR="00124A3D">
        <w:rPr>
          <w:sz w:val="24"/>
        </w:rPr>
        <w:t xml:space="preserve">hat it was </w:t>
      </w:r>
      <w:r w:rsidR="008C568F">
        <w:rPr>
          <w:sz w:val="24"/>
        </w:rPr>
        <w:t>seeking pricing flexibility for wholesale services as well as retail services.</w:t>
      </w:r>
      <w:r w:rsidR="00D07AD7">
        <w:rPr>
          <w:rStyle w:val="FootnoteReference"/>
          <w:sz w:val="24"/>
        </w:rPr>
        <w:footnoteReference w:id="3"/>
      </w:r>
    </w:p>
    <w:p w:rsidR="00945883" w:rsidRDefault="00945883" w:rsidP="00945883">
      <w:pPr>
        <w:spacing w:line="480" w:lineRule="auto"/>
        <w:jc w:val="center"/>
        <w:rPr>
          <w:sz w:val="24"/>
        </w:rPr>
      </w:pPr>
      <w:r>
        <w:rPr>
          <w:b/>
          <w:sz w:val="24"/>
        </w:rPr>
        <w:t>III.</w:t>
      </w:r>
      <w:r>
        <w:rPr>
          <w:b/>
          <w:sz w:val="24"/>
        </w:rPr>
        <w:tab/>
        <w:t>ARGUMENT</w:t>
      </w:r>
    </w:p>
    <w:p w:rsidR="00864581" w:rsidRDefault="00C154F9" w:rsidP="00565138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C4115A">
        <w:rPr>
          <w:sz w:val="24"/>
        </w:rPr>
        <w:t xml:space="preserve">Staff agrees with the legal analysis in the Joint Motion but does not support dismissing the Petition </w:t>
      </w:r>
      <w:r w:rsidR="00D66B6F">
        <w:rPr>
          <w:sz w:val="24"/>
        </w:rPr>
        <w:t>in its entirety</w:t>
      </w:r>
      <w:r w:rsidR="00C4115A">
        <w:rPr>
          <w:sz w:val="24"/>
        </w:rPr>
        <w:t xml:space="preserve">.  </w:t>
      </w:r>
      <w:r w:rsidR="00361830">
        <w:rPr>
          <w:sz w:val="24"/>
        </w:rPr>
        <w:t>For</w:t>
      </w:r>
      <w:r w:rsidR="00C4115A">
        <w:rPr>
          <w:sz w:val="24"/>
        </w:rPr>
        <w:t xml:space="preserve"> the reasons discussed below, Staff believes the alternative approach proposed in the Joint Motion is fair to the p</w:t>
      </w:r>
      <w:r w:rsidR="00864581">
        <w:rPr>
          <w:sz w:val="24"/>
        </w:rPr>
        <w:t xml:space="preserve">arties and in </w:t>
      </w:r>
      <w:r w:rsidR="00F03995">
        <w:rPr>
          <w:sz w:val="24"/>
        </w:rPr>
        <w:t xml:space="preserve">the </w:t>
      </w:r>
      <w:r w:rsidR="00864581">
        <w:rPr>
          <w:sz w:val="24"/>
        </w:rPr>
        <w:t>public interest.</w:t>
      </w:r>
    </w:p>
    <w:p w:rsidR="00945883" w:rsidRDefault="00C154F9" w:rsidP="00565138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7D2132">
        <w:rPr>
          <w:sz w:val="24"/>
        </w:rPr>
        <w:t>Under RCW 80.36.320, Frontier bears the burden of demonstrating that its services are subject to effective competition.</w:t>
      </w:r>
      <w:r w:rsidR="00054D56">
        <w:rPr>
          <w:rStyle w:val="FootnoteReference"/>
          <w:sz w:val="24"/>
        </w:rPr>
        <w:footnoteReference w:id="4"/>
      </w:r>
      <w:r w:rsidR="007D2132">
        <w:rPr>
          <w:sz w:val="24"/>
        </w:rPr>
        <w:t xml:space="preserve"> </w:t>
      </w:r>
      <w:r w:rsidR="00523342">
        <w:rPr>
          <w:sz w:val="24"/>
        </w:rPr>
        <w:t xml:space="preserve"> </w:t>
      </w:r>
      <w:r w:rsidR="007D2132">
        <w:rPr>
          <w:sz w:val="24"/>
        </w:rPr>
        <w:t>“Effective competition means that the company</w:t>
      </w:r>
      <w:r w:rsidR="00CF22C1">
        <w:rPr>
          <w:sz w:val="24"/>
        </w:rPr>
        <w:t>’</w:t>
      </w:r>
      <w:r w:rsidR="007D2132">
        <w:rPr>
          <w:sz w:val="24"/>
        </w:rPr>
        <w:t xml:space="preserve">s customers have reasonably </w:t>
      </w:r>
      <w:r w:rsidR="00CF22C1">
        <w:rPr>
          <w:sz w:val="24"/>
        </w:rPr>
        <w:t>available alternatives and that the company does not have a significant captive customer base.”</w:t>
      </w:r>
      <w:r w:rsidR="004F0B84">
        <w:rPr>
          <w:sz w:val="24"/>
        </w:rPr>
        <w:t xml:space="preserve">  RCW 80.36.320(1).</w:t>
      </w:r>
      <w:r w:rsidR="00864581">
        <w:rPr>
          <w:sz w:val="24"/>
        </w:rPr>
        <w:t xml:space="preserve">  As the Joint Motion argues, Frontier simply has failed to plead in the Petition that its wholesale service customers have reasonably available alternatives and that they are not captive customers.</w:t>
      </w:r>
    </w:p>
    <w:p w:rsidR="00EB55E6" w:rsidRDefault="00C154F9" w:rsidP="00565138">
      <w:pPr>
        <w:numPr>
          <w:ilvl w:val="0"/>
          <w:numId w:val="2"/>
        </w:numPr>
        <w:tabs>
          <w:tab w:val="clear" w:pos="1440"/>
        </w:tabs>
        <w:spacing w:line="456" w:lineRule="auto"/>
        <w:ind w:left="0"/>
        <w:rPr>
          <w:sz w:val="24"/>
        </w:rPr>
      </w:pPr>
      <w:r>
        <w:rPr>
          <w:sz w:val="24"/>
        </w:rPr>
        <w:tab/>
      </w:r>
      <w:r w:rsidR="00E92D88">
        <w:rPr>
          <w:sz w:val="24"/>
        </w:rPr>
        <w:t>It</w:t>
      </w:r>
      <w:r w:rsidR="0018616B">
        <w:rPr>
          <w:sz w:val="24"/>
        </w:rPr>
        <w:t xml:space="preserve"> appears</w:t>
      </w:r>
      <w:r w:rsidR="008D090F">
        <w:rPr>
          <w:sz w:val="24"/>
        </w:rPr>
        <w:t>, from Frontier’s direct testimony,</w:t>
      </w:r>
      <w:r w:rsidR="0018616B">
        <w:rPr>
          <w:sz w:val="24"/>
        </w:rPr>
        <w:t xml:space="preserve"> that Frontier is seeking pricing flex</w:t>
      </w:r>
      <w:r w:rsidR="00E92D88">
        <w:rPr>
          <w:sz w:val="24"/>
        </w:rPr>
        <w:t xml:space="preserve">ibility for wholesale services.  Frontier did not state this in </w:t>
      </w:r>
      <w:r w:rsidR="0018616B">
        <w:rPr>
          <w:sz w:val="24"/>
        </w:rPr>
        <w:t xml:space="preserve">its </w:t>
      </w:r>
      <w:r w:rsidR="00E71A26">
        <w:rPr>
          <w:sz w:val="24"/>
        </w:rPr>
        <w:t>P</w:t>
      </w:r>
      <w:r w:rsidR="00E92D88">
        <w:rPr>
          <w:sz w:val="24"/>
        </w:rPr>
        <w:t>etition</w:t>
      </w:r>
      <w:r w:rsidR="008D090F">
        <w:rPr>
          <w:sz w:val="24"/>
        </w:rPr>
        <w:t>, however.</w:t>
      </w:r>
      <w:r w:rsidR="00EB55E6">
        <w:rPr>
          <w:sz w:val="24"/>
        </w:rPr>
        <w:t xml:space="preserve"> </w:t>
      </w:r>
      <w:r w:rsidR="00B16F74">
        <w:rPr>
          <w:sz w:val="24"/>
        </w:rPr>
        <w:t xml:space="preserve"> In fact, t</w:t>
      </w:r>
      <w:r w:rsidR="008D090F">
        <w:rPr>
          <w:sz w:val="24"/>
        </w:rPr>
        <w:t xml:space="preserve">he Petition contains no allegations that Frontier’s wholesale services are subject to effective competition.  </w:t>
      </w:r>
      <w:r w:rsidR="00DD3C46">
        <w:rPr>
          <w:sz w:val="24"/>
        </w:rPr>
        <w:t>Frontier cannot pursue pricing flexib</w:t>
      </w:r>
      <w:r>
        <w:rPr>
          <w:sz w:val="24"/>
        </w:rPr>
        <w:t>ility</w:t>
      </w:r>
      <w:r w:rsidR="00091DA3">
        <w:rPr>
          <w:sz w:val="24"/>
        </w:rPr>
        <w:t xml:space="preserve"> in this proceeding</w:t>
      </w:r>
      <w:r>
        <w:rPr>
          <w:sz w:val="24"/>
        </w:rPr>
        <w:t xml:space="preserve"> without showing, as required in RCW 80.36.320, that these wholesale services are subject to effective competition.</w:t>
      </w:r>
      <w:r w:rsidR="00DD3C46">
        <w:rPr>
          <w:sz w:val="24"/>
        </w:rPr>
        <w:t xml:space="preserve"> </w:t>
      </w:r>
    </w:p>
    <w:p w:rsidR="00945883" w:rsidRDefault="00C154F9" w:rsidP="00565138">
      <w:pPr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lastRenderedPageBreak/>
        <w:tab/>
      </w:r>
      <w:r w:rsidR="00E92D88">
        <w:rPr>
          <w:sz w:val="24"/>
        </w:rPr>
        <w:t xml:space="preserve">Because a petition for competitive classification </w:t>
      </w:r>
      <w:r w:rsidR="00E71A26">
        <w:rPr>
          <w:sz w:val="24"/>
        </w:rPr>
        <w:t xml:space="preserve">can be granted </w:t>
      </w:r>
      <w:r w:rsidR="00E92D88">
        <w:rPr>
          <w:sz w:val="24"/>
        </w:rPr>
        <w:t>at an O</w:t>
      </w:r>
      <w:r w:rsidR="00E71A26">
        <w:rPr>
          <w:sz w:val="24"/>
        </w:rPr>
        <w:t>pen Meeting, without consideration of</w:t>
      </w:r>
      <w:r w:rsidR="00E92D88">
        <w:rPr>
          <w:sz w:val="24"/>
        </w:rPr>
        <w:t xml:space="preserve"> additional evidence, it is vital that a </w:t>
      </w:r>
      <w:r w:rsidR="00E71A26">
        <w:rPr>
          <w:sz w:val="24"/>
        </w:rPr>
        <w:t xml:space="preserve">competitive classification </w:t>
      </w:r>
      <w:r w:rsidR="00E92D88">
        <w:rPr>
          <w:sz w:val="24"/>
        </w:rPr>
        <w:t>petition contain complete</w:t>
      </w:r>
      <w:r w:rsidR="00E71A26">
        <w:rPr>
          <w:sz w:val="24"/>
        </w:rPr>
        <w:t xml:space="preserve"> (and well supported)</w:t>
      </w:r>
      <w:r w:rsidR="00E92D88">
        <w:rPr>
          <w:sz w:val="24"/>
        </w:rPr>
        <w:t xml:space="preserve"> allegations.  Frontier’s </w:t>
      </w:r>
      <w:r w:rsidR="00565138">
        <w:rPr>
          <w:sz w:val="24"/>
        </w:rPr>
        <w:t>P</w:t>
      </w:r>
      <w:r w:rsidR="00E92D88">
        <w:rPr>
          <w:sz w:val="24"/>
        </w:rPr>
        <w:t xml:space="preserve">etition addresses competition in the retail market only.  Accordingly, </w:t>
      </w:r>
      <w:r w:rsidR="00E71A26">
        <w:rPr>
          <w:sz w:val="24"/>
        </w:rPr>
        <w:t xml:space="preserve">the issue of whether Frontier is subject to effective competition for wholesale services is not before the Commission.  It follows that, in excluding a whole class of services, Frontier’s Petition </w:t>
      </w:r>
      <w:r w:rsidR="00497CD9">
        <w:rPr>
          <w:sz w:val="24"/>
        </w:rPr>
        <w:t>does not fit</w:t>
      </w:r>
      <w:r w:rsidR="00E71A26">
        <w:rPr>
          <w:sz w:val="24"/>
        </w:rPr>
        <w:t xml:space="preserve"> under RCW 80.36.320. </w:t>
      </w:r>
    </w:p>
    <w:p w:rsidR="00945883" w:rsidRDefault="00C154F9" w:rsidP="00565138">
      <w:pPr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663E6F">
        <w:rPr>
          <w:sz w:val="24"/>
        </w:rPr>
        <w:t xml:space="preserve">Because </w:t>
      </w:r>
      <w:r w:rsidR="004B2F66">
        <w:rPr>
          <w:sz w:val="24"/>
        </w:rPr>
        <w:t xml:space="preserve">Staff </w:t>
      </w:r>
      <w:r w:rsidR="00663E6F">
        <w:rPr>
          <w:sz w:val="24"/>
        </w:rPr>
        <w:t>believes it is plausible that Frontier is subject to</w:t>
      </w:r>
      <w:r w:rsidR="004B2F66">
        <w:rPr>
          <w:sz w:val="24"/>
        </w:rPr>
        <w:t xml:space="preserve"> competition in </w:t>
      </w:r>
      <w:r w:rsidR="00663E6F">
        <w:rPr>
          <w:sz w:val="24"/>
        </w:rPr>
        <w:t xml:space="preserve">at least </w:t>
      </w:r>
      <w:r w:rsidR="004B2F66">
        <w:rPr>
          <w:sz w:val="24"/>
        </w:rPr>
        <w:t xml:space="preserve">some </w:t>
      </w:r>
      <w:r w:rsidR="00663E6F">
        <w:rPr>
          <w:sz w:val="24"/>
        </w:rPr>
        <w:t xml:space="preserve">retail </w:t>
      </w:r>
      <w:r w:rsidR="004B2F66">
        <w:rPr>
          <w:sz w:val="24"/>
        </w:rPr>
        <w:t>markets</w:t>
      </w:r>
      <w:r w:rsidR="00663E6F">
        <w:rPr>
          <w:sz w:val="24"/>
        </w:rPr>
        <w:t>, Staff believes that it is appropriate to move forward with the analysis of whether t</w:t>
      </w:r>
      <w:r w:rsidR="00B50E48">
        <w:rPr>
          <w:sz w:val="24"/>
        </w:rPr>
        <w:t>here is effective competition for certain</w:t>
      </w:r>
      <w:r w:rsidR="00663E6F">
        <w:rPr>
          <w:sz w:val="24"/>
        </w:rPr>
        <w:t xml:space="preserve"> retail services.  The competitive classification statutes were enacted to provide the industry with regulatory flexibility</w:t>
      </w:r>
      <w:r w:rsidR="00DC5417">
        <w:rPr>
          <w:sz w:val="24"/>
        </w:rPr>
        <w:t xml:space="preserve"> where the Commission determined that was appropriate.  Dis</w:t>
      </w:r>
      <w:r>
        <w:rPr>
          <w:sz w:val="24"/>
        </w:rPr>
        <w:t>missing this case in its entiret</w:t>
      </w:r>
      <w:r w:rsidR="00DC5417">
        <w:rPr>
          <w:sz w:val="24"/>
        </w:rPr>
        <w:t xml:space="preserve">y would </w:t>
      </w:r>
      <w:r w:rsidR="00E530F3">
        <w:rPr>
          <w:sz w:val="24"/>
        </w:rPr>
        <w:t>conflict with</w:t>
      </w:r>
      <w:r w:rsidR="00DC5417">
        <w:rPr>
          <w:sz w:val="24"/>
        </w:rPr>
        <w:t xml:space="preserve"> the legislative policy of implementing regulatory flexibility </w:t>
      </w:r>
      <w:r w:rsidR="00725368">
        <w:rPr>
          <w:sz w:val="24"/>
        </w:rPr>
        <w:t xml:space="preserve">for </w:t>
      </w:r>
      <w:r w:rsidR="005A02E9">
        <w:rPr>
          <w:sz w:val="24"/>
        </w:rPr>
        <w:t>companies that provide services in a competitive market</w:t>
      </w:r>
      <w:r w:rsidR="00725368">
        <w:rPr>
          <w:sz w:val="24"/>
        </w:rPr>
        <w:t>.</w:t>
      </w:r>
      <w:r w:rsidR="00650AEC">
        <w:rPr>
          <w:rStyle w:val="FootnoteReference"/>
          <w:sz w:val="24"/>
        </w:rPr>
        <w:footnoteReference w:id="5"/>
      </w:r>
    </w:p>
    <w:p w:rsidR="004B2F66" w:rsidRDefault="00C154F9" w:rsidP="00565138">
      <w:pPr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051B61">
        <w:rPr>
          <w:sz w:val="24"/>
        </w:rPr>
        <w:t>Although Staff supports moving forward with this case, Staff perceives a risk with proceeding under RCW 80.36.320.  In Staff’s analysis, if the Commission finds that any of Frontier’s services</w:t>
      </w:r>
      <w:r w:rsidR="00487301">
        <w:rPr>
          <w:sz w:val="24"/>
        </w:rPr>
        <w:t xml:space="preserve"> for which the company seeks pricing flexibility</w:t>
      </w:r>
      <w:r w:rsidR="00051B61">
        <w:rPr>
          <w:sz w:val="24"/>
        </w:rPr>
        <w:t xml:space="preserve"> </w:t>
      </w:r>
      <w:r w:rsidR="00487301">
        <w:rPr>
          <w:sz w:val="24"/>
        </w:rPr>
        <w:t>is</w:t>
      </w:r>
      <w:r w:rsidR="00051B61">
        <w:rPr>
          <w:sz w:val="24"/>
        </w:rPr>
        <w:t xml:space="preserve"> </w:t>
      </w:r>
      <w:r w:rsidR="00051B61" w:rsidRPr="00051B61">
        <w:rPr>
          <w:i/>
          <w:sz w:val="24"/>
        </w:rPr>
        <w:t>not</w:t>
      </w:r>
      <w:r w:rsidR="00051B61">
        <w:rPr>
          <w:sz w:val="24"/>
        </w:rPr>
        <w:t xml:space="preserve"> subject to effective competition, the Petition may be denied.  In that case, Frontier might not receive competitive classification </w:t>
      </w:r>
      <w:r w:rsidR="002A3A60">
        <w:rPr>
          <w:sz w:val="24"/>
        </w:rPr>
        <w:t xml:space="preserve">for any services, even if the company could meet its burden with respect to some services.  Such a result would </w:t>
      </w:r>
      <w:r w:rsidR="007C60B8">
        <w:rPr>
          <w:sz w:val="24"/>
        </w:rPr>
        <w:t xml:space="preserve">involve </w:t>
      </w:r>
      <w:r w:rsidR="002A3A60">
        <w:rPr>
          <w:sz w:val="24"/>
        </w:rPr>
        <w:t>an unnecessary expenditure</w:t>
      </w:r>
      <w:r w:rsidR="00130D26">
        <w:rPr>
          <w:sz w:val="24"/>
        </w:rPr>
        <w:t xml:space="preserve"> of S</w:t>
      </w:r>
      <w:r w:rsidR="00191DF9">
        <w:rPr>
          <w:sz w:val="24"/>
        </w:rPr>
        <w:t>taff resources</w:t>
      </w:r>
      <w:r w:rsidR="00487301">
        <w:rPr>
          <w:sz w:val="24"/>
        </w:rPr>
        <w:t xml:space="preserve"> and </w:t>
      </w:r>
      <w:r w:rsidR="007965D3">
        <w:rPr>
          <w:sz w:val="24"/>
        </w:rPr>
        <w:t>the resources of other parties as well.</w:t>
      </w:r>
      <w:r w:rsidR="008675EC">
        <w:rPr>
          <w:sz w:val="24"/>
        </w:rPr>
        <w:t xml:space="preserve"> </w:t>
      </w:r>
    </w:p>
    <w:p w:rsidR="004B2F66" w:rsidRDefault="005A02E9" w:rsidP="00565138">
      <w:pPr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tab/>
      </w:r>
      <w:r w:rsidR="00B201BE">
        <w:rPr>
          <w:sz w:val="24"/>
        </w:rPr>
        <w:t>Because of the possibility that one or more services may not be subject to effective competition, Staff supports proceeding in this docket under RCW 80.36.330</w:t>
      </w:r>
      <w:r w:rsidR="00BF79CC">
        <w:rPr>
          <w:sz w:val="24"/>
        </w:rPr>
        <w:t xml:space="preserve">, which allows </w:t>
      </w:r>
      <w:r w:rsidR="00BF79CC">
        <w:rPr>
          <w:sz w:val="24"/>
        </w:rPr>
        <w:lastRenderedPageBreak/>
        <w:t xml:space="preserve">the Commission to classify particular services as competitive, </w:t>
      </w:r>
      <w:r w:rsidR="00B201BE">
        <w:rPr>
          <w:sz w:val="24"/>
        </w:rPr>
        <w:t xml:space="preserve">or under the </w:t>
      </w:r>
      <w:r w:rsidR="006414A1">
        <w:rPr>
          <w:sz w:val="24"/>
        </w:rPr>
        <w:t>Alternative Form of Regulation (</w:t>
      </w:r>
      <w:r w:rsidR="00B201BE">
        <w:rPr>
          <w:sz w:val="24"/>
        </w:rPr>
        <w:t>AFOR</w:t>
      </w:r>
      <w:r w:rsidR="006414A1">
        <w:rPr>
          <w:sz w:val="24"/>
        </w:rPr>
        <w:t>)</w:t>
      </w:r>
      <w:r w:rsidR="00B201BE">
        <w:rPr>
          <w:sz w:val="24"/>
        </w:rPr>
        <w:t xml:space="preserve"> statute, RCW 80.36.135.  </w:t>
      </w:r>
      <w:r w:rsidR="002E4A47">
        <w:rPr>
          <w:sz w:val="24"/>
        </w:rPr>
        <w:t xml:space="preserve">Because RCW 80.36.330 involves the same </w:t>
      </w:r>
      <w:r w:rsidR="004873FE">
        <w:rPr>
          <w:sz w:val="24"/>
        </w:rPr>
        <w:t xml:space="preserve">market </w:t>
      </w:r>
      <w:r w:rsidR="002E4A47">
        <w:rPr>
          <w:sz w:val="24"/>
        </w:rPr>
        <w:t xml:space="preserve">analysis as does RCW 80.36.320, converting the proceeding to an analysis under RCW 80.36.330, rather than dismissing the Petition, </w:t>
      </w:r>
      <w:r w:rsidR="0008389A">
        <w:rPr>
          <w:sz w:val="24"/>
        </w:rPr>
        <w:t xml:space="preserve">would not unduly prejudice Frontier.  Regarding AFOR, Frontier did once </w:t>
      </w:r>
      <w:r w:rsidR="00021038">
        <w:rPr>
          <w:sz w:val="24"/>
        </w:rPr>
        <w:t>commit</w:t>
      </w:r>
      <w:r w:rsidR="0008389A">
        <w:rPr>
          <w:sz w:val="24"/>
        </w:rPr>
        <w:t xml:space="preserve"> to file an AFOR</w:t>
      </w:r>
      <w:r w:rsidR="00021038">
        <w:rPr>
          <w:sz w:val="24"/>
        </w:rPr>
        <w:t xml:space="preserve"> plan</w:t>
      </w:r>
      <w:r w:rsidR="0008389A">
        <w:rPr>
          <w:sz w:val="24"/>
        </w:rPr>
        <w:t xml:space="preserve">. </w:t>
      </w:r>
      <w:r w:rsidR="002E4A47">
        <w:rPr>
          <w:sz w:val="24"/>
        </w:rPr>
        <w:t xml:space="preserve"> </w:t>
      </w:r>
      <w:r w:rsidR="00D61458">
        <w:rPr>
          <w:sz w:val="24"/>
        </w:rPr>
        <w:t xml:space="preserve">When Frontier acquired Verizon’s local exchange company in Washington, </w:t>
      </w:r>
      <w:r w:rsidR="00A50FBD">
        <w:rPr>
          <w:sz w:val="24"/>
        </w:rPr>
        <w:t>Frontier agreed to file an AFOR petition in five years.  T</w:t>
      </w:r>
      <w:r w:rsidR="00D61458">
        <w:rPr>
          <w:sz w:val="24"/>
        </w:rPr>
        <w:t xml:space="preserve">he </w:t>
      </w:r>
      <w:r w:rsidR="00AE1EDA">
        <w:rPr>
          <w:sz w:val="24"/>
        </w:rPr>
        <w:t xml:space="preserve">Commission </w:t>
      </w:r>
      <w:r w:rsidR="00A50FBD">
        <w:rPr>
          <w:sz w:val="24"/>
        </w:rPr>
        <w:t xml:space="preserve">modified the commitment to provide that </w:t>
      </w:r>
      <w:r w:rsidR="00620651">
        <w:rPr>
          <w:sz w:val="24"/>
        </w:rPr>
        <w:t>Frontier</w:t>
      </w:r>
      <w:r w:rsidR="00AE1EDA">
        <w:rPr>
          <w:sz w:val="24"/>
        </w:rPr>
        <w:t xml:space="preserve"> </w:t>
      </w:r>
      <w:r w:rsidR="00A50FBD">
        <w:rPr>
          <w:sz w:val="24"/>
        </w:rPr>
        <w:t xml:space="preserve">could, but was not required to, </w:t>
      </w:r>
      <w:r w:rsidR="00C90A18">
        <w:rPr>
          <w:sz w:val="24"/>
        </w:rPr>
        <w:t>petition</w:t>
      </w:r>
      <w:r w:rsidR="00AE1EDA">
        <w:rPr>
          <w:sz w:val="24"/>
        </w:rPr>
        <w:t xml:space="preserve"> for an AFOR</w:t>
      </w:r>
      <w:r w:rsidR="00A50FBD">
        <w:rPr>
          <w:sz w:val="24"/>
        </w:rPr>
        <w:t xml:space="preserve"> within five years</w:t>
      </w:r>
      <w:r w:rsidR="00AE1EDA">
        <w:rPr>
          <w:sz w:val="24"/>
        </w:rPr>
        <w:t>.</w:t>
      </w:r>
      <w:r w:rsidR="00A50FBD">
        <w:rPr>
          <w:rStyle w:val="FootnoteReference"/>
          <w:sz w:val="24"/>
        </w:rPr>
        <w:footnoteReference w:id="6"/>
      </w:r>
      <w:r w:rsidR="00411639">
        <w:rPr>
          <w:sz w:val="24"/>
        </w:rPr>
        <w:t xml:space="preserve">  An AFOR proceeding could allow greater flexibility in analysis and result.</w:t>
      </w:r>
      <w:r w:rsidR="0062517F">
        <w:rPr>
          <w:sz w:val="24"/>
        </w:rPr>
        <w:t xml:space="preserve">  </w:t>
      </w:r>
      <w:r w:rsidR="00F53DDC">
        <w:rPr>
          <w:sz w:val="24"/>
        </w:rPr>
        <w:t xml:space="preserve">Accordingly, </w:t>
      </w:r>
      <w:r w:rsidR="0062517F">
        <w:rPr>
          <w:sz w:val="24"/>
        </w:rPr>
        <w:t xml:space="preserve">Staff proposes </w:t>
      </w:r>
      <w:r w:rsidR="00F53DDC">
        <w:rPr>
          <w:sz w:val="24"/>
        </w:rPr>
        <w:t xml:space="preserve">as a further alternative, </w:t>
      </w:r>
      <w:r w:rsidR="0062517F">
        <w:rPr>
          <w:sz w:val="24"/>
        </w:rPr>
        <w:t>that Frontier</w:t>
      </w:r>
      <w:r w:rsidR="00DF636A">
        <w:rPr>
          <w:sz w:val="24"/>
        </w:rPr>
        <w:t>’s</w:t>
      </w:r>
      <w:r w:rsidR="0062517F">
        <w:rPr>
          <w:sz w:val="24"/>
        </w:rPr>
        <w:t xml:space="preserve"> </w:t>
      </w:r>
      <w:r w:rsidR="0045171B">
        <w:rPr>
          <w:sz w:val="24"/>
        </w:rPr>
        <w:t xml:space="preserve">petition </w:t>
      </w:r>
      <w:r w:rsidR="00DF636A">
        <w:rPr>
          <w:sz w:val="24"/>
        </w:rPr>
        <w:t xml:space="preserve">be amended </w:t>
      </w:r>
      <w:r w:rsidR="0045171B">
        <w:rPr>
          <w:sz w:val="24"/>
        </w:rPr>
        <w:t>to conver</w:t>
      </w:r>
      <w:r w:rsidR="00DF636A">
        <w:rPr>
          <w:sz w:val="24"/>
        </w:rPr>
        <w:t>t</w:t>
      </w:r>
      <w:r w:rsidR="00906632">
        <w:rPr>
          <w:sz w:val="24"/>
        </w:rPr>
        <w:t xml:space="preserve"> this</w:t>
      </w:r>
      <w:r w:rsidR="0062517F">
        <w:rPr>
          <w:sz w:val="24"/>
        </w:rPr>
        <w:t xml:space="preserve"> proceeding to an AFOR proceeding.</w:t>
      </w:r>
    </w:p>
    <w:p w:rsidR="00945883" w:rsidRDefault="00945883" w:rsidP="00945883">
      <w:pPr>
        <w:spacing w:line="480" w:lineRule="auto"/>
        <w:jc w:val="center"/>
        <w:rPr>
          <w:sz w:val="24"/>
        </w:rPr>
      </w:pPr>
      <w:r>
        <w:rPr>
          <w:b/>
          <w:sz w:val="24"/>
        </w:rPr>
        <w:t>IV.</w:t>
      </w:r>
      <w:r>
        <w:rPr>
          <w:b/>
          <w:sz w:val="24"/>
        </w:rPr>
        <w:tab/>
        <w:t>CONCLUSION</w:t>
      </w:r>
    </w:p>
    <w:p w:rsidR="00945883" w:rsidRPr="00945883" w:rsidRDefault="004D7F4D" w:rsidP="00565138">
      <w:pPr>
        <w:numPr>
          <w:ilvl w:val="0"/>
          <w:numId w:val="2"/>
        </w:numPr>
        <w:tabs>
          <w:tab w:val="clear" w:pos="1440"/>
        </w:tabs>
        <w:spacing w:line="480" w:lineRule="auto"/>
        <w:ind w:left="0"/>
        <w:rPr>
          <w:sz w:val="24"/>
        </w:rPr>
      </w:pPr>
      <w:r>
        <w:rPr>
          <w:sz w:val="24"/>
        </w:rPr>
        <w:tab/>
        <w:t xml:space="preserve">In summary, Staff concurs with the </w:t>
      </w:r>
      <w:r w:rsidR="00F2693B">
        <w:rPr>
          <w:sz w:val="24"/>
        </w:rPr>
        <w:t xml:space="preserve">legal </w:t>
      </w:r>
      <w:r>
        <w:rPr>
          <w:sz w:val="24"/>
        </w:rPr>
        <w:t>analysis in the Joint Petition but believes that the public interest is best served by converting the proceed</w:t>
      </w:r>
      <w:r w:rsidR="00F53DDC">
        <w:rPr>
          <w:sz w:val="24"/>
        </w:rPr>
        <w:t>ing rather than dismissing the P</w:t>
      </w:r>
      <w:r w:rsidR="00953EB3">
        <w:rPr>
          <w:sz w:val="24"/>
        </w:rPr>
        <w:t>etition.  Terminating the proceeding</w:t>
      </w:r>
      <w:r>
        <w:rPr>
          <w:sz w:val="24"/>
        </w:rPr>
        <w:t>, when it is likely that Frontier is subject to competition in at least some markets, wou</w:t>
      </w:r>
      <w:r w:rsidR="00F53DDC">
        <w:rPr>
          <w:sz w:val="24"/>
        </w:rPr>
        <w:t>ld squander the expenditure of S</w:t>
      </w:r>
      <w:r>
        <w:rPr>
          <w:sz w:val="24"/>
        </w:rPr>
        <w:t>taff and other party resources to date</w:t>
      </w:r>
      <w:r w:rsidR="00940F45">
        <w:rPr>
          <w:sz w:val="24"/>
        </w:rPr>
        <w:t xml:space="preserve"> </w:t>
      </w:r>
      <w:r w:rsidR="00261707">
        <w:rPr>
          <w:sz w:val="24"/>
        </w:rPr>
        <w:t>as well as</w:t>
      </w:r>
      <w:r w:rsidR="00940F45">
        <w:rPr>
          <w:sz w:val="24"/>
        </w:rPr>
        <w:t xml:space="preserve"> </w:t>
      </w:r>
      <w:r w:rsidR="0002337E">
        <w:rPr>
          <w:sz w:val="24"/>
        </w:rPr>
        <w:t>frustrate the Legislature’s policy permitting</w:t>
      </w:r>
      <w:r w:rsidR="00B138D9">
        <w:rPr>
          <w:sz w:val="24"/>
        </w:rPr>
        <w:t xml:space="preserve"> flexible regulation of competitive telecommunications services</w:t>
      </w:r>
      <w:r>
        <w:rPr>
          <w:sz w:val="24"/>
        </w:rPr>
        <w:t>.  Accordingly, Staff supports converting the proceeding to a</w:t>
      </w:r>
      <w:r w:rsidR="00565138">
        <w:rPr>
          <w:sz w:val="24"/>
        </w:rPr>
        <w:t>n</w:t>
      </w:r>
      <w:r>
        <w:rPr>
          <w:sz w:val="24"/>
        </w:rPr>
        <w:t xml:space="preserve"> RCW 80.36.330 proceeding or to an AFOR under RCW 80.36.135.</w:t>
      </w:r>
    </w:p>
    <w:p w:rsidR="00523342" w:rsidRDefault="00523342" w:rsidP="00565138">
      <w:pPr>
        <w:rPr>
          <w:sz w:val="24"/>
        </w:rPr>
      </w:pPr>
      <w:r>
        <w:rPr>
          <w:sz w:val="24"/>
        </w:rPr>
        <w:t>//</w:t>
      </w:r>
    </w:p>
    <w:p w:rsidR="00523342" w:rsidRDefault="00523342" w:rsidP="00565138">
      <w:pPr>
        <w:rPr>
          <w:sz w:val="24"/>
        </w:rPr>
      </w:pPr>
      <w:r>
        <w:rPr>
          <w:sz w:val="24"/>
        </w:rPr>
        <w:t>//</w:t>
      </w:r>
    </w:p>
    <w:p w:rsidR="00523342" w:rsidRDefault="00523342" w:rsidP="00565138">
      <w:pPr>
        <w:rPr>
          <w:sz w:val="24"/>
        </w:rPr>
      </w:pPr>
      <w:r>
        <w:rPr>
          <w:sz w:val="24"/>
        </w:rPr>
        <w:t>//</w:t>
      </w:r>
    </w:p>
    <w:p w:rsidR="00523342" w:rsidRDefault="00523342" w:rsidP="00565138">
      <w:pPr>
        <w:rPr>
          <w:sz w:val="24"/>
        </w:rPr>
      </w:pPr>
      <w:r>
        <w:rPr>
          <w:sz w:val="24"/>
        </w:rPr>
        <w:t>//</w:t>
      </w:r>
    </w:p>
    <w:p w:rsidR="00F748D8" w:rsidRDefault="00DB5AB8" w:rsidP="00F748D8">
      <w:pPr>
        <w:ind w:left="720"/>
        <w:rPr>
          <w:sz w:val="24"/>
        </w:rPr>
      </w:pPr>
      <w:r>
        <w:rPr>
          <w:sz w:val="24"/>
        </w:rPr>
        <w:lastRenderedPageBreak/>
        <w:t>DATED this 14th</w:t>
      </w:r>
      <w:r w:rsidR="00F748D8" w:rsidRPr="004A2910">
        <w:rPr>
          <w:sz w:val="24"/>
        </w:rPr>
        <w:t xml:space="preserve"> day of </w:t>
      </w:r>
      <w:r w:rsidR="00945883">
        <w:rPr>
          <w:sz w:val="24"/>
        </w:rPr>
        <w:t>March</w:t>
      </w:r>
      <w:r w:rsidR="00523342">
        <w:rPr>
          <w:sz w:val="24"/>
        </w:rPr>
        <w:t>,</w:t>
      </w:r>
      <w:r w:rsidR="00F748D8" w:rsidRPr="004A2910">
        <w:rPr>
          <w:sz w:val="24"/>
        </w:rPr>
        <w:t xml:space="preserve"> 20</w:t>
      </w:r>
      <w:r w:rsidR="004A26FF">
        <w:rPr>
          <w:sz w:val="24"/>
        </w:rPr>
        <w:t>1</w:t>
      </w:r>
      <w:r w:rsidR="00945883">
        <w:rPr>
          <w:sz w:val="24"/>
        </w:rPr>
        <w:t>3</w:t>
      </w:r>
      <w:r w:rsidR="00F748D8" w:rsidRPr="004A2910">
        <w:rPr>
          <w:sz w:val="24"/>
        </w:rPr>
        <w:t>.</w:t>
      </w:r>
    </w:p>
    <w:p w:rsidR="00F748D8" w:rsidRDefault="00F748D8" w:rsidP="00F748D8">
      <w:pPr>
        <w:ind w:left="720"/>
        <w:rPr>
          <w:sz w:val="24"/>
        </w:rPr>
      </w:pPr>
    </w:p>
    <w:p w:rsidR="00F748D8" w:rsidRPr="004A2910" w:rsidRDefault="00F748D8" w:rsidP="00F748D8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Respectfully submitted, </w:t>
      </w:r>
    </w:p>
    <w:p w:rsidR="00F748D8" w:rsidRPr="004A2910" w:rsidRDefault="00F748D8" w:rsidP="00F748D8">
      <w:pPr>
        <w:pStyle w:val="BodyTextIndent2"/>
        <w:rPr>
          <w:rFonts w:ascii="Times New Roman" w:hAnsi="Times New Roman"/>
        </w:rPr>
      </w:pPr>
    </w:p>
    <w:p w:rsidR="00F748D8" w:rsidRPr="004A2910" w:rsidRDefault="00F748D8" w:rsidP="00F748D8">
      <w:pPr>
        <w:ind w:left="5040"/>
        <w:jc w:val="both"/>
        <w:rPr>
          <w:sz w:val="24"/>
        </w:rPr>
      </w:pPr>
      <w:r w:rsidRPr="004A2910">
        <w:rPr>
          <w:sz w:val="24"/>
        </w:rPr>
        <w:t>ROB</w:t>
      </w:r>
      <w:r w:rsidR="00BF3CD1">
        <w:rPr>
          <w:sz w:val="24"/>
        </w:rPr>
        <w:t xml:space="preserve">ERT </w:t>
      </w:r>
      <w:r w:rsidR="009D3E3D">
        <w:rPr>
          <w:sz w:val="24"/>
        </w:rPr>
        <w:t>W. FERGUSON</w:t>
      </w:r>
      <w:r w:rsidRPr="004A2910">
        <w:rPr>
          <w:sz w:val="24"/>
        </w:rPr>
        <w:t xml:space="preserve"> </w:t>
      </w:r>
    </w:p>
    <w:p w:rsidR="00F748D8" w:rsidRPr="004A2910" w:rsidRDefault="00F748D8" w:rsidP="00F748D8">
      <w:pPr>
        <w:ind w:firstLine="5040"/>
        <w:jc w:val="both"/>
        <w:rPr>
          <w:sz w:val="24"/>
        </w:rPr>
      </w:pPr>
      <w:r w:rsidRPr="004A2910">
        <w:rPr>
          <w:sz w:val="24"/>
        </w:rPr>
        <w:t>Attorney General</w:t>
      </w:r>
    </w:p>
    <w:p w:rsidR="00F748D8" w:rsidRPr="004A2910" w:rsidRDefault="00F748D8" w:rsidP="00F748D8">
      <w:pPr>
        <w:jc w:val="both"/>
        <w:rPr>
          <w:sz w:val="24"/>
        </w:rPr>
      </w:pPr>
    </w:p>
    <w:p w:rsidR="005E07C2" w:rsidRPr="004A2910" w:rsidRDefault="005E07C2" w:rsidP="00F748D8">
      <w:pPr>
        <w:jc w:val="both"/>
        <w:rPr>
          <w:sz w:val="24"/>
        </w:rPr>
      </w:pP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_____________________________</w:t>
      </w:r>
      <w:r w:rsidR="00523342">
        <w:rPr>
          <w:sz w:val="24"/>
        </w:rPr>
        <w:t>___</w:t>
      </w:r>
    </w:p>
    <w:p w:rsidR="00F748D8" w:rsidRPr="004A2910" w:rsidRDefault="00523342" w:rsidP="00523342">
      <w:pPr>
        <w:ind w:firstLine="5040"/>
        <w:rPr>
          <w:sz w:val="24"/>
        </w:rPr>
      </w:pPr>
      <w:r>
        <w:rPr>
          <w:sz w:val="24"/>
        </w:rPr>
        <w:t>JENNIFER CAMERON-RULKOWSKI</w:t>
      </w:r>
    </w:p>
    <w:p w:rsidR="00F748D8" w:rsidRPr="004A2910" w:rsidRDefault="00F748D8" w:rsidP="00F748D8">
      <w:pPr>
        <w:ind w:left="1440" w:firstLine="3600"/>
        <w:jc w:val="both"/>
        <w:rPr>
          <w:sz w:val="24"/>
        </w:rPr>
      </w:pPr>
      <w:r w:rsidRPr="004A2910">
        <w:rPr>
          <w:sz w:val="24"/>
        </w:rPr>
        <w:t>Assistant Attorney General</w:t>
      </w:r>
    </w:p>
    <w:p w:rsidR="00F748D8" w:rsidRPr="004A2910" w:rsidRDefault="00F748D8" w:rsidP="00F748D8">
      <w:pPr>
        <w:ind w:left="2160" w:firstLine="2880"/>
        <w:jc w:val="both"/>
        <w:rPr>
          <w:sz w:val="24"/>
        </w:rPr>
      </w:pPr>
      <w:r w:rsidRPr="004A2910">
        <w:rPr>
          <w:sz w:val="24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4A2910">
            <w:rPr>
              <w:sz w:val="24"/>
            </w:rPr>
            <w:t>Washington</w:t>
          </w:r>
        </w:smartTag>
      </w:smartTag>
      <w:r w:rsidRPr="004A2910">
        <w:rPr>
          <w:sz w:val="24"/>
        </w:rPr>
        <w:t xml:space="preserve"> Utilities and</w:t>
      </w:r>
    </w:p>
    <w:p w:rsidR="00F748D8" w:rsidRPr="004A2910" w:rsidRDefault="004F69A5" w:rsidP="00F748D8">
      <w:pPr>
        <w:ind w:left="2880" w:firstLine="2160"/>
        <w:jc w:val="both"/>
        <w:rPr>
          <w:sz w:val="24"/>
        </w:rPr>
      </w:pPr>
      <w:r>
        <w:rPr>
          <w:sz w:val="24"/>
        </w:rPr>
        <w:t>Transportation Commission</w:t>
      </w:r>
      <w:r w:rsidR="005E07C2">
        <w:rPr>
          <w:sz w:val="24"/>
        </w:rPr>
        <w:t xml:space="preserve"> Staff</w:t>
      </w:r>
    </w:p>
    <w:p w:rsidR="00F748D8" w:rsidRDefault="00F748D8"/>
    <w:sectPr w:rsidR="00F748D8" w:rsidSect="00523342">
      <w:footerReference w:type="default" r:id="rId8"/>
      <w:pgSz w:w="12240" w:h="15840" w:code="1"/>
      <w:pgMar w:top="1440" w:right="1440" w:bottom="864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42" w:rsidRDefault="00523342">
      <w:r>
        <w:separator/>
      </w:r>
    </w:p>
  </w:endnote>
  <w:endnote w:type="continuationSeparator" w:id="0">
    <w:p w:rsidR="00523342" w:rsidRDefault="0052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42" w:rsidRDefault="00523342">
    <w:pPr>
      <w:pStyle w:val="Footer"/>
    </w:pPr>
    <w:r w:rsidRPr="00C554C6">
      <w:t xml:space="preserve">STAFF’S RESPONSE IN SUPPORT OF </w:t>
    </w:r>
    <w:r>
      <w:t xml:space="preserve">THE </w:t>
    </w:r>
    <w:r w:rsidRPr="00C554C6">
      <w:t>ALTERNATIVE</w:t>
    </w:r>
  </w:p>
  <w:p w:rsidR="00523342" w:rsidRPr="00737B08" w:rsidRDefault="00523342">
    <w:pPr>
      <w:pStyle w:val="Footer"/>
    </w:pPr>
    <w:r w:rsidRPr="00C554C6">
      <w:t>RELIEF PROPOSED IN CLECS’ MOTION TO DISMISS</w:t>
    </w:r>
    <w:r w:rsidRPr="00737B08">
      <w:t xml:space="preserve"> - </w:t>
    </w:r>
    <w:r w:rsidR="00E906B9" w:rsidRPr="00737B08">
      <w:rPr>
        <w:rStyle w:val="PageNumber"/>
      </w:rPr>
      <w:fldChar w:fldCharType="begin"/>
    </w:r>
    <w:r w:rsidRPr="00737B08">
      <w:rPr>
        <w:rStyle w:val="PageNumber"/>
      </w:rPr>
      <w:instrText xml:space="preserve"> PAGE </w:instrText>
    </w:r>
    <w:r w:rsidR="00E906B9" w:rsidRPr="00737B08">
      <w:rPr>
        <w:rStyle w:val="PageNumber"/>
      </w:rPr>
      <w:fldChar w:fldCharType="separate"/>
    </w:r>
    <w:r w:rsidR="00DB5AB8">
      <w:rPr>
        <w:rStyle w:val="PageNumber"/>
        <w:noProof/>
      </w:rPr>
      <w:t>5</w:t>
    </w:r>
    <w:r w:rsidR="00E906B9" w:rsidRPr="00737B08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42" w:rsidRDefault="00523342">
      <w:r>
        <w:separator/>
      </w:r>
    </w:p>
  </w:footnote>
  <w:footnote w:type="continuationSeparator" w:id="0">
    <w:p w:rsidR="00523342" w:rsidRDefault="00523342">
      <w:r>
        <w:continuationSeparator/>
      </w:r>
    </w:p>
  </w:footnote>
  <w:footnote w:id="1">
    <w:p w:rsidR="00523342" w:rsidRDefault="005233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Declaration of Carl A. Gipson of Additional Notice in Accordance with WAC 480-120-198 dated January 25, 2013, on file in this docket.</w:t>
      </w:r>
    </w:p>
    <w:p w:rsidR="00523342" w:rsidRPr="00322C55" w:rsidRDefault="00523342">
      <w:pPr>
        <w:pStyle w:val="FootnoteText"/>
      </w:pPr>
    </w:p>
  </w:footnote>
  <w:footnote w:id="2">
    <w:p w:rsidR="00523342" w:rsidRDefault="00523342">
      <w:pPr>
        <w:pStyle w:val="FootnoteText"/>
      </w:pPr>
      <w:r>
        <w:rPr>
          <w:rStyle w:val="FootnoteReference"/>
        </w:rPr>
        <w:footnoteRef/>
      </w:r>
      <w:r>
        <w:t xml:space="preserve"> Direct Testimony of Jack D. Phillips, Exh. No. __ (JP-1T), 27:15-20.</w:t>
      </w:r>
    </w:p>
  </w:footnote>
  <w:footnote w:id="3">
    <w:p w:rsidR="00523342" w:rsidRDefault="00523342">
      <w:pPr>
        <w:pStyle w:val="FootnoteText"/>
      </w:pPr>
      <w:r>
        <w:rPr>
          <w:rStyle w:val="FootnoteReference"/>
        </w:rPr>
        <w:footnoteRef/>
      </w:r>
      <w:r>
        <w:t xml:space="preserve"> Direct Testimony of Billy Jack Gregg, Exh. No. __ (BJG-2T).</w:t>
      </w:r>
    </w:p>
  </w:footnote>
  <w:footnote w:id="4">
    <w:p w:rsidR="00523342" w:rsidRDefault="00523342" w:rsidP="00054D56">
      <w:pPr>
        <w:pStyle w:val="FootnoteText"/>
      </w:pPr>
      <w:r>
        <w:rPr>
          <w:rStyle w:val="FootnoteReference"/>
        </w:rPr>
        <w:footnoteRef/>
      </w:r>
      <w:r>
        <w:t xml:space="preserve"> WAC 480-121-061(5).</w:t>
      </w:r>
    </w:p>
    <w:p w:rsidR="00523342" w:rsidRDefault="00523342" w:rsidP="00054D56">
      <w:pPr>
        <w:pStyle w:val="FootnoteText"/>
      </w:pPr>
    </w:p>
  </w:footnote>
  <w:footnote w:id="5">
    <w:p w:rsidR="00523342" w:rsidRDefault="00523342">
      <w:pPr>
        <w:pStyle w:val="FootnoteText"/>
      </w:pPr>
      <w:r>
        <w:rPr>
          <w:rStyle w:val="FootnoteReference"/>
        </w:rPr>
        <w:footnoteRef/>
      </w:r>
      <w:r>
        <w:t xml:space="preserve"> RCW 80.36.300(6).</w:t>
      </w:r>
    </w:p>
    <w:p w:rsidR="00523342" w:rsidRDefault="00523342">
      <w:pPr>
        <w:pStyle w:val="FootnoteText"/>
      </w:pPr>
    </w:p>
  </w:footnote>
  <w:footnote w:id="6">
    <w:p w:rsidR="00523342" w:rsidRDefault="005233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3394">
        <w:rPr>
          <w:i/>
        </w:rPr>
        <w:t xml:space="preserve">In the Matter of the Joint Application of Verizon Communications, Inc., and Frontier Communications Corporation </w:t>
      </w:r>
      <w:r w:rsidR="00565138">
        <w:rPr>
          <w:i/>
        </w:rPr>
        <w:t>f</w:t>
      </w:r>
      <w:r w:rsidRPr="00AB3394">
        <w:rPr>
          <w:i/>
        </w:rPr>
        <w:t>or an Order Declining to Assert Jurisdiction Over, or, in the Alternative, Approving the Indirect Transfer of Control of Verizon Northwest, Inc.</w:t>
      </w:r>
      <w:r>
        <w:t>, Docket UT-090842, Order 06, Final Order Approving and Adopting, Subject to Conditions, Multiparty Settlement Agreements and Authorizing Transaction, p. 88 (April 16, 2010).</w:t>
      </w:r>
    </w:p>
    <w:p w:rsidR="00523342" w:rsidRDefault="00523342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22103E08"/>
    <w:lvl w:ilvl="0" w:tplc="4D5C54C6">
      <w:start w:val="1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B0D06"/>
    <w:multiLevelType w:val="hybridMultilevel"/>
    <w:tmpl w:val="C3842C38"/>
    <w:lvl w:ilvl="0" w:tplc="5D144C9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8D8"/>
    <w:rsid w:val="00021038"/>
    <w:rsid w:val="00021FE4"/>
    <w:rsid w:val="0002337E"/>
    <w:rsid w:val="00025DB8"/>
    <w:rsid w:val="0003282A"/>
    <w:rsid w:val="00034959"/>
    <w:rsid w:val="00040DAB"/>
    <w:rsid w:val="00051B61"/>
    <w:rsid w:val="00054D56"/>
    <w:rsid w:val="0006320F"/>
    <w:rsid w:val="0008389A"/>
    <w:rsid w:val="00090106"/>
    <w:rsid w:val="00091DA3"/>
    <w:rsid w:val="00124A3D"/>
    <w:rsid w:val="00130D26"/>
    <w:rsid w:val="00133206"/>
    <w:rsid w:val="0018616B"/>
    <w:rsid w:val="00191DF9"/>
    <w:rsid w:val="001A3E51"/>
    <w:rsid w:val="001B2888"/>
    <w:rsid w:val="001E76C2"/>
    <w:rsid w:val="00255923"/>
    <w:rsid w:val="00261707"/>
    <w:rsid w:val="00265717"/>
    <w:rsid w:val="002A3A60"/>
    <w:rsid w:val="002E0183"/>
    <w:rsid w:val="002E2B3C"/>
    <w:rsid w:val="002E4A47"/>
    <w:rsid w:val="00301085"/>
    <w:rsid w:val="00322C55"/>
    <w:rsid w:val="003252D2"/>
    <w:rsid w:val="00361830"/>
    <w:rsid w:val="003851DC"/>
    <w:rsid w:val="003911FF"/>
    <w:rsid w:val="003A275F"/>
    <w:rsid w:val="003C5390"/>
    <w:rsid w:val="003D059B"/>
    <w:rsid w:val="003D3FCB"/>
    <w:rsid w:val="003D4472"/>
    <w:rsid w:val="003E3B7E"/>
    <w:rsid w:val="003F1945"/>
    <w:rsid w:val="00411639"/>
    <w:rsid w:val="00420F5F"/>
    <w:rsid w:val="0045171B"/>
    <w:rsid w:val="00487301"/>
    <w:rsid w:val="004873FE"/>
    <w:rsid w:val="00497CD9"/>
    <w:rsid w:val="004A26FF"/>
    <w:rsid w:val="004A4F64"/>
    <w:rsid w:val="004B2F66"/>
    <w:rsid w:val="004C3D65"/>
    <w:rsid w:val="004D03CD"/>
    <w:rsid w:val="004D7F4D"/>
    <w:rsid w:val="004E5CFC"/>
    <w:rsid w:val="004F0B84"/>
    <w:rsid w:val="004F22DD"/>
    <w:rsid w:val="004F69A5"/>
    <w:rsid w:val="00501FFC"/>
    <w:rsid w:val="00523342"/>
    <w:rsid w:val="005439C0"/>
    <w:rsid w:val="005539B9"/>
    <w:rsid w:val="00565138"/>
    <w:rsid w:val="005737C1"/>
    <w:rsid w:val="00595D41"/>
    <w:rsid w:val="005A02E9"/>
    <w:rsid w:val="005A6FD2"/>
    <w:rsid w:val="005D1D43"/>
    <w:rsid w:val="005E07C2"/>
    <w:rsid w:val="005F3C86"/>
    <w:rsid w:val="00620651"/>
    <w:rsid w:val="0062517F"/>
    <w:rsid w:val="00627A65"/>
    <w:rsid w:val="006414A1"/>
    <w:rsid w:val="00641F98"/>
    <w:rsid w:val="00650AEC"/>
    <w:rsid w:val="00654096"/>
    <w:rsid w:val="0065561B"/>
    <w:rsid w:val="00663E6F"/>
    <w:rsid w:val="006C4085"/>
    <w:rsid w:val="0071044E"/>
    <w:rsid w:val="00711E3B"/>
    <w:rsid w:val="00725368"/>
    <w:rsid w:val="00737B08"/>
    <w:rsid w:val="007464F1"/>
    <w:rsid w:val="0076699B"/>
    <w:rsid w:val="007965D3"/>
    <w:rsid w:val="00797623"/>
    <w:rsid w:val="007C1BA6"/>
    <w:rsid w:val="007C60B8"/>
    <w:rsid w:val="007D2132"/>
    <w:rsid w:val="007D22D2"/>
    <w:rsid w:val="007D6D5E"/>
    <w:rsid w:val="007E1D6D"/>
    <w:rsid w:val="007E39BA"/>
    <w:rsid w:val="00811973"/>
    <w:rsid w:val="00835284"/>
    <w:rsid w:val="00864581"/>
    <w:rsid w:val="008675EC"/>
    <w:rsid w:val="008734BA"/>
    <w:rsid w:val="0089062F"/>
    <w:rsid w:val="008C568F"/>
    <w:rsid w:val="008C6B62"/>
    <w:rsid w:val="008D090F"/>
    <w:rsid w:val="00903F6A"/>
    <w:rsid w:val="00906632"/>
    <w:rsid w:val="00940F45"/>
    <w:rsid w:val="00945883"/>
    <w:rsid w:val="00953EB3"/>
    <w:rsid w:val="009C2875"/>
    <w:rsid w:val="009C2DB0"/>
    <w:rsid w:val="009D3E3D"/>
    <w:rsid w:val="009D6057"/>
    <w:rsid w:val="00A00CA7"/>
    <w:rsid w:val="00A04EB3"/>
    <w:rsid w:val="00A30C52"/>
    <w:rsid w:val="00A416BA"/>
    <w:rsid w:val="00A50FBD"/>
    <w:rsid w:val="00A56BF4"/>
    <w:rsid w:val="00A56F86"/>
    <w:rsid w:val="00A80028"/>
    <w:rsid w:val="00A83928"/>
    <w:rsid w:val="00A84CA1"/>
    <w:rsid w:val="00A918DE"/>
    <w:rsid w:val="00AB3394"/>
    <w:rsid w:val="00AB34DD"/>
    <w:rsid w:val="00AD3F36"/>
    <w:rsid w:val="00AE1EDA"/>
    <w:rsid w:val="00AF5080"/>
    <w:rsid w:val="00B138D9"/>
    <w:rsid w:val="00B16F74"/>
    <w:rsid w:val="00B201BE"/>
    <w:rsid w:val="00B50B35"/>
    <w:rsid w:val="00B50E48"/>
    <w:rsid w:val="00B73973"/>
    <w:rsid w:val="00BB1DC0"/>
    <w:rsid w:val="00BC519A"/>
    <w:rsid w:val="00BF2DC8"/>
    <w:rsid w:val="00BF3CD1"/>
    <w:rsid w:val="00BF79CC"/>
    <w:rsid w:val="00C154F9"/>
    <w:rsid w:val="00C229B4"/>
    <w:rsid w:val="00C360A4"/>
    <w:rsid w:val="00C4115A"/>
    <w:rsid w:val="00C50448"/>
    <w:rsid w:val="00C5478B"/>
    <w:rsid w:val="00C554C6"/>
    <w:rsid w:val="00C90A18"/>
    <w:rsid w:val="00CB7110"/>
    <w:rsid w:val="00CF22C1"/>
    <w:rsid w:val="00D07AD7"/>
    <w:rsid w:val="00D13D6F"/>
    <w:rsid w:val="00D22816"/>
    <w:rsid w:val="00D32DE3"/>
    <w:rsid w:val="00D4061F"/>
    <w:rsid w:val="00D61458"/>
    <w:rsid w:val="00D615D8"/>
    <w:rsid w:val="00D66B6F"/>
    <w:rsid w:val="00DA492F"/>
    <w:rsid w:val="00DB5AB8"/>
    <w:rsid w:val="00DC5417"/>
    <w:rsid w:val="00DD3C46"/>
    <w:rsid w:val="00DF636A"/>
    <w:rsid w:val="00E206D0"/>
    <w:rsid w:val="00E530F3"/>
    <w:rsid w:val="00E71A26"/>
    <w:rsid w:val="00E74C64"/>
    <w:rsid w:val="00E906B9"/>
    <w:rsid w:val="00E92D88"/>
    <w:rsid w:val="00EA47DA"/>
    <w:rsid w:val="00EB55E6"/>
    <w:rsid w:val="00EF5F75"/>
    <w:rsid w:val="00F03995"/>
    <w:rsid w:val="00F17D47"/>
    <w:rsid w:val="00F2693B"/>
    <w:rsid w:val="00F36EDA"/>
    <w:rsid w:val="00F53DDC"/>
    <w:rsid w:val="00F748D8"/>
    <w:rsid w:val="00F74EE9"/>
    <w:rsid w:val="00F77C60"/>
    <w:rsid w:val="00FB1617"/>
    <w:rsid w:val="00FC6F4E"/>
    <w:rsid w:val="00FE097F"/>
    <w:rsid w:val="00FE7FB6"/>
    <w:rsid w:val="00FF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740FD-747B-4E69-8A1E-23CD44411C9B}"/>
</file>

<file path=customXml/itemProps2.xml><?xml version="1.0" encoding="utf-8"?>
<ds:datastoreItem xmlns:ds="http://schemas.openxmlformats.org/officeDocument/2006/customXml" ds:itemID="{7A55C031-C6F0-4490-B1AF-7E4540E277CC}"/>
</file>

<file path=customXml/itemProps3.xml><?xml version="1.0" encoding="utf-8"?>
<ds:datastoreItem xmlns:ds="http://schemas.openxmlformats.org/officeDocument/2006/customXml" ds:itemID="{1B7F2807-AD42-4C80-8405-3E0F585436C5}"/>
</file>

<file path=customXml/itemProps4.xml><?xml version="1.0" encoding="utf-8"?>
<ds:datastoreItem xmlns:ds="http://schemas.openxmlformats.org/officeDocument/2006/customXml" ds:itemID="{B4754984-7C6B-475B-8D18-E9D1CB44576C}"/>
</file>

<file path=customXml/itemProps5.xml><?xml version="1.0" encoding="utf-8"?>
<ds:datastoreItem xmlns:ds="http://schemas.openxmlformats.org/officeDocument/2006/customXml" ds:itemID="{73EEFDF0-2DEB-4FC3-B7BA-25094F728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creator>Krista Linley</dc:creator>
  <cp:lastModifiedBy>Jennifer Cameron-Rulkowski</cp:lastModifiedBy>
  <cp:revision>141</cp:revision>
  <dcterms:created xsi:type="dcterms:W3CDTF">2013-03-08T19:14:00Z</dcterms:created>
  <dcterms:modified xsi:type="dcterms:W3CDTF">2013-03-14T20:29:00Z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0x0101006E56B4D1795A2E4DB2F0B01679ED314A0019500E65E8EFBB49815D57BFCB062B77</vt:lpwstr>
  </property>
  <property fmtid="{D5CDD505-2E9C-101B-9397-08002B2CF9AE}" pid="3" name="_docset_NoMedatataSyncRequired">
    <vt:lpwstr>False</vt:lpwstr>
  </property>
</Properties>
</file>