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452" w:rsidRPr="00B34DCD" w:rsidRDefault="008959D2" w:rsidP="00874E87">
      <w:pPr>
        <w:spacing w:after="0"/>
        <w:jc w:val="center"/>
        <w:rPr>
          <w:b/>
          <w:sz w:val="44"/>
          <w:szCs w:val="44"/>
        </w:rPr>
      </w:pPr>
      <w:r w:rsidRPr="00B34DCD">
        <w:rPr>
          <w:b/>
          <w:sz w:val="44"/>
          <w:szCs w:val="44"/>
        </w:rPr>
        <w:t>Solar Energy in Washington State</w:t>
      </w:r>
      <w:r w:rsidR="00B34DCD" w:rsidRPr="00B34DCD">
        <w:rPr>
          <w:b/>
          <w:sz w:val="44"/>
          <w:szCs w:val="44"/>
        </w:rPr>
        <w:t>:</w:t>
      </w:r>
    </w:p>
    <w:p w:rsidR="00B34DCD" w:rsidRPr="00874E87" w:rsidRDefault="00B34DCD" w:rsidP="00B34DCD">
      <w:pPr>
        <w:spacing w:after="0"/>
        <w:jc w:val="center"/>
        <w:rPr>
          <w:b/>
          <w:sz w:val="32"/>
          <w:szCs w:val="32"/>
        </w:rPr>
      </w:pPr>
      <w:r w:rsidRPr="00874E87">
        <w:rPr>
          <w:b/>
          <w:sz w:val="32"/>
          <w:szCs w:val="32"/>
        </w:rPr>
        <w:t xml:space="preserve">A Starting Point to Significantly Expand </w:t>
      </w:r>
      <w:r w:rsidR="00874E87" w:rsidRPr="00874E87">
        <w:rPr>
          <w:b/>
          <w:sz w:val="32"/>
          <w:szCs w:val="32"/>
        </w:rPr>
        <w:t xml:space="preserve">Solar </w:t>
      </w:r>
      <w:r w:rsidR="005926E0">
        <w:rPr>
          <w:b/>
          <w:sz w:val="32"/>
          <w:szCs w:val="32"/>
        </w:rPr>
        <w:t>Projects</w:t>
      </w:r>
      <w:r w:rsidR="00540599">
        <w:rPr>
          <w:b/>
          <w:sz w:val="32"/>
          <w:szCs w:val="32"/>
        </w:rPr>
        <w:t xml:space="preserve"> in Our State</w:t>
      </w:r>
    </w:p>
    <w:p w:rsidR="00B95637" w:rsidRDefault="00B95637" w:rsidP="00B95637">
      <w:pPr>
        <w:jc w:val="center"/>
        <w:rPr>
          <w:b/>
          <w:sz w:val="36"/>
          <w:szCs w:val="36"/>
        </w:rPr>
      </w:pPr>
    </w:p>
    <w:p w:rsidR="00EF3CA4" w:rsidRDefault="00EF3CA4" w:rsidP="00B95637">
      <w:pPr>
        <w:jc w:val="center"/>
        <w:rPr>
          <w:b/>
          <w:sz w:val="36"/>
          <w:szCs w:val="36"/>
        </w:rPr>
      </w:pPr>
    </w:p>
    <w:p w:rsidR="00B95637" w:rsidRPr="00924A36" w:rsidRDefault="00B95637" w:rsidP="00924A36">
      <w:pPr>
        <w:spacing w:after="0"/>
        <w:jc w:val="center"/>
        <w:rPr>
          <w:b/>
          <w:sz w:val="28"/>
          <w:szCs w:val="28"/>
        </w:rPr>
      </w:pPr>
      <w:r w:rsidRPr="00924A36">
        <w:rPr>
          <w:b/>
          <w:sz w:val="28"/>
          <w:szCs w:val="28"/>
        </w:rPr>
        <w:t>Prepared by</w:t>
      </w:r>
      <w:r w:rsidR="0078136E" w:rsidRPr="00924A36">
        <w:rPr>
          <w:b/>
          <w:sz w:val="28"/>
          <w:szCs w:val="28"/>
        </w:rPr>
        <w:t>:</w:t>
      </w:r>
      <w:r w:rsidRPr="00924A36">
        <w:rPr>
          <w:b/>
          <w:sz w:val="28"/>
          <w:szCs w:val="28"/>
        </w:rPr>
        <w:t xml:space="preserve"> </w:t>
      </w:r>
    </w:p>
    <w:p w:rsidR="00B95637" w:rsidRPr="00B95637" w:rsidRDefault="00B95637" w:rsidP="00B95637">
      <w:pPr>
        <w:spacing w:after="0"/>
        <w:jc w:val="center"/>
        <w:rPr>
          <w:sz w:val="28"/>
          <w:szCs w:val="28"/>
        </w:rPr>
      </w:pPr>
      <w:r w:rsidRPr="00B95637">
        <w:rPr>
          <w:sz w:val="28"/>
          <w:szCs w:val="28"/>
        </w:rPr>
        <w:t>Washington State University Energy Program</w:t>
      </w:r>
    </w:p>
    <w:p w:rsidR="00BE1543" w:rsidRDefault="00BE1543" w:rsidP="00B95637">
      <w:pPr>
        <w:spacing w:after="0"/>
        <w:jc w:val="center"/>
        <w:rPr>
          <w:sz w:val="26"/>
          <w:szCs w:val="26"/>
        </w:rPr>
      </w:pPr>
    </w:p>
    <w:p w:rsidR="00924A36" w:rsidRDefault="00924A36" w:rsidP="00B95637">
      <w:pPr>
        <w:spacing w:after="0"/>
        <w:jc w:val="center"/>
        <w:rPr>
          <w:sz w:val="26"/>
          <w:szCs w:val="26"/>
        </w:rPr>
      </w:pPr>
    </w:p>
    <w:p w:rsidR="00B95637" w:rsidRPr="00924A36" w:rsidRDefault="00370E1B" w:rsidP="00DB379C">
      <w:pPr>
        <w:spacing w:after="0"/>
        <w:jc w:val="center"/>
        <w:rPr>
          <w:b/>
          <w:sz w:val="28"/>
          <w:szCs w:val="28"/>
        </w:rPr>
      </w:pPr>
      <w:r>
        <w:rPr>
          <w:b/>
          <w:sz w:val="28"/>
          <w:szCs w:val="28"/>
        </w:rPr>
        <w:t>Prepared for</w:t>
      </w:r>
      <w:r w:rsidR="0078136E" w:rsidRPr="00924A36">
        <w:rPr>
          <w:b/>
          <w:sz w:val="28"/>
          <w:szCs w:val="28"/>
        </w:rPr>
        <w:t>:</w:t>
      </w:r>
    </w:p>
    <w:p w:rsidR="00B95637" w:rsidRPr="00B95637" w:rsidRDefault="00CB2CA1" w:rsidP="00B95637">
      <w:pPr>
        <w:spacing w:after="0"/>
        <w:jc w:val="center"/>
        <w:rPr>
          <w:sz w:val="28"/>
          <w:szCs w:val="28"/>
        </w:rPr>
      </w:pPr>
      <w:r>
        <w:rPr>
          <w:sz w:val="28"/>
          <w:szCs w:val="28"/>
        </w:rPr>
        <w:t xml:space="preserve">Washington State </w:t>
      </w:r>
      <w:r w:rsidR="00B95637" w:rsidRPr="00B95637">
        <w:rPr>
          <w:sz w:val="28"/>
          <w:szCs w:val="28"/>
        </w:rPr>
        <w:t>Utilities and Transportation Commission</w:t>
      </w:r>
    </w:p>
    <w:p w:rsidR="00B95637" w:rsidRDefault="0078136E" w:rsidP="00B95637">
      <w:pPr>
        <w:spacing w:after="0"/>
        <w:jc w:val="center"/>
        <w:rPr>
          <w:sz w:val="28"/>
          <w:szCs w:val="28"/>
        </w:rPr>
      </w:pPr>
      <w:r>
        <w:rPr>
          <w:sz w:val="28"/>
          <w:szCs w:val="28"/>
        </w:rPr>
        <w:t xml:space="preserve">Washington State </w:t>
      </w:r>
      <w:r w:rsidR="00B95637" w:rsidRPr="00B95637">
        <w:rPr>
          <w:sz w:val="28"/>
          <w:szCs w:val="28"/>
        </w:rPr>
        <w:t>Department of Commerce</w:t>
      </w:r>
    </w:p>
    <w:p w:rsidR="00BE1543" w:rsidRPr="00BE1543" w:rsidRDefault="00BC31D0" w:rsidP="00BE1543">
      <w:pPr>
        <w:spacing w:after="0"/>
        <w:jc w:val="center"/>
        <w:rPr>
          <w:sz w:val="28"/>
          <w:szCs w:val="28"/>
        </w:rPr>
      </w:pPr>
      <w:r>
        <w:rPr>
          <w:sz w:val="28"/>
          <w:szCs w:val="28"/>
        </w:rPr>
        <w:t>Utilities, Solar Companies</w:t>
      </w:r>
      <w:r w:rsidR="00BE1543" w:rsidRPr="00BE1543">
        <w:rPr>
          <w:sz w:val="28"/>
          <w:szCs w:val="28"/>
        </w:rPr>
        <w:t>, Solar Installers</w:t>
      </w:r>
    </w:p>
    <w:p w:rsidR="00BE1543" w:rsidRDefault="00BE1543" w:rsidP="00B95637">
      <w:pPr>
        <w:spacing w:after="0"/>
        <w:jc w:val="center"/>
        <w:rPr>
          <w:sz w:val="28"/>
          <w:szCs w:val="28"/>
        </w:rPr>
      </w:pPr>
    </w:p>
    <w:p w:rsidR="00924A36" w:rsidRPr="00B95637" w:rsidRDefault="00924A36" w:rsidP="00B95637">
      <w:pPr>
        <w:spacing w:after="0"/>
        <w:jc w:val="center"/>
        <w:rPr>
          <w:sz w:val="28"/>
          <w:szCs w:val="28"/>
        </w:rPr>
      </w:pPr>
    </w:p>
    <w:p w:rsidR="00624504" w:rsidRDefault="00924A36" w:rsidP="00924A36">
      <w:pPr>
        <w:spacing w:after="0"/>
        <w:jc w:val="center"/>
        <w:rPr>
          <w:b/>
          <w:sz w:val="28"/>
          <w:szCs w:val="28"/>
        </w:rPr>
      </w:pPr>
      <w:r>
        <w:rPr>
          <w:b/>
          <w:sz w:val="28"/>
          <w:szCs w:val="28"/>
        </w:rPr>
        <w:t>S</w:t>
      </w:r>
      <w:r w:rsidRPr="00924A36">
        <w:rPr>
          <w:b/>
          <w:sz w:val="28"/>
          <w:szCs w:val="28"/>
        </w:rPr>
        <w:t>takeholders</w:t>
      </w:r>
      <w:r>
        <w:rPr>
          <w:b/>
          <w:sz w:val="28"/>
          <w:szCs w:val="28"/>
        </w:rPr>
        <w:t xml:space="preserve"> meeting</w:t>
      </w:r>
      <w:r w:rsidR="00624504">
        <w:rPr>
          <w:b/>
          <w:sz w:val="28"/>
          <w:szCs w:val="28"/>
        </w:rPr>
        <w:t xml:space="preserve">: </w:t>
      </w:r>
    </w:p>
    <w:p w:rsidR="00924A36" w:rsidRPr="00624504" w:rsidRDefault="00624504" w:rsidP="00924A36">
      <w:pPr>
        <w:spacing w:after="0"/>
        <w:jc w:val="center"/>
        <w:rPr>
          <w:sz w:val="28"/>
          <w:szCs w:val="28"/>
        </w:rPr>
      </w:pPr>
      <w:r w:rsidRPr="00624504">
        <w:rPr>
          <w:sz w:val="28"/>
          <w:szCs w:val="28"/>
        </w:rPr>
        <w:t>10 to 11:30</w:t>
      </w:r>
      <w:r w:rsidR="00924A36" w:rsidRPr="00624504">
        <w:rPr>
          <w:sz w:val="28"/>
          <w:szCs w:val="28"/>
        </w:rPr>
        <w:t xml:space="preserve"> </w:t>
      </w:r>
      <w:r>
        <w:rPr>
          <w:sz w:val="28"/>
          <w:szCs w:val="28"/>
        </w:rPr>
        <w:t>a.m.,</w:t>
      </w:r>
      <w:r w:rsidR="00924A36" w:rsidRPr="00624504">
        <w:rPr>
          <w:sz w:val="28"/>
          <w:szCs w:val="28"/>
        </w:rPr>
        <w:t xml:space="preserve"> June 30, 2014</w:t>
      </w:r>
    </w:p>
    <w:p w:rsidR="008417EF" w:rsidRDefault="008417EF" w:rsidP="008417EF">
      <w:pPr>
        <w:spacing w:after="0"/>
        <w:jc w:val="center"/>
        <w:rPr>
          <w:sz w:val="28"/>
          <w:szCs w:val="28"/>
        </w:rPr>
      </w:pPr>
      <w:r>
        <w:rPr>
          <w:sz w:val="28"/>
          <w:szCs w:val="28"/>
        </w:rPr>
        <w:t>Hosted by Jake Fey, Director, WSU Energy Program</w:t>
      </w:r>
    </w:p>
    <w:p w:rsidR="00924A36" w:rsidRDefault="008417EF" w:rsidP="0046766F">
      <w:pPr>
        <w:spacing w:after="0"/>
        <w:jc w:val="center"/>
        <w:rPr>
          <w:sz w:val="28"/>
          <w:szCs w:val="28"/>
        </w:rPr>
      </w:pPr>
      <w:r>
        <w:rPr>
          <w:sz w:val="28"/>
          <w:szCs w:val="28"/>
        </w:rPr>
        <w:t xml:space="preserve">at the </w:t>
      </w:r>
      <w:r w:rsidR="00924A36" w:rsidRPr="00924A36">
        <w:rPr>
          <w:sz w:val="28"/>
          <w:szCs w:val="28"/>
        </w:rPr>
        <w:t>Utilities and Transportation Commission</w:t>
      </w:r>
      <w:r w:rsidR="00924A36">
        <w:rPr>
          <w:sz w:val="28"/>
          <w:szCs w:val="28"/>
        </w:rPr>
        <w:t xml:space="preserve"> Office</w:t>
      </w:r>
      <w:r w:rsidR="0046766F">
        <w:rPr>
          <w:sz w:val="28"/>
          <w:szCs w:val="28"/>
        </w:rPr>
        <w:t xml:space="preserve">, </w:t>
      </w:r>
      <w:r w:rsidR="00924A36" w:rsidRPr="00924A36">
        <w:rPr>
          <w:sz w:val="28"/>
          <w:szCs w:val="28"/>
        </w:rPr>
        <w:t>Olympia, WA</w:t>
      </w:r>
    </w:p>
    <w:p w:rsidR="00B95637" w:rsidRDefault="00B95637" w:rsidP="005B7D72">
      <w:pPr>
        <w:rPr>
          <w:b/>
          <w:sz w:val="36"/>
          <w:szCs w:val="36"/>
        </w:rPr>
      </w:pPr>
    </w:p>
    <w:p w:rsidR="00154E14" w:rsidRDefault="00154E14" w:rsidP="005B7D72">
      <w:pPr>
        <w:rPr>
          <w:b/>
          <w:sz w:val="36"/>
          <w:szCs w:val="36"/>
        </w:rPr>
      </w:pPr>
    </w:p>
    <w:p w:rsidR="00DB379C" w:rsidRDefault="00DB379C" w:rsidP="00DB379C">
      <w:pPr>
        <w:jc w:val="center"/>
        <w:rPr>
          <w:b/>
          <w:sz w:val="24"/>
          <w:szCs w:val="24"/>
        </w:rPr>
      </w:pPr>
    </w:p>
    <w:p w:rsidR="00D76499" w:rsidRDefault="00D76499" w:rsidP="00DB379C">
      <w:pPr>
        <w:jc w:val="center"/>
        <w:rPr>
          <w:b/>
          <w:sz w:val="24"/>
          <w:szCs w:val="24"/>
        </w:rPr>
      </w:pPr>
      <w:r>
        <w:rPr>
          <w:b/>
          <w:noProof/>
          <w:sz w:val="36"/>
          <w:szCs w:val="36"/>
        </w:rPr>
        <w:drawing>
          <wp:inline distT="0" distB="0" distL="0" distR="0" wp14:anchorId="2DCD6B10" wp14:editId="3C910181">
            <wp:extent cx="5513832"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UEEP-logo-6inch-color.jpg"/>
                    <pic:cNvPicPr/>
                  </pic:nvPicPr>
                  <pic:blipFill>
                    <a:blip r:embed="rId8">
                      <a:extLst>
                        <a:ext uri="{28A0092B-C50C-407E-A947-70E740481C1C}">
                          <a14:useLocalDpi xmlns:a14="http://schemas.microsoft.com/office/drawing/2010/main" val="0"/>
                        </a:ext>
                      </a:extLst>
                    </a:blip>
                    <a:stretch>
                      <a:fillRect/>
                    </a:stretch>
                  </pic:blipFill>
                  <pic:spPr>
                    <a:xfrm>
                      <a:off x="0" y="0"/>
                      <a:ext cx="5513832" cy="990600"/>
                    </a:xfrm>
                    <a:prstGeom prst="rect">
                      <a:avLst/>
                    </a:prstGeom>
                  </pic:spPr>
                </pic:pic>
              </a:graphicData>
            </a:graphic>
          </wp:inline>
        </w:drawing>
      </w:r>
    </w:p>
    <w:p w:rsidR="00511935" w:rsidRDefault="00511935" w:rsidP="00DB379C">
      <w:pPr>
        <w:jc w:val="center"/>
        <w:rPr>
          <w:b/>
          <w:sz w:val="24"/>
          <w:szCs w:val="24"/>
        </w:rPr>
      </w:pPr>
    </w:p>
    <w:p w:rsidR="00712737" w:rsidRPr="00DB379C" w:rsidRDefault="00A632E6" w:rsidP="00DB379C">
      <w:pPr>
        <w:jc w:val="center"/>
        <w:rPr>
          <w:b/>
          <w:sz w:val="24"/>
          <w:szCs w:val="24"/>
        </w:rPr>
      </w:pPr>
      <w:r>
        <w:rPr>
          <w:b/>
          <w:sz w:val="24"/>
          <w:szCs w:val="24"/>
        </w:rPr>
        <w:t>June 25, 2014</w:t>
      </w:r>
      <w:bookmarkStart w:id="0" w:name="_GoBack"/>
      <w:bookmarkEnd w:id="0"/>
    </w:p>
    <w:p w:rsidR="00B007B6" w:rsidRDefault="00B007B6" w:rsidP="00C971B8"/>
    <w:p w:rsidR="00B95637" w:rsidRDefault="00B956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Default="00712737" w:rsidP="00B007B6"/>
    <w:p w:rsidR="00712737" w:rsidRPr="00FF18AE" w:rsidRDefault="00712737" w:rsidP="00712737">
      <w:pPr>
        <w:jc w:val="center"/>
        <w:rPr>
          <w:sz w:val="20"/>
          <w:szCs w:val="20"/>
        </w:rPr>
      </w:pPr>
      <w:r w:rsidRPr="00FF18AE">
        <w:rPr>
          <w:sz w:val="20"/>
          <w:szCs w:val="20"/>
        </w:rPr>
        <w:t>© 2014 Washington State University Energy Program</w:t>
      </w:r>
    </w:p>
    <w:p w:rsidR="00712737" w:rsidRPr="00FF18AE" w:rsidRDefault="00712737" w:rsidP="00712737">
      <w:pPr>
        <w:jc w:val="center"/>
        <w:rPr>
          <w:sz w:val="20"/>
          <w:szCs w:val="20"/>
        </w:rPr>
      </w:pPr>
      <w:r w:rsidRPr="00FF18AE">
        <w:rPr>
          <w:sz w:val="20"/>
          <w:szCs w:val="20"/>
        </w:rPr>
        <w:t>This publication contains material written and produced for public distribution. Permission to copy or disseminate all or part of this material is granted, provided that the copies are not made or distributed for commercial advantage and that they are referenced by title with credit to the Washington State University Energy Program.</w:t>
      </w:r>
    </w:p>
    <w:p w:rsidR="00712737" w:rsidRPr="00FF18AE" w:rsidRDefault="00712737" w:rsidP="00712737">
      <w:pPr>
        <w:jc w:val="center"/>
        <w:rPr>
          <w:sz w:val="20"/>
          <w:szCs w:val="20"/>
        </w:rPr>
      </w:pPr>
      <w:r w:rsidRPr="00FF18AE">
        <w:rPr>
          <w:sz w:val="20"/>
          <w:szCs w:val="20"/>
        </w:rPr>
        <w:t xml:space="preserve">Visit our website at </w:t>
      </w:r>
      <w:hyperlink r:id="rId9" w:history="1">
        <w:r w:rsidRPr="00FF18AE">
          <w:rPr>
            <w:rStyle w:val="Hyperlink"/>
            <w:color w:val="000000"/>
            <w:sz w:val="20"/>
            <w:szCs w:val="20"/>
          </w:rPr>
          <w:t>www.energy.wsu.edu</w:t>
        </w:r>
      </w:hyperlink>
      <w:r w:rsidRPr="00FF18AE">
        <w:rPr>
          <w:sz w:val="20"/>
          <w:szCs w:val="20"/>
        </w:rPr>
        <w:t>.</w:t>
      </w:r>
    </w:p>
    <w:p w:rsidR="00712737" w:rsidRPr="00FF18AE" w:rsidRDefault="00712737" w:rsidP="00712737">
      <w:pPr>
        <w:jc w:val="center"/>
        <w:rPr>
          <w:sz w:val="20"/>
          <w:szCs w:val="20"/>
        </w:rPr>
      </w:pPr>
      <w:r w:rsidRPr="00FF18AE">
        <w:rPr>
          <w:sz w:val="20"/>
          <w:szCs w:val="20"/>
        </w:rPr>
        <w:t xml:space="preserve">WSUEEP14-009 </w:t>
      </w:r>
      <w:r w:rsidRPr="00FF18AE">
        <w:rPr>
          <w:rFonts w:cs="Calibri"/>
          <w:sz w:val="20"/>
          <w:szCs w:val="20"/>
        </w:rPr>
        <w:t>•</w:t>
      </w:r>
      <w:r w:rsidRPr="00FF18AE">
        <w:rPr>
          <w:sz w:val="20"/>
          <w:szCs w:val="20"/>
        </w:rPr>
        <w:t xml:space="preserve"> June 2014</w:t>
      </w:r>
    </w:p>
    <w:p w:rsidR="00712737" w:rsidRPr="00B95637" w:rsidRDefault="00712737" w:rsidP="00B007B6">
      <w:pPr>
        <w:sectPr w:rsidR="00712737" w:rsidRPr="00B95637">
          <w:footerReference w:type="default" r:id="rId10"/>
          <w:pgSz w:w="12240" w:h="15840"/>
          <w:pgMar w:top="1440" w:right="1440" w:bottom="1440" w:left="1440" w:header="720" w:footer="720" w:gutter="0"/>
          <w:cols w:space="720"/>
          <w:docGrid w:linePitch="360"/>
        </w:sectPr>
      </w:pPr>
    </w:p>
    <w:p w:rsidR="00C11E28" w:rsidRPr="002C3BB2" w:rsidRDefault="00C11E28" w:rsidP="00704E34">
      <w:pPr>
        <w:spacing w:after="0"/>
        <w:rPr>
          <w:rFonts w:asciiTheme="majorHAnsi" w:hAnsiTheme="majorHAnsi"/>
          <w:b/>
          <w:color w:val="943634" w:themeColor="accent2" w:themeShade="BF"/>
          <w:sz w:val="28"/>
          <w:szCs w:val="28"/>
        </w:rPr>
      </w:pPr>
      <w:r w:rsidRPr="002C3BB2">
        <w:rPr>
          <w:rFonts w:asciiTheme="majorHAnsi" w:hAnsiTheme="majorHAnsi"/>
          <w:b/>
          <w:color w:val="943634" w:themeColor="accent2" w:themeShade="BF"/>
          <w:sz w:val="28"/>
          <w:szCs w:val="28"/>
        </w:rPr>
        <w:lastRenderedPageBreak/>
        <w:t>Contents</w:t>
      </w:r>
    </w:p>
    <w:p w:rsidR="003246AE" w:rsidRDefault="00161631">
      <w:pPr>
        <w:pStyle w:val="TOC1"/>
        <w:tabs>
          <w:tab w:val="right" w:leader="dot" w:pos="9350"/>
        </w:tabs>
        <w:rPr>
          <w:rFonts w:eastAsiaTheme="minorEastAsia"/>
          <w:b w:val="0"/>
          <w:noProof/>
          <w:sz w:val="22"/>
        </w:rPr>
      </w:pPr>
      <w:r>
        <w:rPr>
          <w:b w:val="0"/>
        </w:rPr>
        <w:fldChar w:fldCharType="begin"/>
      </w:r>
      <w:r>
        <w:rPr>
          <w:b w:val="0"/>
        </w:rPr>
        <w:instrText xml:space="preserve"> TOC \o "1-4" \h \z \u </w:instrText>
      </w:r>
      <w:r>
        <w:rPr>
          <w:b w:val="0"/>
        </w:rPr>
        <w:fldChar w:fldCharType="separate"/>
      </w:r>
      <w:hyperlink w:anchor="_Toc391458537" w:history="1">
        <w:r w:rsidR="003246AE" w:rsidRPr="00681BC6">
          <w:rPr>
            <w:rStyle w:val="Hyperlink"/>
            <w:noProof/>
            <w14:shadow w14:blurRad="114300" w14:dist="0" w14:dir="0" w14:sx="0" w14:sy="0" w14:kx="0" w14:ky="0" w14:algn="none">
              <w14:srgbClr w14:val="000000"/>
            </w14:shadow>
          </w:rPr>
          <w:t>Purpose</w:t>
        </w:r>
        <w:r w:rsidR="003246AE">
          <w:rPr>
            <w:noProof/>
            <w:webHidden/>
          </w:rPr>
          <w:tab/>
        </w:r>
        <w:r w:rsidR="003246AE">
          <w:rPr>
            <w:noProof/>
            <w:webHidden/>
          </w:rPr>
          <w:fldChar w:fldCharType="begin"/>
        </w:r>
        <w:r w:rsidR="003246AE">
          <w:rPr>
            <w:noProof/>
            <w:webHidden/>
          </w:rPr>
          <w:instrText xml:space="preserve"> PAGEREF _Toc391458537 \h </w:instrText>
        </w:r>
        <w:r w:rsidR="003246AE">
          <w:rPr>
            <w:noProof/>
            <w:webHidden/>
          </w:rPr>
        </w:r>
        <w:r w:rsidR="003246AE">
          <w:rPr>
            <w:noProof/>
            <w:webHidden/>
          </w:rPr>
          <w:fldChar w:fldCharType="separate"/>
        </w:r>
        <w:r w:rsidR="00A632E6">
          <w:rPr>
            <w:noProof/>
            <w:webHidden/>
          </w:rPr>
          <w:t>1</w:t>
        </w:r>
        <w:r w:rsidR="003246AE">
          <w:rPr>
            <w:noProof/>
            <w:webHidden/>
          </w:rPr>
          <w:fldChar w:fldCharType="end"/>
        </w:r>
      </w:hyperlink>
    </w:p>
    <w:p w:rsidR="003246AE" w:rsidRPr="003246AE" w:rsidRDefault="003246AE">
      <w:pPr>
        <w:pStyle w:val="TOC1"/>
        <w:tabs>
          <w:tab w:val="right" w:leader="dot" w:pos="9350"/>
        </w:tabs>
        <w:rPr>
          <w:rStyle w:val="Hyperlink"/>
          <w:noProof/>
          <w:sz w:val="8"/>
          <w:szCs w:val="8"/>
        </w:rPr>
      </w:pPr>
    </w:p>
    <w:p w:rsidR="003246AE" w:rsidRDefault="00D80032">
      <w:pPr>
        <w:pStyle w:val="TOC1"/>
        <w:tabs>
          <w:tab w:val="right" w:leader="dot" w:pos="9350"/>
        </w:tabs>
        <w:rPr>
          <w:rFonts w:eastAsiaTheme="minorEastAsia"/>
          <w:b w:val="0"/>
          <w:noProof/>
          <w:sz w:val="22"/>
        </w:rPr>
      </w:pPr>
      <w:hyperlink w:anchor="_Toc391458538" w:history="1">
        <w:r w:rsidR="003246AE" w:rsidRPr="00681BC6">
          <w:rPr>
            <w:rStyle w:val="Hyperlink"/>
            <w:noProof/>
            <w14:shadow w14:blurRad="114300" w14:dist="0" w14:dir="0" w14:sx="0" w14:sy="0" w14:kx="0" w14:ky="0" w14:algn="none">
              <w14:srgbClr w14:val="000000"/>
            </w14:shadow>
          </w:rPr>
          <w:t>Part One</w:t>
        </w:r>
        <w:r w:rsidR="003246AE">
          <w:rPr>
            <w:noProof/>
            <w:webHidden/>
          </w:rPr>
          <w:tab/>
        </w:r>
        <w:r w:rsidR="003246AE">
          <w:rPr>
            <w:noProof/>
            <w:webHidden/>
          </w:rPr>
          <w:fldChar w:fldCharType="begin"/>
        </w:r>
        <w:r w:rsidR="003246AE">
          <w:rPr>
            <w:noProof/>
            <w:webHidden/>
          </w:rPr>
          <w:instrText xml:space="preserve"> PAGEREF _Toc391458538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39" w:history="1">
        <w:r w:rsidR="003246AE" w:rsidRPr="00681BC6">
          <w:rPr>
            <w:rStyle w:val="Hyperlink"/>
            <w:noProof/>
          </w:rPr>
          <w:t>Current Status of Solar Energy</w:t>
        </w:r>
        <w:r w:rsidR="003246AE">
          <w:rPr>
            <w:noProof/>
            <w:webHidden/>
          </w:rPr>
          <w:tab/>
        </w:r>
        <w:r w:rsidR="003246AE">
          <w:rPr>
            <w:noProof/>
            <w:webHidden/>
          </w:rPr>
          <w:fldChar w:fldCharType="begin"/>
        </w:r>
        <w:r w:rsidR="003246AE">
          <w:rPr>
            <w:noProof/>
            <w:webHidden/>
          </w:rPr>
          <w:instrText xml:space="preserve"> PAGEREF _Toc391458539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0" w:history="1">
        <w:r w:rsidR="003246AE" w:rsidRPr="00681BC6">
          <w:rPr>
            <w:rStyle w:val="Hyperlink"/>
            <w:noProof/>
          </w:rPr>
          <w:t>International</w:t>
        </w:r>
        <w:r w:rsidR="003246AE">
          <w:rPr>
            <w:noProof/>
            <w:webHidden/>
          </w:rPr>
          <w:tab/>
        </w:r>
        <w:r w:rsidR="003246AE">
          <w:rPr>
            <w:noProof/>
            <w:webHidden/>
          </w:rPr>
          <w:fldChar w:fldCharType="begin"/>
        </w:r>
        <w:r w:rsidR="003246AE">
          <w:rPr>
            <w:noProof/>
            <w:webHidden/>
          </w:rPr>
          <w:instrText xml:space="preserve"> PAGEREF _Toc391458540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1" w:history="1">
        <w:r w:rsidR="003246AE" w:rsidRPr="00681BC6">
          <w:rPr>
            <w:rStyle w:val="Hyperlink"/>
            <w:noProof/>
          </w:rPr>
          <w:t>United States</w:t>
        </w:r>
        <w:r w:rsidR="003246AE">
          <w:rPr>
            <w:noProof/>
            <w:webHidden/>
          </w:rPr>
          <w:tab/>
        </w:r>
        <w:r w:rsidR="003246AE">
          <w:rPr>
            <w:noProof/>
            <w:webHidden/>
          </w:rPr>
          <w:fldChar w:fldCharType="begin"/>
        </w:r>
        <w:r w:rsidR="003246AE">
          <w:rPr>
            <w:noProof/>
            <w:webHidden/>
          </w:rPr>
          <w:instrText xml:space="preserve"> PAGEREF _Toc391458541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2" w:history="1">
        <w:r w:rsidR="003246AE" w:rsidRPr="00681BC6">
          <w:rPr>
            <w:rStyle w:val="Hyperlink"/>
            <w:noProof/>
          </w:rPr>
          <w:t>Washington</w:t>
        </w:r>
        <w:r w:rsidR="003246AE">
          <w:rPr>
            <w:noProof/>
            <w:webHidden/>
          </w:rPr>
          <w:tab/>
        </w:r>
        <w:r w:rsidR="003246AE">
          <w:rPr>
            <w:noProof/>
            <w:webHidden/>
          </w:rPr>
          <w:fldChar w:fldCharType="begin"/>
        </w:r>
        <w:r w:rsidR="003246AE">
          <w:rPr>
            <w:noProof/>
            <w:webHidden/>
          </w:rPr>
          <w:instrText xml:space="preserve"> PAGEREF _Toc391458542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3" w:history="1">
        <w:r w:rsidR="003246AE" w:rsidRPr="00681BC6">
          <w:rPr>
            <w:rStyle w:val="Hyperlink"/>
            <w:noProof/>
          </w:rPr>
          <w:t>Solar Hot Water in Washington</w:t>
        </w:r>
        <w:r w:rsidR="003246AE">
          <w:rPr>
            <w:noProof/>
            <w:webHidden/>
          </w:rPr>
          <w:tab/>
        </w:r>
        <w:r w:rsidR="003246AE">
          <w:rPr>
            <w:noProof/>
            <w:webHidden/>
          </w:rPr>
          <w:fldChar w:fldCharType="begin"/>
        </w:r>
        <w:r w:rsidR="003246AE">
          <w:rPr>
            <w:noProof/>
            <w:webHidden/>
          </w:rPr>
          <w:instrText xml:space="preserve"> PAGEREF _Toc391458543 \h </w:instrText>
        </w:r>
        <w:r w:rsidR="003246AE">
          <w:rPr>
            <w:noProof/>
            <w:webHidden/>
          </w:rPr>
        </w:r>
        <w:r w:rsidR="003246AE">
          <w:rPr>
            <w:noProof/>
            <w:webHidden/>
          </w:rPr>
          <w:fldChar w:fldCharType="separate"/>
        </w:r>
        <w:r w:rsidR="00A632E6">
          <w:rPr>
            <w:noProof/>
            <w:webHidden/>
          </w:rPr>
          <w:t>4</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4" w:history="1">
        <w:r w:rsidR="003246AE" w:rsidRPr="00681BC6">
          <w:rPr>
            <w:rStyle w:val="Hyperlink"/>
            <w:noProof/>
          </w:rPr>
          <w:t>Solar Companies and Installers</w:t>
        </w:r>
        <w:r w:rsidR="003246AE">
          <w:rPr>
            <w:noProof/>
            <w:webHidden/>
          </w:rPr>
          <w:tab/>
        </w:r>
        <w:r w:rsidR="003246AE">
          <w:rPr>
            <w:noProof/>
            <w:webHidden/>
          </w:rPr>
          <w:fldChar w:fldCharType="begin"/>
        </w:r>
        <w:r w:rsidR="003246AE">
          <w:rPr>
            <w:noProof/>
            <w:webHidden/>
          </w:rPr>
          <w:instrText xml:space="preserve"> PAGEREF _Toc391458544 \h </w:instrText>
        </w:r>
        <w:r w:rsidR="003246AE">
          <w:rPr>
            <w:noProof/>
            <w:webHidden/>
          </w:rPr>
        </w:r>
        <w:r w:rsidR="003246AE">
          <w:rPr>
            <w:noProof/>
            <w:webHidden/>
          </w:rPr>
          <w:fldChar w:fldCharType="separate"/>
        </w:r>
        <w:r w:rsidR="00A632E6">
          <w:rPr>
            <w:noProof/>
            <w:webHidden/>
          </w:rPr>
          <w:t>4</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45" w:history="1">
        <w:r w:rsidR="003246AE" w:rsidRPr="00681BC6">
          <w:rPr>
            <w:rStyle w:val="Hyperlink"/>
            <w:noProof/>
          </w:rPr>
          <w:t>Policies, Economics and Incentives Driving Solar Energy Projects</w:t>
        </w:r>
        <w:r w:rsidR="003246AE">
          <w:rPr>
            <w:noProof/>
            <w:webHidden/>
          </w:rPr>
          <w:tab/>
        </w:r>
        <w:r w:rsidR="003246AE">
          <w:rPr>
            <w:noProof/>
            <w:webHidden/>
          </w:rPr>
          <w:fldChar w:fldCharType="begin"/>
        </w:r>
        <w:r w:rsidR="003246AE">
          <w:rPr>
            <w:noProof/>
            <w:webHidden/>
          </w:rPr>
          <w:instrText xml:space="preserve"> PAGEREF _Toc391458545 \h </w:instrText>
        </w:r>
        <w:r w:rsidR="003246AE">
          <w:rPr>
            <w:noProof/>
            <w:webHidden/>
          </w:rPr>
        </w:r>
        <w:r w:rsidR="003246AE">
          <w:rPr>
            <w:noProof/>
            <w:webHidden/>
          </w:rPr>
          <w:fldChar w:fldCharType="separate"/>
        </w:r>
        <w:r w:rsidR="00A632E6">
          <w:rPr>
            <w:noProof/>
            <w:webHidden/>
          </w:rPr>
          <w:t>6</w:t>
        </w:r>
        <w:r w:rsidR="003246AE">
          <w:rPr>
            <w:noProof/>
            <w:webHidden/>
          </w:rPr>
          <w:fldChar w:fldCharType="end"/>
        </w:r>
      </w:hyperlink>
    </w:p>
    <w:p w:rsidR="003246AE" w:rsidRDefault="00D80032">
      <w:pPr>
        <w:pStyle w:val="TOC3"/>
        <w:tabs>
          <w:tab w:val="right" w:leader="dot" w:pos="9350"/>
        </w:tabs>
        <w:rPr>
          <w:rFonts w:eastAsiaTheme="minorEastAsia"/>
          <w:noProof/>
          <w:sz w:val="22"/>
        </w:rPr>
      </w:pPr>
      <w:hyperlink w:anchor="_Toc391458546" w:history="1">
        <w:r w:rsidR="003246AE" w:rsidRPr="00681BC6">
          <w:rPr>
            <w:rStyle w:val="Hyperlink"/>
            <w:noProof/>
          </w:rPr>
          <w:t>Incentives Available to Support Solar Energy Projects in Washington</w:t>
        </w:r>
        <w:r w:rsidR="003246AE">
          <w:rPr>
            <w:noProof/>
            <w:webHidden/>
          </w:rPr>
          <w:tab/>
        </w:r>
        <w:r w:rsidR="003246AE">
          <w:rPr>
            <w:noProof/>
            <w:webHidden/>
          </w:rPr>
          <w:fldChar w:fldCharType="begin"/>
        </w:r>
        <w:r w:rsidR="003246AE">
          <w:rPr>
            <w:noProof/>
            <w:webHidden/>
          </w:rPr>
          <w:instrText xml:space="preserve"> PAGEREF _Toc391458546 \h </w:instrText>
        </w:r>
        <w:r w:rsidR="003246AE">
          <w:rPr>
            <w:noProof/>
            <w:webHidden/>
          </w:rPr>
        </w:r>
        <w:r w:rsidR="003246AE">
          <w:rPr>
            <w:noProof/>
            <w:webHidden/>
          </w:rPr>
          <w:fldChar w:fldCharType="separate"/>
        </w:r>
        <w:r w:rsidR="00A632E6">
          <w:rPr>
            <w:noProof/>
            <w:webHidden/>
          </w:rPr>
          <w:t>7</w:t>
        </w:r>
        <w:r w:rsidR="003246AE">
          <w:rPr>
            <w:noProof/>
            <w:webHidden/>
          </w:rPr>
          <w:fldChar w:fldCharType="end"/>
        </w:r>
      </w:hyperlink>
    </w:p>
    <w:p w:rsidR="003246AE" w:rsidRDefault="00D80032">
      <w:pPr>
        <w:pStyle w:val="TOC4"/>
        <w:tabs>
          <w:tab w:val="right" w:leader="dot" w:pos="9350"/>
        </w:tabs>
        <w:rPr>
          <w:rFonts w:eastAsiaTheme="minorEastAsia"/>
          <w:noProof/>
          <w:sz w:val="22"/>
        </w:rPr>
      </w:pPr>
      <w:hyperlink w:anchor="_Toc391458547" w:history="1">
        <w:r w:rsidR="003246AE" w:rsidRPr="00681BC6">
          <w:rPr>
            <w:rStyle w:val="Hyperlink"/>
            <w:noProof/>
          </w:rPr>
          <w:t>Net Metering</w:t>
        </w:r>
        <w:r w:rsidR="003246AE">
          <w:rPr>
            <w:noProof/>
            <w:webHidden/>
          </w:rPr>
          <w:tab/>
        </w:r>
        <w:r w:rsidR="003246AE">
          <w:rPr>
            <w:noProof/>
            <w:webHidden/>
          </w:rPr>
          <w:fldChar w:fldCharType="begin"/>
        </w:r>
        <w:r w:rsidR="003246AE">
          <w:rPr>
            <w:noProof/>
            <w:webHidden/>
          </w:rPr>
          <w:instrText xml:space="preserve"> PAGEREF _Toc391458547 \h </w:instrText>
        </w:r>
        <w:r w:rsidR="003246AE">
          <w:rPr>
            <w:noProof/>
            <w:webHidden/>
          </w:rPr>
        </w:r>
        <w:r w:rsidR="003246AE">
          <w:rPr>
            <w:noProof/>
            <w:webHidden/>
          </w:rPr>
          <w:fldChar w:fldCharType="separate"/>
        </w:r>
        <w:r w:rsidR="00A632E6">
          <w:rPr>
            <w:noProof/>
            <w:webHidden/>
          </w:rPr>
          <w:t>7</w:t>
        </w:r>
        <w:r w:rsidR="003246AE">
          <w:rPr>
            <w:noProof/>
            <w:webHidden/>
          </w:rPr>
          <w:fldChar w:fldCharType="end"/>
        </w:r>
      </w:hyperlink>
    </w:p>
    <w:p w:rsidR="003246AE" w:rsidRDefault="00D80032">
      <w:pPr>
        <w:pStyle w:val="TOC4"/>
        <w:tabs>
          <w:tab w:val="right" w:leader="dot" w:pos="9350"/>
        </w:tabs>
        <w:rPr>
          <w:rFonts w:eastAsiaTheme="minorEastAsia"/>
          <w:noProof/>
          <w:sz w:val="22"/>
        </w:rPr>
      </w:pPr>
      <w:hyperlink w:anchor="_Toc391458548" w:history="1">
        <w:r w:rsidR="003246AE" w:rsidRPr="00681BC6">
          <w:rPr>
            <w:rStyle w:val="Hyperlink"/>
            <w:noProof/>
          </w:rPr>
          <w:t>Initiative 937</w:t>
        </w:r>
        <w:r w:rsidR="003246AE">
          <w:rPr>
            <w:noProof/>
            <w:webHidden/>
          </w:rPr>
          <w:tab/>
        </w:r>
        <w:r w:rsidR="003246AE">
          <w:rPr>
            <w:noProof/>
            <w:webHidden/>
          </w:rPr>
          <w:fldChar w:fldCharType="begin"/>
        </w:r>
        <w:r w:rsidR="003246AE">
          <w:rPr>
            <w:noProof/>
            <w:webHidden/>
          </w:rPr>
          <w:instrText xml:space="preserve"> PAGEREF _Toc391458548 \h </w:instrText>
        </w:r>
        <w:r w:rsidR="003246AE">
          <w:rPr>
            <w:noProof/>
            <w:webHidden/>
          </w:rPr>
        </w:r>
        <w:r w:rsidR="003246AE">
          <w:rPr>
            <w:noProof/>
            <w:webHidden/>
          </w:rPr>
          <w:fldChar w:fldCharType="separate"/>
        </w:r>
        <w:r w:rsidR="00A632E6">
          <w:rPr>
            <w:noProof/>
            <w:webHidden/>
          </w:rPr>
          <w:t>8</w:t>
        </w:r>
        <w:r w:rsidR="003246AE">
          <w:rPr>
            <w:noProof/>
            <w:webHidden/>
          </w:rPr>
          <w:fldChar w:fldCharType="end"/>
        </w:r>
      </w:hyperlink>
    </w:p>
    <w:p w:rsidR="003246AE" w:rsidRDefault="00D80032">
      <w:pPr>
        <w:pStyle w:val="TOC4"/>
        <w:tabs>
          <w:tab w:val="right" w:leader="dot" w:pos="9350"/>
        </w:tabs>
        <w:rPr>
          <w:rFonts w:eastAsiaTheme="minorEastAsia"/>
          <w:noProof/>
          <w:sz w:val="22"/>
        </w:rPr>
      </w:pPr>
      <w:hyperlink w:anchor="_Toc391458549" w:history="1">
        <w:r w:rsidR="003246AE" w:rsidRPr="00681BC6">
          <w:rPr>
            <w:rStyle w:val="Hyperlink"/>
            <w:noProof/>
          </w:rPr>
          <w:t>Renewable Energy System Cost Recovery Program</w:t>
        </w:r>
        <w:r w:rsidR="003246AE">
          <w:rPr>
            <w:noProof/>
            <w:webHidden/>
          </w:rPr>
          <w:tab/>
        </w:r>
        <w:r w:rsidR="003246AE">
          <w:rPr>
            <w:noProof/>
            <w:webHidden/>
          </w:rPr>
          <w:fldChar w:fldCharType="begin"/>
        </w:r>
        <w:r w:rsidR="003246AE">
          <w:rPr>
            <w:noProof/>
            <w:webHidden/>
          </w:rPr>
          <w:instrText xml:space="preserve"> PAGEREF _Toc391458549 \h </w:instrText>
        </w:r>
        <w:r w:rsidR="003246AE">
          <w:rPr>
            <w:noProof/>
            <w:webHidden/>
          </w:rPr>
        </w:r>
        <w:r w:rsidR="003246AE">
          <w:rPr>
            <w:noProof/>
            <w:webHidden/>
          </w:rPr>
          <w:fldChar w:fldCharType="separate"/>
        </w:r>
        <w:r w:rsidR="00A632E6">
          <w:rPr>
            <w:noProof/>
            <w:webHidden/>
          </w:rPr>
          <w:t>8</w:t>
        </w:r>
        <w:r w:rsidR="003246AE">
          <w:rPr>
            <w:noProof/>
            <w:webHidden/>
          </w:rPr>
          <w:fldChar w:fldCharType="end"/>
        </w:r>
      </w:hyperlink>
    </w:p>
    <w:p w:rsidR="003246AE" w:rsidRDefault="00D80032">
      <w:pPr>
        <w:pStyle w:val="TOC4"/>
        <w:tabs>
          <w:tab w:val="right" w:leader="dot" w:pos="9350"/>
        </w:tabs>
        <w:rPr>
          <w:rFonts w:eastAsiaTheme="minorEastAsia"/>
          <w:noProof/>
          <w:sz w:val="22"/>
        </w:rPr>
      </w:pPr>
      <w:hyperlink w:anchor="_Toc391458550" w:history="1">
        <w:r w:rsidR="003246AE" w:rsidRPr="00681BC6">
          <w:rPr>
            <w:rStyle w:val="Hyperlink"/>
            <w:noProof/>
          </w:rPr>
          <w:t>Additional State Support for Solar Energy</w:t>
        </w:r>
        <w:r w:rsidR="003246AE">
          <w:rPr>
            <w:noProof/>
            <w:webHidden/>
          </w:rPr>
          <w:tab/>
        </w:r>
        <w:r w:rsidR="003246AE">
          <w:rPr>
            <w:noProof/>
            <w:webHidden/>
          </w:rPr>
          <w:fldChar w:fldCharType="begin"/>
        </w:r>
        <w:r w:rsidR="003246AE">
          <w:rPr>
            <w:noProof/>
            <w:webHidden/>
          </w:rPr>
          <w:instrText xml:space="preserve"> PAGEREF _Toc391458550 \h </w:instrText>
        </w:r>
        <w:r w:rsidR="003246AE">
          <w:rPr>
            <w:noProof/>
            <w:webHidden/>
          </w:rPr>
        </w:r>
        <w:r w:rsidR="003246AE">
          <w:rPr>
            <w:noProof/>
            <w:webHidden/>
          </w:rPr>
          <w:fldChar w:fldCharType="separate"/>
        </w:r>
        <w:r w:rsidR="00A632E6">
          <w:rPr>
            <w:noProof/>
            <w:webHidden/>
          </w:rPr>
          <w:t>10</w:t>
        </w:r>
        <w:r w:rsidR="003246AE">
          <w:rPr>
            <w:noProof/>
            <w:webHidden/>
          </w:rPr>
          <w:fldChar w:fldCharType="end"/>
        </w:r>
      </w:hyperlink>
    </w:p>
    <w:p w:rsidR="003246AE" w:rsidRPr="003246AE" w:rsidRDefault="003246AE">
      <w:pPr>
        <w:pStyle w:val="TOC1"/>
        <w:tabs>
          <w:tab w:val="right" w:leader="dot" w:pos="9350"/>
        </w:tabs>
        <w:rPr>
          <w:rStyle w:val="Hyperlink"/>
          <w:noProof/>
          <w:sz w:val="8"/>
          <w:szCs w:val="8"/>
        </w:rPr>
      </w:pPr>
    </w:p>
    <w:p w:rsidR="003246AE" w:rsidRDefault="00D80032">
      <w:pPr>
        <w:pStyle w:val="TOC1"/>
        <w:tabs>
          <w:tab w:val="right" w:leader="dot" w:pos="9350"/>
        </w:tabs>
        <w:rPr>
          <w:rFonts w:eastAsiaTheme="minorEastAsia"/>
          <w:b w:val="0"/>
          <w:noProof/>
          <w:sz w:val="22"/>
        </w:rPr>
      </w:pPr>
      <w:hyperlink w:anchor="_Toc391458551" w:history="1">
        <w:r w:rsidR="003246AE" w:rsidRPr="00681BC6">
          <w:rPr>
            <w:rStyle w:val="Hyperlink"/>
            <w:noProof/>
          </w:rPr>
          <w:t>Part Two</w:t>
        </w:r>
        <w:r w:rsidR="003246AE">
          <w:rPr>
            <w:noProof/>
            <w:webHidden/>
          </w:rPr>
          <w:tab/>
        </w:r>
        <w:r w:rsidR="003246AE">
          <w:rPr>
            <w:noProof/>
            <w:webHidden/>
          </w:rPr>
          <w:fldChar w:fldCharType="begin"/>
        </w:r>
        <w:r w:rsidR="003246AE">
          <w:rPr>
            <w:noProof/>
            <w:webHidden/>
          </w:rPr>
          <w:instrText xml:space="preserve"> PAGEREF _Toc391458551 \h </w:instrText>
        </w:r>
        <w:r w:rsidR="003246AE">
          <w:rPr>
            <w:noProof/>
            <w:webHidden/>
          </w:rPr>
        </w:r>
        <w:r w:rsidR="003246AE">
          <w:rPr>
            <w:noProof/>
            <w:webHidden/>
          </w:rPr>
          <w:fldChar w:fldCharType="separate"/>
        </w:r>
        <w:r w:rsidR="00A632E6">
          <w:rPr>
            <w:noProof/>
            <w:webHidden/>
          </w:rPr>
          <w:t>1</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2" w:history="1">
        <w:r w:rsidR="003246AE" w:rsidRPr="00681BC6">
          <w:rPr>
            <w:rStyle w:val="Hyperlink"/>
            <w:noProof/>
          </w:rPr>
          <w:t>State Financial Support for Manufacturing</w:t>
        </w:r>
        <w:r w:rsidR="003246AE">
          <w:rPr>
            <w:noProof/>
            <w:webHidden/>
          </w:rPr>
          <w:tab/>
        </w:r>
        <w:r w:rsidR="003246AE">
          <w:rPr>
            <w:noProof/>
            <w:webHidden/>
          </w:rPr>
          <w:fldChar w:fldCharType="begin"/>
        </w:r>
        <w:r w:rsidR="003246AE">
          <w:rPr>
            <w:noProof/>
            <w:webHidden/>
          </w:rPr>
          <w:instrText xml:space="preserve"> PAGEREF _Toc391458552 \h </w:instrText>
        </w:r>
        <w:r w:rsidR="003246AE">
          <w:rPr>
            <w:noProof/>
            <w:webHidden/>
          </w:rPr>
        </w:r>
        <w:r w:rsidR="003246AE">
          <w:rPr>
            <w:noProof/>
            <w:webHidden/>
          </w:rPr>
          <w:fldChar w:fldCharType="separate"/>
        </w:r>
        <w:r w:rsidR="00A632E6">
          <w:rPr>
            <w:noProof/>
            <w:webHidden/>
          </w:rPr>
          <w:t>1</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3" w:history="1">
        <w:r w:rsidR="003246AE" w:rsidRPr="00681BC6">
          <w:rPr>
            <w:rStyle w:val="Hyperlink"/>
            <w:noProof/>
          </w:rPr>
          <w:t>State Financial Support for Residential-Scale Solar PV System Installation</w:t>
        </w:r>
        <w:r w:rsidR="003246AE">
          <w:rPr>
            <w:noProof/>
            <w:webHidden/>
          </w:rPr>
          <w:tab/>
        </w:r>
        <w:r w:rsidR="003246AE">
          <w:rPr>
            <w:noProof/>
            <w:webHidden/>
          </w:rPr>
          <w:fldChar w:fldCharType="begin"/>
        </w:r>
        <w:r w:rsidR="003246AE">
          <w:rPr>
            <w:noProof/>
            <w:webHidden/>
          </w:rPr>
          <w:instrText xml:space="preserve"> PAGEREF _Toc391458553 \h </w:instrText>
        </w:r>
        <w:r w:rsidR="003246AE">
          <w:rPr>
            <w:noProof/>
            <w:webHidden/>
          </w:rPr>
        </w:r>
        <w:r w:rsidR="003246AE">
          <w:rPr>
            <w:noProof/>
            <w:webHidden/>
          </w:rPr>
          <w:fldChar w:fldCharType="separate"/>
        </w:r>
        <w:r w:rsidR="00A632E6">
          <w:rPr>
            <w:noProof/>
            <w:webHidden/>
          </w:rPr>
          <w:t>1</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4" w:history="1">
        <w:r w:rsidR="003246AE" w:rsidRPr="00681BC6">
          <w:rPr>
            <w:rStyle w:val="Hyperlink"/>
            <w:noProof/>
          </w:rPr>
          <w:t>State Financial Support for Larger Solar PV System Installation</w:t>
        </w:r>
        <w:r w:rsidR="003246AE">
          <w:rPr>
            <w:noProof/>
            <w:webHidden/>
          </w:rPr>
          <w:tab/>
        </w:r>
        <w:r w:rsidR="003246AE">
          <w:rPr>
            <w:noProof/>
            <w:webHidden/>
          </w:rPr>
          <w:fldChar w:fldCharType="begin"/>
        </w:r>
        <w:r w:rsidR="003246AE">
          <w:rPr>
            <w:noProof/>
            <w:webHidden/>
          </w:rPr>
          <w:instrText xml:space="preserve"> PAGEREF _Toc391458554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5" w:history="1">
        <w:r w:rsidR="003246AE" w:rsidRPr="00681BC6">
          <w:rPr>
            <w:rStyle w:val="Hyperlink"/>
            <w:noProof/>
          </w:rPr>
          <w:t>Eligibility for State Financial Incentives</w:t>
        </w:r>
        <w:r w:rsidR="003246AE">
          <w:rPr>
            <w:noProof/>
            <w:webHidden/>
          </w:rPr>
          <w:tab/>
        </w:r>
        <w:r w:rsidR="003246AE">
          <w:rPr>
            <w:noProof/>
            <w:webHidden/>
          </w:rPr>
          <w:fldChar w:fldCharType="begin"/>
        </w:r>
        <w:r w:rsidR="003246AE">
          <w:rPr>
            <w:noProof/>
            <w:webHidden/>
          </w:rPr>
          <w:instrText xml:space="preserve"> PAGEREF _Toc391458555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6" w:history="1">
        <w:r w:rsidR="003246AE" w:rsidRPr="00681BC6">
          <w:rPr>
            <w:rStyle w:val="Hyperlink"/>
            <w:noProof/>
          </w:rPr>
          <w:t>Program Incentive Costs</w:t>
        </w:r>
        <w:r w:rsidR="003246AE">
          <w:rPr>
            <w:noProof/>
            <w:webHidden/>
          </w:rPr>
          <w:tab/>
        </w:r>
        <w:r w:rsidR="003246AE">
          <w:rPr>
            <w:noProof/>
            <w:webHidden/>
          </w:rPr>
          <w:fldChar w:fldCharType="begin"/>
        </w:r>
        <w:r w:rsidR="003246AE">
          <w:rPr>
            <w:noProof/>
            <w:webHidden/>
          </w:rPr>
          <w:instrText xml:space="preserve"> PAGEREF _Toc391458556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7" w:history="1">
        <w:r w:rsidR="003246AE" w:rsidRPr="00681BC6">
          <w:rPr>
            <w:rStyle w:val="Hyperlink"/>
            <w:noProof/>
          </w:rPr>
          <w:t>Solar Water Heating Incentives</w:t>
        </w:r>
        <w:r w:rsidR="003246AE">
          <w:rPr>
            <w:noProof/>
            <w:webHidden/>
          </w:rPr>
          <w:tab/>
        </w:r>
        <w:r w:rsidR="003246AE">
          <w:rPr>
            <w:noProof/>
            <w:webHidden/>
          </w:rPr>
          <w:fldChar w:fldCharType="begin"/>
        </w:r>
        <w:r w:rsidR="003246AE">
          <w:rPr>
            <w:noProof/>
            <w:webHidden/>
          </w:rPr>
          <w:instrText xml:space="preserve"> PAGEREF _Toc391458557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8" w:history="1">
        <w:r w:rsidR="003246AE" w:rsidRPr="00681BC6">
          <w:rPr>
            <w:rStyle w:val="Hyperlink"/>
            <w:noProof/>
          </w:rPr>
          <w:t>Market Support, Oversight, and Reporting</w:t>
        </w:r>
        <w:r w:rsidR="003246AE">
          <w:rPr>
            <w:noProof/>
            <w:webHidden/>
          </w:rPr>
          <w:tab/>
        </w:r>
        <w:r w:rsidR="003246AE">
          <w:rPr>
            <w:noProof/>
            <w:webHidden/>
          </w:rPr>
          <w:fldChar w:fldCharType="begin"/>
        </w:r>
        <w:r w:rsidR="003246AE">
          <w:rPr>
            <w:noProof/>
            <w:webHidden/>
          </w:rPr>
          <w:instrText xml:space="preserve"> PAGEREF _Toc391458558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3246AE" w:rsidRDefault="00D80032">
      <w:pPr>
        <w:pStyle w:val="TOC2"/>
        <w:tabs>
          <w:tab w:val="right" w:leader="dot" w:pos="9350"/>
        </w:tabs>
        <w:rPr>
          <w:rFonts w:eastAsiaTheme="minorEastAsia"/>
          <w:noProof/>
          <w:sz w:val="22"/>
        </w:rPr>
      </w:pPr>
      <w:hyperlink w:anchor="_Toc391458559" w:history="1">
        <w:r w:rsidR="003246AE" w:rsidRPr="00681BC6">
          <w:rPr>
            <w:rStyle w:val="Hyperlink"/>
            <w:noProof/>
          </w:rPr>
          <w:t>Utility Role</w:t>
        </w:r>
        <w:r w:rsidR="003246AE">
          <w:rPr>
            <w:noProof/>
            <w:webHidden/>
          </w:rPr>
          <w:tab/>
        </w:r>
        <w:r w:rsidR="003246AE">
          <w:rPr>
            <w:noProof/>
            <w:webHidden/>
          </w:rPr>
          <w:fldChar w:fldCharType="begin"/>
        </w:r>
        <w:r w:rsidR="003246AE">
          <w:rPr>
            <w:noProof/>
            <w:webHidden/>
          </w:rPr>
          <w:instrText xml:space="preserve"> PAGEREF _Toc391458559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E36FF6" w:rsidRDefault="00161631" w:rsidP="00743D9C">
      <w:pPr>
        <w:spacing w:after="0"/>
      </w:pPr>
      <w:r>
        <w:rPr>
          <w:b/>
          <w:sz w:val="20"/>
        </w:rPr>
        <w:fldChar w:fldCharType="end"/>
      </w:r>
    </w:p>
    <w:p w:rsidR="004A3CE0" w:rsidRPr="00496790" w:rsidRDefault="00496790" w:rsidP="00E36FF6">
      <w:pPr>
        <w:spacing w:after="0"/>
        <w:rPr>
          <w:rFonts w:asciiTheme="majorHAnsi" w:hAnsiTheme="majorHAnsi"/>
          <w:b/>
          <w:color w:val="943634" w:themeColor="accent2" w:themeShade="BF"/>
          <w:sz w:val="28"/>
          <w:szCs w:val="28"/>
        </w:rPr>
      </w:pPr>
      <w:r w:rsidRPr="00496790">
        <w:rPr>
          <w:rFonts w:asciiTheme="majorHAnsi" w:hAnsiTheme="majorHAnsi"/>
          <w:b/>
          <w:color w:val="943634" w:themeColor="accent2" w:themeShade="BF"/>
          <w:sz w:val="28"/>
          <w:szCs w:val="28"/>
        </w:rPr>
        <w:t>Tables</w:t>
      </w:r>
    </w:p>
    <w:p w:rsidR="008855D0" w:rsidRDefault="00336A3A">
      <w:pPr>
        <w:pStyle w:val="TableofFigures"/>
        <w:tabs>
          <w:tab w:val="right" w:leader="dot" w:pos="9350"/>
        </w:tabs>
        <w:rPr>
          <w:rFonts w:eastAsiaTheme="minorEastAsia"/>
          <w:noProof/>
          <w:sz w:val="22"/>
        </w:rPr>
      </w:pPr>
      <w:r>
        <w:fldChar w:fldCharType="begin"/>
      </w:r>
      <w:r>
        <w:instrText xml:space="preserve"> TOC \h \z \c "Table" </w:instrText>
      </w:r>
      <w:r>
        <w:fldChar w:fldCharType="separate"/>
      </w:r>
      <w:hyperlink w:anchor="_Toc391458758" w:history="1">
        <w:r w:rsidR="008855D0" w:rsidRPr="006B5F1C">
          <w:rPr>
            <w:rStyle w:val="Hyperlink"/>
            <w:noProof/>
          </w:rPr>
          <w:t>Table 1. Solar Companies and Their Primary Markets for Washington State Solar Facilities</w:t>
        </w:r>
        <w:r w:rsidR="008855D0">
          <w:rPr>
            <w:noProof/>
            <w:webHidden/>
          </w:rPr>
          <w:tab/>
        </w:r>
        <w:r w:rsidR="008855D0">
          <w:rPr>
            <w:noProof/>
            <w:webHidden/>
          </w:rPr>
          <w:fldChar w:fldCharType="begin"/>
        </w:r>
        <w:r w:rsidR="008855D0">
          <w:rPr>
            <w:noProof/>
            <w:webHidden/>
          </w:rPr>
          <w:instrText xml:space="preserve"> PAGEREF _Toc391458758 \h </w:instrText>
        </w:r>
        <w:r w:rsidR="008855D0">
          <w:rPr>
            <w:noProof/>
            <w:webHidden/>
          </w:rPr>
        </w:r>
        <w:r w:rsidR="008855D0">
          <w:rPr>
            <w:noProof/>
            <w:webHidden/>
          </w:rPr>
          <w:fldChar w:fldCharType="separate"/>
        </w:r>
        <w:r w:rsidR="00A632E6">
          <w:rPr>
            <w:noProof/>
            <w:webHidden/>
          </w:rPr>
          <w:t>5</w:t>
        </w:r>
        <w:r w:rsidR="008855D0">
          <w:rPr>
            <w:noProof/>
            <w:webHidden/>
          </w:rPr>
          <w:fldChar w:fldCharType="end"/>
        </w:r>
      </w:hyperlink>
    </w:p>
    <w:p w:rsidR="008855D0" w:rsidRDefault="00D80032">
      <w:pPr>
        <w:pStyle w:val="TableofFigures"/>
        <w:tabs>
          <w:tab w:val="right" w:leader="dot" w:pos="9350"/>
        </w:tabs>
        <w:rPr>
          <w:rFonts w:eastAsiaTheme="minorEastAsia"/>
          <w:noProof/>
          <w:sz w:val="22"/>
        </w:rPr>
      </w:pPr>
      <w:hyperlink w:anchor="_Toc391458759" w:history="1">
        <w:r w:rsidR="008855D0" w:rsidRPr="006B5F1C">
          <w:rPr>
            <w:rStyle w:val="Hyperlink"/>
            <w:noProof/>
          </w:rPr>
          <w:t>Table 2. Solar PV Installations in Four States – 2013</w:t>
        </w:r>
        <w:r w:rsidR="008855D0">
          <w:rPr>
            <w:noProof/>
            <w:webHidden/>
          </w:rPr>
          <w:tab/>
        </w:r>
        <w:r w:rsidR="008855D0">
          <w:rPr>
            <w:noProof/>
            <w:webHidden/>
          </w:rPr>
          <w:fldChar w:fldCharType="begin"/>
        </w:r>
        <w:r w:rsidR="008855D0">
          <w:rPr>
            <w:noProof/>
            <w:webHidden/>
          </w:rPr>
          <w:instrText xml:space="preserve"> PAGEREF _Toc391458759 \h </w:instrText>
        </w:r>
        <w:r w:rsidR="008855D0">
          <w:rPr>
            <w:noProof/>
            <w:webHidden/>
          </w:rPr>
        </w:r>
        <w:r w:rsidR="008855D0">
          <w:rPr>
            <w:noProof/>
            <w:webHidden/>
          </w:rPr>
          <w:fldChar w:fldCharType="separate"/>
        </w:r>
        <w:r w:rsidR="00A632E6">
          <w:rPr>
            <w:noProof/>
            <w:webHidden/>
          </w:rPr>
          <w:t>6</w:t>
        </w:r>
        <w:r w:rsidR="008855D0">
          <w:rPr>
            <w:noProof/>
            <w:webHidden/>
          </w:rPr>
          <w:fldChar w:fldCharType="end"/>
        </w:r>
      </w:hyperlink>
    </w:p>
    <w:p w:rsidR="008855D0" w:rsidRDefault="00D80032">
      <w:pPr>
        <w:pStyle w:val="TableofFigures"/>
        <w:tabs>
          <w:tab w:val="right" w:leader="dot" w:pos="9350"/>
        </w:tabs>
        <w:rPr>
          <w:rFonts w:eastAsiaTheme="minorEastAsia"/>
          <w:noProof/>
          <w:sz w:val="22"/>
        </w:rPr>
      </w:pPr>
      <w:hyperlink w:anchor="_Toc391458760" w:history="1">
        <w:r w:rsidR="008855D0" w:rsidRPr="006B5F1C">
          <w:rPr>
            <w:rStyle w:val="Hyperlink"/>
            <w:noProof/>
          </w:rPr>
          <w:t>Table 3. State and Federal Solar Incentives</w:t>
        </w:r>
        <w:r w:rsidR="008855D0">
          <w:rPr>
            <w:noProof/>
            <w:webHidden/>
          </w:rPr>
          <w:tab/>
        </w:r>
        <w:r w:rsidR="008855D0">
          <w:rPr>
            <w:noProof/>
            <w:webHidden/>
          </w:rPr>
          <w:fldChar w:fldCharType="begin"/>
        </w:r>
        <w:r w:rsidR="008855D0">
          <w:rPr>
            <w:noProof/>
            <w:webHidden/>
          </w:rPr>
          <w:instrText xml:space="preserve"> PAGEREF _Toc391458760 \h </w:instrText>
        </w:r>
        <w:r w:rsidR="008855D0">
          <w:rPr>
            <w:noProof/>
            <w:webHidden/>
          </w:rPr>
        </w:r>
        <w:r w:rsidR="008855D0">
          <w:rPr>
            <w:noProof/>
            <w:webHidden/>
          </w:rPr>
          <w:fldChar w:fldCharType="separate"/>
        </w:r>
        <w:r w:rsidR="00A632E6">
          <w:rPr>
            <w:noProof/>
            <w:webHidden/>
          </w:rPr>
          <w:t>7</w:t>
        </w:r>
        <w:r w:rsidR="008855D0">
          <w:rPr>
            <w:noProof/>
            <w:webHidden/>
          </w:rPr>
          <w:fldChar w:fldCharType="end"/>
        </w:r>
      </w:hyperlink>
    </w:p>
    <w:p w:rsidR="008855D0" w:rsidRDefault="00D80032">
      <w:pPr>
        <w:pStyle w:val="TableofFigures"/>
        <w:tabs>
          <w:tab w:val="right" w:leader="dot" w:pos="9350"/>
        </w:tabs>
        <w:rPr>
          <w:rFonts w:eastAsiaTheme="minorEastAsia"/>
          <w:noProof/>
          <w:sz w:val="22"/>
        </w:rPr>
      </w:pPr>
      <w:hyperlink w:anchor="_Toc391458761" w:history="1">
        <w:r w:rsidR="008855D0" w:rsidRPr="006B5F1C">
          <w:rPr>
            <w:rStyle w:val="Hyperlink"/>
            <w:noProof/>
          </w:rPr>
          <w:t>Table 4. Net Metering Status</w:t>
        </w:r>
        <w:r w:rsidR="008855D0">
          <w:rPr>
            <w:noProof/>
            <w:webHidden/>
          </w:rPr>
          <w:tab/>
        </w:r>
        <w:r w:rsidR="008855D0">
          <w:rPr>
            <w:noProof/>
            <w:webHidden/>
          </w:rPr>
          <w:fldChar w:fldCharType="begin"/>
        </w:r>
        <w:r w:rsidR="008855D0">
          <w:rPr>
            <w:noProof/>
            <w:webHidden/>
          </w:rPr>
          <w:instrText xml:space="preserve"> PAGEREF _Toc391458761 \h </w:instrText>
        </w:r>
        <w:r w:rsidR="008855D0">
          <w:rPr>
            <w:noProof/>
            <w:webHidden/>
          </w:rPr>
        </w:r>
        <w:r w:rsidR="008855D0">
          <w:rPr>
            <w:noProof/>
            <w:webHidden/>
          </w:rPr>
          <w:fldChar w:fldCharType="separate"/>
        </w:r>
        <w:r w:rsidR="00A632E6">
          <w:rPr>
            <w:noProof/>
            <w:webHidden/>
          </w:rPr>
          <w:t>8</w:t>
        </w:r>
        <w:r w:rsidR="008855D0">
          <w:rPr>
            <w:noProof/>
            <w:webHidden/>
          </w:rPr>
          <w:fldChar w:fldCharType="end"/>
        </w:r>
      </w:hyperlink>
    </w:p>
    <w:p w:rsidR="008855D0" w:rsidRDefault="00D80032">
      <w:pPr>
        <w:pStyle w:val="TableofFigures"/>
        <w:tabs>
          <w:tab w:val="right" w:leader="dot" w:pos="9350"/>
        </w:tabs>
        <w:rPr>
          <w:rFonts w:eastAsiaTheme="minorEastAsia"/>
          <w:noProof/>
          <w:sz w:val="22"/>
        </w:rPr>
      </w:pPr>
      <w:hyperlink w:anchor="_Toc391458762" w:history="1">
        <w:r w:rsidR="008855D0" w:rsidRPr="006B5F1C">
          <w:rPr>
            <w:rStyle w:val="Hyperlink"/>
            <w:noProof/>
          </w:rPr>
          <w:t>Table 5. Annual Incentive Payment Calculation Table for Non-Community Projects</w:t>
        </w:r>
        <w:r w:rsidR="008855D0">
          <w:rPr>
            <w:noProof/>
            <w:webHidden/>
          </w:rPr>
          <w:tab/>
        </w:r>
        <w:r w:rsidR="008855D0">
          <w:rPr>
            <w:noProof/>
            <w:webHidden/>
          </w:rPr>
          <w:fldChar w:fldCharType="begin"/>
        </w:r>
        <w:r w:rsidR="008855D0">
          <w:rPr>
            <w:noProof/>
            <w:webHidden/>
          </w:rPr>
          <w:instrText xml:space="preserve"> PAGEREF _Toc391458762 \h </w:instrText>
        </w:r>
        <w:r w:rsidR="008855D0">
          <w:rPr>
            <w:noProof/>
            <w:webHidden/>
          </w:rPr>
        </w:r>
        <w:r w:rsidR="008855D0">
          <w:rPr>
            <w:noProof/>
            <w:webHidden/>
          </w:rPr>
          <w:fldChar w:fldCharType="separate"/>
        </w:r>
        <w:r w:rsidR="00A632E6">
          <w:rPr>
            <w:noProof/>
            <w:webHidden/>
          </w:rPr>
          <w:t>9</w:t>
        </w:r>
        <w:r w:rsidR="008855D0">
          <w:rPr>
            <w:noProof/>
            <w:webHidden/>
          </w:rPr>
          <w:fldChar w:fldCharType="end"/>
        </w:r>
      </w:hyperlink>
    </w:p>
    <w:p w:rsidR="008855D0" w:rsidRDefault="00D80032">
      <w:pPr>
        <w:pStyle w:val="TableofFigures"/>
        <w:tabs>
          <w:tab w:val="right" w:leader="dot" w:pos="9350"/>
        </w:tabs>
        <w:rPr>
          <w:rFonts w:eastAsiaTheme="minorEastAsia"/>
          <w:noProof/>
          <w:sz w:val="22"/>
        </w:rPr>
      </w:pPr>
      <w:hyperlink w:anchor="_Toc391458763" w:history="1">
        <w:r w:rsidR="008855D0" w:rsidRPr="006B5F1C">
          <w:rPr>
            <w:rStyle w:val="Hyperlink"/>
            <w:noProof/>
          </w:rPr>
          <w:t>Table 6. Annual Incentive Payment Calculation Table for Community Solar Projects</w:t>
        </w:r>
        <w:r w:rsidR="008855D0">
          <w:rPr>
            <w:noProof/>
            <w:webHidden/>
          </w:rPr>
          <w:tab/>
        </w:r>
        <w:r w:rsidR="008855D0">
          <w:rPr>
            <w:noProof/>
            <w:webHidden/>
          </w:rPr>
          <w:fldChar w:fldCharType="begin"/>
        </w:r>
        <w:r w:rsidR="008855D0">
          <w:rPr>
            <w:noProof/>
            <w:webHidden/>
          </w:rPr>
          <w:instrText xml:space="preserve"> PAGEREF _Toc391458763 \h </w:instrText>
        </w:r>
        <w:r w:rsidR="008855D0">
          <w:rPr>
            <w:noProof/>
            <w:webHidden/>
          </w:rPr>
        </w:r>
        <w:r w:rsidR="008855D0">
          <w:rPr>
            <w:noProof/>
            <w:webHidden/>
          </w:rPr>
          <w:fldChar w:fldCharType="separate"/>
        </w:r>
        <w:r w:rsidR="00A632E6">
          <w:rPr>
            <w:noProof/>
            <w:webHidden/>
          </w:rPr>
          <w:t>9</w:t>
        </w:r>
        <w:r w:rsidR="008855D0">
          <w:rPr>
            <w:noProof/>
            <w:webHidden/>
          </w:rPr>
          <w:fldChar w:fldCharType="end"/>
        </w:r>
      </w:hyperlink>
    </w:p>
    <w:p w:rsidR="00496790" w:rsidRDefault="00336A3A" w:rsidP="00743D9C">
      <w:pPr>
        <w:spacing w:after="0"/>
      </w:pPr>
      <w:r>
        <w:rPr>
          <w:sz w:val="20"/>
        </w:rPr>
        <w:fldChar w:fldCharType="end"/>
      </w:r>
    </w:p>
    <w:p w:rsidR="00496790" w:rsidRPr="00496790" w:rsidRDefault="00496790" w:rsidP="00E36FF6">
      <w:pPr>
        <w:spacing w:after="0"/>
        <w:rPr>
          <w:rFonts w:asciiTheme="majorHAnsi" w:hAnsiTheme="majorHAnsi"/>
          <w:b/>
          <w:color w:val="943634" w:themeColor="accent2" w:themeShade="BF"/>
          <w:sz w:val="28"/>
          <w:szCs w:val="28"/>
        </w:rPr>
      </w:pPr>
      <w:r w:rsidRPr="00496790">
        <w:rPr>
          <w:rFonts w:asciiTheme="majorHAnsi" w:hAnsiTheme="majorHAnsi"/>
          <w:b/>
          <w:color w:val="943634" w:themeColor="accent2" w:themeShade="BF"/>
          <w:sz w:val="28"/>
          <w:szCs w:val="28"/>
        </w:rPr>
        <w:t>Figures</w:t>
      </w:r>
    </w:p>
    <w:p w:rsidR="003246AE" w:rsidRDefault="00336A3A">
      <w:pPr>
        <w:pStyle w:val="TableofFigures"/>
        <w:tabs>
          <w:tab w:val="right" w:leader="dot" w:pos="9350"/>
        </w:tabs>
        <w:rPr>
          <w:rFonts w:eastAsiaTheme="minorEastAsia"/>
          <w:noProof/>
          <w:sz w:val="22"/>
        </w:rPr>
      </w:pPr>
      <w:r>
        <w:fldChar w:fldCharType="begin"/>
      </w:r>
      <w:r>
        <w:instrText xml:space="preserve"> TOC \h \z \c "Figure" </w:instrText>
      </w:r>
      <w:r>
        <w:fldChar w:fldCharType="separate"/>
      </w:r>
      <w:hyperlink w:anchor="_Toc391458578" w:history="1">
        <w:r w:rsidR="003246AE" w:rsidRPr="00ED62F1">
          <w:rPr>
            <w:rStyle w:val="Hyperlink"/>
            <w:noProof/>
          </w:rPr>
          <w:t>Figure 1. Global Solar PV Installation, 2000-2013 (MW)</w:t>
        </w:r>
        <w:r w:rsidR="003246AE">
          <w:rPr>
            <w:noProof/>
            <w:webHidden/>
          </w:rPr>
          <w:tab/>
        </w:r>
        <w:r w:rsidR="003246AE">
          <w:rPr>
            <w:noProof/>
            <w:webHidden/>
          </w:rPr>
          <w:fldChar w:fldCharType="begin"/>
        </w:r>
        <w:r w:rsidR="003246AE">
          <w:rPr>
            <w:noProof/>
            <w:webHidden/>
          </w:rPr>
          <w:instrText xml:space="preserve"> PAGEREF _Toc391458578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ableofFigures"/>
        <w:tabs>
          <w:tab w:val="right" w:leader="dot" w:pos="9350"/>
        </w:tabs>
        <w:rPr>
          <w:rFonts w:eastAsiaTheme="minorEastAsia"/>
          <w:noProof/>
          <w:sz w:val="22"/>
        </w:rPr>
      </w:pPr>
      <w:hyperlink w:anchor="_Toc391458579" w:history="1">
        <w:r w:rsidR="003246AE" w:rsidRPr="00ED62F1">
          <w:rPr>
            <w:rStyle w:val="Hyperlink"/>
            <w:noProof/>
          </w:rPr>
          <w:t>Figure 2. U.S. Solar PV Installation and Average System Price, 2000-2013 (MW)</w:t>
        </w:r>
        <w:r w:rsidR="003246AE">
          <w:rPr>
            <w:noProof/>
            <w:webHidden/>
          </w:rPr>
          <w:tab/>
        </w:r>
        <w:r w:rsidR="003246AE">
          <w:rPr>
            <w:noProof/>
            <w:webHidden/>
          </w:rPr>
          <w:fldChar w:fldCharType="begin"/>
        </w:r>
        <w:r w:rsidR="003246AE">
          <w:rPr>
            <w:noProof/>
            <w:webHidden/>
          </w:rPr>
          <w:instrText xml:space="preserve"> PAGEREF _Toc391458579 \h </w:instrText>
        </w:r>
        <w:r w:rsidR="003246AE">
          <w:rPr>
            <w:noProof/>
            <w:webHidden/>
          </w:rPr>
        </w:r>
        <w:r w:rsidR="003246AE">
          <w:rPr>
            <w:noProof/>
            <w:webHidden/>
          </w:rPr>
          <w:fldChar w:fldCharType="separate"/>
        </w:r>
        <w:r w:rsidR="00A632E6">
          <w:rPr>
            <w:noProof/>
            <w:webHidden/>
          </w:rPr>
          <w:t>2</w:t>
        </w:r>
        <w:r w:rsidR="003246AE">
          <w:rPr>
            <w:noProof/>
            <w:webHidden/>
          </w:rPr>
          <w:fldChar w:fldCharType="end"/>
        </w:r>
      </w:hyperlink>
    </w:p>
    <w:p w:rsidR="003246AE" w:rsidRDefault="00D80032">
      <w:pPr>
        <w:pStyle w:val="TableofFigures"/>
        <w:tabs>
          <w:tab w:val="right" w:leader="dot" w:pos="9350"/>
        </w:tabs>
        <w:rPr>
          <w:rFonts w:eastAsiaTheme="minorEastAsia"/>
          <w:noProof/>
          <w:sz w:val="22"/>
        </w:rPr>
      </w:pPr>
      <w:hyperlink w:anchor="_Toc391458580" w:history="1">
        <w:r w:rsidR="003246AE" w:rsidRPr="00ED62F1">
          <w:rPr>
            <w:rStyle w:val="Hyperlink"/>
            <w:noProof/>
          </w:rPr>
          <w:t>Figure 3. Number of Washington Solar PV Installations</w:t>
        </w:r>
        <w:r w:rsidR="003246AE">
          <w:rPr>
            <w:noProof/>
            <w:webHidden/>
          </w:rPr>
          <w:tab/>
        </w:r>
        <w:r w:rsidR="003246AE">
          <w:rPr>
            <w:noProof/>
            <w:webHidden/>
          </w:rPr>
          <w:fldChar w:fldCharType="begin"/>
        </w:r>
        <w:r w:rsidR="003246AE">
          <w:rPr>
            <w:noProof/>
            <w:webHidden/>
          </w:rPr>
          <w:instrText xml:space="preserve"> PAGEREF _Toc391458580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3246AE" w:rsidRDefault="00D80032">
      <w:pPr>
        <w:pStyle w:val="TableofFigures"/>
        <w:tabs>
          <w:tab w:val="right" w:leader="dot" w:pos="9350"/>
        </w:tabs>
        <w:rPr>
          <w:rFonts w:eastAsiaTheme="minorEastAsia"/>
          <w:noProof/>
          <w:sz w:val="22"/>
        </w:rPr>
      </w:pPr>
      <w:hyperlink w:anchor="_Toc391458581" w:history="1">
        <w:r w:rsidR="003246AE" w:rsidRPr="00ED62F1">
          <w:rPr>
            <w:rStyle w:val="Hyperlink"/>
            <w:noProof/>
          </w:rPr>
          <w:t>Figure 4. Washington Installed Solar PV Capacity</w:t>
        </w:r>
        <w:r w:rsidR="003246AE">
          <w:rPr>
            <w:noProof/>
            <w:webHidden/>
          </w:rPr>
          <w:tab/>
        </w:r>
        <w:r w:rsidR="003246AE">
          <w:rPr>
            <w:noProof/>
            <w:webHidden/>
          </w:rPr>
          <w:fldChar w:fldCharType="begin"/>
        </w:r>
        <w:r w:rsidR="003246AE">
          <w:rPr>
            <w:noProof/>
            <w:webHidden/>
          </w:rPr>
          <w:instrText xml:space="preserve"> PAGEREF _Toc391458581 \h </w:instrText>
        </w:r>
        <w:r w:rsidR="003246AE">
          <w:rPr>
            <w:noProof/>
            <w:webHidden/>
          </w:rPr>
        </w:r>
        <w:r w:rsidR="003246AE">
          <w:rPr>
            <w:noProof/>
            <w:webHidden/>
          </w:rPr>
          <w:fldChar w:fldCharType="separate"/>
        </w:r>
        <w:r w:rsidR="00A632E6">
          <w:rPr>
            <w:noProof/>
            <w:webHidden/>
          </w:rPr>
          <w:t>3</w:t>
        </w:r>
        <w:r w:rsidR="003246AE">
          <w:rPr>
            <w:noProof/>
            <w:webHidden/>
          </w:rPr>
          <w:fldChar w:fldCharType="end"/>
        </w:r>
      </w:hyperlink>
    </w:p>
    <w:p w:rsidR="003246AE" w:rsidRDefault="00D80032">
      <w:pPr>
        <w:pStyle w:val="TableofFigures"/>
        <w:tabs>
          <w:tab w:val="right" w:leader="dot" w:pos="9350"/>
        </w:tabs>
        <w:rPr>
          <w:rFonts w:eastAsiaTheme="minorEastAsia"/>
          <w:noProof/>
          <w:sz w:val="22"/>
        </w:rPr>
      </w:pPr>
      <w:hyperlink w:anchor="_Toc391458582" w:history="1">
        <w:r w:rsidR="003246AE" w:rsidRPr="00ED62F1">
          <w:rPr>
            <w:rStyle w:val="Hyperlink"/>
            <w:noProof/>
          </w:rPr>
          <w:t>Figure 5. Over 5,500 Solar PV Systems Installed within the CRP, July 2005-June 2014</w:t>
        </w:r>
        <w:r w:rsidR="003246AE">
          <w:rPr>
            <w:noProof/>
            <w:webHidden/>
          </w:rPr>
          <w:tab/>
        </w:r>
        <w:r w:rsidR="003246AE">
          <w:rPr>
            <w:noProof/>
            <w:webHidden/>
          </w:rPr>
          <w:fldChar w:fldCharType="begin"/>
        </w:r>
        <w:r w:rsidR="003246AE">
          <w:rPr>
            <w:noProof/>
            <w:webHidden/>
          </w:rPr>
          <w:instrText xml:space="preserve"> PAGEREF _Toc391458582 \h </w:instrText>
        </w:r>
        <w:r w:rsidR="003246AE">
          <w:rPr>
            <w:noProof/>
            <w:webHidden/>
          </w:rPr>
        </w:r>
        <w:r w:rsidR="003246AE">
          <w:rPr>
            <w:noProof/>
            <w:webHidden/>
          </w:rPr>
          <w:fldChar w:fldCharType="separate"/>
        </w:r>
        <w:r w:rsidR="00A632E6">
          <w:rPr>
            <w:noProof/>
            <w:webHidden/>
          </w:rPr>
          <w:t>4</w:t>
        </w:r>
        <w:r w:rsidR="003246AE">
          <w:rPr>
            <w:noProof/>
            <w:webHidden/>
          </w:rPr>
          <w:fldChar w:fldCharType="end"/>
        </w:r>
      </w:hyperlink>
    </w:p>
    <w:p w:rsidR="003246AE" w:rsidRDefault="00D80032">
      <w:pPr>
        <w:pStyle w:val="TableofFigures"/>
        <w:tabs>
          <w:tab w:val="right" w:leader="dot" w:pos="9350"/>
        </w:tabs>
        <w:rPr>
          <w:rFonts w:eastAsiaTheme="minorEastAsia"/>
          <w:noProof/>
          <w:sz w:val="22"/>
        </w:rPr>
      </w:pPr>
      <w:hyperlink w:anchor="_Toc391458583" w:history="1">
        <w:r w:rsidR="003246AE" w:rsidRPr="00ED62F1">
          <w:rPr>
            <w:rStyle w:val="Hyperlink"/>
            <w:noProof/>
          </w:rPr>
          <w:t>Figure 6. Solar Energy Value Chain</w:t>
        </w:r>
        <w:r w:rsidR="003246AE">
          <w:rPr>
            <w:noProof/>
            <w:webHidden/>
          </w:rPr>
          <w:tab/>
        </w:r>
        <w:r w:rsidR="003246AE">
          <w:rPr>
            <w:noProof/>
            <w:webHidden/>
          </w:rPr>
          <w:fldChar w:fldCharType="begin"/>
        </w:r>
        <w:r w:rsidR="003246AE">
          <w:rPr>
            <w:noProof/>
            <w:webHidden/>
          </w:rPr>
          <w:instrText xml:space="preserve"> PAGEREF _Toc391458583 \h </w:instrText>
        </w:r>
        <w:r w:rsidR="003246AE">
          <w:rPr>
            <w:noProof/>
            <w:webHidden/>
          </w:rPr>
        </w:r>
        <w:r w:rsidR="003246AE">
          <w:rPr>
            <w:noProof/>
            <w:webHidden/>
          </w:rPr>
          <w:fldChar w:fldCharType="separate"/>
        </w:r>
        <w:r w:rsidR="00A632E6">
          <w:rPr>
            <w:noProof/>
            <w:webHidden/>
          </w:rPr>
          <w:t>5</w:t>
        </w:r>
        <w:r w:rsidR="003246AE">
          <w:rPr>
            <w:noProof/>
            <w:webHidden/>
          </w:rPr>
          <w:fldChar w:fldCharType="end"/>
        </w:r>
      </w:hyperlink>
    </w:p>
    <w:p w:rsidR="00FA60B9" w:rsidRPr="00624504" w:rsidRDefault="00336A3A" w:rsidP="00021A3F">
      <w:pPr>
        <w:pStyle w:val="Heading1"/>
        <w:rPr>
          <w:sz w:val="22"/>
          <w:szCs w:val="22"/>
        </w:rPr>
      </w:pPr>
      <w:r>
        <w:rPr>
          <w:sz w:val="20"/>
        </w:rPr>
        <w:fldChar w:fldCharType="end"/>
      </w:r>
    </w:p>
    <w:p w:rsidR="00712737" w:rsidRDefault="00712737">
      <w:pPr>
        <w:rPr>
          <w:sz w:val="20"/>
          <w:szCs w:val="20"/>
        </w:rPr>
      </w:pPr>
      <w:r>
        <w:rPr>
          <w:sz w:val="20"/>
          <w:szCs w:val="20"/>
        </w:rPr>
        <w:br w:type="page"/>
      </w:r>
    </w:p>
    <w:p w:rsidR="0067193E" w:rsidRPr="00FF18AE" w:rsidRDefault="0067193E" w:rsidP="0067193E">
      <w:pPr>
        <w:jc w:val="center"/>
        <w:rPr>
          <w:sz w:val="20"/>
          <w:szCs w:val="20"/>
        </w:rPr>
      </w:pPr>
    </w:p>
    <w:p w:rsidR="00C971B8" w:rsidRDefault="00C971B8" w:rsidP="00837452">
      <w:pPr>
        <w:tabs>
          <w:tab w:val="left" w:pos="496"/>
        </w:tabs>
        <w:sectPr w:rsidR="00C971B8" w:rsidSect="00837452">
          <w:footerReference w:type="default" r:id="rId11"/>
          <w:pgSz w:w="12240" w:h="15840"/>
          <w:pgMar w:top="1440" w:right="1440" w:bottom="1440" w:left="1440" w:header="720" w:footer="720" w:gutter="0"/>
          <w:pgNumType w:fmt="lowerRoman" w:start="1"/>
          <w:cols w:space="720"/>
          <w:docGrid w:linePitch="360"/>
        </w:sectPr>
      </w:pPr>
    </w:p>
    <w:p w:rsidR="00C728F6" w:rsidRPr="00161631" w:rsidRDefault="0066123D" w:rsidP="004B2275">
      <w:pPr>
        <w:pStyle w:val="Heading1"/>
        <w:jc w:val="center"/>
        <w:rPr>
          <w14:shadow w14:blurRad="114300" w14:dist="0" w14:dir="0" w14:sx="0" w14:sy="0" w14:kx="0" w14:ky="0" w14:algn="none">
            <w14:srgbClr w14:val="000000"/>
          </w14:shadow>
        </w:rPr>
      </w:pPr>
      <w:bookmarkStart w:id="1" w:name="_Toc391458537"/>
      <w:r w:rsidRPr="00161631">
        <w:rPr>
          <w14:shadow w14:blurRad="114300" w14:dist="0" w14:dir="0" w14:sx="0" w14:sy="0" w14:kx="0" w14:ky="0" w14:algn="none">
            <w14:srgbClr w14:val="000000"/>
          </w14:shadow>
        </w:rPr>
        <w:lastRenderedPageBreak/>
        <w:t>Purpose</w:t>
      </w:r>
      <w:bookmarkEnd w:id="1"/>
    </w:p>
    <w:p w:rsidR="00161631" w:rsidRDefault="00161631" w:rsidP="00AD27E9">
      <w:pPr>
        <w:spacing w:after="0"/>
      </w:pPr>
    </w:p>
    <w:p w:rsidR="00FE3491" w:rsidRDefault="00357CE0" w:rsidP="007068D7">
      <w:r>
        <w:t>Governor Jay Inslee</w:t>
      </w:r>
      <w:r w:rsidR="007A7D4B">
        <w:t xml:space="preserve">, in </w:t>
      </w:r>
      <w:r>
        <w:t>Executive Order 14-04, requests that the Washington State University (WSU) Energy Program work with the Washington State Utilities and Transportation Commission</w:t>
      </w:r>
      <w:r w:rsidR="00CA250F">
        <w:t xml:space="preserve"> (UTC)</w:t>
      </w:r>
      <w:r>
        <w:t>, the Department of Commerce</w:t>
      </w:r>
      <w:r w:rsidR="00CA250F">
        <w:t>,</w:t>
      </w:r>
      <w:r>
        <w:t xml:space="preserve"> and other state agencies </w:t>
      </w:r>
      <w:r w:rsidR="00FE3491">
        <w:t>and stakeholders (including utilities, solar manufacturers</w:t>
      </w:r>
      <w:r w:rsidR="008D4372">
        <w:t>,</w:t>
      </w:r>
      <w:r w:rsidR="007A7D4B">
        <w:t xml:space="preserve"> and</w:t>
      </w:r>
      <w:r w:rsidR="00FE3491">
        <w:t xml:space="preserve"> installers) </w:t>
      </w:r>
      <w:r>
        <w:t>to</w:t>
      </w:r>
      <w:r w:rsidR="00FE3491">
        <w:t xml:space="preserve"> develop recommendations to </w:t>
      </w:r>
      <w:r w:rsidR="00FE3491" w:rsidRPr="00FE3491">
        <w:rPr>
          <w:b/>
          <w:i/>
        </w:rPr>
        <w:t xml:space="preserve">significantly expand the use of solar energy in </w:t>
      </w:r>
      <w:r w:rsidR="00511935">
        <w:rPr>
          <w:b/>
          <w:i/>
        </w:rPr>
        <w:t>the State of Washington</w:t>
      </w:r>
      <w:r w:rsidR="00FE3491">
        <w:t xml:space="preserve">. </w:t>
      </w:r>
    </w:p>
    <w:p w:rsidR="007A7D4B" w:rsidRDefault="007A7D4B" w:rsidP="007068D7">
      <w:r>
        <w:t>This paper</w:t>
      </w:r>
      <w:r w:rsidR="00E81E8B">
        <w:t xml:space="preserve">, </w:t>
      </w:r>
      <w:r>
        <w:t xml:space="preserve">prepared </w:t>
      </w:r>
      <w:r w:rsidR="009556DF">
        <w:t>to support that effort</w:t>
      </w:r>
      <w:r w:rsidR="00E81E8B">
        <w:t>, consists of</w:t>
      </w:r>
      <w:r w:rsidR="009556DF">
        <w:t xml:space="preserve"> two parts</w:t>
      </w:r>
      <w:r w:rsidR="00E81E8B">
        <w:t xml:space="preserve">: </w:t>
      </w:r>
      <w:r>
        <w:t xml:space="preserve"> </w:t>
      </w:r>
    </w:p>
    <w:p w:rsidR="00D25329" w:rsidRDefault="007A7D4B" w:rsidP="00D77E08">
      <w:pPr>
        <w:pStyle w:val="ListParagraph"/>
        <w:numPr>
          <w:ilvl w:val="0"/>
          <w:numId w:val="4"/>
        </w:numPr>
      </w:pPr>
      <w:r w:rsidRPr="00A0725C">
        <w:rPr>
          <w:b/>
        </w:rPr>
        <w:t>Part One</w:t>
      </w:r>
      <w:r w:rsidR="00952378">
        <w:t xml:space="preserve"> </w:t>
      </w:r>
      <w:r>
        <w:t>addresses</w:t>
      </w:r>
      <w:r w:rsidR="00D25329">
        <w:t>:</w:t>
      </w:r>
    </w:p>
    <w:p w:rsidR="00D62B2B" w:rsidRDefault="00A7077F" w:rsidP="00D77E08">
      <w:pPr>
        <w:pStyle w:val="ListParagraph"/>
        <w:numPr>
          <w:ilvl w:val="1"/>
          <w:numId w:val="4"/>
        </w:numPr>
        <w:ind w:left="1080"/>
      </w:pPr>
      <w:r>
        <w:t xml:space="preserve">Current </w:t>
      </w:r>
      <w:r w:rsidR="00952378">
        <w:t>status of</w:t>
      </w:r>
      <w:r>
        <w:t xml:space="preserve"> solar energy </w:t>
      </w:r>
      <w:r w:rsidR="006670D9">
        <w:t>projects</w:t>
      </w:r>
      <w:r w:rsidR="00952378">
        <w:t xml:space="preserve"> </w:t>
      </w:r>
      <w:r w:rsidR="007A7D4B">
        <w:t>in other countries, oth</w:t>
      </w:r>
      <w:r w:rsidR="00B45F79">
        <w:t>er states, and Washington</w:t>
      </w:r>
      <w:r w:rsidR="00952378">
        <w:t>, including a look at our state’s solar-related companies</w:t>
      </w:r>
      <w:r w:rsidR="00511935">
        <w:t>.</w:t>
      </w:r>
      <w:r w:rsidR="00952378">
        <w:t xml:space="preserve"> </w:t>
      </w:r>
      <w:r w:rsidR="00B45F79">
        <w:t xml:space="preserve"> </w:t>
      </w:r>
    </w:p>
    <w:p w:rsidR="006670D9" w:rsidRDefault="00942C3E" w:rsidP="00D77E08">
      <w:pPr>
        <w:pStyle w:val="ListParagraph"/>
        <w:numPr>
          <w:ilvl w:val="1"/>
          <w:numId w:val="4"/>
        </w:numPr>
        <w:ind w:left="1080"/>
      </w:pPr>
      <w:r>
        <w:t>E</w:t>
      </w:r>
      <w:r w:rsidR="007068D7">
        <w:t>xisting</w:t>
      </w:r>
      <w:r w:rsidR="00FE3491" w:rsidRPr="00357CE0">
        <w:t xml:space="preserve"> policies</w:t>
      </w:r>
      <w:r w:rsidR="008D4372">
        <w:t>,</w:t>
      </w:r>
      <w:r w:rsidR="00FE3491" w:rsidRPr="00357CE0">
        <w:t xml:space="preserve"> </w:t>
      </w:r>
      <w:r w:rsidR="008D4372">
        <w:t xml:space="preserve">economics, </w:t>
      </w:r>
      <w:r w:rsidR="00FE3491" w:rsidRPr="00357CE0">
        <w:t xml:space="preserve">and incentives </w:t>
      </w:r>
      <w:r w:rsidR="007068D7">
        <w:t xml:space="preserve">that </w:t>
      </w:r>
      <w:r w:rsidR="009556DF">
        <w:t xml:space="preserve">support the </w:t>
      </w:r>
      <w:r w:rsidR="00FE3491" w:rsidRPr="00357CE0">
        <w:t>solar</w:t>
      </w:r>
      <w:r w:rsidR="00CA3D33">
        <w:t xml:space="preserve"> </w:t>
      </w:r>
      <w:r w:rsidR="009556DF">
        <w:t>industry</w:t>
      </w:r>
      <w:r w:rsidR="00511935">
        <w:t>.</w:t>
      </w:r>
      <w:r w:rsidR="00D62B2B">
        <w:t xml:space="preserve"> </w:t>
      </w:r>
      <w:r w:rsidR="007068D7">
        <w:t xml:space="preserve"> </w:t>
      </w:r>
    </w:p>
    <w:p w:rsidR="009556DF" w:rsidRDefault="00A0725C" w:rsidP="00D77E08">
      <w:pPr>
        <w:pStyle w:val="ListParagraph"/>
        <w:numPr>
          <w:ilvl w:val="0"/>
          <w:numId w:val="4"/>
        </w:numPr>
      </w:pPr>
      <w:r w:rsidRPr="006670D9">
        <w:rPr>
          <w:b/>
        </w:rPr>
        <w:t>Part Two</w:t>
      </w:r>
      <w:r w:rsidR="007A7D4B">
        <w:t xml:space="preserve"> </w:t>
      </w:r>
      <w:r w:rsidR="004566A7">
        <w:t>identifies</w:t>
      </w:r>
      <w:r w:rsidR="009556DF">
        <w:t>:</w:t>
      </w:r>
    </w:p>
    <w:p w:rsidR="007A7D4B" w:rsidRPr="00186456" w:rsidRDefault="009556DF" w:rsidP="003B44D9">
      <w:pPr>
        <w:pStyle w:val="ListParagraph"/>
        <w:numPr>
          <w:ilvl w:val="1"/>
          <w:numId w:val="4"/>
        </w:numPr>
        <w:ind w:left="1080"/>
      </w:pPr>
      <w:r>
        <w:t>Some of the f</w:t>
      </w:r>
      <w:r w:rsidR="007A7D4B">
        <w:t xml:space="preserve">eatures and issues that affect the </w:t>
      </w:r>
      <w:r>
        <w:t>current and expanded use of solar energy</w:t>
      </w:r>
      <w:r w:rsidR="007A7D4B">
        <w:t xml:space="preserve"> in Washington. </w:t>
      </w:r>
      <w:r w:rsidR="007A7D4B" w:rsidRPr="00186456">
        <w:t xml:space="preserve">Stakeholder input will </w:t>
      </w:r>
      <w:r w:rsidRPr="00186456">
        <w:t xml:space="preserve">further </w:t>
      </w:r>
      <w:r w:rsidR="00B45F79" w:rsidRPr="00186456">
        <w:t xml:space="preserve">inform this </w:t>
      </w:r>
      <w:r w:rsidRPr="00186456">
        <w:t>effort.</w:t>
      </w:r>
    </w:p>
    <w:p w:rsidR="009E0268" w:rsidRDefault="009556DF" w:rsidP="00CA250F">
      <w:pPr>
        <w:spacing w:after="120"/>
      </w:pPr>
      <w:r>
        <w:t>T</w:t>
      </w:r>
      <w:r w:rsidR="009E0268">
        <w:t xml:space="preserve">he WSU Energy Program will </w:t>
      </w:r>
      <w:r w:rsidR="00076024">
        <w:t>use these data</w:t>
      </w:r>
      <w:r w:rsidR="00606DDE">
        <w:t xml:space="preserve">, along with </w:t>
      </w:r>
      <w:r w:rsidR="009E0268">
        <w:t xml:space="preserve">input from the agencies and stakeholders </w:t>
      </w:r>
      <w:r w:rsidR="00076024">
        <w:t>mentioned above</w:t>
      </w:r>
      <w:r w:rsidR="00D25329">
        <w:t>,</w:t>
      </w:r>
      <w:r w:rsidR="00076024">
        <w:t xml:space="preserve"> to </w:t>
      </w:r>
      <w:r w:rsidR="009E0268">
        <w:t>develop recommendations t</w:t>
      </w:r>
      <w:r w:rsidR="004A1FC6">
        <w:t xml:space="preserve">o </w:t>
      </w:r>
      <w:r w:rsidR="009E0268">
        <w:t>help</w:t>
      </w:r>
      <w:r w:rsidR="007A7D4B">
        <w:t xml:space="preserve"> promote and expand the use of solar energy in </w:t>
      </w:r>
      <w:r>
        <w:t>the</w:t>
      </w:r>
      <w:r w:rsidR="007A7D4B">
        <w:t xml:space="preserve"> state. Specifically, we will focus on how to</w:t>
      </w:r>
      <w:r w:rsidR="009E0268">
        <w:t xml:space="preserve">: </w:t>
      </w:r>
    </w:p>
    <w:p w:rsidR="00FE3491" w:rsidRDefault="009E0268" w:rsidP="00D77E08">
      <w:pPr>
        <w:pStyle w:val="ListParagraph"/>
        <w:numPr>
          <w:ilvl w:val="0"/>
          <w:numId w:val="3"/>
        </w:numPr>
      </w:pPr>
      <w:r>
        <w:t>E</w:t>
      </w:r>
      <w:r w:rsidR="006C1051">
        <w:t>nsure effective state financial incentives, consistent with the benefit</w:t>
      </w:r>
      <w:r>
        <w:t>s and costs of solar energy</w:t>
      </w:r>
      <w:r w:rsidR="006C1051">
        <w:t xml:space="preserve"> </w:t>
      </w:r>
    </w:p>
    <w:p w:rsidR="006C1051" w:rsidRDefault="009E0268" w:rsidP="00D77E08">
      <w:pPr>
        <w:pStyle w:val="ListParagraph"/>
        <w:numPr>
          <w:ilvl w:val="0"/>
          <w:numId w:val="3"/>
        </w:numPr>
      </w:pPr>
      <w:r>
        <w:t>B</w:t>
      </w:r>
      <w:r w:rsidR="006C1051">
        <w:t>etter target those incentives</w:t>
      </w:r>
      <w:r w:rsidR="00284C88">
        <w:t xml:space="preserve"> to a wider range of project sizes and owner types</w:t>
      </w:r>
      <w:r w:rsidR="00FE3491">
        <w:t xml:space="preserve"> </w:t>
      </w:r>
    </w:p>
    <w:p w:rsidR="00FE3491" w:rsidRDefault="009E0268" w:rsidP="00D77E08">
      <w:pPr>
        <w:pStyle w:val="ListParagraph"/>
        <w:numPr>
          <w:ilvl w:val="0"/>
          <w:numId w:val="3"/>
        </w:numPr>
      </w:pPr>
      <w:r>
        <w:t>E</w:t>
      </w:r>
      <w:r w:rsidR="00FE3491">
        <w:t>nsure consumer protection</w:t>
      </w:r>
    </w:p>
    <w:p w:rsidR="00284C88" w:rsidRDefault="009E0268" w:rsidP="006E4FD0">
      <w:pPr>
        <w:pStyle w:val="ListParagraph"/>
        <w:numPr>
          <w:ilvl w:val="0"/>
          <w:numId w:val="3"/>
        </w:numPr>
      </w:pPr>
      <w:r>
        <w:t>E</w:t>
      </w:r>
      <w:r w:rsidR="00FE3491">
        <w:t>nsure continued</w:t>
      </w:r>
      <w:r>
        <w:t xml:space="preserve"> grid reliability</w:t>
      </w:r>
      <w:r w:rsidR="00FE3491">
        <w:t xml:space="preserve"> </w:t>
      </w:r>
    </w:p>
    <w:p w:rsidR="00284C88" w:rsidRDefault="00284C88" w:rsidP="00E4248A">
      <w:pPr>
        <w:spacing w:after="0"/>
      </w:pPr>
      <w:r>
        <w:t xml:space="preserve">While the primary focus of Part One </w:t>
      </w:r>
      <w:r w:rsidR="00186456">
        <w:t>is</w:t>
      </w:r>
      <w:r>
        <w:t xml:space="preserve"> the </w:t>
      </w:r>
      <w:r w:rsidR="00344964">
        <w:t>solar photovoltaic industry, the installation of solar hot water system</w:t>
      </w:r>
      <w:r w:rsidR="00186456">
        <w:t>s is also</w:t>
      </w:r>
      <w:r w:rsidR="00344964">
        <w:t xml:space="preserve"> examined</w:t>
      </w:r>
      <w:r w:rsidR="000A23F8">
        <w:t xml:space="preserve">. </w:t>
      </w:r>
      <w:r w:rsidR="009964B3">
        <w:t>Alt</w:t>
      </w:r>
      <w:r w:rsidR="00344964">
        <w:t>hough there is less data available on the solar water heating industry in Washington, it is clear that there is a growing presence of this component of the industry in the state</w:t>
      </w:r>
      <w:r w:rsidR="000A23F8">
        <w:t xml:space="preserve">. </w:t>
      </w:r>
    </w:p>
    <w:p w:rsidR="00344964" w:rsidRDefault="00344964">
      <w:pPr>
        <w:rPr>
          <w:rFonts w:eastAsiaTheme="majorEastAsia" w:cstheme="majorBidi"/>
          <w:b/>
          <w:bCs/>
          <w:color w:val="943634" w:themeColor="accent2" w:themeShade="BF"/>
          <w:sz w:val="32"/>
          <w:szCs w:val="28"/>
        </w:rPr>
      </w:pPr>
      <w:r>
        <w:br w:type="page"/>
      </w:r>
    </w:p>
    <w:p w:rsidR="005269BC" w:rsidRPr="001F467B" w:rsidRDefault="00344964" w:rsidP="004336F6">
      <w:pPr>
        <w:pStyle w:val="Heading1"/>
        <w:jc w:val="center"/>
        <w:rPr>
          <w14:shadow w14:blurRad="114300" w14:dist="0" w14:dir="0" w14:sx="0" w14:sy="0" w14:kx="0" w14:ky="0" w14:algn="none">
            <w14:srgbClr w14:val="000000"/>
          </w14:shadow>
        </w:rPr>
      </w:pPr>
      <w:bookmarkStart w:id="2" w:name="_Toc391458538"/>
      <w:r w:rsidRPr="001F467B">
        <w:rPr>
          <w14:shadow w14:blurRad="114300" w14:dist="0" w14:dir="0" w14:sx="0" w14:sy="0" w14:kx="0" w14:ky="0" w14:algn="none">
            <w14:srgbClr w14:val="000000"/>
          </w14:shadow>
        </w:rPr>
        <w:lastRenderedPageBreak/>
        <w:t>Part One</w:t>
      </w:r>
      <w:bookmarkEnd w:id="2"/>
    </w:p>
    <w:p w:rsidR="004336F6" w:rsidRPr="001F467B" w:rsidRDefault="004336F6" w:rsidP="004336F6">
      <w:pPr>
        <w:pStyle w:val="Heading2"/>
        <w:rPr>
          <w:sz w:val="16"/>
          <w:szCs w:val="16"/>
        </w:rPr>
      </w:pPr>
    </w:p>
    <w:p w:rsidR="00CA5D9E" w:rsidRPr="00C728F6" w:rsidRDefault="00952378" w:rsidP="001F467B">
      <w:pPr>
        <w:pStyle w:val="Heading2"/>
      </w:pPr>
      <w:bookmarkStart w:id="3" w:name="_Toc391458539"/>
      <w:r>
        <w:t xml:space="preserve">Current Status of </w:t>
      </w:r>
      <w:r w:rsidR="00CA5D9E">
        <w:t>Solar Energy</w:t>
      </w:r>
      <w:bookmarkEnd w:id="3"/>
      <w:r>
        <w:t xml:space="preserve"> </w:t>
      </w:r>
    </w:p>
    <w:p w:rsidR="00B10D3A" w:rsidRDefault="00D4099D" w:rsidP="006B06AA">
      <w:r>
        <w:t xml:space="preserve">Solar is a growth industry </w:t>
      </w:r>
      <w:r w:rsidR="000A23F8">
        <w:t xml:space="preserve">– </w:t>
      </w:r>
      <w:r>
        <w:t>internationally, nationally</w:t>
      </w:r>
      <w:r w:rsidR="008D4372">
        <w:t>,</w:t>
      </w:r>
      <w:r>
        <w:t xml:space="preserve"> and within Washington. </w:t>
      </w:r>
      <w:r w:rsidR="00344964">
        <w:t>Solar photovoltaic systems (solar PV)</w:t>
      </w:r>
      <w:r w:rsidR="00AD27E9">
        <w:t xml:space="preserve">, which </w:t>
      </w:r>
      <w:r w:rsidR="00B10D3A">
        <w:t xml:space="preserve">convert </w:t>
      </w:r>
      <w:r w:rsidR="00344964">
        <w:t>sunlight to electricity</w:t>
      </w:r>
      <w:r w:rsidR="00AD27E9">
        <w:t xml:space="preserve">, </w:t>
      </w:r>
      <w:r w:rsidR="00344964">
        <w:t>can be developed at residential, commercial</w:t>
      </w:r>
      <w:r w:rsidR="008D4372">
        <w:t>,</w:t>
      </w:r>
      <w:r w:rsidR="00344964">
        <w:t xml:space="preserve"> and utility</w:t>
      </w:r>
      <w:r>
        <w:t xml:space="preserve"> </w:t>
      </w:r>
      <w:r w:rsidR="00344964">
        <w:t xml:space="preserve">scales. </w:t>
      </w:r>
    </w:p>
    <w:tbl>
      <w:tblPr>
        <w:tblStyle w:val="TableGrid"/>
        <w:tblpPr w:leftFromText="144" w:rightFromText="144" w:topFromText="144" w:bottomFromText="144" w:vertAnchor="text" w:horzAnchor="margin" w:tblpXSpec="right" w:tblpY="714"/>
        <w:tblOverlap w:val="never"/>
        <w:tblW w:w="6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D80556" w:rsidTr="00950F59">
        <w:trPr>
          <w:trHeight w:val="4677"/>
        </w:trPr>
        <w:tc>
          <w:tcPr>
            <w:tcW w:w="6780" w:type="dxa"/>
          </w:tcPr>
          <w:p w:rsidR="00D80556" w:rsidRDefault="00D80556" w:rsidP="00D80556">
            <w:pPr>
              <w:pStyle w:val="Caption"/>
              <w:keepNext/>
              <w:jc w:val="center"/>
              <w:rPr>
                <w:noProof/>
              </w:rPr>
            </w:pPr>
            <w:bookmarkStart w:id="4" w:name="_Ref390779294"/>
            <w:bookmarkStart w:id="5" w:name="_Toc391458578"/>
            <w:bookmarkStart w:id="6" w:name="_Ref390088442"/>
            <w:r>
              <w:t xml:space="preserve">Figure </w:t>
            </w:r>
            <w:fldSimple w:instr=" SEQ Figure \* ARABIC ">
              <w:r w:rsidR="00A632E6">
                <w:rPr>
                  <w:noProof/>
                </w:rPr>
                <w:t>1</w:t>
              </w:r>
            </w:fldSimple>
            <w:bookmarkEnd w:id="4"/>
            <w:r>
              <w:rPr>
                <w:noProof/>
              </w:rPr>
              <w:t xml:space="preserve">. </w:t>
            </w:r>
            <w:r>
              <w:t>Global Solar PV Installation, 2000-2013 (MW)</w:t>
            </w:r>
            <w:bookmarkEnd w:id="5"/>
          </w:p>
          <w:p w:rsidR="00D80556" w:rsidRPr="00CA6579" w:rsidRDefault="00D80556" w:rsidP="00D80556">
            <w:pPr>
              <w:pStyle w:val="Caption"/>
              <w:keepNext/>
              <w:rPr>
                <w:sz w:val="8"/>
                <w:szCs w:val="8"/>
              </w:rPr>
            </w:pPr>
          </w:p>
          <w:bookmarkEnd w:id="6"/>
          <w:p w:rsidR="00D80556" w:rsidRDefault="00D80556" w:rsidP="00D80556">
            <w:pPr>
              <w:pStyle w:val="Caption"/>
              <w:keepNext/>
              <w:jc w:val="right"/>
              <w:rPr>
                <w:sz w:val="16"/>
                <w:szCs w:val="16"/>
              </w:rPr>
            </w:pPr>
            <w:r>
              <w:rPr>
                <w:noProof/>
                <w:sz w:val="16"/>
                <w:szCs w:val="16"/>
              </w:rPr>
              <w:drawing>
                <wp:inline distT="0" distB="0" distL="0" distR="0" wp14:anchorId="7AA0BF7C" wp14:editId="03DEF33C">
                  <wp:extent cx="4131174" cy="2578100"/>
                  <wp:effectExtent l="0" t="0" r="3175" b="0"/>
                  <wp:docPr id="1" name="Picture 1" descr="_:Users:phillou:Desktop:Screen Shot 2014-06-03 at 2.05.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sers:phillou:Desktop:Screen Shot 2014-06-03 at 2.05.55 P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77" t="11002" r="1671" b="5981"/>
                          <a:stretch/>
                        </pic:blipFill>
                        <pic:spPr bwMode="auto">
                          <a:xfrm>
                            <a:off x="0" y="0"/>
                            <a:ext cx="4152328" cy="2591301"/>
                          </a:xfrm>
                          <a:prstGeom prst="rect">
                            <a:avLst/>
                          </a:prstGeom>
                          <a:noFill/>
                          <a:ln>
                            <a:noFill/>
                          </a:ln>
                          <a:extLst>
                            <a:ext uri="{53640926-AAD7-44D8-BBD7-CCE9431645EC}">
                              <a14:shadowObscured xmlns:a14="http://schemas.microsoft.com/office/drawing/2010/main"/>
                            </a:ext>
                          </a:extLst>
                        </pic:spPr>
                      </pic:pic>
                    </a:graphicData>
                  </a:graphic>
                </wp:inline>
              </w:drawing>
            </w:r>
          </w:p>
          <w:p w:rsidR="00D80556" w:rsidRDefault="00D80556" w:rsidP="00D80556">
            <w:pPr>
              <w:ind w:left="2880"/>
              <w:jc w:val="center"/>
            </w:pPr>
            <w:r>
              <w:rPr>
                <w:sz w:val="18"/>
                <w:szCs w:val="18"/>
              </w:rPr>
              <w:t xml:space="preserve"> </w:t>
            </w:r>
            <w:r w:rsidRPr="00F8060F">
              <w:rPr>
                <w:sz w:val="18"/>
                <w:szCs w:val="18"/>
              </w:rPr>
              <w:t>Source: European Photovoltaic Industry Association</w:t>
            </w:r>
          </w:p>
        </w:tc>
      </w:tr>
      <w:tr w:rsidR="00D80556" w:rsidTr="00D80556">
        <w:trPr>
          <w:trHeight w:val="4681"/>
        </w:trPr>
        <w:tc>
          <w:tcPr>
            <w:tcW w:w="6780" w:type="dxa"/>
          </w:tcPr>
          <w:tbl>
            <w:tblPr>
              <w:tblStyle w:val="TableGrid"/>
              <w:tblpPr w:leftFromText="180" w:rightFromText="180" w:vertAnchor="text" w:horzAnchor="margin" w:tblpY="37"/>
              <w:tblOverlap w:val="never"/>
              <w:tblW w:w="6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50"/>
            </w:tblGrid>
            <w:tr w:rsidR="00D80556" w:rsidTr="00D80556">
              <w:tc>
                <w:tcPr>
                  <w:tcW w:w="6750" w:type="dxa"/>
                </w:tcPr>
                <w:p w:rsidR="00D80556" w:rsidRDefault="00D80556" w:rsidP="00D80556">
                  <w:pPr>
                    <w:pStyle w:val="Caption"/>
                    <w:keepNext/>
                    <w:jc w:val="center"/>
                  </w:pPr>
                  <w:bookmarkStart w:id="7" w:name="_Ref390088416"/>
                  <w:bookmarkStart w:id="8" w:name="_Toc391458579"/>
                  <w:r>
                    <w:t xml:space="preserve">Figure </w:t>
                  </w:r>
                  <w:fldSimple w:instr=" SEQ Figure \* ARABIC ">
                    <w:r w:rsidR="00A632E6">
                      <w:rPr>
                        <w:noProof/>
                      </w:rPr>
                      <w:t>2</w:t>
                    </w:r>
                  </w:fldSimple>
                  <w:bookmarkEnd w:id="7"/>
                  <w:r>
                    <w:t>. U.S. Solar PV Installation and Average System Price, 2000-2013 (MW)</w:t>
                  </w:r>
                  <w:bookmarkEnd w:id="8"/>
                </w:p>
                <w:p w:rsidR="00D80556" w:rsidRPr="00AA04A3" w:rsidRDefault="00D80556" w:rsidP="00D80556">
                  <w:pPr>
                    <w:rPr>
                      <w:sz w:val="8"/>
                      <w:szCs w:val="8"/>
                    </w:rPr>
                  </w:pPr>
                </w:p>
                <w:p w:rsidR="00D80556" w:rsidRDefault="00D80556" w:rsidP="00D80556">
                  <w:pPr>
                    <w:jc w:val="center"/>
                  </w:pPr>
                  <w:r>
                    <w:rPr>
                      <w:noProof/>
                    </w:rPr>
                    <w:drawing>
                      <wp:inline distT="0" distB="0" distL="0" distR="0" wp14:anchorId="1A9ACD12" wp14:editId="3FB9E7EF">
                        <wp:extent cx="4066963" cy="2927350"/>
                        <wp:effectExtent l="0" t="0" r="0" b="6350"/>
                        <wp:docPr id="2" name="Picture 2" descr="_:Users:phillou:Desktop:Screen Shot 2014-06-03 at 2.12.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Users:phillou:Desktop:Screen Shot 2014-06-03 at 2.12.39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793" b="2754"/>
                                <a:stretch/>
                              </pic:blipFill>
                              <pic:spPr bwMode="auto">
                                <a:xfrm>
                                  <a:off x="0" y="0"/>
                                  <a:ext cx="4068719" cy="2928614"/>
                                </a:xfrm>
                                <a:prstGeom prst="rect">
                                  <a:avLst/>
                                </a:prstGeom>
                                <a:noFill/>
                                <a:ln>
                                  <a:noFill/>
                                </a:ln>
                                <a:extLst>
                                  <a:ext uri="{53640926-AAD7-44D8-BBD7-CCE9431645EC}">
                                    <a14:shadowObscured xmlns:a14="http://schemas.microsoft.com/office/drawing/2010/main"/>
                                  </a:ext>
                                </a:extLst>
                              </pic:spPr>
                            </pic:pic>
                          </a:graphicData>
                        </a:graphic>
                      </wp:inline>
                    </w:drawing>
                  </w:r>
                </w:p>
                <w:p w:rsidR="00D80556" w:rsidRPr="001055BD" w:rsidRDefault="00D80556" w:rsidP="00D80556">
                  <w:pPr>
                    <w:jc w:val="right"/>
                    <w:rPr>
                      <w:sz w:val="18"/>
                      <w:szCs w:val="18"/>
                    </w:rPr>
                  </w:pPr>
                  <w:r>
                    <w:rPr>
                      <w:sz w:val="18"/>
                      <w:szCs w:val="18"/>
                    </w:rPr>
                    <w:t>Source: GTM Research/</w:t>
                  </w:r>
                  <w:r w:rsidRPr="002C45D5">
                    <w:rPr>
                      <w:sz w:val="16"/>
                      <w:szCs w:val="16"/>
                    </w:rPr>
                    <w:t>Solar Energy Industries Association</w:t>
                  </w:r>
                  <w:r>
                    <w:rPr>
                      <w:sz w:val="18"/>
                      <w:szCs w:val="18"/>
                    </w:rPr>
                    <w:t>,</w:t>
                  </w:r>
                  <w:r w:rsidRPr="00F84FF1">
                    <w:rPr>
                      <w:sz w:val="18"/>
                      <w:szCs w:val="18"/>
                    </w:rPr>
                    <w:t xml:space="preserve"> L</w:t>
                  </w:r>
                  <w:r>
                    <w:rPr>
                      <w:sz w:val="18"/>
                      <w:szCs w:val="18"/>
                    </w:rPr>
                    <w:t>BNL</w:t>
                  </w:r>
                </w:p>
              </w:tc>
            </w:tr>
          </w:tbl>
          <w:p w:rsidR="00D80556" w:rsidRPr="009B6AD4" w:rsidRDefault="00D80556" w:rsidP="00D80556">
            <w:pPr>
              <w:pStyle w:val="Caption"/>
              <w:keepNext/>
              <w:rPr>
                <w:sz w:val="2"/>
                <w:szCs w:val="2"/>
              </w:rPr>
            </w:pPr>
          </w:p>
        </w:tc>
      </w:tr>
    </w:tbl>
    <w:p w:rsidR="001055BD" w:rsidRDefault="007F529E" w:rsidP="00E91F5C">
      <w:r>
        <w:t>Much of the growth of the solar PV industry</w:t>
      </w:r>
      <w:r w:rsidR="005269BC">
        <w:t xml:space="preserve"> </w:t>
      </w:r>
      <w:r>
        <w:t>nationally and internationally can be traced to financial incentives provided for the installation and use of solar PV systems</w:t>
      </w:r>
      <w:r w:rsidR="000A23F8">
        <w:t xml:space="preserve">. </w:t>
      </w:r>
      <w:r>
        <w:t xml:space="preserve">These incentives can be structured </w:t>
      </w:r>
      <w:r w:rsidR="00AD27E9">
        <w:t xml:space="preserve">in </w:t>
      </w:r>
      <w:r>
        <w:t>a number of ways</w:t>
      </w:r>
      <w:r w:rsidR="00AA04A3">
        <w:t>,</w:t>
      </w:r>
      <w:r>
        <w:t xml:space="preserve"> and are typically provided by a government agency or the electric utility industry (often under the direction of national or state policy).</w:t>
      </w:r>
      <w:r w:rsidR="00E91F5C">
        <w:t xml:space="preserve"> </w:t>
      </w:r>
      <w:r w:rsidR="000F1907">
        <w:t>T</w:t>
      </w:r>
      <w:r w:rsidR="001055BD">
        <w:t xml:space="preserve">he </w:t>
      </w:r>
      <w:r>
        <w:t xml:space="preserve">graphs </w:t>
      </w:r>
      <w:r w:rsidR="008D4372">
        <w:t>provided here</w:t>
      </w:r>
      <w:r w:rsidR="000F1907">
        <w:t xml:space="preserve"> indicate robust growth of solar PV</w:t>
      </w:r>
      <w:r w:rsidR="00394215">
        <w:t xml:space="preserve"> since 2000</w:t>
      </w:r>
      <w:r w:rsidR="000A23F8">
        <w:t xml:space="preserve">. </w:t>
      </w:r>
    </w:p>
    <w:p w:rsidR="00C11A8E" w:rsidRDefault="00C11A8E" w:rsidP="00C11A8E">
      <w:pPr>
        <w:pStyle w:val="Heading3"/>
      </w:pPr>
      <w:bookmarkStart w:id="9" w:name="_Toc391458540"/>
      <w:r>
        <w:t>International</w:t>
      </w:r>
      <w:bookmarkEnd w:id="9"/>
    </w:p>
    <w:p w:rsidR="004562E2" w:rsidRDefault="00C11A8E">
      <w:r w:rsidRPr="001F12BE">
        <w:t>Globally, 37,007 MW of</w:t>
      </w:r>
      <w:r>
        <w:t xml:space="preserve"> solar PV was installed in 2013 –</w:t>
      </w:r>
      <w:r w:rsidRPr="001F12BE">
        <w:t xml:space="preserve"> a 24% increase from 2012</w:t>
      </w:r>
      <w:r>
        <w:t xml:space="preserve"> (</w:t>
      </w:r>
      <w:r w:rsidR="00297923">
        <w:t>Figure 1</w:t>
      </w:r>
      <w:r>
        <w:t>)</w:t>
      </w:r>
      <w:r w:rsidRPr="001F12BE">
        <w:t xml:space="preserve">. </w:t>
      </w:r>
    </w:p>
    <w:p w:rsidR="00C11A8E" w:rsidRPr="00AA04A3" w:rsidRDefault="00C11A8E">
      <w:r w:rsidRPr="001F12BE">
        <w:t>At the end of 2013, global cumulative ins</w:t>
      </w:r>
      <w:r w:rsidR="00AA04A3">
        <w:t>talled capacity was 136,</w:t>
      </w:r>
      <w:r w:rsidR="001D5F51">
        <w:t>447</w:t>
      </w:r>
      <w:r w:rsidR="00AA04A3">
        <w:t xml:space="preserve"> MW.</w:t>
      </w:r>
    </w:p>
    <w:p w:rsidR="00C11A8E" w:rsidRPr="00AA04A3" w:rsidRDefault="00C11A8E" w:rsidP="00AA04A3">
      <w:pPr>
        <w:pStyle w:val="Heading3"/>
      </w:pPr>
      <w:bookmarkStart w:id="10" w:name="_Toc391458541"/>
      <w:r>
        <w:t>United States</w:t>
      </w:r>
      <w:bookmarkEnd w:id="10"/>
      <w:r>
        <w:t xml:space="preserve"> </w:t>
      </w:r>
    </w:p>
    <w:p w:rsidR="00AA04A3" w:rsidRDefault="00C11A8E" w:rsidP="00C11A8E">
      <w:r w:rsidRPr="001F12BE">
        <w:t xml:space="preserve">In 2013, 4,751 MW of solar PV was installed – a 41% increase from 2012. </w:t>
      </w:r>
    </w:p>
    <w:p w:rsidR="00AA04A3" w:rsidRDefault="00C11A8E" w:rsidP="00C11A8E">
      <w:r w:rsidRPr="001F12BE">
        <w:t>Cumulative installed capacity from 2000-2013 was 12,109 MW (</w:t>
      </w:r>
      <w:r w:rsidR="00297923">
        <w:t>Figure 2</w:t>
      </w:r>
      <w:r>
        <w:t xml:space="preserve">). </w:t>
      </w:r>
    </w:p>
    <w:p w:rsidR="0070444C" w:rsidRDefault="00C11A8E" w:rsidP="00C11A8E">
      <w:r w:rsidRPr="00E4248A">
        <w:t>Also during this timeframe, the average price of systems dropped by over 60%.</w:t>
      </w:r>
    </w:p>
    <w:p w:rsidR="00D517F3" w:rsidRDefault="00D517F3"/>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90"/>
        <w:gridCol w:w="6480"/>
      </w:tblGrid>
      <w:tr w:rsidR="00CA6579" w:rsidTr="00EA4FD0">
        <w:trPr>
          <w:trHeight w:val="6750"/>
        </w:trPr>
        <w:tc>
          <w:tcPr>
            <w:tcW w:w="3690" w:type="dxa"/>
          </w:tcPr>
          <w:p w:rsidR="00D517F3" w:rsidRDefault="00D517F3" w:rsidP="004F0538">
            <w:pPr>
              <w:pStyle w:val="Heading3"/>
              <w:outlineLvl w:val="2"/>
            </w:pPr>
            <w:bookmarkStart w:id="11" w:name="_Toc391458542"/>
            <w:r>
              <w:lastRenderedPageBreak/>
              <w:t>Washington</w:t>
            </w:r>
            <w:bookmarkEnd w:id="11"/>
          </w:p>
          <w:p w:rsidR="008409A0" w:rsidRDefault="00CB38FC" w:rsidP="00A960B7">
            <w:r>
              <w:t>Figure 3</w:t>
            </w:r>
            <w:r w:rsidR="00392308">
              <w:t xml:space="preserve"> </w:t>
            </w:r>
            <w:r w:rsidR="0084212D">
              <w:t xml:space="preserve">illustrates the recent growth in the </w:t>
            </w:r>
            <w:r w:rsidR="00392308">
              <w:t xml:space="preserve">number of </w:t>
            </w:r>
            <w:r w:rsidR="0039367C">
              <w:t xml:space="preserve">solar PV </w:t>
            </w:r>
            <w:r w:rsidR="00392308">
              <w:t xml:space="preserve">installations </w:t>
            </w:r>
            <w:r w:rsidR="008409A0">
              <w:t xml:space="preserve">through </w:t>
            </w:r>
            <w:r w:rsidR="00392308">
              <w:t xml:space="preserve">the Renewable Energy </w:t>
            </w:r>
            <w:r w:rsidR="00E27E49">
              <w:t xml:space="preserve">System </w:t>
            </w:r>
            <w:r w:rsidR="00392308">
              <w:t xml:space="preserve">Cost Reduction Program </w:t>
            </w:r>
            <w:r w:rsidR="00CB1AD8">
              <w:t>(CRP)</w:t>
            </w:r>
            <w:r w:rsidR="00D00089">
              <w:t xml:space="preserve"> from 2005-2013</w:t>
            </w:r>
            <w:r w:rsidR="001F12BE">
              <w:t xml:space="preserve">. </w:t>
            </w:r>
          </w:p>
          <w:p w:rsidR="008409A0" w:rsidRDefault="008409A0" w:rsidP="00A960B7"/>
          <w:p w:rsidR="0039367C" w:rsidRDefault="00D00089" w:rsidP="00A960B7">
            <w:r>
              <w:t xml:space="preserve">In 2013, </w:t>
            </w:r>
            <w:r w:rsidR="0039367C">
              <w:t xml:space="preserve">8 MW of solar PV were installed in the state within the CRP – </w:t>
            </w:r>
            <w:r>
              <w:t>a 54</w:t>
            </w:r>
            <w:r w:rsidR="0039367C">
              <w:t xml:space="preserve">% increase from 2012. </w:t>
            </w:r>
          </w:p>
          <w:p w:rsidR="0039367C" w:rsidRDefault="0039367C" w:rsidP="00A960B7"/>
          <w:p w:rsidR="0012131E" w:rsidRPr="004A2B18" w:rsidRDefault="00D00089" w:rsidP="00A960B7">
            <w:r>
              <w:t>The c</w:t>
            </w:r>
            <w:r w:rsidR="0039367C">
              <w:t xml:space="preserve">umulative installed capacity </w:t>
            </w:r>
            <w:r w:rsidR="00AC33EF">
              <w:t xml:space="preserve">of </w:t>
            </w:r>
            <w:r w:rsidR="00570CBD">
              <w:t>more than 5,6</w:t>
            </w:r>
            <w:r>
              <w:t xml:space="preserve">00 </w:t>
            </w:r>
            <w:r w:rsidR="00AC33EF">
              <w:t xml:space="preserve">systems in </w:t>
            </w:r>
            <w:r w:rsidR="0039367C">
              <w:t xml:space="preserve">the CRP is </w:t>
            </w:r>
            <w:r w:rsidR="00F27691">
              <w:t xml:space="preserve"> </w:t>
            </w:r>
            <w:r w:rsidR="009462F1" w:rsidRPr="009462F1">
              <w:t>29</w:t>
            </w:r>
            <w:r w:rsidR="00392308">
              <w:t xml:space="preserve"> MW.</w:t>
            </w:r>
            <w:r w:rsidR="00D517F3">
              <w:t xml:space="preserve"> </w:t>
            </w:r>
          </w:p>
          <w:p w:rsidR="0012131E" w:rsidRDefault="0012131E" w:rsidP="00426393"/>
          <w:p w:rsidR="008C7116" w:rsidRPr="008C7116" w:rsidRDefault="0012131E" w:rsidP="0012131E">
            <w:r>
              <w:t>S</w:t>
            </w:r>
            <w:r w:rsidR="00875628">
              <w:t xml:space="preserve">ystems outside the CRP </w:t>
            </w:r>
            <w:r w:rsidR="0064144B">
              <w:t xml:space="preserve">account for </w:t>
            </w:r>
            <w:r w:rsidR="0064144B" w:rsidRPr="0064144B">
              <w:t xml:space="preserve">about </w:t>
            </w:r>
            <w:r w:rsidR="00EA4FD0">
              <w:t>2.3</w:t>
            </w:r>
            <w:r w:rsidR="00875628" w:rsidRPr="0064144B">
              <w:t xml:space="preserve"> MW</w:t>
            </w:r>
            <w:r w:rsidR="0064144B">
              <w:t xml:space="preserve"> of capacity</w:t>
            </w:r>
            <w:r w:rsidR="008409A0">
              <w:t>,</w:t>
            </w:r>
            <w:r w:rsidR="00D4361E">
              <w:t xml:space="preserve"> of which </w:t>
            </w:r>
            <w:r w:rsidR="00D4361E" w:rsidRPr="008409A0">
              <w:t>about 0.63 MW</w:t>
            </w:r>
            <w:r w:rsidR="00D4361E">
              <w:t xml:space="preserve"> are </w:t>
            </w:r>
            <w:r w:rsidR="0039367C">
              <w:t xml:space="preserve">third-party owned or </w:t>
            </w:r>
            <w:r w:rsidR="00D4361E">
              <w:t>leased systems</w:t>
            </w:r>
            <w:r w:rsidR="007F529E">
              <w:t>, and therefore not eligible for incentives under the CRP</w:t>
            </w:r>
            <w:r w:rsidR="000A23F8">
              <w:t xml:space="preserve">. </w:t>
            </w:r>
          </w:p>
          <w:p w:rsidR="00991AAD" w:rsidRDefault="00991AAD" w:rsidP="008C7116"/>
          <w:p w:rsidR="00CA6579" w:rsidRDefault="00CB1AD8" w:rsidP="00B10D3A">
            <w:r w:rsidRPr="00CB1AD8">
              <w:t>Off</w:t>
            </w:r>
            <w:r w:rsidR="007F529E">
              <w:t>-</w:t>
            </w:r>
            <w:r w:rsidRPr="00CB1AD8">
              <w:t>grid systems</w:t>
            </w:r>
            <w:r w:rsidR="007F529E">
              <w:t xml:space="preserve">, </w:t>
            </w:r>
            <w:r w:rsidR="00B10D3A">
              <w:t>which</w:t>
            </w:r>
            <w:r w:rsidR="007F529E">
              <w:t xml:space="preserve"> are not connected to any electric utility system,</w:t>
            </w:r>
            <w:r w:rsidRPr="00CB1AD8">
              <w:t xml:space="preserve"> are not included in this total. </w:t>
            </w:r>
          </w:p>
        </w:tc>
        <w:tc>
          <w:tcPr>
            <w:tcW w:w="6480" w:type="dxa"/>
          </w:tcPr>
          <w:p w:rsidR="0039367C" w:rsidRPr="00FD201F" w:rsidRDefault="00D517F3" w:rsidP="0082247A">
            <w:pPr>
              <w:pStyle w:val="Caption"/>
              <w:jc w:val="center"/>
            </w:pPr>
            <w:bookmarkStart w:id="12" w:name="_Ref390084640"/>
            <w:bookmarkStart w:id="13" w:name="_Toc391458580"/>
            <w:r w:rsidRPr="00FD201F">
              <w:t xml:space="preserve">Figure </w:t>
            </w:r>
            <w:fldSimple w:instr=" SEQ Figure \* ARABIC ">
              <w:r w:rsidR="00A632E6">
                <w:rPr>
                  <w:noProof/>
                </w:rPr>
                <w:t>3</w:t>
              </w:r>
            </w:fldSimple>
            <w:bookmarkEnd w:id="12"/>
            <w:r w:rsidRPr="00FD201F">
              <w:t xml:space="preserve">. </w:t>
            </w:r>
            <w:r w:rsidR="0039367C" w:rsidRPr="00FD201F">
              <w:t xml:space="preserve">Number of </w:t>
            </w:r>
            <w:r w:rsidRPr="00FD201F">
              <w:t>Washington Solar PV Installations</w:t>
            </w:r>
            <w:bookmarkEnd w:id="13"/>
          </w:p>
          <w:p w:rsidR="00D517F3" w:rsidRPr="00FD201F" w:rsidRDefault="00D517F3" w:rsidP="0082247A">
            <w:pPr>
              <w:pStyle w:val="Caption"/>
              <w:jc w:val="center"/>
            </w:pPr>
            <w:r w:rsidRPr="00FD201F">
              <w:t>Approved Under the CRP, 2005-2013</w:t>
            </w:r>
          </w:p>
          <w:p w:rsidR="00CA6579" w:rsidRPr="008914DD" w:rsidRDefault="00CA6579" w:rsidP="008914DD">
            <w:pPr>
              <w:rPr>
                <w:sz w:val="8"/>
                <w:szCs w:val="8"/>
              </w:rPr>
            </w:pPr>
          </w:p>
          <w:p w:rsidR="00D517F3" w:rsidRPr="00D517F3" w:rsidRDefault="00D517F3" w:rsidP="00BF1F44">
            <w:pPr>
              <w:jc w:val="right"/>
            </w:pPr>
            <w:r>
              <w:rPr>
                <w:noProof/>
                <w:sz w:val="18"/>
                <w:szCs w:val="18"/>
              </w:rPr>
              <w:drawing>
                <wp:inline distT="0" distB="0" distL="0" distR="0" wp14:anchorId="3777BE49" wp14:editId="07CBC2A7">
                  <wp:extent cx="4036813" cy="3054350"/>
                  <wp:effectExtent l="19050" t="19050" r="20955" b="12700"/>
                  <wp:docPr id="3" name="Picture 3" descr="_:Users:phillou:Desktop:Screen Shot 2014-06-03 at 2.1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Users:phillou:Desktop:Screen Shot 2014-06-03 at 2.19.0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488" cy="3072263"/>
                          </a:xfrm>
                          <a:prstGeom prst="rect">
                            <a:avLst/>
                          </a:prstGeom>
                          <a:noFill/>
                          <a:ln w="3175">
                            <a:solidFill>
                              <a:schemeClr val="bg1">
                                <a:lumMod val="50000"/>
                              </a:schemeClr>
                            </a:solidFill>
                          </a:ln>
                        </pic:spPr>
                      </pic:pic>
                    </a:graphicData>
                  </a:graphic>
                </wp:inline>
              </w:drawing>
            </w:r>
          </w:p>
        </w:tc>
      </w:tr>
      <w:tr w:rsidR="00A07932" w:rsidTr="00EA4FD0">
        <w:trPr>
          <w:trHeight w:val="4590"/>
        </w:trPr>
        <w:tc>
          <w:tcPr>
            <w:tcW w:w="3690" w:type="dxa"/>
          </w:tcPr>
          <w:p w:rsidR="00A07932" w:rsidRPr="001F12BE" w:rsidRDefault="008409A0" w:rsidP="00A07932">
            <w:r>
              <w:t>Washington</w:t>
            </w:r>
            <w:r w:rsidR="00A07932" w:rsidRPr="001F12BE">
              <w:t xml:space="preserve">’s solar PV is installed primarily in residential settings, as shown in </w:t>
            </w:r>
            <w:r w:rsidR="003123D9">
              <w:t>Figure 4</w:t>
            </w:r>
            <w:r w:rsidR="00EA4FD0">
              <w:t>. The makeup is approximately 79% residential and 21</w:t>
            </w:r>
            <w:r w:rsidR="00A07932" w:rsidRPr="001F12BE">
              <w:t>% commercial.</w:t>
            </w:r>
            <w:r w:rsidR="00FC78B8">
              <w:t xml:space="preserve"> </w:t>
            </w:r>
          </w:p>
          <w:p w:rsidR="00A07932" w:rsidRPr="001F12BE" w:rsidRDefault="00A07932" w:rsidP="00A960B7"/>
          <w:p w:rsidR="001F12BE" w:rsidRPr="001F12BE" w:rsidRDefault="008409A0" w:rsidP="001F12BE">
            <w:pPr>
              <w:spacing w:after="120"/>
            </w:pPr>
            <w:r>
              <w:t>L</w:t>
            </w:r>
            <w:r w:rsidR="001F12BE" w:rsidRPr="001F12BE">
              <w:t xml:space="preserve">arger </w:t>
            </w:r>
            <w:r>
              <w:t xml:space="preserve">commercial </w:t>
            </w:r>
            <w:r w:rsidR="001F12BE" w:rsidRPr="001F12BE">
              <w:t xml:space="preserve">installations include: </w:t>
            </w:r>
          </w:p>
          <w:p w:rsidR="001F12BE" w:rsidRPr="001F12BE" w:rsidRDefault="001F12BE" w:rsidP="00D77E08">
            <w:pPr>
              <w:pStyle w:val="ListParagraph"/>
              <w:numPr>
                <w:ilvl w:val="0"/>
                <w:numId w:val="2"/>
              </w:numPr>
              <w:ind w:left="432" w:hanging="288"/>
            </w:pPr>
            <w:r w:rsidRPr="001F12BE">
              <w:t>Century Link Field, Seattle (783 kW)</w:t>
            </w:r>
          </w:p>
          <w:p w:rsidR="001F12BE" w:rsidRPr="001F12BE" w:rsidRDefault="001F12BE" w:rsidP="00D77E08">
            <w:pPr>
              <w:pStyle w:val="ListParagraph"/>
              <w:numPr>
                <w:ilvl w:val="0"/>
                <w:numId w:val="2"/>
              </w:numPr>
              <w:ind w:left="432" w:hanging="288"/>
            </w:pPr>
            <w:r w:rsidRPr="001F12BE">
              <w:t>Wild Horse, Vantage (500 kW)</w:t>
            </w:r>
          </w:p>
          <w:p w:rsidR="001F12BE" w:rsidRPr="001F12BE" w:rsidRDefault="00EA4FD0" w:rsidP="00D77E08">
            <w:pPr>
              <w:pStyle w:val="ListParagraph"/>
              <w:numPr>
                <w:ilvl w:val="0"/>
                <w:numId w:val="2"/>
              </w:numPr>
              <w:ind w:left="432" w:hanging="288"/>
            </w:pPr>
            <w:r>
              <w:t>Finn Hill Middle School, Kirkland</w:t>
            </w:r>
            <w:r w:rsidR="001F12BE" w:rsidRPr="001F12BE">
              <w:t xml:space="preserve"> (335 kW)</w:t>
            </w:r>
          </w:p>
          <w:p w:rsidR="001F12BE" w:rsidRPr="001F12BE" w:rsidRDefault="001F12BE" w:rsidP="001F12BE"/>
          <w:p w:rsidR="00AC33EF" w:rsidRPr="00AC33EF" w:rsidRDefault="001F12BE" w:rsidP="000C60A3">
            <w:pPr>
              <w:rPr>
                <w:sz w:val="16"/>
                <w:szCs w:val="16"/>
              </w:rPr>
            </w:pPr>
            <w:r w:rsidRPr="001F12BE">
              <w:t>Washington does not currently have utility-scale PV installations</w:t>
            </w:r>
            <w:r w:rsidR="00D00089">
              <w:t xml:space="preserve"> (d</w:t>
            </w:r>
            <w:r w:rsidR="00D00089" w:rsidRPr="00D00089">
              <w:t>efined as larger than 1 MW by the Solar Electric Industries Association)</w:t>
            </w:r>
            <w:r w:rsidRPr="00D00089">
              <w:t>.</w:t>
            </w:r>
            <w:r w:rsidR="000C60A3" w:rsidRPr="00AC33EF">
              <w:rPr>
                <w:sz w:val="16"/>
                <w:szCs w:val="16"/>
              </w:rPr>
              <w:t xml:space="preserve"> </w:t>
            </w:r>
          </w:p>
        </w:tc>
        <w:tc>
          <w:tcPr>
            <w:tcW w:w="6480" w:type="dxa"/>
          </w:tcPr>
          <w:p w:rsidR="00A07932" w:rsidRPr="002A0AB0" w:rsidRDefault="00A07932" w:rsidP="002A0AB0">
            <w:pPr>
              <w:pStyle w:val="Caption"/>
              <w:jc w:val="center"/>
            </w:pPr>
            <w:bookmarkStart w:id="14" w:name="_Ref390084689"/>
            <w:bookmarkStart w:id="15" w:name="_Toc391458581"/>
            <w:r w:rsidRPr="002A0AB0">
              <w:t xml:space="preserve">Figure </w:t>
            </w:r>
            <w:fldSimple w:instr=" SEQ Figure \* ARABIC ">
              <w:r w:rsidR="00A632E6">
                <w:rPr>
                  <w:noProof/>
                </w:rPr>
                <w:t>4</w:t>
              </w:r>
            </w:fldSimple>
            <w:bookmarkEnd w:id="14"/>
            <w:r w:rsidRPr="002A0AB0">
              <w:t>. Washington Installed Solar PV Capacity</w:t>
            </w:r>
            <w:bookmarkEnd w:id="15"/>
          </w:p>
          <w:p w:rsidR="00A07932" w:rsidRDefault="00A07932" w:rsidP="002A0AB0">
            <w:pPr>
              <w:pStyle w:val="Caption"/>
              <w:jc w:val="center"/>
            </w:pPr>
            <w:r w:rsidRPr="002A0AB0">
              <w:t>Approved Under the CRP – Residential and Commercial</w:t>
            </w:r>
          </w:p>
          <w:p w:rsidR="002A0AB0" w:rsidRPr="002A0AB0" w:rsidRDefault="002A0AB0" w:rsidP="002A0AB0">
            <w:pPr>
              <w:rPr>
                <w:sz w:val="8"/>
                <w:szCs w:val="8"/>
              </w:rPr>
            </w:pPr>
          </w:p>
          <w:p w:rsidR="0022554F" w:rsidRPr="00A07932" w:rsidRDefault="0022554F" w:rsidP="00BF1F44">
            <w:pPr>
              <w:jc w:val="right"/>
            </w:pPr>
            <w:r>
              <w:rPr>
                <w:noProof/>
              </w:rPr>
              <w:drawing>
                <wp:inline distT="0" distB="0" distL="0" distR="0" wp14:anchorId="379EE310" wp14:editId="6579B873">
                  <wp:extent cx="4029998" cy="2929146"/>
                  <wp:effectExtent l="19050" t="19050" r="2794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rotWithShape="1">
                          <a:blip r:embed="rId15">
                            <a:extLst>
                              <a:ext uri="{28A0092B-C50C-407E-A947-70E740481C1C}">
                                <a14:useLocalDpi xmlns:a14="http://schemas.microsoft.com/office/drawing/2010/main" val="0"/>
                              </a:ext>
                            </a:extLst>
                          </a:blip>
                          <a:srcRect l="8937" t="14587" r="2928"/>
                          <a:stretch/>
                        </pic:blipFill>
                        <pic:spPr bwMode="auto">
                          <a:xfrm>
                            <a:off x="0" y="0"/>
                            <a:ext cx="4033973" cy="2932035"/>
                          </a:xfrm>
                          <a:prstGeom prst="rect">
                            <a:avLst/>
                          </a:prstGeom>
                          <a:ln w="3175">
                            <a:solidFill>
                              <a:schemeClr val="bg1">
                                <a:lumMod val="50000"/>
                              </a:schemeClr>
                            </a:solidFill>
                          </a:ln>
                          <a:extLst>
                            <a:ext uri="{53640926-AAD7-44D8-BBD7-CCE9431645EC}">
                              <a14:shadowObscured xmlns:a14="http://schemas.microsoft.com/office/drawing/2010/main"/>
                            </a:ext>
                          </a:extLst>
                        </pic:spPr>
                      </pic:pic>
                    </a:graphicData>
                  </a:graphic>
                </wp:inline>
              </w:drawing>
            </w:r>
          </w:p>
        </w:tc>
      </w:tr>
    </w:tbl>
    <w:p w:rsidR="00F8661B" w:rsidRDefault="00F8661B" w:rsidP="00276731">
      <w:pPr>
        <w:pStyle w:val="Caption"/>
        <w:spacing w:after="120"/>
      </w:pPr>
      <w:bookmarkStart w:id="16" w:name="_Ref390931013"/>
    </w:p>
    <w:p w:rsidR="00A35273" w:rsidRDefault="00A35273">
      <w:pPr>
        <w:rPr>
          <w:b/>
          <w:bCs/>
          <w:color w:val="4F81BD" w:themeColor="accent1"/>
          <w:sz w:val="20"/>
          <w:szCs w:val="18"/>
        </w:rPr>
      </w:pPr>
      <w:r>
        <w:br w:type="page"/>
      </w:r>
    </w:p>
    <w:p w:rsidR="000C60A3" w:rsidRPr="001F12BE" w:rsidRDefault="00197601" w:rsidP="000C60A3">
      <w:r>
        <w:lastRenderedPageBreak/>
        <w:t>T</w:t>
      </w:r>
      <w:r w:rsidR="000C60A3">
        <w:t>he broad distribution of solar PV installations across the state</w:t>
      </w:r>
      <w:r>
        <w:t xml:space="preserve"> is shown in Figure 5</w:t>
      </w:r>
      <w:r w:rsidR="000C60A3">
        <w:t>.</w:t>
      </w:r>
    </w:p>
    <w:p w:rsidR="008409A0" w:rsidRDefault="008409A0" w:rsidP="00276731">
      <w:pPr>
        <w:pStyle w:val="Caption"/>
        <w:spacing w:after="120"/>
      </w:pPr>
      <w:bookmarkStart w:id="17" w:name="_Toc391458582"/>
      <w:r>
        <w:t xml:space="preserve">Figure </w:t>
      </w:r>
      <w:r w:rsidR="00D80032">
        <w:fldChar w:fldCharType="begin"/>
      </w:r>
      <w:r w:rsidR="00D80032">
        <w:instrText xml:space="preserve"> SEQ Figure \* ARABIC </w:instrText>
      </w:r>
      <w:r w:rsidR="00D80032">
        <w:fldChar w:fldCharType="separate"/>
      </w:r>
      <w:r w:rsidR="00A632E6">
        <w:rPr>
          <w:noProof/>
        </w:rPr>
        <w:t>5</w:t>
      </w:r>
      <w:r w:rsidR="00D80032">
        <w:rPr>
          <w:noProof/>
        </w:rPr>
        <w:fldChar w:fldCharType="end"/>
      </w:r>
      <w:bookmarkEnd w:id="16"/>
      <w:r>
        <w:t xml:space="preserve">. </w:t>
      </w:r>
      <w:r w:rsidR="00A35273">
        <w:t xml:space="preserve">Over 5,500 </w:t>
      </w:r>
      <w:r>
        <w:t>Sola</w:t>
      </w:r>
      <w:r w:rsidR="00744B11">
        <w:t xml:space="preserve">r PV Systems Installed </w:t>
      </w:r>
      <w:r w:rsidR="00A35273">
        <w:t>within the CRP, July 2005-June 2014</w:t>
      </w:r>
      <w:bookmarkEnd w:id="17"/>
    </w:p>
    <w:p w:rsidR="008409A0" w:rsidRDefault="00A35273" w:rsidP="003A1989">
      <w:pPr>
        <w:spacing w:after="0"/>
      </w:pPr>
      <w:r>
        <w:rPr>
          <w:noProof/>
        </w:rPr>
        <w:drawing>
          <wp:inline distT="0" distB="0" distL="0" distR="0" wp14:anchorId="22D748A4" wp14:editId="380A73B3">
            <wp:extent cx="5213350" cy="3727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 PV map.jpg"/>
                    <pic:cNvPicPr/>
                  </pic:nvPicPr>
                  <pic:blipFill rotWithShape="1">
                    <a:blip r:embed="rId16">
                      <a:extLst>
                        <a:ext uri="{28A0092B-C50C-407E-A947-70E740481C1C}">
                          <a14:useLocalDpi xmlns:a14="http://schemas.microsoft.com/office/drawing/2010/main" val="0"/>
                        </a:ext>
                      </a:extLst>
                    </a:blip>
                    <a:srcRect l="8854" t="11328" r="8538" b="12239"/>
                    <a:stretch/>
                  </pic:blipFill>
                  <pic:spPr bwMode="auto">
                    <a:xfrm>
                      <a:off x="0" y="0"/>
                      <a:ext cx="5211992" cy="3726479"/>
                    </a:xfrm>
                    <a:prstGeom prst="rect">
                      <a:avLst/>
                    </a:prstGeom>
                    <a:ln>
                      <a:noFill/>
                    </a:ln>
                    <a:extLst>
                      <a:ext uri="{53640926-AAD7-44D8-BBD7-CCE9431645EC}">
                        <a14:shadowObscured xmlns:a14="http://schemas.microsoft.com/office/drawing/2010/main"/>
                      </a:ext>
                    </a:extLst>
                  </pic:spPr>
                </pic:pic>
              </a:graphicData>
            </a:graphic>
          </wp:inline>
        </w:drawing>
      </w:r>
    </w:p>
    <w:p w:rsidR="00276731" w:rsidRPr="00276731" w:rsidRDefault="00276731" w:rsidP="00276731">
      <w:pPr>
        <w:pStyle w:val="Heading2"/>
        <w:rPr>
          <w:sz w:val="16"/>
          <w:szCs w:val="16"/>
        </w:rPr>
      </w:pPr>
      <w:bookmarkStart w:id="18" w:name="_Ref390931288"/>
    </w:p>
    <w:p w:rsidR="00A35273" w:rsidRDefault="00A35273" w:rsidP="004A280D">
      <w:pPr>
        <w:pStyle w:val="Heading3"/>
      </w:pPr>
      <w:bookmarkStart w:id="19" w:name="_Toc391458543"/>
      <w:bookmarkEnd w:id="18"/>
      <w:r>
        <w:t>Solar Hot Water in Washington</w:t>
      </w:r>
      <w:bookmarkEnd w:id="19"/>
    </w:p>
    <w:p w:rsidR="00A35273" w:rsidRDefault="00117206" w:rsidP="004F6D8A">
      <w:pPr>
        <w:spacing w:after="0"/>
      </w:pPr>
      <w:r>
        <w:t>Because solar water heating systems are not eligible for financial incentives under the CRP, i</w:t>
      </w:r>
      <w:r w:rsidR="00A35273">
        <w:t xml:space="preserve">nformation about </w:t>
      </w:r>
      <w:r w:rsidR="008B624D">
        <w:t>these</w:t>
      </w:r>
      <w:r w:rsidR="00A35273">
        <w:t xml:space="preserve"> installations is not reported</w:t>
      </w:r>
      <w:r>
        <w:t xml:space="preserve"> to a central tracking entity</w:t>
      </w:r>
      <w:r w:rsidR="00E42DE5">
        <w:t xml:space="preserve">. </w:t>
      </w:r>
      <w:r>
        <w:t>Therefore, less is known</w:t>
      </w:r>
      <w:r w:rsidR="00A35273">
        <w:t xml:space="preserve"> about </w:t>
      </w:r>
      <w:r>
        <w:t>the scale of solar hot water</w:t>
      </w:r>
      <w:r w:rsidR="00A35273">
        <w:t xml:space="preserve"> in the state. But even with incomplete data, it is clear that </w:t>
      </w:r>
      <w:r>
        <w:t>solar hot water</w:t>
      </w:r>
      <w:r w:rsidR="00A35273">
        <w:t xml:space="preserve"> is a growth industry, </w:t>
      </w:r>
      <w:r w:rsidR="000C60A3">
        <w:t>with about</w:t>
      </w:r>
      <w:r w:rsidR="00A35273" w:rsidRPr="00334316">
        <w:t xml:space="preserve"> 700 in</w:t>
      </w:r>
      <w:r w:rsidR="000C60A3">
        <w:t>stallations totaling more than 9</w:t>
      </w:r>
      <w:r w:rsidR="00A35273">
        <w:t>.4 b</w:t>
      </w:r>
      <w:r w:rsidR="00A35273" w:rsidRPr="00334316">
        <w:t>illion BTU/year o</w:t>
      </w:r>
      <w:r w:rsidR="00A35273">
        <w:t>f installed capacity</w:t>
      </w:r>
      <w:r w:rsidR="000C60A3">
        <w:t>, or equivalent to 2.8 million kWh</w:t>
      </w:r>
      <w:r w:rsidR="00A35273">
        <w:t xml:space="preserve">. Available data suggest that these </w:t>
      </w:r>
      <w:r w:rsidR="00E42DE5">
        <w:t xml:space="preserve">solar hot water </w:t>
      </w:r>
      <w:r w:rsidR="00A35273">
        <w:t>installations are largely concentrated in three areas:</w:t>
      </w:r>
      <w:r w:rsidR="00F562A0">
        <w:t xml:space="preserve"> </w:t>
      </w:r>
      <w:r w:rsidR="00D77E08">
        <w:t>s</w:t>
      </w:r>
      <w:r w:rsidR="00A35273">
        <w:t xml:space="preserve">outheast </w:t>
      </w:r>
      <w:r>
        <w:t>Washington</w:t>
      </w:r>
      <w:r w:rsidR="004F6D8A">
        <w:t xml:space="preserve"> </w:t>
      </w:r>
      <w:r w:rsidR="00A35273">
        <w:t>(west of the Tri-Cities area)</w:t>
      </w:r>
      <w:r w:rsidR="00F562A0">
        <w:t xml:space="preserve">, the </w:t>
      </w:r>
      <w:r w:rsidR="00A35273">
        <w:t>Puget Sound basin</w:t>
      </w:r>
      <w:r w:rsidR="008D4372">
        <w:t>,</w:t>
      </w:r>
      <w:r w:rsidR="00F562A0">
        <w:t xml:space="preserve"> and the </w:t>
      </w:r>
      <w:r w:rsidR="00A35273">
        <w:t>Spokane area</w:t>
      </w:r>
      <w:r w:rsidR="006E4FD0">
        <w:t>.</w:t>
      </w:r>
    </w:p>
    <w:p w:rsidR="00C43D89" w:rsidRDefault="00C43D89" w:rsidP="00276731">
      <w:pPr>
        <w:pStyle w:val="ListParagraph"/>
        <w:spacing w:after="0"/>
        <w:ind w:left="0"/>
      </w:pPr>
    </w:p>
    <w:p w:rsidR="00BF70B0" w:rsidRPr="00C02FCE" w:rsidRDefault="00B1149A" w:rsidP="004A280D">
      <w:pPr>
        <w:pStyle w:val="Heading3"/>
      </w:pPr>
      <w:bookmarkStart w:id="20" w:name="_Toc391458544"/>
      <w:r w:rsidRPr="00E4248A">
        <w:t>Solar Companies</w:t>
      </w:r>
      <w:r w:rsidR="00991AAD" w:rsidRPr="00E4248A">
        <w:t xml:space="preserve"> </w:t>
      </w:r>
      <w:r w:rsidR="00BF70B0" w:rsidRPr="00E4248A">
        <w:t>and Install</w:t>
      </w:r>
      <w:r w:rsidR="00991AAD" w:rsidRPr="00E4248A">
        <w:t>ers</w:t>
      </w:r>
      <w:bookmarkEnd w:id="20"/>
    </w:p>
    <w:p w:rsidR="0061227B" w:rsidRDefault="0061227B" w:rsidP="00BF70B0">
      <w:r>
        <w:t xml:space="preserve">Worldwide, companies </w:t>
      </w:r>
      <w:r w:rsidR="008B624D">
        <w:t>that are based in or have</w:t>
      </w:r>
      <w:r>
        <w:t xml:space="preserve"> significant facilities in China and other Asian countries are increasingly dominating key steps in the solar energy value chain</w:t>
      </w:r>
      <w:r w:rsidR="009E229F">
        <w:t xml:space="preserve"> (</w:t>
      </w:r>
      <w:r w:rsidR="00F83AB0">
        <w:t>Figure 6</w:t>
      </w:r>
      <w:r w:rsidR="00A43094">
        <w:t>)</w:t>
      </w:r>
      <w:r>
        <w:t xml:space="preserve">. For example, approximately half of the world’s solar module production capacity is </w:t>
      </w:r>
      <w:r w:rsidR="00A43094">
        <w:t xml:space="preserve">currently </w:t>
      </w:r>
      <w:r>
        <w:t xml:space="preserve">located in China. </w:t>
      </w:r>
      <w:r w:rsidR="00A43094">
        <w:t>Many of these facilities are very large factories, and the combin</w:t>
      </w:r>
      <w:r w:rsidR="008D4372">
        <w:t>ation of</w:t>
      </w:r>
      <w:r w:rsidR="008B624D">
        <w:t xml:space="preserve"> </w:t>
      </w:r>
      <w:r w:rsidR="00A43094">
        <w:t>scale, sub</w:t>
      </w:r>
      <w:r w:rsidR="008B624D">
        <w:t>sidies</w:t>
      </w:r>
      <w:r w:rsidR="008D4372">
        <w:t>,</w:t>
      </w:r>
      <w:r w:rsidR="008B624D">
        <w:t xml:space="preserve"> and market pressures have</w:t>
      </w:r>
      <w:r w:rsidR="00A43094">
        <w:t xml:space="preserve"> led solar PV module prices </w:t>
      </w:r>
      <w:r w:rsidR="006E4FD0">
        <w:t>to be substantially less</w:t>
      </w:r>
      <w:r w:rsidR="00A43094">
        <w:t xml:space="preserve"> </w:t>
      </w:r>
      <w:r w:rsidR="006E4FD0">
        <w:t xml:space="preserve">than prices of </w:t>
      </w:r>
      <w:r w:rsidR="00A43094">
        <w:t>module</w:t>
      </w:r>
      <w:r w:rsidR="006E4FD0">
        <w:t>s</w:t>
      </w:r>
      <w:r w:rsidR="00A43094">
        <w:t xml:space="preserve"> made in Washington.</w:t>
      </w:r>
      <w:r>
        <w:t xml:space="preserve"> The U</w:t>
      </w:r>
      <w:r w:rsidR="008B624D">
        <w:t>nited States</w:t>
      </w:r>
      <w:r>
        <w:t xml:space="preserve">, </w:t>
      </w:r>
      <w:r w:rsidR="00AC48AE">
        <w:t>in</w:t>
      </w:r>
      <w:r>
        <w:t xml:space="preserve"> contrast, has experienced facility closures even as the demand for solar PV systems </w:t>
      </w:r>
      <w:r w:rsidR="008D4372">
        <w:t>continues</w:t>
      </w:r>
      <w:r>
        <w:t xml:space="preserve"> to grow.</w:t>
      </w:r>
    </w:p>
    <w:p w:rsidR="0005790F" w:rsidRDefault="00AC48AE" w:rsidP="00BF70B0">
      <w:r>
        <w:t>However</w:t>
      </w:r>
      <w:r w:rsidR="009E229F">
        <w:t xml:space="preserve">, </w:t>
      </w:r>
      <w:r w:rsidR="00BF70B0">
        <w:t xml:space="preserve">Washington </w:t>
      </w:r>
      <w:r w:rsidR="009E229F">
        <w:t>has</w:t>
      </w:r>
      <w:r w:rsidR="00BF70B0">
        <w:t xml:space="preserve"> </w:t>
      </w:r>
      <w:r w:rsidR="009E229F">
        <w:t>experienced</w:t>
      </w:r>
      <w:r w:rsidR="00BF70B0">
        <w:t xml:space="preserve"> growth in </w:t>
      </w:r>
      <w:r w:rsidR="0061227B">
        <w:t>key</w:t>
      </w:r>
      <w:r w:rsidR="00BF70B0">
        <w:t xml:space="preserve"> asp</w:t>
      </w:r>
      <w:r w:rsidR="00EF63D8">
        <w:t xml:space="preserve">ects of the solar industry. </w:t>
      </w:r>
      <w:r w:rsidR="00117206">
        <w:t>Since the beginning of the CRP</w:t>
      </w:r>
      <w:r w:rsidR="008B624D">
        <w:t xml:space="preserve"> in 2005</w:t>
      </w:r>
      <w:r w:rsidR="00117206">
        <w:t xml:space="preserve">, two manufacturers of solar modules </w:t>
      </w:r>
      <w:r w:rsidR="008B624D">
        <w:t>bega</w:t>
      </w:r>
      <w:r w:rsidR="00117206">
        <w:t xml:space="preserve">n </w:t>
      </w:r>
      <w:r>
        <w:t xml:space="preserve">to </w:t>
      </w:r>
      <w:r w:rsidR="00117206">
        <w:t>operat</w:t>
      </w:r>
      <w:r>
        <w:t>e</w:t>
      </w:r>
      <w:r w:rsidR="00117206">
        <w:t xml:space="preserve"> in the state, largely catalyzed by the presence of the CRP</w:t>
      </w:r>
      <w:r w:rsidR="008D4372">
        <w:t>, and e</w:t>
      </w:r>
      <w:r w:rsidR="00117206">
        <w:t xml:space="preserve">ach has also </w:t>
      </w:r>
      <w:r w:rsidR="008D4372">
        <w:t xml:space="preserve">started </w:t>
      </w:r>
      <w:r w:rsidR="00117206">
        <w:t>manufacturing inverters. Other companies in Washington also manufacture inverters</w:t>
      </w:r>
      <w:r w:rsidR="0061227B">
        <w:t>,</w:t>
      </w:r>
      <w:r w:rsidR="00117206">
        <w:t xml:space="preserve"> and </w:t>
      </w:r>
      <w:r w:rsidR="0061227B">
        <w:t xml:space="preserve">still others participate in steps in the value </w:t>
      </w:r>
      <w:r w:rsidR="0061227B" w:rsidRPr="00C562DE">
        <w:t>chain</w:t>
      </w:r>
      <w:r w:rsidR="00540599" w:rsidRPr="00C562DE">
        <w:t xml:space="preserve">, such as REC Silicon, which </w:t>
      </w:r>
      <w:r w:rsidR="00540599" w:rsidRPr="00C562DE">
        <w:lastRenderedPageBreak/>
        <w:t>manufactures polysilicon</w:t>
      </w:r>
      <w:r w:rsidR="0061227B" w:rsidRPr="00C562DE">
        <w:t>.</w:t>
      </w:r>
      <w:r w:rsidR="0061227B">
        <w:t xml:space="preserve"> </w:t>
      </w:r>
      <w:r w:rsidR="009E229F">
        <w:t xml:space="preserve">Washington </w:t>
      </w:r>
      <w:r w:rsidR="00C924C7">
        <w:t xml:space="preserve">does not </w:t>
      </w:r>
      <w:r w:rsidR="009E229F">
        <w:t>currently ha</w:t>
      </w:r>
      <w:r w:rsidR="00C924C7">
        <w:t xml:space="preserve">ve </w:t>
      </w:r>
      <w:r w:rsidR="009E229F">
        <w:t>facilities involved in</w:t>
      </w:r>
      <w:r w:rsidR="00526D1B">
        <w:t xml:space="preserve"> </w:t>
      </w:r>
      <w:r w:rsidR="00A468DC">
        <w:t>waf</w:t>
      </w:r>
      <w:r w:rsidR="0005790F">
        <w:t xml:space="preserve">er </w:t>
      </w:r>
      <w:r w:rsidR="009E229F">
        <w:t>or</w:t>
      </w:r>
      <w:r w:rsidR="0005790F">
        <w:t xml:space="preserve"> cell production. </w:t>
      </w:r>
    </w:p>
    <w:p w:rsidR="00EC0A9E" w:rsidRDefault="00EC0A9E" w:rsidP="00EC0A9E">
      <w:pPr>
        <w:pStyle w:val="Caption"/>
        <w:keepNext/>
        <w:spacing w:after="120"/>
      </w:pPr>
      <w:bookmarkStart w:id="21" w:name="_Ref390960649"/>
      <w:bookmarkStart w:id="22" w:name="_Toc391458583"/>
      <w:r>
        <w:t xml:space="preserve">Figure </w:t>
      </w:r>
      <w:r w:rsidR="00D80032">
        <w:fldChar w:fldCharType="begin"/>
      </w:r>
      <w:r w:rsidR="00D80032">
        <w:instrText xml:space="preserve"> SEQ Figure \* ARABIC </w:instrText>
      </w:r>
      <w:r w:rsidR="00D80032">
        <w:fldChar w:fldCharType="separate"/>
      </w:r>
      <w:r w:rsidR="00A632E6">
        <w:rPr>
          <w:noProof/>
        </w:rPr>
        <w:t>6</w:t>
      </w:r>
      <w:r w:rsidR="00D80032">
        <w:rPr>
          <w:noProof/>
        </w:rPr>
        <w:fldChar w:fldCharType="end"/>
      </w:r>
      <w:bookmarkEnd w:id="21"/>
      <w:r>
        <w:t>. Solar Energy Value Chain</w:t>
      </w:r>
      <w:bookmarkEnd w:id="22"/>
      <w:r w:rsidR="0070444C">
        <w:t xml:space="preserve"> </w:t>
      </w:r>
    </w:p>
    <w:p w:rsidR="004D4AFD" w:rsidRDefault="00813842" w:rsidP="003D256D">
      <w:pPr>
        <w:spacing w:after="0"/>
      </w:pPr>
      <w:r>
        <w:rPr>
          <w:noProof/>
        </w:rPr>
        <w:drawing>
          <wp:inline distT="0" distB="0" distL="0" distR="0">
            <wp:extent cx="6309360" cy="2192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 Chain.jpg"/>
                    <pic:cNvPicPr/>
                  </pic:nvPicPr>
                  <pic:blipFill>
                    <a:blip r:embed="rId17">
                      <a:extLst>
                        <a:ext uri="{28A0092B-C50C-407E-A947-70E740481C1C}">
                          <a14:useLocalDpi xmlns:a14="http://schemas.microsoft.com/office/drawing/2010/main" val="0"/>
                        </a:ext>
                      </a:extLst>
                    </a:blip>
                    <a:stretch>
                      <a:fillRect/>
                    </a:stretch>
                  </pic:blipFill>
                  <pic:spPr>
                    <a:xfrm>
                      <a:off x="0" y="0"/>
                      <a:ext cx="6309360" cy="2192020"/>
                    </a:xfrm>
                    <a:prstGeom prst="rect">
                      <a:avLst/>
                    </a:prstGeom>
                  </pic:spPr>
                </pic:pic>
              </a:graphicData>
            </a:graphic>
          </wp:inline>
        </w:drawing>
      </w:r>
    </w:p>
    <w:p w:rsidR="00986402" w:rsidRDefault="00986402" w:rsidP="000A16C5">
      <w:pPr>
        <w:spacing w:after="60"/>
      </w:pPr>
    </w:p>
    <w:p w:rsidR="00BF70B0" w:rsidRDefault="00E12C8F" w:rsidP="00BF70B0">
      <w:r>
        <w:t>Washington state s</w:t>
      </w:r>
      <w:r w:rsidR="00EF63D8">
        <w:t xml:space="preserve">olar PV and </w:t>
      </w:r>
      <w:r w:rsidR="00A73C92">
        <w:t xml:space="preserve">solar hot water </w:t>
      </w:r>
      <w:r w:rsidR="00EF63D8">
        <w:t>companies are</w:t>
      </w:r>
      <w:r w:rsidR="00BF70B0">
        <w:t xml:space="preserve"> listed in</w:t>
      </w:r>
      <w:r w:rsidR="004F6D8A">
        <w:t xml:space="preserve"> Table 1. </w:t>
      </w:r>
      <w:r w:rsidR="00CA1B3C">
        <w:t xml:space="preserve">From 2011 to present, 167 </w:t>
      </w:r>
      <w:r w:rsidR="00923CA8">
        <w:t>i</w:t>
      </w:r>
      <w:r w:rsidR="00EF63D8">
        <w:t xml:space="preserve">nstallers of solar PV </w:t>
      </w:r>
      <w:r w:rsidR="009E229F">
        <w:t xml:space="preserve">installed systems under the CRP, </w:t>
      </w:r>
      <w:r w:rsidR="00CA1B3C">
        <w:t xml:space="preserve">and </w:t>
      </w:r>
      <w:r w:rsidR="008B624D">
        <w:t xml:space="preserve">there were </w:t>
      </w:r>
      <w:r w:rsidR="00CA1B3C">
        <w:t>at least seven</w:t>
      </w:r>
      <w:r w:rsidR="00EF63D8">
        <w:t xml:space="preserve"> </w:t>
      </w:r>
      <w:r w:rsidR="009E229F">
        <w:t xml:space="preserve">active </w:t>
      </w:r>
      <w:r w:rsidR="00EF63D8">
        <w:t xml:space="preserve">installers of </w:t>
      </w:r>
      <w:r w:rsidR="009E229F">
        <w:t>solar hot water</w:t>
      </w:r>
      <w:r w:rsidR="00EF63D8">
        <w:t xml:space="preserve"> systems. </w:t>
      </w:r>
    </w:p>
    <w:p w:rsidR="0042688D" w:rsidRPr="0042688D" w:rsidRDefault="0042688D" w:rsidP="0042688D">
      <w:pPr>
        <w:pStyle w:val="Caption"/>
        <w:keepNext/>
        <w:spacing w:after="0"/>
        <w:rPr>
          <w:sz w:val="8"/>
          <w:szCs w:val="8"/>
        </w:rPr>
      </w:pPr>
      <w:bookmarkStart w:id="23" w:name="_Ref390088629"/>
    </w:p>
    <w:p w:rsidR="00BF70B0" w:rsidRDefault="00BF70B0" w:rsidP="00BF70B0">
      <w:pPr>
        <w:pStyle w:val="Caption"/>
        <w:keepNext/>
      </w:pPr>
      <w:bookmarkStart w:id="24" w:name="_Toc391458758"/>
      <w:r>
        <w:t xml:space="preserve">Table </w:t>
      </w:r>
      <w:r w:rsidR="00D80032">
        <w:fldChar w:fldCharType="begin"/>
      </w:r>
      <w:r w:rsidR="00D80032">
        <w:instrText xml:space="preserve"> SEQ Table \* ARABIC </w:instrText>
      </w:r>
      <w:r w:rsidR="00D80032">
        <w:fldChar w:fldCharType="separate"/>
      </w:r>
      <w:r w:rsidR="00A632E6">
        <w:rPr>
          <w:noProof/>
        </w:rPr>
        <w:t>1</w:t>
      </w:r>
      <w:r w:rsidR="00D80032">
        <w:rPr>
          <w:noProof/>
        </w:rPr>
        <w:fldChar w:fldCharType="end"/>
      </w:r>
      <w:bookmarkEnd w:id="23"/>
      <w:r>
        <w:t xml:space="preserve">. </w:t>
      </w:r>
      <w:r w:rsidR="00AB2E61">
        <w:t>Solar</w:t>
      </w:r>
      <w:r w:rsidR="00D81831">
        <w:t xml:space="preserve"> Companies and </w:t>
      </w:r>
      <w:r w:rsidR="007016E8">
        <w:t xml:space="preserve">Their </w:t>
      </w:r>
      <w:r w:rsidR="00D81831">
        <w:t>Primary Market</w:t>
      </w:r>
      <w:r w:rsidR="007016E8">
        <w:t>s</w:t>
      </w:r>
      <w:r w:rsidR="00923CA8">
        <w:t xml:space="preserve"> for Washington State Solar Facilities</w:t>
      </w:r>
      <w:bookmarkEnd w:id="24"/>
    </w:p>
    <w:tbl>
      <w:tblPr>
        <w:tblStyle w:val="TableGrid"/>
        <w:tblW w:w="0" w:type="auto"/>
        <w:tblLayout w:type="fixed"/>
        <w:tblCellMar>
          <w:left w:w="43" w:type="dxa"/>
          <w:right w:w="43" w:type="dxa"/>
        </w:tblCellMar>
        <w:tblLook w:val="04A0" w:firstRow="1" w:lastRow="0" w:firstColumn="1" w:lastColumn="0" w:noHBand="0" w:noVBand="1"/>
      </w:tblPr>
      <w:tblGrid>
        <w:gridCol w:w="1995"/>
        <w:gridCol w:w="1198"/>
        <w:gridCol w:w="1170"/>
        <w:gridCol w:w="1890"/>
        <w:gridCol w:w="2070"/>
        <w:gridCol w:w="1530"/>
      </w:tblGrid>
      <w:tr w:rsidR="001516F6" w:rsidRPr="002D26ED" w:rsidTr="00136C2D">
        <w:trPr>
          <w:tblHeader/>
        </w:trPr>
        <w:tc>
          <w:tcPr>
            <w:tcW w:w="1995" w:type="dxa"/>
            <w:vMerge w:val="restart"/>
            <w:shd w:val="clear" w:color="auto" w:fill="F2F2F2" w:themeFill="background1" w:themeFillShade="F2"/>
            <w:vAlign w:val="center"/>
          </w:tcPr>
          <w:p w:rsidR="001516F6" w:rsidRPr="002D26ED" w:rsidRDefault="001516F6" w:rsidP="00BF70B0">
            <w:pPr>
              <w:jc w:val="center"/>
              <w:rPr>
                <w:b/>
                <w:sz w:val="20"/>
                <w:szCs w:val="20"/>
              </w:rPr>
            </w:pPr>
            <w:r>
              <w:rPr>
                <w:b/>
                <w:sz w:val="20"/>
                <w:szCs w:val="20"/>
              </w:rPr>
              <w:t>Company</w:t>
            </w:r>
          </w:p>
        </w:tc>
        <w:tc>
          <w:tcPr>
            <w:tcW w:w="7858" w:type="dxa"/>
            <w:gridSpan w:val="5"/>
            <w:shd w:val="clear" w:color="auto" w:fill="D9D9D9" w:themeFill="background1" w:themeFillShade="D9"/>
          </w:tcPr>
          <w:p w:rsidR="001516F6" w:rsidRDefault="001516F6" w:rsidP="00C40F6E">
            <w:pPr>
              <w:pStyle w:val="ListParagraph"/>
              <w:ind w:left="0"/>
              <w:jc w:val="center"/>
              <w:rPr>
                <w:b/>
                <w:sz w:val="20"/>
                <w:szCs w:val="20"/>
              </w:rPr>
            </w:pPr>
            <w:r>
              <w:rPr>
                <w:b/>
                <w:sz w:val="20"/>
                <w:szCs w:val="20"/>
              </w:rPr>
              <w:t>Primary Market</w:t>
            </w:r>
          </w:p>
        </w:tc>
      </w:tr>
      <w:tr w:rsidR="001516F6" w:rsidRPr="002D26ED" w:rsidTr="000727CB">
        <w:trPr>
          <w:tblHeader/>
        </w:trPr>
        <w:tc>
          <w:tcPr>
            <w:tcW w:w="1995" w:type="dxa"/>
            <w:vMerge/>
            <w:shd w:val="clear" w:color="auto" w:fill="F2F2F2" w:themeFill="background1" w:themeFillShade="F2"/>
          </w:tcPr>
          <w:p w:rsidR="001516F6" w:rsidRPr="002D26ED" w:rsidRDefault="001516F6" w:rsidP="00BF70B0">
            <w:pPr>
              <w:pStyle w:val="ListParagraph"/>
              <w:ind w:left="0"/>
              <w:rPr>
                <w:sz w:val="20"/>
                <w:szCs w:val="20"/>
              </w:rPr>
            </w:pPr>
          </w:p>
        </w:tc>
        <w:tc>
          <w:tcPr>
            <w:tcW w:w="1198" w:type="dxa"/>
            <w:shd w:val="clear" w:color="auto" w:fill="F2F2F2" w:themeFill="background1" w:themeFillShade="F2"/>
            <w:vAlign w:val="center"/>
          </w:tcPr>
          <w:p w:rsidR="001516F6" w:rsidRPr="002D26ED" w:rsidRDefault="001516F6" w:rsidP="001516F6">
            <w:pPr>
              <w:pStyle w:val="ListParagraph"/>
              <w:ind w:left="0"/>
              <w:jc w:val="center"/>
              <w:rPr>
                <w:b/>
                <w:sz w:val="20"/>
                <w:szCs w:val="20"/>
              </w:rPr>
            </w:pPr>
            <w:r>
              <w:rPr>
                <w:b/>
                <w:sz w:val="20"/>
                <w:szCs w:val="20"/>
              </w:rPr>
              <w:t>WA</w:t>
            </w:r>
          </w:p>
        </w:tc>
        <w:tc>
          <w:tcPr>
            <w:tcW w:w="1170" w:type="dxa"/>
            <w:shd w:val="clear" w:color="auto" w:fill="F2F2F2" w:themeFill="background1" w:themeFillShade="F2"/>
            <w:vAlign w:val="center"/>
          </w:tcPr>
          <w:p w:rsidR="001516F6" w:rsidRPr="002D26ED" w:rsidRDefault="001516F6" w:rsidP="001516F6">
            <w:pPr>
              <w:pStyle w:val="ListParagraph"/>
              <w:ind w:left="0"/>
              <w:jc w:val="center"/>
              <w:rPr>
                <w:b/>
                <w:sz w:val="20"/>
                <w:szCs w:val="20"/>
              </w:rPr>
            </w:pPr>
            <w:r>
              <w:rPr>
                <w:b/>
                <w:sz w:val="20"/>
                <w:szCs w:val="20"/>
              </w:rPr>
              <w:t>U.S.</w:t>
            </w:r>
          </w:p>
        </w:tc>
        <w:tc>
          <w:tcPr>
            <w:tcW w:w="1890" w:type="dxa"/>
            <w:shd w:val="clear" w:color="auto" w:fill="F2F2F2" w:themeFill="background1" w:themeFillShade="F2"/>
            <w:vAlign w:val="center"/>
          </w:tcPr>
          <w:p w:rsidR="001516F6" w:rsidRPr="002D26ED" w:rsidRDefault="001516F6" w:rsidP="001516F6">
            <w:pPr>
              <w:pStyle w:val="ListParagraph"/>
              <w:ind w:left="0"/>
              <w:jc w:val="center"/>
              <w:rPr>
                <w:b/>
                <w:sz w:val="20"/>
                <w:szCs w:val="20"/>
              </w:rPr>
            </w:pPr>
            <w:r>
              <w:rPr>
                <w:b/>
                <w:sz w:val="20"/>
                <w:szCs w:val="20"/>
              </w:rPr>
              <w:t>International</w:t>
            </w:r>
          </w:p>
        </w:tc>
        <w:tc>
          <w:tcPr>
            <w:tcW w:w="2070" w:type="dxa"/>
            <w:shd w:val="clear" w:color="auto" w:fill="F2F2F2" w:themeFill="background1" w:themeFillShade="F2"/>
            <w:vAlign w:val="center"/>
          </w:tcPr>
          <w:p w:rsidR="001516F6" w:rsidRDefault="001516F6" w:rsidP="001516F6">
            <w:pPr>
              <w:pStyle w:val="ListParagraph"/>
              <w:ind w:left="0"/>
              <w:jc w:val="center"/>
              <w:rPr>
                <w:b/>
                <w:sz w:val="20"/>
                <w:szCs w:val="20"/>
              </w:rPr>
            </w:pPr>
            <w:r>
              <w:rPr>
                <w:b/>
                <w:sz w:val="20"/>
                <w:szCs w:val="20"/>
              </w:rPr>
              <w:t>Marine/ RV/</w:t>
            </w:r>
            <w:r w:rsidRPr="001516F6">
              <w:rPr>
                <w:b/>
                <w:sz w:val="20"/>
                <w:szCs w:val="20"/>
              </w:rPr>
              <w:t>Off Grid</w:t>
            </w:r>
          </w:p>
        </w:tc>
        <w:tc>
          <w:tcPr>
            <w:tcW w:w="1530" w:type="dxa"/>
            <w:shd w:val="clear" w:color="auto" w:fill="F2F2F2" w:themeFill="background1" w:themeFillShade="F2"/>
            <w:vAlign w:val="center"/>
          </w:tcPr>
          <w:p w:rsidR="001516F6" w:rsidRDefault="00923CA8" w:rsidP="00A73C92">
            <w:pPr>
              <w:pStyle w:val="ListParagraph"/>
              <w:ind w:left="0"/>
              <w:jc w:val="center"/>
              <w:rPr>
                <w:b/>
                <w:sz w:val="20"/>
                <w:szCs w:val="20"/>
              </w:rPr>
            </w:pPr>
            <w:r>
              <w:rPr>
                <w:b/>
                <w:sz w:val="20"/>
                <w:szCs w:val="20"/>
              </w:rPr>
              <w:t>S</w:t>
            </w:r>
            <w:r w:rsidR="00A73C92">
              <w:rPr>
                <w:b/>
                <w:sz w:val="20"/>
                <w:szCs w:val="20"/>
              </w:rPr>
              <w:t>olar Hot Water</w:t>
            </w:r>
          </w:p>
        </w:tc>
      </w:tr>
      <w:tr w:rsidR="00C14EAB" w:rsidRPr="002D26ED" w:rsidTr="00136C2D">
        <w:tc>
          <w:tcPr>
            <w:tcW w:w="9853" w:type="dxa"/>
            <w:gridSpan w:val="6"/>
            <w:shd w:val="clear" w:color="auto" w:fill="BFBFBF" w:themeFill="background1" w:themeFillShade="BF"/>
          </w:tcPr>
          <w:p w:rsidR="00C14EAB" w:rsidRPr="00991AAD" w:rsidRDefault="00C14EAB" w:rsidP="00BF70B0">
            <w:pPr>
              <w:pStyle w:val="ListParagraph"/>
              <w:ind w:left="0"/>
              <w:rPr>
                <w:b/>
                <w:sz w:val="20"/>
                <w:szCs w:val="20"/>
              </w:rPr>
            </w:pPr>
            <w:r w:rsidRPr="00991AAD">
              <w:rPr>
                <w:b/>
                <w:sz w:val="20"/>
                <w:szCs w:val="20"/>
              </w:rPr>
              <w:t>Polysilicon</w:t>
            </w:r>
          </w:p>
        </w:tc>
      </w:tr>
      <w:tr w:rsidR="001516F6" w:rsidRPr="002D26ED" w:rsidTr="000727CB">
        <w:tc>
          <w:tcPr>
            <w:tcW w:w="1995" w:type="dxa"/>
          </w:tcPr>
          <w:p w:rsidR="001516F6" w:rsidRPr="002D26ED" w:rsidRDefault="001516F6" w:rsidP="00BF70B0">
            <w:pPr>
              <w:pStyle w:val="ListParagraph"/>
              <w:ind w:left="0"/>
              <w:rPr>
                <w:sz w:val="20"/>
                <w:szCs w:val="20"/>
              </w:rPr>
            </w:pPr>
            <w:r>
              <w:rPr>
                <w:sz w:val="20"/>
                <w:szCs w:val="20"/>
              </w:rPr>
              <w:t>REC Silicon</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BF70B0">
            <w:pPr>
              <w:pStyle w:val="ListParagraph"/>
              <w:ind w:left="0"/>
              <w:rPr>
                <w:sz w:val="20"/>
                <w:szCs w:val="20"/>
              </w:rPr>
            </w:pPr>
          </w:p>
        </w:tc>
        <w:tc>
          <w:tcPr>
            <w:tcW w:w="1890" w:type="dxa"/>
          </w:tcPr>
          <w:p w:rsidR="001516F6" w:rsidRPr="002D26ED" w:rsidRDefault="00B1149A" w:rsidP="00B1149A">
            <w:pPr>
              <w:pStyle w:val="ListParagraph"/>
              <w:ind w:left="0"/>
              <w:jc w:val="center"/>
              <w:rPr>
                <w:sz w:val="20"/>
                <w:szCs w:val="20"/>
              </w:rPr>
            </w:pPr>
            <w:r>
              <w:rPr>
                <w:sz w:val="20"/>
                <w:szCs w:val="20"/>
              </w:rPr>
              <w:t>x</w:t>
            </w:r>
          </w:p>
        </w:tc>
        <w:tc>
          <w:tcPr>
            <w:tcW w:w="2070" w:type="dxa"/>
          </w:tcPr>
          <w:p w:rsidR="001516F6" w:rsidRPr="002D26ED" w:rsidRDefault="001516F6" w:rsidP="00BF70B0">
            <w:pPr>
              <w:pStyle w:val="ListParagraph"/>
              <w:ind w:left="0"/>
              <w:rPr>
                <w:sz w:val="20"/>
                <w:szCs w:val="20"/>
              </w:rPr>
            </w:pPr>
          </w:p>
        </w:tc>
        <w:tc>
          <w:tcPr>
            <w:tcW w:w="1530" w:type="dxa"/>
          </w:tcPr>
          <w:p w:rsidR="001516F6" w:rsidRPr="002D26ED" w:rsidRDefault="001516F6" w:rsidP="00BF70B0">
            <w:pPr>
              <w:pStyle w:val="ListParagraph"/>
              <w:ind w:left="0"/>
              <w:rPr>
                <w:sz w:val="20"/>
                <w:szCs w:val="20"/>
              </w:rPr>
            </w:pPr>
          </w:p>
        </w:tc>
      </w:tr>
      <w:tr w:rsidR="00C14EAB" w:rsidRPr="002D26ED" w:rsidTr="00136C2D">
        <w:tc>
          <w:tcPr>
            <w:tcW w:w="9853" w:type="dxa"/>
            <w:gridSpan w:val="6"/>
            <w:shd w:val="clear" w:color="auto" w:fill="BFBFBF" w:themeFill="background1" w:themeFillShade="BF"/>
          </w:tcPr>
          <w:p w:rsidR="00C14EAB" w:rsidRPr="00D81831" w:rsidRDefault="00C14EAB" w:rsidP="00552ADD">
            <w:pPr>
              <w:pStyle w:val="ListParagraph"/>
              <w:ind w:left="0"/>
              <w:rPr>
                <w:b/>
                <w:sz w:val="20"/>
                <w:szCs w:val="20"/>
              </w:rPr>
            </w:pPr>
            <w:r w:rsidRPr="00D81831">
              <w:rPr>
                <w:b/>
                <w:sz w:val="20"/>
                <w:szCs w:val="20"/>
              </w:rPr>
              <w:t>Wafer</w:t>
            </w:r>
          </w:p>
        </w:tc>
      </w:tr>
      <w:tr w:rsidR="00923CA8" w:rsidRPr="002D26ED" w:rsidTr="00136C2D">
        <w:tc>
          <w:tcPr>
            <w:tcW w:w="9853" w:type="dxa"/>
            <w:gridSpan w:val="6"/>
          </w:tcPr>
          <w:p w:rsidR="00923CA8" w:rsidRPr="00D81831" w:rsidRDefault="00923CA8" w:rsidP="00D81831">
            <w:pPr>
              <w:pStyle w:val="ListParagraph"/>
              <w:ind w:left="0"/>
              <w:jc w:val="center"/>
              <w:rPr>
                <w:i/>
                <w:sz w:val="20"/>
                <w:szCs w:val="20"/>
              </w:rPr>
            </w:pPr>
            <w:r w:rsidRPr="00D81831">
              <w:rPr>
                <w:i/>
                <w:sz w:val="20"/>
                <w:szCs w:val="20"/>
              </w:rPr>
              <w:t>none</w:t>
            </w:r>
          </w:p>
        </w:tc>
      </w:tr>
      <w:tr w:rsidR="00552ADD" w:rsidRPr="002D26ED" w:rsidTr="00136C2D">
        <w:tc>
          <w:tcPr>
            <w:tcW w:w="9853" w:type="dxa"/>
            <w:gridSpan w:val="6"/>
            <w:shd w:val="clear" w:color="auto" w:fill="BFBFBF" w:themeFill="background1" w:themeFillShade="BF"/>
          </w:tcPr>
          <w:p w:rsidR="00552ADD" w:rsidRPr="00552ADD" w:rsidRDefault="00552ADD" w:rsidP="00552ADD">
            <w:pPr>
              <w:pStyle w:val="ListParagraph"/>
              <w:ind w:left="0"/>
              <w:rPr>
                <w:b/>
                <w:sz w:val="20"/>
                <w:szCs w:val="20"/>
              </w:rPr>
            </w:pPr>
            <w:r>
              <w:rPr>
                <w:b/>
                <w:sz w:val="20"/>
                <w:szCs w:val="20"/>
              </w:rPr>
              <w:t>Cell</w:t>
            </w:r>
          </w:p>
        </w:tc>
      </w:tr>
      <w:tr w:rsidR="00552ADD" w:rsidRPr="002D26ED" w:rsidTr="00136C2D">
        <w:tc>
          <w:tcPr>
            <w:tcW w:w="9853" w:type="dxa"/>
            <w:gridSpan w:val="6"/>
          </w:tcPr>
          <w:p w:rsidR="00552ADD" w:rsidRPr="00D81831" w:rsidRDefault="00552ADD" w:rsidP="00D81831">
            <w:pPr>
              <w:pStyle w:val="ListParagraph"/>
              <w:ind w:left="0"/>
              <w:jc w:val="center"/>
              <w:rPr>
                <w:i/>
                <w:sz w:val="20"/>
                <w:szCs w:val="20"/>
              </w:rPr>
            </w:pPr>
            <w:r w:rsidRPr="00D81831">
              <w:rPr>
                <w:i/>
                <w:sz w:val="20"/>
                <w:szCs w:val="20"/>
              </w:rPr>
              <w:t>none</w:t>
            </w:r>
          </w:p>
        </w:tc>
      </w:tr>
      <w:tr w:rsidR="00C14EAB" w:rsidRPr="002D26ED" w:rsidTr="00136C2D">
        <w:tc>
          <w:tcPr>
            <w:tcW w:w="9853" w:type="dxa"/>
            <w:gridSpan w:val="6"/>
            <w:shd w:val="clear" w:color="auto" w:fill="BFBFBF" w:themeFill="background1" w:themeFillShade="BF"/>
          </w:tcPr>
          <w:p w:rsidR="00C14EAB" w:rsidRPr="00D81831" w:rsidRDefault="00C14EAB" w:rsidP="00BF70B0">
            <w:pPr>
              <w:pStyle w:val="ListParagraph"/>
              <w:ind w:left="0"/>
              <w:rPr>
                <w:b/>
                <w:sz w:val="20"/>
                <w:szCs w:val="20"/>
              </w:rPr>
            </w:pPr>
            <w:r w:rsidRPr="00D81831">
              <w:rPr>
                <w:b/>
                <w:sz w:val="20"/>
                <w:szCs w:val="20"/>
              </w:rPr>
              <w:t>Modules</w:t>
            </w:r>
          </w:p>
        </w:tc>
      </w:tr>
      <w:tr w:rsidR="001516F6" w:rsidRPr="002D26ED" w:rsidTr="000727CB">
        <w:tc>
          <w:tcPr>
            <w:tcW w:w="1995" w:type="dxa"/>
          </w:tcPr>
          <w:p w:rsidR="001516F6" w:rsidRPr="002D26ED" w:rsidRDefault="001516F6" w:rsidP="00BF70B0">
            <w:pPr>
              <w:pStyle w:val="ListParagraph"/>
              <w:ind w:left="0"/>
              <w:rPr>
                <w:sz w:val="20"/>
                <w:szCs w:val="20"/>
              </w:rPr>
            </w:pPr>
            <w:r>
              <w:rPr>
                <w:sz w:val="20"/>
                <w:szCs w:val="20"/>
              </w:rPr>
              <w:t>Itek Energy</w:t>
            </w:r>
          </w:p>
        </w:tc>
        <w:tc>
          <w:tcPr>
            <w:tcW w:w="1198" w:type="dxa"/>
          </w:tcPr>
          <w:p w:rsidR="001516F6" w:rsidRPr="002D26ED" w:rsidRDefault="001516F6" w:rsidP="00EF63D8">
            <w:pPr>
              <w:pStyle w:val="ListParagraph"/>
              <w:ind w:left="0"/>
              <w:jc w:val="center"/>
              <w:rPr>
                <w:sz w:val="20"/>
                <w:szCs w:val="20"/>
              </w:rPr>
            </w:pPr>
            <w:r>
              <w:rPr>
                <w:sz w:val="20"/>
                <w:szCs w:val="20"/>
              </w:rPr>
              <w:t>x</w:t>
            </w:r>
          </w:p>
        </w:tc>
        <w:tc>
          <w:tcPr>
            <w:tcW w:w="1170" w:type="dxa"/>
          </w:tcPr>
          <w:p w:rsidR="001516F6" w:rsidRPr="002D26ED" w:rsidRDefault="001516F6" w:rsidP="00BF70B0">
            <w:pPr>
              <w:pStyle w:val="ListParagraph"/>
              <w:ind w:left="0"/>
              <w:rPr>
                <w:sz w:val="20"/>
                <w:szCs w:val="20"/>
              </w:rPr>
            </w:pPr>
          </w:p>
        </w:tc>
        <w:tc>
          <w:tcPr>
            <w:tcW w:w="1890" w:type="dxa"/>
          </w:tcPr>
          <w:p w:rsidR="001516F6" w:rsidRPr="002D26ED" w:rsidRDefault="001516F6" w:rsidP="00BF70B0">
            <w:pPr>
              <w:pStyle w:val="ListParagraph"/>
              <w:ind w:left="0"/>
              <w:rPr>
                <w:sz w:val="20"/>
                <w:szCs w:val="20"/>
              </w:rPr>
            </w:pPr>
          </w:p>
        </w:tc>
        <w:tc>
          <w:tcPr>
            <w:tcW w:w="2070" w:type="dxa"/>
          </w:tcPr>
          <w:p w:rsidR="001516F6" w:rsidRPr="002D26ED" w:rsidRDefault="001516F6" w:rsidP="00BF70B0">
            <w:pPr>
              <w:pStyle w:val="ListParagraph"/>
              <w:ind w:left="0"/>
              <w:rPr>
                <w:sz w:val="20"/>
                <w:szCs w:val="20"/>
              </w:rPr>
            </w:pPr>
          </w:p>
        </w:tc>
        <w:tc>
          <w:tcPr>
            <w:tcW w:w="1530" w:type="dxa"/>
          </w:tcPr>
          <w:p w:rsidR="001516F6" w:rsidRPr="002D26ED" w:rsidRDefault="001516F6" w:rsidP="00BF70B0">
            <w:pPr>
              <w:pStyle w:val="ListParagraph"/>
              <w:ind w:left="0"/>
              <w:rPr>
                <w:sz w:val="20"/>
                <w:szCs w:val="20"/>
              </w:rPr>
            </w:pPr>
          </w:p>
        </w:tc>
      </w:tr>
      <w:tr w:rsidR="001516F6" w:rsidRPr="002D26ED" w:rsidTr="000727CB">
        <w:tc>
          <w:tcPr>
            <w:tcW w:w="1995" w:type="dxa"/>
          </w:tcPr>
          <w:p w:rsidR="001516F6" w:rsidRPr="002D26ED" w:rsidRDefault="001516F6" w:rsidP="00BF70B0">
            <w:pPr>
              <w:pStyle w:val="ListParagraph"/>
              <w:ind w:left="0"/>
              <w:rPr>
                <w:sz w:val="20"/>
                <w:szCs w:val="20"/>
              </w:rPr>
            </w:pPr>
            <w:r>
              <w:rPr>
                <w:sz w:val="20"/>
                <w:szCs w:val="20"/>
              </w:rPr>
              <w:t>Silicon Energy</w:t>
            </w:r>
          </w:p>
        </w:tc>
        <w:tc>
          <w:tcPr>
            <w:tcW w:w="1198" w:type="dxa"/>
          </w:tcPr>
          <w:p w:rsidR="001516F6" w:rsidRPr="002D26ED" w:rsidRDefault="001516F6" w:rsidP="001516F6">
            <w:pPr>
              <w:pStyle w:val="ListParagraph"/>
              <w:ind w:left="0"/>
              <w:jc w:val="center"/>
              <w:rPr>
                <w:sz w:val="20"/>
                <w:szCs w:val="20"/>
              </w:rPr>
            </w:pPr>
            <w:r>
              <w:rPr>
                <w:sz w:val="20"/>
                <w:szCs w:val="20"/>
              </w:rPr>
              <w:t>x</w:t>
            </w:r>
          </w:p>
        </w:tc>
        <w:tc>
          <w:tcPr>
            <w:tcW w:w="1170" w:type="dxa"/>
          </w:tcPr>
          <w:p w:rsidR="001516F6" w:rsidRPr="002D26ED" w:rsidRDefault="001516F6" w:rsidP="00BF70B0">
            <w:pPr>
              <w:pStyle w:val="ListParagraph"/>
              <w:ind w:left="0"/>
              <w:rPr>
                <w:sz w:val="20"/>
                <w:szCs w:val="20"/>
              </w:rPr>
            </w:pPr>
          </w:p>
        </w:tc>
        <w:tc>
          <w:tcPr>
            <w:tcW w:w="1890" w:type="dxa"/>
          </w:tcPr>
          <w:p w:rsidR="001516F6" w:rsidRPr="002D26ED" w:rsidRDefault="001516F6" w:rsidP="00BF70B0">
            <w:pPr>
              <w:pStyle w:val="ListParagraph"/>
              <w:ind w:left="0"/>
              <w:rPr>
                <w:sz w:val="20"/>
                <w:szCs w:val="20"/>
              </w:rPr>
            </w:pPr>
          </w:p>
        </w:tc>
        <w:tc>
          <w:tcPr>
            <w:tcW w:w="2070" w:type="dxa"/>
          </w:tcPr>
          <w:p w:rsidR="001516F6" w:rsidRPr="002D26ED" w:rsidRDefault="001516F6" w:rsidP="00BF70B0">
            <w:pPr>
              <w:pStyle w:val="ListParagraph"/>
              <w:ind w:left="0"/>
              <w:rPr>
                <w:sz w:val="20"/>
                <w:szCs w:val="20"/>
              </w:rPr>
            </w:pPr>
          </w:p>
        </w:tc>
        <w:tc>
          <w:tcPr>
            <w:tcW w:w="1530" w:type="dxa"/>
          </w:tcPr>
          <w:p w:rsidR="001516F6" w:rsidRPr="002D26ED" w:rsidRDefault="001516F6" w:rsidP="00BF70B0">
            <w:pPr>
              <w:pStyle w:val="ListParagraph"/>
              <w:ind w:left="0"/>
              <w:rPr>
                <w:sz w:val="20"/>
                <w:szCs w:val="20"/>
              </w:rPr>
            </w:pPr>
          </w:p>
        </w:tc>
      </w:tr>
      <w:tr w:rsidR="001516F6" w:rsidRPr="002D26ED" w:rsidTr="000727CB">
        <w:tc>
          <w:tcPr>
            <w:tcW w:w="1995" w:type="dxa"/>
          </w:tcPr>
          <w:p w:rsidR="001516F6" w:rsidRPr="00D81831" w:rsidRDefault="001516F6" w:rsidP="00BF70B0">
            <w:pPr>
              <w:pStyle w:val="ListParagraph"/>
              <w:ind w:left="0"/>
              <w:rPr>
                <w:sz w:val="20"/>
                <w:szCs w:val="20"/>
              </w:rPr>
            </w:pPr>
            <w:r w:rsidRPr="00D81831">
              <w:rPr>
                <w:sz w:val="20"/>
                <w:szCs w:val="20"/>
              </w:rPr>
              <w:t>Aurinco</w:t>
            </w:r>
          </w:p>
        </w:tc>
        <w:tc>
          <w:tcPr>
            <w:tcW w:w="1198" w:type="dxa"/>
          </w:tcPr>
          <w:p w:rsidR="001516F6" w:rsidRPr="002D26ED" w:rsidRDefault="00B1149A" w:rsidP="00B1149A">
            <w:pPr>
              <w:pStyle w:val="ListParagraph"/>
              <w:ind w:left="0"/>
              <w:jc w:val="center"/>
              <w:rPr>
                <w:sz w:val="20"/>
                <w:szCs w:val="20"/>
              </w:rPr>
            </w:pPr>
            <w:r>
              <w:rPr>
                <w:sz w:val="20"/>
                <w:szCs w:val="20"/>
              </w:rPr>
              <w:t>x</w:t>
            </w:r>
          </w:p>
        </w:tc>
        <w:tc>
          <w:tcPr>
            <w:tcW w:w="1170" w:type="dxa"/>
          </w:tcPr>
          <w:p w:rsidR="001516F6" w:rsidRPr="002D26ED" w:rsidRDefault="00B1149A" w:rsidP="00A73C92">
            <w:pPr>
              <w:pStyle w:val="ListParagraph"/>
              <w:ind w:left="0"/>
              <w:jc w:val="center"/>
              <w:rPr>
                <w:sz w:val="20"/>
                <w:szCs w:val="20"/>
              </w:rPr>
            </w:pPr>
            <w:r>
              <w:rPr>
                <w:sz w:val="20"/>
                <w:szCs w:val="20"/>
              </w:rPr>
              <w:t>x</w:t>
            </w:r>
          </w:p>
        </w:tc>
        <w:tc>
          <w:tcPr>
            <w:tcW w:w="1890" w:type="dxa"/>
          </w:tcPr>
          <w:p w:rsidR="001516F6" w:rsidRPr="002D26ED" w:rsidRDefault="00B1149A" w:rsidP="00A73C92">
            <w:pPr>
              <w:pStyle w:val="ListParagraph"/>
              <w:ind w:left="0"/>
              <w:jc w:val="center"/>
              <w:rPr>
                <w:sz w:val="20"/>
                <w:szCs w:val="20"/>
              </w:rPr>
            </w:pPr>
            <w:r>
              <w:rPr>
                <w:sz w:val="20"/>
                <w:szCs w:val="20"/>
              </w:rPr>
              <w:t>x</w:t>
            </w:r>
          </w:p>
        </w:tc>
        <w:tc>
          <w:tcPr>
            <w:tcW w:w="2070" w:type="dxa"/>
          </w:tcPr>
          <w:p w:rsidR="001516F6" w:rsidRPr="002D26ED" w:rsidRDefault="001516F6" w:rsidP="001516F6">
            <w:pPr>
              <w:pStyle w:val="ListParagraph"/>
              <w:ind w:left="0"/>
              <w:jc w:val="center"/>
              <w:rPr>
                <w:sz w:val="20"/>
                <w:szCs w:val="20"/>
              </w:rPr>
            </w:pPr>
            <w:r>
              <w:rPr>
                <w:sz w:val="20"/>
                <w:szCs w:val="20"/>
              </w:rPr>
              <w:t>x</w:t>
            </w:r>
          </w:p>
        </w:tc>
        <w:tc>
          <w:tcPr>
            <w:tcW w:w="1530" w:type="dxa"/>
          </w:tcPr>
          <w:p w:rsidR="001516F6" w:rsidRPr="002D26ED" w:rsidRDefault="001516F6" w:rsidP="00BF70B0">
            <w:pPr>
              <w:pStyle w:val="ListParagraph"/>
              <w:ind w:left="0"/>
              <w:rPr>
                <w:sz w:val="20"/>
                <w:szCs w:val="20"/>
              </w:rPr>
            </w:pPr>
          </w:p>
        </w:tc>
      </w:tr>
      <w:tr w:rsidR="00C14EAB" w:rsidRPr="002D26ED" w:rsidTr="00136C2D">
        <w:tc>
          <w:tcPr>
            <w:tcW w:w="9853" w:type="dxa"/>
            <w:gridSpan w:val="6"/>
            <w:shd w:val="clear" w:color="auto" w:fill="BFBFBF" w:themeFill="background1" w:themeFillShade="BF"/>
          </w:tcPr>
          <w:p w:rsidR="00C14EAB" w:rsidRPr="00D81831" w:rsidRDefault="00C14EAB" w:rsidP="00BF70B0">
            <w:pPr>
              <w:pStyle w:val="ListParagraph"/>
              <w:ind w:left="0"/>
              <w:rPr>
                <w:b/>
                <w:sz w:val="20"/>
                <w:szCs w:val="20"/>
              </w:rPr>
            </w:pPr>
            <w:r w:rsidRPr="00D81831">
              <w:rPr>
                <w:b/>
                <w:sz w:val="20"/>
                <w:szCs w:val="20"/>
              </w:rPr>
              <w:t>Systems – Inverters</w:t>
            </w:r>
          </w:p>
        </w:tc>
      </w:tr>
      <w:tr w:rsidR="001516F6" w:rsidRPr="002D26ED" w:rsidTr="000727CB">
        <w:tc>
          <w:tcPr>
            <w:tcW w:w="1995" w:type="dxa"/>
          </w:tcPr>
          <w:p w:rsidR="001516F6" w:rsidRPr="002D26ED" w:rsidRDefault="001516F6" w:rsidP="0012131E">
            <w:pPr>
              <w:pStyle w:val="ListParagraph"/>
              <w:ind w:left="0"/>
              <w:rPr>
                <w:sz w:val="20"/>
                <w:szCs w:val="20"/>
              </w:rPr>
            </w:pPr>
            <w:r>
              <w:rPr>
                <w:sz w:val="20"/>
                <w:szCs w:val="20"/>
              </w:rPr>
              <w:t>Itek Energy</w:t>
            </w:r>
          </w:p>
        </w:tc>
        <w:tc>
          <w:tcPr>
            <w:tcW w:w="1198" w:type="dxa"/>
          </w:tcPr>
          <w:p w:rsidR="001516F6" w:rsidRPr="002D26ED" w:rsidRDefault="00B1149A" w:rsidP="00B1149A">
            <w:pPr>
              <w:pStyle w:val="ListParagraph"/>
              <w:ind w:left="0"/>
              <w:jc w:val="center"/>
              <w:rPr>
                <w:sz w:val="20"/>
                <w:szCs w:val="20"/>
              </w:rPr>
            </w:pPr>
            <w:r>
              <w:rPr>
                <w:sz w:val="20"/>
                <w:szCs w:val="20"/>
              </w:rPr>
              <w:t>x</w:t>
            </w:r>
          </w:p>
        </w:tc>
        <w:tc>
          <w:tcPr>
            <w:tcW w:w="1170" w:type="dxa"/>
          </w:tcPr>
          <w:p w:rsidR="001516F6" w:rsidRPr="002D26ED" w:rsidRDefault="001516F6" w:rsidP="00BF70B0">
            <w:pPr>
              <w:pStyle w:val="ListParagraph"/>
              <w:ind w:left="0"/>
              <w:rPr>
                <w:sz w:val="20"/>
                <w:szCs w:val="20"/>
              </w:rPr>
            </w:pPr>
          </w:p>
        </w:tc>
        <w:tc>
          <w:tcPr>
            <w:tcW w:w="1890" w:type="dxa"/>
          </w:tcPr>
          <w:p w:rsidR="001516F6" w:rsidRPr="002D26ED" w:rsidRDefault="001516F6" w:rsidP="00BF70B0">
            <w:pPr>
              <w:pStyle w:val="ListParagraph"/>
              <w:ind w:left="0"/>
              <w:rPr>
                <w:sz w:val="20"/>
                <w:szCs w:val="20"/>
              </w:rPr>
            </w:pPr>
          </w:p>
        </w:tc>
        <w:tc>
          <w:tcPr>
            <w:tcW w:w="2070" w:type="dxa"/>
          </w:tcPr>
          <w:p w:rsidR="001516F6" w:rsidRPr="002D26ED" w:rsidRDefault="001516F6" w:rsidP="00BF70B0">
            <w:pPr>
              <w:pStyle w:val="ListParagraph"/>
              <w:ind w:left="0"/>
              <w:rPr>
                <w:sz w:val="20"/>
                <w:szCs w:val="20"/>
              </w:rPr>
            </w:pPr>
          </w:p>
        </w:tc>
        <w:tc>
          <w:tcPr>
            <w:tcW w:w="1530" w:type="dxa"/>
          </w:tcPr>
          <w:p w:rsidR="001516F6" w:rsidRPr="002D26ED" w:rsidRDefault="001516F6" w:rsidP="00BF70B0">
            <w:pPr>
              <w:pStyle w:val="ListParagraph"/>
              <w:ind w:left="0"/>
              <w:rPr>
                <w:sz w:val="20"/>
                <w:szCs w:val="20"/>
              </w:rPr>
            </w:pPr>
          </w:p>
        </w:tc>
      </w:tr>
      <w:tr w:rsidR="001516F6" w:rsidRPr="002D26ED" w:rsidTr="000727CB">
        <w:tc>
          <w:tcPr>
            <w:tcW w:w="1995" w:type="dxa"/>
          </w:tcPr>
          <w:p w:rsidR="001516F6" w:rsidRPr="002D26ED" w:rsidRDefault="001516F6" w:rsidP="0012131E">
            <w:pPr>
              <w:pStyle w:val="ListParagraph"/>
              <w:ind w:left="0"/>
              <w:rPr>
                <w:sz w:val="20"/>
                <w:szCs w:val="20"/>
              </w:rPr>
            </w:pPr>
            <w:r>
              <w:rPr>
                <w:sz w:val="20"/>
                <w:szCs w:val="20"/>
              </w:rPr>
              <w:t>Silicon Energy</w:t>
            </w:r>
          </w:p>
        </w:tc>
        <w:tc>
          <w:tcPr>
            <w:tcW w:w="1198" w:type="dxa"/>
          </w:tcPr>
          <w:p w:rsidR="001516F6" w:rsidRPr="002D26ED" w:rsidRDefault="00B1149A" w:rsidP="00B1149A">
            <w:pPr>
              <w:pStyle w:val="ListParagraph"/>
              <w:ind w:left="0"/>
              <w:jc w:val="center"/>
              <w:rPr>
                <w:sz w:val="20"/>
                <w:szCs w:val="20"/>
              </w:rPr>
            </w:pPr>
            <w:r>
              <w:rPr>
                <w:sz w:val="20"/>
                <w:szCs w:val="20"/>
              </w:rPr>
              <w:t>x</w:t>
            </w:r>
          </w:p>
        </w:tc>
        <w:tc>
          <w:tcPr>
            <w:tcW w:w="1170" w:type="dxa"/>
          </w:tcPr>
          <w:p w:rsidR="001516F6" w:rsidRPr="002D26ED" w:rsidRDefault="001516F6" w:rsidP="00BF70B0">
            <w:pPr>
              <w:pStyle w:val="ListParagraph"/>
              <w:ind w:left="0"/>
              <w:rPr>
                <w:sz w:val="20"/>
                <w:szCs w:val="20"/>
              </w:rPr>
            </w:pPr>
          </w:p>
        </w:tc>
        <w:tc>
          <w:tcPr>
            <w:tcW w:w="1890" w:type="dxa"/>
          </w:tcPr>
          <w:p w:rsidR="001516F6" w:rsidRPr="002D26ED" w:rsidRDefault="001516F6" w:rsidP="00BF70B0">
            <w:pPr>
              <w:pStyle w:val="ListParagraph"/>
              <w:ind w:left="0"/>
              <w:rPr>
                <w:sz w:val="20"/>
                <w:szCs w:val="20"/>
              </w:rPr>
            </w:pPr>
          </w:p>
        </w:tc>
        <w:tc>
          <w:tcPr>
            <w:tcW w:w="2070" w:type="dxa"/>
          </w:tcPr>
          <w:p w:rsidR="001516F6" w:rsidRPr="002D26ED" w:rsidRDefault="001516F6" w:rsidP="00BF70B0">
            <w:pPr>
              <w:pStyle w:val="ListParagraph"/>
              <w:ind w:left="0"/>
              <w:rPr>
                <w:sz w:val="20"/>
                <w:szCs w:val="20"/>
              </w:rPr>
            </w:pPr>
          </w:p>
        </w:tc>
        <w:tc>
          <w:tcPr>
            <w:tcW w:w="1530" w:type="dxa"/>
          </w:tcPr>
          <w:p w:rsidR="001516F6" w:rsidRPr="002D26ED" w:rsidRDefault="001516F6" w:rsidP="00BF70B0">
            <w:pPr>
              <w:pStyle w:val="ListParagraph"/>
              <w:ind w:left="0"/>
              <w:rPr>
                <w:sz w:val="20"/>
                <w:szCs w:val="20"/>
              </w:rPr>
            </w:pPr>
          </w:p>
        </w:tc>
      </w:tr>
      <w:tr w:rsidR="001516F6" w:rsidRPr="002D26ED" w:rsidTr="000727CB">
        <w:tc>
          <w:tcPr>
            <w:tcW w:w="1995" w:type="dxa"/>
          </w:tcPr>
          <w:p w:rsidR="001516F6" w:rsidRDefault="001516F6" w:rsidP="00BF70B0">
            <w:pPr>
              <w:pStyle w:val="ListParagraph"/>
              <w:ind w:left="0"/>
              <w:rPr>
                <w:sz w:val="20"/>
                <w:szCs w:val="20"/>
              </w:rPr>
            </w:pPr>
            <w:r>
              <w:rPr>
                <w:sz w:val="20"/>
                <w:szCs w:val="20"/>
              </w:rPr>
              <w:t>Blue Frog Solar</w:t>
            </w:r>
          </w:p>
        </w:tc>
        <w:tc>
          <w:tcPr>
            <w:tcW w:w="1198" w:type="dxa"/>
          </w:tcPr>
          <w:p w:rsidR="001516F6" w:rsidRPr="002D26ED" w:rsidRDefault="001516F6" w:rsidP="001516F6">
            <w:pPr>
              <w:pStyle w:val="ListParagraph"/>
              <w:ind w:left="0"/>
              <w:jc w:val="center"/>
              <w:rPr>
                <w:sz w:val="20"/>
                <w:szCs w:val="20"/>
              </w:rPr>
            </w:pPr>
            <w:r>
              <w:rPr>
                <w:sz w:val="20"/>
                <w:szCs w:val="20"/>
              </w:rPr>
              <w:t>x</w:t>
            </w:r>
          </w:p>
        </w:tc>
        <w:tc>
          <w:tcPr>
            <w:tcW w:w="1170" w:type="dxa"/>
          </w:tcPr>
          <w:p w:rsidR="001516F6" w:rsidRPr="002D26ED" w:rsidRDefault="001516F6" w:rsidP="00EF63D8">
            <w:pPr>
              <w:pStyle w:val="ListParagraph"/>
              <w:ind w:left="0"/>
              <w:jc w:val="center"/>
              <w:rPr>
                <w:sz w:val="20"/>
                <w:szCs w:val="20"/>
              </w:rPr>
            </w:pPr>
            <w:r>
              <w:rPr>
                <w:sz w:val="20"/>
                <w:szCs w:val="20"/>
              </w:rPr>
              <w:t>x</w:t>
            </w:r>
          </w:p>
        </w:tc>
        <w:tc>
          <w:tcPr>
            <w:tcW w:w="1890" w:type="dxa"/>
          </w:tcPr>
          <w:p w:rsidR="001516F6" w:rsidRPr="002D26ED" w:rsidRDefault="001516F6" w:rsidP="00EF63D8">
            <w:pPr>
              <w:pStyle w:val="ListParagraph"/>
              <w:ind w:left="0"/>
              <w:jc w:val="center"/>
              <w:rPr>
                <w:sz w:val="20"/>
                <w:szCs w:val="20"/>
              </w:rPr>
            </w:pPr>
          </w:p>
        </w:tc>
        <w:tc>
          <w:tcPr>
            <w:tcW w:w="2070" w:type="dxa"/>
          </w:tcPr>
          <w:p w:rsidR="001516F6" w:rsidRPr="002D26ED" w:rsidRDefault="001516F6" w:rsidP="00EF63D8">
            <w:pPr>
              <w:pStyle w:val="ListParagraph"/>
              <w:ind w:left="0"/>
              <w:jc w:val="center"/>
              <w:rPr>
                <w:sz w:val="20"/>
                <w:szCs w:val="20"/>
              </w:rPr>
            </w:pPr>
          </w:p>
        </w:tc>
        <w:tc>
          <w:tcPr>
            <w:tcW w:w="1530" w:type="dxa"/>
          </w:tcPr>
          <w:p w:rsidR="001516F6" w:rsidRPr="002D26ED" w:rsidRDefault="001516F6" w:rsidP="00EF63D8">
            <w:pPr>
              <w:pStyle w:val="ListParagraph"/>
              <w:ind w:left="0"/>
              <w:jc w:val="center"/>
              <w:rPr>
                <w:sz w:val="20"/>
                <w:szCs w:val="20"/>
              </w:rPr>
            </w:pPr>
          </w:p>
        </w:tc>
      </w:tr>
      <w:tr w:rsidR="001516F6" w:rsidRPr="002D26ED" w:rsidTr="000727CB">
        <w:tc>
          <w:tcPr>
            <w:tcW w:w="1995" w:type="dxa"/>
          </w:tcPr>
          <w:p w:rsidR="001516F6" w:rsidRPr="002D26ED" w:rsidRDefault="001516F6" w:rsidP="00BF70B0">
            <w:pPr>
              <w:pStyle w:val="ListParagraph"/>
              <w:ind w:left="0"/>
              <w:rPr>
                <w:sz w:val="20"/>
                <w:szCs w:val="20"/>
              </w:rPr>
            </w:pPr>
            <w:r>
              <w:rPr>
                <w:sz w:val="20"/>
                <w:szCs w:val="20"/>
              </w:rPr>
              <w:t>Outback Power</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EF63D8">
            <w:pPr>
              <w:pStyle w:val="ListParagraph"/>
              <w:ind w:left="0"/>
              <w:jc w:val="center"/>
              <w:rPr>
                <w:sz w:val="20"/>
                <w:szCs w:val="20"/>
              </w:rPr>
            </w:pPr>
            <w:r>
              <w:rPr>
                <w:sz w:val="20"/>
                <w:szCs w:val="20"/>
              </w:rPr>
              <w:t>x</w:t>
            </w:r>
          </w:p>
        </w:tc>
        <w:tc>
          <w:tcPr>
            <w:tcW w:w="1890" w:type="dxa"/>
          </w:tcPr>
          <w:p w:rsidR="001516F6" w:rsidRPr="002D26ED" w:rsidRDefault="001516F6" w:rsidP="00EF63D8">
            <w:pPr>
              <w:pStyle w:val="ListParagraph"/>
              <w:ind w:left="0"/>
              <w:jc w:val="center"/>
              <w:rPr>
                <w:sz w:val="20"/>
                <w:szCs w:val="20"/>
              </w:rPr>
            </w:pPr>
            <w:r>
              <w:rPr>
                <w:sz w:val="20"/>
                <w:szCs w:val="20"/>
              </w:rPr>
              <w:t>x</w:t>
            </w:r>
          </w:p>
        </w:tc>
        <w:tc>
          <w:tcPr>
            <w:tcW w:w="2070" w:type="dxa"/>
          </w:tcPr>
          <w:p w:rsidR="001516F6" w:rsidRPr="002D26ED" w:rsidRDefault="001516F6" w:rsidP="00EF63D8">
            <w:pPr>
              <w:pStyle w:val="ListParagraph"/>
              <w:ind w:left="0"/>
              <w:jc w:val="center"/>
              <w:rPr>
                <w:sz w:val="20"/>
                <w:szCs w:val="20"/>
              </w:rPr>
            </w:pPr>
            <w:r>
              <w:rPr>
                <w:sz w:val="20"/>
                <w:szCs w:val="20"/>
              </w:rPr>
              <w:t>x</w:t>
            </w:r>
          </w:p>
        </w:tc>
        <w:tc>
          <w:tcPr>
            <w:tcW w:w="1530" w:type="dxa"/>
          </w:tcPr>
          <w:p w:rsidR="001516F6" w:rsidRPr="002D26ED" w:rsidRDefault="001516F6" w:rsidP="00EF63D8">
            <w:pPr>
              <w:pStyle w:val="ListParagraph"/>
              <w:ind w:left="0"/>
              <w:jc w:val="center"/>
              <w:rPr>
                <w:sz w:val="20"/>
                <w:szCs w:val="20"/>
              </w:rPr>
            </w:pPr>
          </w:p>
        </w:tc>
      </w:tr>
      <w:tr w:rsidR="001516F6" w:rsidRPr="002D26ED" w:rsidTr="000727CB">
        <w:tc>
          <w:tcPr>
            <w:tcW w:w="1995" w:type="dxa"/>
          </w:tcPr>
          <w:p w:rsidR="001516F6" w:rsidRPr="002D26ED" w:rsidRDefault="001516F6" w:rsidP="00BF70B0">
            <w:pPr>
              <w:pStyle w:val="ListParagraph"/>
              <w:ind w:left="0"/>
              <w:rPr>
                <w:sz w:val="20"/>
                <w:szCs w:val="20"/>
              </w:rPr>
            </w:pPr>
            <w:r>
              <w:rPr>
                <w:sz w:val="20"/>
                <w:szCs w:val="20"/>
              </w:rPr>
              <w:t>Magnum Energy</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EF63D8">
            <w:pPr>
              <w:pStyle w:val="ListParagraph"/>
              <w:ind w:left="0"/>
              <w:jc w:val="center"/>
              <w:rPr>
                <w:sz w:val="20"/>
                <w:szCs w:val="20"/>
              </w:rPr>
            </w:pPr>
            <w:r>
              <w:rPr>
                <w:sz w:val="20"/>
                <w:szCs w:val="20"/>
              </w:rPr>
              <w:t>x</w:t>
            </w:r>
          </w:p>
        </w:tc>
        <w:tc>
          <w:tcPr>
            <w:tcW w:w="1890" w:type="dxa"/>
          </w:tcPr>
          <w:p w:rsidR="001516F6" w:rsidRPr="002D26ED" w:rsidRDefault="001516F6" w:rsidP="00EF63D8">
            <w:pPr>
              <w:pStyle w:val="ListParagraph"/>
              <w:ind w:left="0"/>
              <w:jc w:val="center"/>
              <w:rPr>
                <w:sz w:val="20"/>
                <w:szCs w:val="20"/>
              </w:rPr>
            </w:pPr>
            <w:r>
              <w:rPr>
                <w:sz w:val="20"/>
                <w:szCs w:val="20"/>
              </w:rPr>
              <w:t>x</w:t>
            </w:r>
          </w:p>
        </w:tc>
        <w:tc>
          <w:tcPr>
            <w:tcW w:w="2070" w:type="dxa"/>
          </w:tcPr>
          <w:p w:rsidR="001516F6" w:rsidRPr="002D26ED" w:rsidRDefault="001516F6" w:rsidP="00EF63D8">
            <w:pPr>
              <w:pStyle w:val="ListParagraph"/>
              <w:ind w:left="0"/>
              <w:jc w:val="center"/>
              <w:rPr>
                <w:sz w:val="20"/>
                <w:szCs w:val="20"/>
              </w:rPr>
            </w:pPr>
            <w:r>
              <w:rPr>
                <w:sz w:val="20"/>
                <w:szCs w:val="20"/>
              </w:rPr>
              <w:t>x</w:t>
            </w:r>
          </w:p>
        </w:tc>
        <w:tc>
          <w:tcPr>
            <w:tcW w:w="1530" w:type="dxa"/>
          </w:tcPr>
          <w:p w:rsidR="001516F6" w:rsidRPr="002D26ED" w:rsidRDefault="001516F6" w:rsidP="00EF63D8">
            <w:pPr>
              <w:pStyle w:val="ListParagraph"/>
              <w:ind w:left="0"/>
              <w:jc w:val="center"/>
              <w:rPr>
                <w:sz w:val="20"/>
                <w:szCs w:val="20"/>
              </w:rPr>
            </w:pPr>
          </w:p>
        </w:tc>
      </w:tr>
      <w:tr w:rsidR="00C14EAB" w:rsidRPr="002D26ED" w:rsidTr="00136C2D">
        <w:tc>
          <w:tcPr>
            <w:tcW w:w="9853" w:type="dxa"/>
            <w:gridSpan w:val="6"/>
            <w:shd w:val="clear" w:color="auto" w:fill="BFBFBF" w:themeFill="background1" w:themeFillShade="BF"/>
          </w:tcPr>
          <w:p w:rsidR="00C14EAB" w:rsidRPr="00D81831" w:rsidRDefault="000C60A3" w:rsidP="00C14EAB">
            <w:pPr>
              <w:pStyle w:val="ListParagraph"/>
              <w:ind w:left="0"/>
              <w:rPr>
                <w:b/>
                <w:sz w:val="20"/>
                <w:szCs w:val="20"/>
              </w:rPr>
            </w:pPr>
            <w:r>
              <w:rPr>
                <w:b/>
                <w:sz w:val="20"/>
                <w:szCs w:val="20"/>
              </w:rPr>
              <w:t>Systems/</w:t>
            </w:r>
            <w:r w:rsidR="00C14EAB" w:rsidRPr="00D81831">
              <w:rPr>
                <w:b/>
                <w:sz w:val="20"/>
                <w:szCs w:val="20"/>
              </w:rPr>
              <w:t>Balance of System</w:t>
            </w:r>
          </w:p>
        </w:tc>
      </w:tr>
      <w:tr w:rsidR="000C60A3" w:rsidRPr="002D26ED" w:rsidTr="000727CB">
        <w:tc>
          <w:tcPr>
            <w:tcW w:w="1995" w:type="dxa"/>
          </w:tcPr>
          <w:p w:rsidR="000C60A3" w:rsidRDefault="000C60A3" w:rsidP="00EE4729">
            <w:pPr>
              <w:pStyle w:val="ListParagraph"/>
              <w:ind w:left="0"/>
              <w:rPr>
                <w:sz w:val="20"/>
                <w:szCs w:val="20"/>
              </w:rPr>
            </w:pPr>
            <w:r>
              <w:rPr>
                <w:sz w:val="20"/>
                <w:szCs w:val="20"/>
              </w:rPr>
              <w:t>Alpha Technologies</w:t>
            </w:r>
          </w:p>
        </w:tc>
        <w:tc>
          <w:tcPr>
            <w:tcW w:w="1198" w:type="dxa"/>
          </w:tcPr>
          <w:p w:rsidR="000C60A3" w:rsidRPr="002D26ED" w:rsidRDefault="000C60A3" w:rsidP="00EE4729">
            <w:pPr>
              <w:pStyle w:val="ListParagraph"/>
              <w:ind w:left="0"/>
              <w:rPr>
                <w:sz w:val="20"/>
                <w:szCs w:val="20"/>
              </w:rPr>
            </w:pPr>
          </w:p>
        </w:tc>
        <w:tc>
          <w:tcPr>
            <w:tcW w:w="1170" w:type="dxa"/>
          </w:tcPr>
          <w:p w:rsidR="000C60A3" w:rsidRPr="002D26ED" w:rsidRDefault="000C60A3" w:rsidP="00EE4729">
            <w:pPr>
              <w:pStyle w:val="ListParagraph"/>
              <w:ind w:left="0"/>
              <w:jc w:val="center"/>
              <w:rPr>
                <w:sz w:val="20"/>
                <w:szCs w:val="20"/>
              </w:rPr>
            </w:pPr>
            <w:r>
              <w:rPr>
                <w:sz w:val="20"/>
                <w:szCs w:val="20"/>
              </w:rPr>
              <w:t>x</w:t>
            </w:r>
          </w:p>
        </w:tc>
        <w:tc>
          <w:tcPr>
            <w:tcW w:w="1890" w:type="dxa"/>
          </w:tcPr>
          <w:p w:rsidR="000C60A3" w:rsidRPr="002D26ED" w:rsidRDefault="000C60A3" w:rsidP="00EE4729">
            <w:pPr>
              <w:pStyle w:val="ListParagraph"/>
              <w:ind w:left="0"/>
              <w:jc w:val="center"/>
              <w:rPr>
                <w:sz w:val="20"/>
                <w:szCs w:val="20"/>
              </w:rPr>
            </w:pPr>
            <w:r>
              <w:rPr>
                <w:sz w:val="20"/>
                <w:szCs w:val="20"/>
              </w:rPr>
              <w:t>x</w:t>
            </w:r>
          </w:p>
        </w:tc>
        <w:tc>
          <w:tcPr>
            <w:tcW w:w="2070" w:type="dxa"/>
          </w:tcPr>
          <w:p w:rsidR="000C60A3" w:rsidRPr="002D26ED" w:rsidRDefault="000C60A3" w:rsidP="00EE4729">
            <w:pPr>
              <w:pStyle w:val="ListParagraph"/>
              <w:ind w:left="0"/>
              <w:jc w:val="center"/>
              <w:rPr>
                <w:sz w:val="20"/>
                <w:szCs w:val="20"/>
              </w:rPr>
            </w:pPr>
            <w:r>
              <w:rPr>
                <w:sz w:val="20"/>
                <w:szCs w:val="20"/>
              </w:rPr>
              <w:t>x</w:t>
            </w:r>
          </w:p>
        </w:tc>
        <w:tc>
          <w:tcPr>
            <w:tcW w:w="1530" w:type="dxa"/>
          </w:tcPr>
          <w:p w:rsidR="000C60A3" w:rsidRPr="002D26ED" w:rsidRDefault="000C60A3" w:rsidP="00EE4729">
            <w:pPr>
              <w:pStyle w:val="ListParagraph"/>
              <w:ind w:left="0"/>
              <w:jc w:val="center"/>
              <w:rPr>
                <w:sz w:val="20"/>
                <w:szCs w:val="20"/>
              </w:rPr>
            </w:pPr>
          </w:p>
        </w:tc>
      </w:tr>
      <w:tr w:rsidR="001516F6" w:rsidRPr="002D26ED" w:rsidTr="000727CB">
        <w:tc>
          <w:tcPr>
            <w:tcW w:w="1995" w:type="dxa"/>
          </w:tcPr>
          <w:p w:rsidR="001516F6" w:rsidRDefault="001516F6" w:rsidP="00BF70B0">
            <w:pPr>
              <w:pStyle w:val="ListParagraph"/>
              <w:ind w:left="0"/>
              <w:rPr>
                <w:sz w:val="20"/>
                <w:szCs w:val="20"/>
              </w:rPr>
            </w:pPr>
            <w:r>
              <w:rPr>
                <w:sz w:val="20"/>
                <w:szCs w:val="20"/>
              </w:rPr>
              <w:t>MidNite Solar</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EF63D8">
            <w:pPr>
              <w:pStyle w:val="ListParagraph"/>
              <w:ind w:left="0"/>
              <w:jc w:val="center"/>
              <w:rPr>
                <w:sz w:val="20"/>
                <w:szCs w:val="20"/>
              </w:rPr>
            </w:pPr>
            <w:r>
              <w:rPr>
                <w:sz w:val="20"/>
                <w:szCs w:val="20"/>
              </w:rPr>
              <w:t>x</w:t>
            </w:r>
          </w:p>
        </w:tc>
        <w:tc>
          <w:tcPr>
            <w:tcW w:w="1890" w:type="dxa"/>
          </w:tcPr>
          <w:p w:rsidR="001516F6" w:rsidRPr="002D26ED" w:rsidRDefault="001516F6" w:rsidP="00EF63D8">
            <w:pPr>
              <w:pStyle w:val="ListParagraph"/>
              <w:ind w:left="0"/>
              <w:jc w:val="center"/>
              <w:rPr>
                <w:sz w:val="20"/>
                <w:szCs w:val="20"/>
              </w:rPr>
            </w:pPr>
            <w:r>
              <w:rPr>
                <w:sz w:val="20"/>
                <w:szCs w:val="20"/>
              </w:rPr>
              <w:t>x</w:t>
            </w:r>
          </w:p>
        </w:tc>
        <w:tc>
          <w:tcPr>
            <w:tcW w:w="2070" w:type="dxa"/>
          </w:tcPr>
          <w:p w:rsidR="001516F6" w:rsidRPr="002D26ED" w:rsidRDefault="001516F6" w:rsidP="00EF63D8">
            <w:pPr>
              <w:pStyle w:val="ListParagraph"/>
              <w:ind w:left="0"/>
              <w:jc w:val="center"/>
              <w:rPr>
                <w:sz w:val="20"/>
                <w:szCs w:val="20"/>
              </w:rPr>
            </w:pPr>
            <w:r>
              <w:rPr>
                <w:sz w:val="20"/>
                <w:szCs w:val="20"/>
              </w:rPr>
              <w:t>x</w:t>
            </w:r>
          </w:p>
        </w:tc>
        <w:tc>
          <w:tcPr>
            <w:tcW w:w="1530" w:type="dxa"/>
          </w:tcPr>
          <w:p w:rsidR="001516F6" w:rsidRPr="002D26ED" w:rsidRDefault="001516F6" w:rsidP="00EF63D8">
            <w:pPr>
              <w:pStyle w:val="ListParagraph"/>
              <w:ind w:left="0"/>
              <w:jc w:val="center"/>
              <w:rPr>
                <w:sz w:val="20"/>
                <w:szCs w:val="20"/>
              </w:rPr>
            </w:pPr>
          </w:p>
        </w:tc>
      </w:tr>
      <w:tr w:rsidR="001516F6" w:rsidRPr="002D26ED" w:rsidTr="000727CB">
        <w:tc>
          <w:tcPr>
            <w:tcW w:w="1995" w:type="dxa"/>
          </w:tcPr>
          <w:p w:rsidR="001516F6" w:rsidRDefault="001516F6" w:rsidP="00BF70B0">
            <w:pPr>
              <w:pStyle w:val="ListParagraph"/>
              <w:ind w:left="0"/>
              <w:rPr>
                <w:sz w:val="20"/>
                <w:szCs w:val="20"/>
              </w:rPr>
            </w:pPr>
            <w:r>
              <w:rPr>
                <w:sz w:val="20"/>
                <w:szCs w:val="20"/>
              </w:rPr>
              <w:t>SunModo</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EF63D8">
            <w:pPr>
              <w:pStyle w:val="ListParagraph"/>
              <w:ind w:left="0"/>
              <w:jc w:val="center"/>
              <w:rPr>
                <w:sz w:val="20"/>
                <w:szCs w:val="20"/>
              </w:rPr>
            </w:pPr>
            <w:r>
              <w:rPr>
                <w:sz w:val="20"/>
                <w:szCs w:val="20"/>
              </w:rPr>
              <w:t>x</w:t>
            </w:r>
          </w:p>
        </w:tc>
        <w:tc>
          <w:tcPr>
            <w:tcW w:w="1890" w:type="dxa"/>
          </w:tcPr>
          <w:p w:rsidR="001516F6" w:rsidRPr="002D26ED" w:rsidRDefault="001516F6" w:rsidP="00EF63D8">
            <w:pPr>
              <w:pStyle w:val="ListParagraph"/>
              <w:ind w:left="0"/>
              <w:jc w:val="center"/>
              <w:rPr>
                <w:sz w:val="20"/>
                <w:szCs w:val="20"/>
              </w:rPr>
            </w:pPr>
            <w:r>
              <w:rPr>
                <w:sz w:val="20"/>
                <w:szCs w:val="20"/>
              </w:rPr>
              <w:t>x</w:t>
            </w:r>
          </w:p>
        </w:tc>
        <w:tc>
          <w:tcPr>
            <w:tcW w:w="2070" w:type="dxa"/>
          </w:tcPr>
          <w:p w:rsidR="001516F6" w:rsidRPr="002D26ED" w:rsidRDefault="001516F6" w:rsidP="00EF63D8">
            <w:pPr>
              <w:pStyle w:val="ListParagraph"/>
              <w:ind w:left="0"/>
              <w:jc w:val="center"/>
              <w:rPr>
                <w:sz w:val="20"/>
                <w:szCs w:val="20"/>
              </w:rPr>
            </w:pPr>
            <w:r>
              <w:rPr>
                <w:sz w:val="20"/>
                <w:szCs w:val="20"/>
              </w:rPr>
              <w:t>x</w:t>
            </w:r>
          </w:p>
        </w:tc>
        <w:tc>
          <w:tcPr>
            <w:tcW w:w="1530" w:type="dxa"/>
          </w:tcPr>
          <w:p w:rsidR="001516F6" w:rsidRPr="002D26ED" w:rsidRDefault="001516F6" w:rsidP="00EF63D8">
            <w:pPr>
              <w:pStyle w:val="ListParagraph"/>
              <w:ind w:left="0"/>
              <w:jc w:val="center"/>
              <w:rPr>
                <w:sz w:val="20"/>
                <w:szCs w:val="20"/>
              </w:rPr>
            </w:pPr>
            <w:r>
              <w:rPr>
                <w:sz w:val="20"/>
                <w:szCs w:val="20"/>
              </w:rPr>
              <w:t>x</w:t>
            </w:r>
          </w:p>
        </w:tc>
      </w:tr>
      <w:tr w:rsidR="001516F6" w:rsidRPr="002D26ED" w:rsidTr="000727CB">
        <w:tc>
          <w:tcPr>
            <w:tcW w:w="1995" w:type="dxa"/>
          </w:tcPr>
          <w:p w:rsidR="001516F6" w:rsidRDefault="001516F6" w:rsidP="00BF70B0">
            <w:pPr>
              <w:pStyle w:val="ListParagraph"/>
              <w:ind w:left="0"/>
              <w:rPr>
                <w:sz w:val="20"/>
                <w:szCs w:val="20"/>
              </w:rPr>
            </w:pPr>
            <w:r>
              <w:rPr>
                <w:sz w:val="20"/>
                <w:szCs w:val="20"/>
              </w:rPr>
              <w:t>Silk Road</w:t>
            </w:r>
          </w:p>
        </w:tc>
        <w:tc>
          <w:tcPr>
            <w:tcW w:w="1198" w:type="dxa"/>
          </w:tcPr>
          <w:p w:rsidR="001516F6" w:rsidRPr="002D26ED" w:rsidRDefault="001516F6" w:rsidP="00BF70B0">
            <w:pPr>
              <w:pStyle w:val="ListParagraph"/>
              <w:ind w:left="0"/>
              <w:rPr>
                <w:sz w:val="20"/>
                <w:szCs w:val="20"/>
              </w:rPr>
            </w:pPr>
          </w:p>
        </w:tc>
        <w:tc>
          <w:tcPr>
            <w:tcW w:w="1170" w:type="dxa"/>
          </w:tcPr>
          <w:p w:rsidR="001516F6" w:rsidRPr="002D26ED" w:rsidRDefault="001516F6" w:rsidP="00EF63D8">
            <w:pPr>
              <w:pStyle w:val="ListParagraph"/>
              <w:ind w:left="0"/>
              <w:jc w:val="center"/>
              <w:rPr>
                <w:sz w:val="20"/>
                <w:szCs w:val="20"/>
              </w:rPr>
            </w:pPr>
          </w:p>
        </w:tc>
        <w:tc>
          <w:tcPr>
            <w:tcW w:w="1890" w:type="dxa"/>
          </w:tcPr>
          <w:p w:rsidR="001516F6" w:rsidRPr="002D26ED" w:rsidRDefault="001516F6" w:rsidP="00EF63D8">
            <w:pPr>
              <w:pStyle w:val="ListParagraph"/>
              <w:ind w:left="0"/>
              <w:jc w:val="center"/>
              <w:rPr>
                <w:sz w:val="20"/>
                <w:szCs w:val="20"/>
              </w:rPr>
            </w:pPr>
          </w:p>
        </w:tc>
        <w:tc>
          <w:tcPr>
            <w:tcW w:w="2070" w:type="dxa"/>
          </w:tcPr>
          <w:p w:rsidR="001516F6" w:rsidRPr="002D26ED" w:rsidRDefault="001516F6" w:rsidP="00EF63D8">
            <w:pPr>
              <w:pStyle w:val="ListParagraph"/>
              <w:ind w:left="0"/>
              <w:jc w:val="center"/>
              <w:rPr>
                <w:sz w:val="20"/>
                <w:szCs w:val="20"/>
              </w:rPr>
            </w:pPr>
          </w:p>
        </w:tc>
        <w:tc>
          <w:tcPr>
            <w:tcW w:w="1530" w:type="dxa"/>
          </w:tcPr>
          <w:p w:rsidR="001516F6" w:rsidRPr="002D26ED" w:rsidRDefault="001516F6" w:rsidP="00EF63D8">
            <w:pPr>
              <w:pStyle w:val="ListParagraph"/>
              <w:ind w:left="0"/>
              <w:jc w:val="center"/>
              <w:rPr>
                <w:sz w:val="20"/>
                <w:szCs w:val="20"/>
              </w:rPr>
            </w:pPr>
            <w:r>
              <w:rPr>
                <w:sz w:val="20"/>
                <w:szCs w:val="20"/>
              </w:rPr>
              <w:t>x</w:t>
            </w:r>
          </w:p>
        </w:tc>
      </w:tr>
    </w:tbl>
    <w:p w:rsidR="003976B0" w:rsidRDefault="003976B0" w:rsidP="003976B0">
      <w:pPr>
        <w:pStyle w:val="Caption"/>
        <w:keepNext/>
      </w:pPr>
    </w:p>
    <w:p w:rsidR="00E857EE" w:rsidRDefault="00E857EE" w:rsidP="00BF70B0">
      <w:pPr>
        <w:pStyle w:val="ListParagraph"/>
        <w:spacing w:before="120" w:after="0"/>
        <w:ind w:left="0"/>
        <w:sectPr w:rsidR="00E857EE" w:rsidSect="0076214D">
          <w:footerReference w:type="default" r:id="rId18"/>
          <w:pgSz w:w="12240" w:h="15840"/>
          <w:pgMar w:top="1152" w:right="1152" w:bottom="1152" w:left="1440" w:header="720" w:footer="576" w:gutter="0"/>
          <w:pgNumType w:start="1"/>
          <w:cols w:space="720"/>
          <w:docGrid w:linePitch="360"/>
        </w:sectPr>
      </w:pPr>
    </w:p>
    <w:p w:rsidR="00CA5D9E" w:rsidRDefault="00A220CE" w:rsidP="00F538FB">
      <w:pPr>
        <w:pStyle w:val="Heading2"/>
      </w:pPr>
      <w:bookmarkStart w:id="25" w:name="_Toc391458545"/>
      <w:r>
        <w:lastRenderedPageBreak/>
        <w:t>Policies</w:t>
      </w:r>
      <w:r w:rsidR="001260CD">
        <w:t>, Economics</w:t>
      </w:r>
      <w:r>
        <w:t xml:space="preserve"> and I</w:t>
      </w:r>
      <w:r w:rsidR="00942C3E" w:rsidRPr="00357CE0">
        <w:t xml:space="preserve">ncentives </w:t>
      </w:r>
      <w:r>
        <w:t>Driving Solar E</w:t>
      </w:r>
      <w:r w:rsidR="00942C3E" w:rsidRPr="00357CE0">
        <w:t xml:space="preserve">nergy </w:t>
      </w:r>
      <w:r w:rsidR="007E0FEC">
        <w:t>Projects</w:t>
      </w:r>
      <w:bookmarkEnd w:id="25"/>
    </w:p>
    <w:p w:rsidR="009D401B" w:rsidRDefault="00C67C9D" w:rsidP="00191D5E">
      <w:r>
        <w:t>T</w:t>
      </w:r>
      <w:r w:rsidR="001260CD">
        <w:t>hrough 2012</w:t>
      </w:r>
      <w:r>
        <w:t>, the international</w:t>
      </w:r>
      <w:r w:rsidR="001260CD">
        <w:t xml:space="preserve"> market for solar PV was driven by demand in the European market, particularly Germany and Spain</w:t>
      </w:r>
      <w:r w:rsidR="000A23F8">
        <w:t xml:space="preserve">. </w:t>
      </w:r>
      <w:r w:rsidR="001260CD">
        <w:t>These large markets result</w:t>
      </w:r>
      <w:r>
        <w:t>ed from</w:t>
      </w:r>
      <w:r w:rsidR="001260CD">
        <w:t xml:space="preserve"> government policies that led to robust financial incentives for the installation of solar PV systems. Reductions in the level of incentives in Europe have resulted in the corresponding decline in 2012 and 2013</w:t>
      </w:r>
      <w:r>
        <w:t xml:space="preserve"> of</w:t>
      </w:r>
      <w:r w:rsidR="001260CD">
        <w:t xml:space="preserve"> new installed capacity</w:t>
      </w:r>
      <w:r w:rsidR="000A23F8">
        <w:t xml:space="preserve">. </w:t>
      </w:r>
    </w:p>
    <w:p w:rsidR="00B1396C" w:rsidRDefault="00C67C9D" w:rsidP="00191D5E">
      <w:r>
        <w:t>E</w:t>
      </w:r>
      <w:r w:rsidR="009D401B">
        <w:t>conomics a</w:t>
      </w:r>
      <w:r>
        <w:t>lso play a role in the size of the</w:t>
      </w:r>
      <w:r w:rsidR="009D401B">
        <w:t xml:space="preserve"> market for solar systems</w:t>
      </w:r>
      <w:r w:rsidR="000A23F8">
        <w:t xml:space="preserve">. </w:t>
      </w:r>
      <w:r w:rsidR="009D401B">
        <w:t xml:space="preserve">For example, a standard </w:t>
      </w:r>
      <w:r>
        <w:t xml:space="preserve">solar PV </w:t>
      </w:r>
      <w:r w:rsidR="009D401B">
        <w:t>system in Phoenix, Arizona will produce over 50% mo</w:t>
      </w:r>
      <w:r>
        <w:t>re electricity than</w:t>
      </w:r>
      <w:r w:rsidR="009D401B">
        <w:t xml:space="preserve"> the same system in Western Washington,</w:t>
      </w:r>
      <w:r w:rsidR="004D2E6B">
        <w:rPr>
          <w:rStyle w:val="FootnoteReference"/>
        </w:rPr>
        <w:footnoteReference w:id="1"/>
      </w:r>
      <w:r w:rsidR="009D401B">
        <w:t xml:space="preserve"> and 33% more than that same system in Eastern Washington, because of the increased availability and intensity of </w:t>
      </w:r>
      <w:r w:rsidR="00B1396C">
        <w:t xml:space="preserve">unfiltered </w:t>
      </w:r>
      <w:r w:rsidR="009D401B">
        <w:t>sunlight</w:t>
      </w:r>
      <w:r w:rsidR="000A23F8">
        <w:t xml:space="preserve">. </w:t>
      </w:r>
      <w:r w:rsidR="009D401B">
        <w:t>Higher electricity rates in some of the sunnier parts of the country make that solar output more valuable</w:t>
      </w:r>
      <w:r w:rsidR="00B1396C">
        <w:t>, further improving the economics of solar PV in some parts of the country over Washington</w:t>
      </w:r>
      <w:r w:rsidR="000A23F8">
        <w:t xml:space="preserve">. </w:t>
      </w:r>
    </w:p>
    <w:p w:rsidR="007932FD" w:rsidRPr="00E4248A" w:rsidRDefault="00B1396C" w:rsidP="005C7D09">
      <w:pPr>
        <w:spacing w:after="120"/>
      </w:pPr>
      <w:r>
        <w:t>In the United States, d</w:t>
      </w:r>
      <w:r w:rsidR="00030E66">
        <w:t>ifferent</w:t>
      </w:r>
      <w:r w:rsidR="006F24DF">
        <w:t xml:space="preserve"> state policies have </w:t>
      </w:r>
      <w:r w:rsidR="007932FD">
        <w:t>incentivized and prompted growth in</w:t>
      </w:r>
      <w:r w:rsidR="006F24DF">
        <w:t xml:space="preserve"> </w:t>
      </w:r>
      <w:r>
        <w:t>different</w:t>
      </w:r>
      <w:r w:rsidR="006F24DF">
        <w:t xml:space="preserve"> segments of the solar PV </w:t>
      </w:r>
      <w:r>
        <w:t>market</w:t>
      </w:r>
      <w:r w:rsidR="006F24DF">
        <w:t xml:space="preserve"> </w:t>
      </w:r>
      <w:r w:rsidR="00A13FCA">
        <w:t>(</w:t>
      </w:r>
      <w:r w:rsidR="006F24DF">
        <w:t>residential, commercial</w:t>
      </w:r>
      <w:r w:rsidR="00F06222">
        <w:t>,</w:t>
      </w:r>
      <w:r w:rsidR="006F24DF">
        <w:t xml:space="preserve"> and utility-scale</w:t>
      </w:r>
      <w:r w:rsidR="00A13FCA">
        <w:t>)</w:t>
      </w:r>
      <w:r w:rsidR="006F24DF">
        <w:t xml:space="preserve">. </w:t>
      </w:r>
      <w:r w:rsidR="007932FD" w:rsidRPr="00E4248A">
        <w:t>T</w:t>
      </w:r>
      <w:r w:rsidR="006F24DF" w:rsidRPr="00E4248A">
        <w:t>his is illustrated by data from the</w:t>
      </w:r>
      <w:r w:rsidR="00902988" w:rsidRPr="00E4248A">
        <w:t xml:space="preserve"> four states included in </w:t>
      </w:r>
      <w:r w:rsidR="002D0AE8">
        <w:t>Table 2.</w:t>
      </w:r>
      <w:r w:rsidR="00902988" w:rsidRPr="00E4248A">
        <w:t xml:space="preserve"> </w:t>
      </w:r>
      <w:r w:rsidRPr="00E4248A">
        <w:t xml:space="preserve">While each of the states noted below saw the bulk of their solar PV installations </w:t>
      </w:r>
      <w:r w:rsidR="00B06BAE">
        <w:t>(</w:t>
      </w:r>
      <w:r w:rsidRPr="00E4248A">
        <w:t>by number</w:t>
      </w:r>
      <w:r w:rsidR="00B06BAE">
        <w:t>)</w:t>
      </w:r>
      <w:r w:rsidRPr="00E4248A">
        <w:t xml:space="preserve"> in the residential sector, there are significant differences in the actual installed electricity production capacity by sector. </w:t>
      </w:r>
      <w:r w:rsidR="00C4785A" w:rsidRPr="00E4248A">
        <w:t>T</w:t>
      </w:r>
      <w:r w:rsidR="007932FD" w:rsidRPr="00E4248A">
        <w:t xml:space="preserve">he </w:t>
      </w:r>
      <w:r w:rsidR="00A13FCA" w:rsidRPr="00E4248A">
        <w:t xml:space="preserve">2013 </w:t>
      </w:r>
      <w:r w:rsidR="007932FD" w:rsidRPr="00E4248A">
        <w:t xml:space="preserve">data for </w:t>
      </w:r>
      <w:r w:rsidRPr="00E4248A">
        <w:t xml:space="preserve">new </w:t>
      </w:r>
      <w:r w:rsidR="00A13FCA" w:rsidRPr="00E4248A">
        <w:t>generating capacity in</w:t>
      </w:r>
      <w:r w:rsidR="007932FD" w:rsidRPr="00E4248A">
        <w:t xml:space="preserve"> each state</w:t>
      </w:r>
      <w:r w:rsidR="00C4785A" w:rsidRPr="00E4248A">
        <w:t xml:space="preserve"> indicates that</w:t>
      </w:r>
      <w:r w:rsidR="00B160E0">
        <w:t xml:space="preserve"> p</w:t>
      </w:r>
      <w:r w:rsidR="00B160E0" w:rsidRPr="00E4248A">
        <w:t>olicies</w:t>
      </w:r>
      <w:r w:rsidR="00B160E0">
        <w:t xml:space="preserve"> and economics in</w:t>
      </w:r>
      <w:r w:rsidR="007932FD" w:rsidRPr="00E4248A">
        <w:t>:</w:t>
      </w:r>
    </w:p>
    <w:p w:rsidR="007932FD" w:rsidRPr="00E4248A" w:rsidRDefault="007932FD" w:rsidP="00D77E08">
      <w:pPr>
        <w:pStyle w:val="ListParagraph"/>
        <w:numPr>
          <w:ilvl w:val="0"/>
          <w:numId w:val="5"/>
        </w:numPr>
        <w:spacing w:line="240" w:lineRule="auto"/>
        <w:ind w:left="763"/>
      </w:pPr>
      <w:r w:rsidRPr="00E4248A">
        <w:t xml:space="preserve">California </w:t>
      </w:r>
      <w:r w:rsidR="00B1396C" w:rsidRPr="00E4248A">
        <w:t>led to</w:t>
      </w:r>
      <w:r w:rsidRPr="00E4248A">
        <w:t xml:space="preserve"> utility-scale installations</w:t>
      </w:r>
      <w:r w:rsidR="00B06BAE">
        <w:t xml:space="preserve"> dominating the</w:t>
      </w:r>
      <w:r w:rsidR="00B1396C" w:rsidRPr="00E4248A">
        <w:t xml:space="preserve"> new capacity</w:t>
      </w:r>
      <w:r w:rsidR="00B06BAE">
        <w:t xml:space="preserve"> growth</w:t>
      </w:r>
    </w:p>
    <w:p w:rsidR="007932FD" w:rsidRPr="00E4248A" w:rsidRDefault="007932FD" w:rsidP="00D77E08">
      <w:pPr>
        <w:pStyle w:val="ListParagraph"/>
        <w:numPr>
          <w:ilvl w:val="0"/>
          <w:numId w:val="5"/>
        </w:numPr>
        <w:spacing w:line="240" w:lineRule="auto"/>
        <w:ind w:left="763"/>
      </w:pPr>
      <w:r w:rsidRPr="00E4248A">
        <w:t xml:space="preserve">New Jersey </w:t>
      </w:r>
      <w:r w:rsidR="00B1396C" w:rsidRPr="00E4248A">
        <w:t>led to</w:t>
      </w:r>
      <w:r w:rsidRPr="00E4248A">
        <w:t xml:space="preserve"> commercial installations</w:t>
      </w:r>
      <w:r w:rsidR="00B1396C" w:rsidRPr="00E4248A">
        <w:t xml:space="preserve"> dominating the new capacity</w:t>
      </w:r>
      <w:r w:rsidR="00B06BAE">
        <w:t xml:space="preserve"> growth</w:t>
      </w:r>
    </w:p>
    <w:p w:rsidR="00902988" w:rsidRPr="00E4248A" w:rsidRDefault="007932FD" w:rsidP="00D77E08">
      <w:pPr>
        <w:pStyle w:val="ListParagraph"/>
        <w:numPr>
          <w:ilvl w:val="0"/>
          <w:numId w:val="5"/>
        </w:numPr>
        <w:spacing w:after="120" w:line="240" w:lineRule="auto"/>
        <w:ind w:left="763"/>
      </w:pPr>
      <w:r w:rsidRPr="00E4248A">
        <w:t xml:space="preserve">Washington and Oregon </w:t>
      </w:r>
      <w:r w:rsidR="00B1396C" w:rsidRPr="00E4248A">
        <w:t xml:space="preserve">led to </w:t>
      </w:r>
      <w:r w:rsidR="00B06BAE">
        <w:t xml:space="preserve">residential installations dominating </w:t>
      </w:r>
      <w:r w:rsidR="00B1396C" w:rsidRPr="00E4248A">
        <w:t xml:space="preserve">the </w:t>
      </w:r>
      <w:r w:rsidR="00B06BAE">
        <w:t>new</w:t>
      </w:r>
      <w:r w:rsidR="00B1396C" w:rsidRPr="00E4248A">
        <w:t xml:space="preserve"> capacity growth </w:t>
      </w:r>
    </w:p>
    <w:p w:rsidR="008A6E76" w:rsidRPr="008A6E76" w:rsidRDefault="008A6E76" w:rsidP="00FF1367">
      <w:pPr>
        <w:pStyle w:val="Caption"/>
        <w:keepNext/>
        <w:spacing w:after="120"/>
        <w:rPr>
          <w:sz w:val="8"/>
          <w:szCs w:val="8"/>
        </w:rPr>
      </w:pPr>
      <w:bookmarkStart w:id="26" w:name="_Ref390787869"/>
    </w:p>
    <w:p w:rsidR="00902988" w:rsidRPr="00E4248A" w:rsidRDefault="00902988" w:rsidP="00FF1367">
      <w:pPr>
        <w:pStyle w:val="Caption"/>
        <w:keepNext/>
        <w:spacing w:after="120"/>
        <w:rPr>
          <w:rFonts w:eastAsia="Times New Roman" w:cs="Times New Roman"/>
          <w:bCs w:val="0"/>
          <w:color w:val="000000"/>
          <w:szCs w:val="20"/>
        </w:rPr>
      </w:pPr>
      <w:bookmarkStart w:id="27" w:name="_Toc391458759"/>
      <w:r w:rsidRPr="00E4248A">
        <w:t xml:space="preserve">Table </w:t>
      </w:r>
      <w:r w:rsidR="00D80032">
        <w:fldChar w:fldCharType="begin"/>
      </w:r>
      <w:r w:rsidR="00D80032">
        <w:instrText xml:space="preserve"> SEQ Table \* ARAB</w:instrText>
      </w:r>
      <w:r w:rsidR="00D80032">
        <w:instrText xml:space="preserve">IC </w:instrText>
      </w:r>
      <w:r w:rsidR="00D80032">
        <w:fldChar w:fldCharType="separate"/>
      </w:r>
      <w:r w:rsidR="00A632E6">
        <w:rPr>
          <w:noProof/>
        </w:rPr>
        <w:t>2</w:t>
      </w:r>
      <w:r w:rsidR="00D80032">
        <w:rPr>
          <w:noProof/>
        </w:rPr>
        <w:fldChar w:fldCharType="end"/>
      </w:r>
      <w:bookmarkEnd w:id="26"/>
      <w:r w:rsidRPr="00E4248A">
        <w:t>. Solar PV Installations in Four States</w:t>
      </w:r>
      <w:r w:rsidR="006F24DF" w:rsidRPr="00E4248A">
        <w:t xml:space="preserve"> – 2013</w:t>
      </w:r>
      <w:bookmarkEnd w:id="27"/>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35"/>
        <w:gridCol w:w="1105"/>
        <w:gridCol w:w="1145"/>
        <w:gridCol w:w="1105"/>
        <w:gridCol w:w="1055"/>
        <w:gridCol w:w="1105"/>
        <w:gridCol w:w="1055"/>
      </w:tblGrid>
      <w:tr w:rsidR="00F148E2" w:rsidRPr="002165E6" w:rsidTr="00F148E2">
        <w:tc>
          <w:tcPr>
            <w:tcW w:w="2535" w:type="dxa"/>
            <w:gridSpan w:val="2"/>
            <w:vMerge w:val="restart"/>
            <w:shd w:val="clear" w:color="auto" w:fill="F2F2F2" w:themeFill="background1" w:themeFillShade="F2"/>
            <w:noWrap/>
            <w:tcMar>
              <w:left w:w="43" w:type="dxa"/>
              <w:right w:w="43" w:type="dxa"/>
            </w:tcMar>
            <w:vAlign w:val="center"/>
            <w:hideMark/>
          </w:tcPr>
          <w:p w:rsidR="00F148E2" w:rsidRDefault="00F148E2" w:rsidP="00CF4740">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Total</w:t>
            </w:r>
          </w:p>
          <w:p w:rsidR="00F148E2" w:rsidRPr="002165E6" w:rsidRDefault="00F148E2" w:rsidP="00CF4740">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Installations by State</w:t>
            </w:r>
          </w:p>
        </w:tc>
        <w:tc>
          <w:tcPr>
            <w:tcW w:w="2250" w:type="dxa"/>
            <w:gridSpan w:val="2"/>
            <w:shd w:val="clear" w:color="auto" w:fill="D9D9D9" w:themeFill="background1" w:themeFillShade="D9"/>
            <w:noWrap/>
            <w:tcMar>
              <w:left w:w="43" w:type="dxa"/>
              <w:right w:w="43" w:type="dxa"/>
            </w:tcMar>
            <w:vAlign w:val="bottom"/>
            <w:hideMark/>
          </w:tcPr>
          <w:p w:rsidR="00F148E2" w:rsidRPr="002165E6" w:rsidRDefault="00F148E2" w:rsidP="0012131E">
            <w:pPr>
              <w:spacing w:after="0" w:line="240" w:lineRule="auto"/>
              <w:jc w:val="center"/>
              <w:rPr>
                <w:rFonts w:eastAsia="Times New Roman" w:cs="Times New Roman"/>
                <w:b/>
                <w:color w:val="000000"/>
                <w:sz w:val="20"/>
                <w:szCs w:val="20"/>
              </w:rPr>
            </w:pPr>
            <w:r w:rsidRPr="002165E6">
              <w:rPr>
                <w:rFonts w:eastAsia="Times New Roman" w:cs="Times New Roman"/>
                <w:b/>
                <w:color w:val="000000"/>
                <w:sz w:val="20"/>
                <w:szCs w:val="20"/>
              </w:rPr>
              <w:t>Residential</w:t>
            </w:r>
          </w:p>
        </w:tc>
        <w:tc>
          <w:tcPr>
            <w:tcW w:w="2160" w:type="dxa"/>
            <w:gridSpan w:val="2"/>
            <w:shd w:val="clear" w:color="auto" w:fill="D9D9D9" w:themeFill="background1" w:themeFillShade="D9"/>
            <w:noWrap/>
            <w:tcMar>
              <w:left w:w="43" w:type="dxa"/>
              <w:right w:w="43" w:type="dxa"/>
            </w:tcMar>
            <w:vAlign w:val="bottom"/>
            <w:hideMark/>
          </w:tcPr>
          <w:p w:rsidR="00F148E2" w:rsidRPr="002165E6" w:rsidRDefault="00F148E2" w:rsidP="0012131E">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Commercial</w:t>
            </w:r>
          </w:p>
        </w:tc>
        <w:tc>
          <w:tcPr>
            <w:tcW w:w="2160" w:type="dxa"/>
            <w:gridSpan w:val="2"/>
            <w:shd w:val="clear" w:color="auto" w:fill="D9D9D9" w:themeFill="background1" w:themeFillShade="D9"/>
            <w:noWrap/>
            <w:tcMar>
              <w:left w:w="43" w:type="dxa"/>
              <w:right w:w="43" w:type="dxa"/>
            </w:tcMar>
            <w:vAlign w:val="bottom"/>
            <w:hideMark/>
          </w:tcPr>
          <w:p w:rsidR="00F148E2" w:rsidRPr="002165E6" w:rsidRDefault="00F148E2" w:rsidP="0012131E">
            <w:pPr>
              <w:spacing w:after="0" w:line="240" w:lineRule="auto"/>
              <w:jc w:val="center"/>
              <w:rPr>
                <w:rFonts w:eastAsia="Times New Roman" w:cs="Times New Roman"/>
                <w:b/>
                <w:color w:val="000000"/>
                <w:sz w:val="20"/>
                <w:szCs w:val="20"/>
              </w:rPr>
            </w:pPr>
            <w:r w:rsidRPr="002165E6">
              <w:rPr>
                <w:rFonts w:eastAsia="Times New Roman" w:cs="Times New Roman"/>
                <w:b/>
                <w:color w:val="000000"/>
                <w:sz w:val="20"/>
                <w:szCs w:val="20"/>
              </w:rPr>
              <w:t>Utility</w:t>
            </w:r>
            <w:r>
              <w:rPr>
                <w:rFonts w:eastAsia="Times New Roman" w:cs="Times New Roman"/>
                <w:b/>
                <w:color w:val="000000"/>
                <w:sz w:val="20"/>
                <w:szCs w:val="20"/>
              </w:rPr>
              <w:t>-Scale</w:t>
            </w:r>
          </w:p>
        </w:tc>
      </w:tr>
      <w:tr w:rsidR="00F148E2" w:rsidRPr="002165E6" w:rsidTr="00F148E2">
        <w:tc>
          <w:tcPr>
            <w:tcW w:w="2535" w:type="dxa"/>
            <w:gridSpan w:val="2"/>
            <w:vMerge/>
            <w:shd w:val="clear" w:color="auto" w:fill="D9D9D9" w:themeFill="background1" w:themeFillShade="D9"/>
            <w:noWrap/>
            <w:tcMar>
              <w:left w:w="43" w:type="dxa"/>
              <w:right w:w="43" w:type="dxa"/>
            </w:tcMar>
            <w:vAlign w:val="bottom"/>
          </w:tcPr>
          <w:p w:rsidR="00F148E2" w:rsidRPr="00EE4729" w:rsidRDefault="00F148E2" w:rsidP="00CF4740">
            <w:pPr>
              <w:spacing w:after="0" w:line="240" w:lineRule="auto"/>
              <w:jc w:val="center"/>
              <w:rPr>
                <w:rFonts w:eastAsia="Times New Roman" w:cs="Times New Roman"/>
                <w:b/>
                <w:color w:val="000000"/>
                <w:sz w:val="20"/>
                <w:szCs w:val="20"/>
              </w:rPr>
            </w:pPr>
          </w:p>
        </w:tc>
        <w:tc>
          <w:tcPr>
            <w:tcW w:w="110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Installations</w:t>
            </w:r>
          </w:p>
        </w:tc>
        <w:tc>
          <w:tcPr>
            <w:tcW w:w="114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 of Total</w:t>
            </w:r>
          </w:p>
        </w:tc>
        <w:tc>
          <w:tcPr>
            <w:tcW w:w="110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Installations</w:t>
            </w:r>
          </w:p>
        </w:tc>
        <w:tc>
          <w:tcPr>
            <w:tcW w:w="105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 of Total</w:t>
            </w:r>
          </w:p>
        </w:tc>
        <w:tc>
          <w:tcPr>
            <w:tcW w:w="110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Installations</w:t>
            </w:r>
          </w:p>
        </w:tc>
        <w:tc>
          <w:tcPr>
            <w:tcW w:w="1055" w:type="dxa"/>
            <w:shd w:val="clear" w:color="auto" w:fill="F2F2F2" w:themeFill="background1" w:themeFillShade="F2"/>
            <w:noWrap/>
            <w:tcMar>
              <w:left w:w="43" w:type="dxa"/>
              <w:right w:w="43" w:type="dxa"/>
            </w:tcMar>
            <w:vAlign w:val="center"/>
          </w:tcPr>
          <w:p w:rsidR="00F148E2" w:rsidRPr="00EE4729" w:rsidRDefault="00F148E2" w:rsidP="00EE4729">
            <w:pPr>
              <w:spacing w:after="0" w:line="240" w:lineRule="auto"/>
              <w:jc w:val="center"/>
              <w:rPr>
                <w:rFonts w:eastAsia="Times New Roman" w:cs="Times New Roman"/>
                <w:b/>
                <w:color w:val="000000"/>
                <w:sz w:val="20"/>
                <w:szCs w:val="20"/>
              </w:rPr>
            </w:pPr>
            <w:r w:rsidRPr="00EE4729">
              <w:rPr>
                <w:rFonts w:eastAsia="Times New Roman" w:cs="Times New Roman"/>
                <w:b/>
                <w:color w:val="000000"/>
                <w:sz w:val="20"/>
                <w:szCs w:val="20"/>
              </w:rPr>
              <w:t>% of Total</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California</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73,001</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71,078</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97%</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1,871</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3%</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52</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0.1%</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New Jersey</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6,123</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4,584</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75%</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1,534</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25%</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5</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0.1%</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Oregon</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1,206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1,132</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94%</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74</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N/A</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Washington</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1,500</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1,453</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97%</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47</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3%</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N/A</w:t>
            </w:r>
          </w:p>
        </w:tc>
      </w:tr>
      <w:tr w:rsidR="00F148E2" w:rsidRPr="002165E6" w:rsidTr="00F148E2">
        <w:tc>
          <w:tcPr>
            <w:tcW w:w="2535" w:type="dxa"/>
            <w:gridSpan w:val="2"/>
            <w:shd w:val="clear" w:color="auto" w:fill="F2F2F2" w:themeFill="background1" w:themeFillShade="F2"/>
            <w:noWrap/>
            <w:tcMar>
              <w:left w:w="43" w:type="dxa"/>
              <w:right w:w="43" w:type="dxa"/>
            </w:tcMar>
            <w:vAlign w:val="center"/>
          </w:tcPr>
          <w:p w:rsidR="00F148E2" w:rsidRPr="00561880" w:rsidRDefault="00F148E2" w:rsidP="00F148E2">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Total MW by State</w:t>
            </w:r>
          </w:p>
        </w:tc>
        <w:tc>
          <w:tcPr>
            <w:tcW w:w="110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MW</w:t>
            </w:r>
          </w:p>
        </w:tc>
        <w:tc>
          <w:tcPr>
            <w:tcW w:w="114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 of Total</w:t>
            </w:r>
          </w:p>
        </w:tc>
        <w:tc>
          <w:tcPr>
            <w:tcW w:w="110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MW</w:t>
            </w:r>
          </w:p>
        </w:tc>
        <w:tc>
          <w:tcPr>
            <w:tcW w:w="105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 of Total</w:t>
            </w:r>
          </w:p>
        </w:tc>
        <w:tc>
          <w:tcPr>
            <w:tcW w:w="110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MW</w:t>
            </w:r>
          </w:p>
        </w:tc>
        <w:tc>
          <w:tcPr>
            <w:tcW w:w="1055" w:type="dxa"/>
            <w:shd w:val="clear" w:color="auto" w:fill="F2F2F2" w:themeFill="background1" w:themeFillShade="F2"/>
            <w:noWrap/>
            <w:tcMar>
              <w:left w:w="43" w:type="dxa"/>
              <w:right w:w="43" w:type="dxa"/>
            </w:tcMar>
            <w:vAlign w:val="center"/>
          </w:tcPr>
          <w:p w:rsidR="00F148E2" w:rsidRPr="00561880" w:rsidRDefault="00F148E2" w:rsidP="00561880">
            <w:pPr>
              <w:spacing w:after="0" w:line="240" w:lineRule="auto"/>
              <w:jc w:val="center"/>
              <w:rPr>
                <w:rFonts w:eastAsia="Times New Roman" w:cs="Times New Roman"/>
                <w:b/>
                <w:color w:val="000000"/>
                <w:sz w:val="20"/>
                <w:szCs w:val="20"/>
              </w:rPr>
            </w:pPr>
            <w:r w:rsidRPr="00561880">
              <w:rPr>
                <w:rFonts w:eastAsia="Times New Roman" w:cs="Times New Roman"/>
                <w:b/>
                <w:color w:val="000000"/>
                <w:sz w:val="20"/>
                <w:szCs w:val="20"/>
              </w:rPr>
              <w:t>% of Total</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California</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2,621</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410</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293</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11%</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1,918</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Pr>
                <w:rFonts w:eastAsia="Times New Roman" w:cs="Times New Roman"/>
                <w:noProof/>
                <w:color w:val="000000"/>
                <w:sz w:val="20"/>
                <w:szCs w:val="20"/>
              </w:rPr>
              <mc:AlternateContent>
                <mc:Choice Requires="wps">
                  <w:drawing>
                    <wp:anchor distT="0" distB="0" distL="114300" distR="114300" simplePos="0" relativeHeight="251655168" behindDoc="0" locked="0" layoutInCell="1" allowOverlap="1" wp14:anchorId="29CF1696" wp14:editId="08A24B71">
                      <wp:simplePos x="0" y="0"/>
                      <wp:positionH relativeFrom="column">
                        <wp:posOffset>369570</wp:posOffset>
                      </wp:positionH>
                      <wp:positionV relativeFrom="paragraph">
                        <wp:posOffset>-24130</wp:posOffset>
                      </wp:positionV>
                      <wp:extent cx="279400" cy="177800"/>
                      <wp:effectExtent l="0" t="0" r="25400" b="12700"/>
                      <wp:wrapNone/>
                      <wp:docPr id="9" name="Oval 9"/>
                      <wp:cNvGraphicFramePr/>
                      <a:graphic xmlns:a="http://schemas.openxmlformats.org/drawingml/2006/main">
                        <a:graphicData uri="http://schemas.microsoft.com/office/word/2010/wordprocessingShape">
                          <wps:wsp>
                            <wps:cNvSpPr/>
                            <wps:spPr>
                              <a:xfrm>
                                <a:off x="0" y="0"/>
                                <a:ext cx="279400" cy="17780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E59C6" id="Oval 9" o:spid="_x0000_s1026" style="position:absolute;margin-left:29.1pt;margin-top:-1.9pt;width:22pt;height: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" filled="f" strokecolor="#c00000" strokeweight="1pt"/>
                  </w:pict>
                </mc:Fallback>
              </mc:AlternateContent>
            </w:r>
            <w:r w:rsidRPr="002165E6">
              <w:rPr>
                <w:rFonts w:eastAsia="Times New Roman" w:cs="Times New Roman"/>
                <w:color w:val="000000"/>
                <w:sz w:val="20"/>
                <w:szCs w:val="20"/>
              </w:rPr>
              <w:t>73%</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New Jersey</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236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38</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189</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Pr>
                <w:rFonts w:eastAsia="Times New Roman" w:cs="Times New Roman"/>
                <w:noProof/>
                <w:color w:val="000000"/>
                <w:sz w:val="20"/>
                <w:szCs w:val="20"/>
              </w:rPr>
              <mc:AlternateContent>
                <mc:Choice Requires="wps">
                  <w:drawing>
                    <wp:anchor distT="0" distB="0" distL="114300" distR="114300" simplePos="0" relativeHeight="251657216" behindDoc="0" locked="0" layoutInCell="1" allowOverlap="1" wp14:anchorId="52C8051E" wp14:editId="5E791F79">
                      <wp:simplePos x="0" y="0"/>
                      <wp:positionH relativeFrom="column">
                        <wp:posOffset>349250</wp:posOffset>
                      </wp:positionH>
                      <wp:positionV relativeFrom="paragraph">
                        <wp:posOffset>-9525</wp:posOffset>
                      </wp:positionV>
                      <wp:extent cx="279400" cy="177800"/>
                      <wp:effectExtent l="0" t="0" r="25400" b="12700"/>
                      <wp:wrapNone/>
                      <wp:docPr id="11" name="Oval 11"/>
                      <wp:cNvGraphicFramePr/>
                      <a:graphic xmlns:a="http://schemas.openxmlformats.org/drawingml/2006/main">
                        <a:graphicData uri="http://schemas.microsoft.com/office/word/2010/wordprocessingShape">
                          <wps:wsp>
                            <wps:cNvSpPr/>
                            <wps:spPr>
                              <a:xfrm>
                                <a:off x="0" y="0"/>
                                <a:ext cx="279400" cy="177800"/>
                              </a:xfrm>
                              <a:prstGeom prst="ellips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BB02F" id="Oval 11" o:spid="_x0000_s1026" style="position:absolute;margin-left:27.5pt;margin-top:-.75pt;width:22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" filled="f" strokecolor="#c00000" strokeweight="1pt"/>
                  </w:pict>
                </mc:Fallback>
              </mc:AlternateContent>
            </w:r>
            <w:r w:rsidRPr="002165E6">
              <w:rPr>
                <w:rFonts w:eastAsia="Times New Roman" w:cs="Times New Roman"/>
                <w:color w:val="000000"/>
                <w:sz w:val="20"/>
                <w:szCs w:val="20"/>
              </w:rPr>
              <w:t>80%</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8</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3%</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Oregon</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6</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Pr>
                <w:rFonts w:eastAsia="Times New Roman" w:cs="Times New Roman"/>
                <w:noProof/>
                <w:color w:val="000000"/>
                <w:sz w:val="20"/>
                <w:szCs w:val="20"/>
              </w:rPr>
              <mc:AlternateContent>
                <mc:Choice Requires="wps">
                  <w:drawing>
                    <wp:anchor distT="0" distB="0" distL="114300" distR="114300" simplePos="0" relativeHeight="251661312" behindDoc="0" locked="0" layoutInCell="1" allowOverlap="1" wp14:anchorId="07B12E98" wp14:editId="33552E13">
                      <wp:simplePos x="0" y="0"/>
                      <wp:positionH relativeFrom="column">
                        <wp:posOffset>433070</wp:posOffset>
                      </wp:positionH>
                      <wp:positionV relativeFrom="paragraph">
                        <wp:posOffset>-18415</wp:posOffset>
                      </wp:positionV>
                      <wp:extent cx="279400" cy="177800"/>
                      <wp:effectExtent l="0" t="0" r="25400" b="12700"/>
                      <wp:wrapNone/>
                      <wp:docPr id="27" name="Oval 27"/>
                      <wp:cNvGraphicFramePr/>
                      <a:graphic xmlns:a="http://schemas.openxmlformats.org/drawingml/2006/main">
                        <a:graphicData uri="http://schemas.microsoft.com/office/word/2010/wordprocessingShape">
                          <wps:wsp>
                            <wps:cNvSpPr/>
                            <wps:spPr>
                              <a:xfrm>
                                <a:off x="0" y="0"/>
                                <a:ext cx="279400" cy="177800"/>
                              </a:xfrm>
                              <a:prstGeom prst="ellips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ACF2F" id="Oval 27" o:spid="_x0000_s1026" style="position:absolute;margin-left:34.1pt;margin-top:-1.45pt;width:22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" filled="f" strokecolor="#c00000" strokeweight="1pt"/>
                  </w:pict>
                </mc:Fallback>
              </mc:AlternateContent>
            </w:r>
            <w:r w:rsidRPr="002165E6">
              <w:rPr>
                <w:rFonts w:eastAsia="Times New Roman" w:cs="Times New Roman"/>
                <w:color w:val="000000"/>
                <w:sz w:val="20"/>
                <w:szCs w:val="20"/>
              </w:rPr>
              <w:t>86%</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14%</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N/A</w:t>
            </w:r>
          </w:p>
        </w:tc>
      </w:tr>
      <w:tr w:rsidR="00561880" w:rsidRPr="002165E6" w:rsidTr="00561880">
        <w:tc>
          <w:tcPr>
            <w:tcW w:w="1300" w:type="dxa"/>
            <w:shd w:val="clear" w:color="auto" w:fill="auto"/>
            <w:noWrap/>
            <w:tcMar>
              <w:left w:w="43" w:type="dxa"/>
              <w:right w:w="43" w:type="dxa"/>
            </w:tcMar>
            <w:vAlign w:val="bottom"/>
            <w:hideMark/>
          </w:tcPr>
          <w:p w:rsidR="00561880" w:rsidRPr="002165E6" w:rsidRDefault="00561880" w:rsidP="0012131E">
            <w:pPr>
              <w:spacing w:after="0" w:line="240" w:lineRule="auto"/>
              <w:rPr>
                <w:rFonts w:eastAsia="Times New Roman" w:cs="Times New Roman"/>
                <w:color w:val="000000"/>
                <w:sz w:val="20"/>
                <w:szCs w:val="20"/>
              </w:rPr>
            </w:pPr>
            <w:r>
              <w:rPr>
                <w:rFonts w:eastAsia="Times New Roman" w:cs="Times New Roman"/>
                <w:color w:val="000000"/>
                <w:sz w:val="20"/>
                <w:szCs w:val="20"/>
              </w:rPr>
              <w:t>Washington</w:t>
            </w:r>
          </w:p>
        </w:tc>
        <w:tc>
          <w:tcPr>
            <w:tcW w:w="1235" w:type="dxa"/>
            <w:vAlign w:val="bottom"/>
          </w:tcPr>
          <w:p w:rsidR="00561880" w:rsidRPr="002165E6" w:rsidRDefault="00561880" w:rsidP="00CF4740">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8</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7</w:t>
            </w:r>
          </w:p>
        </w:tc>
        <w:tc>
          <w:tcPr>
            <w:tcW w:w="114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Pr>
                <w:rFonts w:eastAsia="Times New Roman" w:cs="Times New Roman"/>
                <w:noProof/>
                <w:color w:val="000000"/>
                <w:sz w:val="20"/>
                <w:szCs w:val="20"/>
              </w:rPr>
              <mc:AlternateContent>
                <mc:Choice Requires="wps">
                  <w:drawing>
                    <wp:anchor distT="0" distB="0" distL="114300" distR="114300" simplePos="0" relativeHeight="251659264" behindDoc="0" locked="0" layoutInCell="1" allowOverlap="1" wp14:anchorId="13780EA2" wp14:editId="7FD614F8">
                      <wp:simplePos x="0" y="0"/>
                      <wp:positionH relativeFrom="column">
                        <wp:posOffset>426720</wp:posOffset>
                      </wp:positionH>
                      <wp:positionV relativeFrom="paragraph">
                        <wp:posOffset>-5715</wp:posOffset>
                      </wp:positionV>
                      <wp:extent cx="279400" cy="177800"/>
                      <wp:effectExtent l="0" t="0" r="25400" b="12700"/>
                      <wp:wrapNone/>
                      <wp:docPr id="24" name="Oval 24"/>
                      <wp:cNvGraphicFramePr/>
                      <a:graphic xmlns:a="http://schemas.openxmlformats.org/drawingml/2006/main">
                        <a:graphicData uri="http://schemas.microsoft.com/office/word/2010/wordprocessingShape">
                          <wps:wsp>
                            <wps:cNvSpPr/>
                            <wps:spPr>
                              <a:xfrm>
                                <a:off x="0" y="0"/>
                                <a:ext cx="279400" cy="177800"/>
                              </a:xfrm>
                              <a:prstGeom prst="ellipse">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ADE9A4" id="Oval 24" o:spid="_x0000_s1026" style="position:absolute;margin-left:33.6pt;margin-top:-.45pt;width:22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" filled="f" strokecolor="#c00000" strokeweight="1pt"/>
                  </w:pict>
                </mc:Fallback>
              </mc:AlternateContent>
            </w:r>
            <w:r w:rsidRPr="002165E6">
              <w:rPr>
                <w:rFonts w:eastAsia="Times New Roman" w:cs="Times New Roman"/>
                <w:color w:val="000000"/>
                <w:sz w:val="20"/>
                <w:szCs w:val="20"/>
              </w:rPr>
              <w:t>88%</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13%</w:t>
            </w:r>
          </w:p>
        </w:tc>
        <w:tc>
          <w:tcPr>
            <w:tcW w:w="110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0</w:t>
            </w:r>
          </w:p>
        </w:tc>
        <w:tc>
          <w:tcPr>
            <w:tcW w:w="1055" w:type="dxa"/>
            <w:shd w:val="clear" w:color="auto" w:fill="auto"/>
            <w:noWrap/>
            <w:tcMar>
              <w:left w:w="43" w:type="dxa"/>
              <w:right w:w="43" w:type="dxa"/>
            </w:tcMar>
            <w:vAlign w:val="bottom"/>
            <w:hideMark/>
          </w:tcPr>
          <w:p w:rsidR="00561880" w:rsidRPr="002165E6" w:rsidRDefault="00561880" w:rsidP="0012131E">
            <w:pPr>
              <w:spacing w:after="0" w:line="240" w:lineRule="auto"/>
              <w:jc w:val="right"/>
              <w:rPr>
                <w:rFonts w:eastAsia="Times New Roman" w:cs="Times New Roman"/>
                <w:color w:val="000000"/>
                <w:sz w:val="20"/>
                <w:szCs w:val="20"/>
              </w:rPr>
            </w:pPr>
            <w:r w:rsidRPr="002165E6">
              <w:rPr>
                <w:rFonts w:eastAsia="Times New Roman" w:cs="Times New Roman"/>
                <w:color w:val="000000"/>
                <w:sz w:val="20"/>
                <w:szCs w:val="20"/>
              </w:rPr>
              <w:t>N/A</w:t>
            </w:r>
          </w:p>
        </w:tc>
      </w:tr>
    </w:tbl>
    <w:p w:rsidR="00902988" w:rsidRDefault="00902988" w:rsidP="00902988">
      <w:pPr>
        <w:spacing w:after="0"/>
      </w:pPr>
    </w:p>
    <w:p w:rsidR="00005293" w:rsidRDefault="00005293">
      <w:pPr>
        <w:rPr>
          <w:rFonts w:eastAsiaTheme="majorEastAsia" w:cstheme="majorBidi"/>
          <w:b/>
          <w:bCs/>
          <w:color w:val="404040" w:themeColor="text1" w:themeTint="BF"/>
          <w:sz w:val="28"/>
          <w:szCs w:val="26"/>
        </w:rPr>
      </w:pPr>
      <w:r>
        <w:br w:type="page"/>
      </w:r>
    </w:p>
    <w:p w:rsidR="00FF1367" w:rsidRDefault="00FF1367" w:rsidP="00917789">
      <w:pPr>
        <w:pStyle w:val="Heading3"/>
      </w:pPr>
      <w:bookmarkStart w:id="28" w:name="_Toc391458546"/>
      <w:r>
        <w:lastRenderedPageBreak/>
        <w:t>Incentives Available to S</w:t>
      </w:r>
      <w:r w:rsidRPr="00D35828">
        <w:t xml:space="preserve">upport </w:t>
      </w:r>
      <w:r w:rsidR="007C1CCC">
        <w:t>Solar Energy Project</w:t>
      </w:r>
      <w:r>
        <w:t>s in Washington</w:t>
      </w:r>
      <w:bookmarkEnd w:id="28"/>
    </w:p>
    <w:p w:rsidR="0048755E" w:rsidRDefault="00C31C8A" w:rsidP="0048755E">
      <w:r>
        <w:t>The</w:t>
      </w:r>
      <w:r w:rsidR="001A7B21" w:rsidRPr="00D35828">
        <w:t xml:space="preserve"> </w:t>
      </w:r>
      <w:r w:rsidR="00667F0C">
        <w:t>state and</w:t>
      </w:r>
      <w:r w:rsidR="00D35828">
        <w:t xml:space="preserve"> federal incentives </w:t>
      </w:r>
      <w:r w:rsidR="00D35828" w:rsidRPr="00D35828">
        <w:t xml:space="preserve">available </w:t>
      </w:r>
      <w:r>
        <w:t xml:space="preserve">in Washington are listed in </w:t>
      </w:r>
      <w:r w:rsidR="00462190">
        <w:t>Table 3</w:t>
      </w:r>
      <w:r w:rsidR="00D35828" w:rsidRPr="00D35828">
        <w:t>.</w:t>
      </w:r>
      <w:r w:rsidR="00FF02CC">
        <w:t xml:space="preserve"> </w:t>
      </w:r>
      <w:r w:rsidR="0064144B">
        <w:t xml:space="preserve">The </w:t>
      </w:r>
      <w:r w:rsidR="0067422A">
        <w:t>top</w:t>
      </w:r>
      <w:r w:rsidR="00B204E2">
        <w:t xml:space="preserve"> </w:t>
      </w:r>
      <w:r w:rsidR="00564358">
        <w:t xml:space="preserve">policies </w:t>
      </w:r>
      <w:r w:rsidR="0067422A">
        <w:t xml:space="preserve">responsible for </w:t>
      </w:r>
      <w:r w:rsidR="00564358">
        <w:t xml:space="preserve">driving </w:t>
      </w:r>
      <w:r w:rsidR="00CF79EF">
        <w:t xml:space="preserve">solar </w:t>
      </w:r>
      <w:r w:rsidR="00564358">
        <w:t xml:space="preserve">PV and </w:t>
      </w:r>
      <w:r w:rsidR="00CF79EF">
        <w:t>solar hot water</w:t>
      </w:r>
      <w:r w:rsidR="00564358">
        <w:t xml:space="preserve"> installations </w:t>
      </w:r>
      <w:r w:rsidR="00CF79EF">
        <w:t>in the state</w:t>
      </w:r>
      <w:r w:rsidR="00564358">
        <w:t xml:space="preserve"> </w:t>
      </w:r>
      <w:r w:rsidR="00B204E2">
        <w:t>are discussed in more detail below.</w:t>
      </w:r>
      <w:r w:rsidR="00EB154D">
        <w:t xml:space="preserve"> </w:t>
      </w:r>
    </w:p>
    <w:p w:rsidR="001A7B21" w:rsidRDefault="001A7B21" w:rsidP="00FF1367">
      <w:pPr>
        <w:pStyle w:val="Caption"/>
        <w:keepNext/>
        <w:spacing w:after="120"/>
      </w:pPr>
      <w:bookmarkStart w:id="29" w:name="_Ref390784373"/>
      <w:bookmarkStart w:id="30" w:name="_Toc391458760"/>
      <w:r>
        <w:t xml:space="preserve">Table </w:t>
      </w:r>
      <w:r w:rsidR="00D80032">
        <w:fldChar w:fldCharType="begin"/>
      </w:r>
      <w:r w:rsidR="00D80032">
        <w:instrText xml:space="preserve"> SEQ Table \* ARABIC </w:instrText>
      </w:r>
      <w:r w:rsidR="00D80032">
        <w:fldChar w:fldCharType="separate"/>
      </w:r>
      <w:r w:rsidR="00A632E6">
        <w:rPr>
          <w:noProof/>
        </w:rPr>
        <w:t>3</w:t>
      </w:r>
      <w:r w:rsidR="00D80032">
        <w:rPr>
          <w:noProof/>
        </w:rPr>
        <w:fldChar w:fldCharType="end"/>
      </w:r>
      <w:bookmarkEnd w:id="29"/>
      <w:r>
        <w:t xml:space="preserve">. </w:t>
      </w:r>
      <w:r w:rsidR="004A419D">
        <w:t>State and</w:t>
      </w:r>
      <w:r w:rsidRPr="001973A4">
        <w:t xml:space="preserve"> Federal </w:t>
      </w:r>
      <w:r w:rsidR="007016E8">
        <w:t xml:space="preserve">Solar </w:t>
      </w:r>
      <w:r w:rsidR="004A419D">
        <w:t>Incentives</w:t>
      </w:r>
      <w:bookmarkEnd w:id="30"/>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983"/>
        <w:gridCol w:w="2160"/>
        <w:gridCol w:w="1879"/>
      </w:tblGrid>
      <w:tr w:rsidR="006E4FD0" w:rsidRPr="008F517D" w:rsidTr="006E4FD0">
        <w:trPr>
          <w:tblHeader/>
        </w:trPr>
        <w:tc>
          <w:tcPr>
            <w:tcW w:w="5983" w:type="dxa"/>
            <w:shd w:val="clear" w:color="auto" w:fill="F2F2F2" w:themeFill="background1" w:themeFillShade="F2"/>
            <w:noWrap/>
            <w:vAlign w:val="center"/>
            <w:hideMark/>
          </w:tcPr>
          <w:p w:rsidR="006E4FD0" w:rsidRPr="00775331" w:rsidRDefault="006E4FD0" w:rsidP="00FF1367">
            <w:pPr>
              <w:spacing w:after="0" w:line="240" w:lineRule="auto"/>
              <w:jc w:val="center"/>
              <w:rPr>
                <w:rFonts w:ascii="Calibri" w:eastAsia="Times New Roman" w:hAnsi="Calibri" w:cs="Times New Roman"/>
                <w:b/>
                <w:color w:val="000000"/>
                <w:sz w:val="20"/>
                <w:szCs w:val="20"/>
              </w:rPr>
            </w:pPr>
            <w:r w:rsidRPr="00775331">
              <w:rPr>
                <w:rFonts w:ascii="Calibri" w:eastAsia="Times New Roman" w:hAnsi="Calibri" w:cs="Times New Roman"/>
                <w:b/>
                <w:color w:val="000000"/>
                <w:sz w:val="20"/>
                <w:szCs w:val="20"/>
              </w:rPr>
              <w:t>Incentive</w:t>
            </w:r>
          </w:p>
        </w:tc>
        <w:tc>
          <w:tcPr>
            <w:tcW w:w="2160" w:type="dxa"/>
            <w:shd w:val="clear" w:color="auto" w:fill="F2F2F2" w:themeFill="background1" w:themeFillShade="F2"/>
            <w:noWrap/>
            <w:vAlign w:val="center"/>
            <w:hideMark/>
          </w:tcPr>
          <w:p w:rsidR="006E4FD0" w:rsidRPr="00775331" w:rsidRDefault="006E4FD0" w:rsidP="00FF136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Eligible Technology</w:t>
            </w:r>
          </w:p>
        </w:tc>
        <w:tc>
          <w:tcPr>
            <w:tcW w:w="1879" w:type="dxa"/>
            <w:shd w:val="clear" w:color="auto" w:fill="F2F2F2" w:themeFill="background1" w:themeFillShade="F2"/>
          </w:tcPr>
          <w:p w:rsidR="006E4FD0" w:rsidRDefault="006E4FD0" w:rsidP="00FF136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Current Statute </w:t>
            </w:r>
          </w:p>
          <w:p w:rsidR="006E4FD0" w:rsidRDefault="006E4FD0" w:rsidP="00FF1367">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End Date</w:t>
            </w:r>
          </w:p>
        </w:tc>
      </w:tr>
      <w:tr w:rsidR="006E4FD0" w:rsidRPr="008F517D" w:rsidTr="006E4FD0">
        <w:tc>
          <w:tcPr>
            <w:tcW w:w="8143" w:type="dxa"/>
            <w:gridSpan w:val="2"/>
            <w:shd w:val="clear" w:color="auto" w:fill="D9D9D9" w:themeFill="background1" w:themeFillShade="D9"/>
            <w:noWrap/>
            <w:vAlign w:val="bottom"/>
          </w:tcPr>
          <w:p w:rsidR="006E4FD0" w:rsidRPr="00775331" w:rsidRDefault="006E4FD0" w:rsidP="00FF1367">
            <w:pPr>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Washington</w:t>
            </w:r>
          </w:p>
        </w:tc>
        <w:tc>
          <w:tcPr>
            <w:tcW w:w="1879" w:type="dxa"/>
            <w:shd w:val="clear" w:color="auto" w:fill="D9D9D9" w:themeFill="background1" w:themeFillShade="D9"/>
          </w:tcPr>
          <w:p w:rsidR="006E4FD0" w:rsidRDefault="006E4FD0" w:rsidP="00FF1367">
            <w:pPr>
              <w:spacing w:after="0" w:line="240" w:lineRule="auto"/>
              <w:rPr>
                <w:rFonts w:ascii="Calibri" w:eastAsia="Times New Roman" w:hAnsi="Calibri" w:cs="Times New Roman"/>
                <w:b/>
                <w:color w:val="000000"/>
                <w:sz w:val="20"/>
                <w:szCs w:val="20"/>
              </w:rPr>
            </w:pP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Net Metering</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w:t>
            </w:r>
          </w:p>
        </w:tc>
        <w:tc>
          <w:tcPr>
            <w:tcW w:w="1879" w:type="dxa"/>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na</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Renewable Energy System Cost Recovery Program</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w:t>
            </w:r>
          </w:p>
        </w:tc>
        <w:tc>
          <w:tcPr>
            <w:tcW w:w="1879" w:type="dxa"/>
          </w:tcPr>
          <w:p w:rsidR="006E4FD0" w:rsidRPr="006E4FD0" w:rsidRDefault="006E4FD0" w:rsidP="006E4FD0">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6-30-2020</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Sales/</w:t>
            </w:r>
            <w:r w:rsidRPr="008F517D">
              <w:rPr>
                <w:rFonts w:ascii="Calibri" w:eastAsia="Times New Roman" w:hAnsi="Calibri" w:cs="Times New Roman"/>
                <w:color w:val="000000"/>
                <w:sz w:val="20"/>
                <w:szCs w:val="20"/>
              </w:rPr>
              <w:t>Use Tax Exemption</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 SHW</w:t>
            </w:r>
          </w:p>
        </w:tc>
        <w:tc>
          <w:tcPr>
            <w:tcW w:w="1879" w:type="dxa"/>
            <w:vAlign w:val="bottom"/>
          </w:tcPr>
          <w:p w:rsidR="006E4FD0" w:rsidRPr="006E4FD0" w:rsidRDefault="006E4FD0" w:rsidP="006E4FD0">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6-30-2018</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 xml:space="preserve">B &amp; O </w:t>
            </w:r>
            <w:r>
              <w:rPr>
                <w:rFonts w:ascii="Calibri" w:eastAsia="Times New Roman" w:hAnsi="Calibri" w:cs="Times New Roman"/>
                <w:color w:val="000000"/>
                <w:sz w:val="20"/>
                <w:szCs w:val="20"/>
              </w:rPr>
              <w:t xml:space="preserve">Tax </w:t>
            </w:r>
            <w:r w:rsidRPr="008F517D">
              <w:rPr>
                <w:rFonts w:ascii="Calibri" w:eastAsia="Times New Roman" w:hAnsi="Calibri" w:cs="Times New Roman"/>
                <w:color w:val="000000"/>
                <w:sz w:val="20"/>
                <w:szCs w:val="20"/>
              </w:rPr>
              <w:t>Reduction</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w:t>
            </w:r>
          </w:p>
        </w:tc>
        <w:tc>
          <w:tcPr>
            <w:tcW w:w="1879" w:type="dxa"/>
          </w:tcPr>
          <w:p w:rsidR="006E4FD0" w:rsidRPr="006E4FD0" w:rsidRDefault="006E4FD0" w:rsidP="006E4FD0">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6-30-2017</w:t>
            </w:r>
          </w:p>
        </w:tc>
      </w:tr>
      <w:tr w:rsidR="006E4FD0" w:rsidRPr="008F517D" w:rsidTr="006E4FD0">
        <w:tc>
          <w:tcPr>
            <w:tcW w:w="5983" w:type="dxa"/>
            <w:shd w:val="clear" w:color="auto" w:fill="auto"/>
            <w:noWrap/>
            <w:vAlign w:val="bottom"/>
            <w:hideMark/>
          </w:tcPr>
          <w:p w:rsidR="006E4FD0" w:rsidRPr="008F517D" w:rsidRDefault="006E4FD0" w:rsidP="00324C8D">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w:t>
            </w:r>
            <w:r w:rsidRPr="008F517D">
              <w:rPr>
                <w:rFonts w:ascii="Calibri" w:eastAsia="Times New Roman" w:hAnsi="Calibri" w:cs="Times New Roman"/>
                <w:color w:val="000000"/>
                <w:sz w:val="20"/>
                <w:szCs w:val="20"/>
              </w:rPr>
              <w:t>anufacturer</w:t>
            </w:r>
            <w:r>
              <w:rPr>
                <w:rFonts w:ascii="Calibri" w:eastAsia="Times New Roman" w:hAnsi="Calibri" w:cs="Times New Roman"/>
                <w:color w:val="000000"/>
                <w:sz w:val="20"/>
                <w:szCs w:val="20"/>
              </w:rPr>
              <w:t>’s Sales/Use Tax Exemption f</w:t>
            </w:r>
            <w:r w:rsidRPr="008F517D">
              <w:rPr>
                <w:rFonts w:ascii="Calibri" w:eastAsia="Times New Roman" w:hAnsi="Calibri" w:cs="Times New Roman"/>
                <w:color w:val="000000"/>
                <w:sz w:val="20"/>
                <w:szCs w:val="20"/>
              </w:rPr>
              <w:t xml:space="preserve">or Machinery and Equipment </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w:t>
            </w:r>
          </w:p>
        </w:tc>
        <w:tc>
          <w:tcPr>
            <w:tcW w:w="1879" w:type="dxa"/>
          </w:tcPr>
          <w:p w:rsidR="006E4FD0" w:rsidRPr="006E4FD0" w:rsidRDefault="006E4FD0" w:rsidP="006E4FD0">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1-1-2020</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 xml:space="preserve">Rural </w:t>
            </w:r>
            <w:r>
              <w:rPr>
                <w:rFonts w:ascii="Calibri" w:eastAsia="Times New Roman" w:hAnsi="Calibri" w:cs="Times New Roman"/>
                <w:color w:val="000000"/>
                <w:sz w:val="20"/>
                <w:szCs w:val="20"/>
              </w:rPr>
              <w:t>County B&amp;O</w:t>
            </w:r>
            <w:r w:rsidRPr="008F517D">
              <w:rPr>
                <w:rFonts w:ascii="Calibri" w:eastAsia="Times New Roman" w:hAnsi="Calibri" w:cs="Times New Roman"/>
                <w:color w:val="000000"/>
                <w:sz w:val="20"/>
                <w:szCs w:val="20"/>
              </w:rPr>
              <w:t xml:space="preserve"> Tax Credit</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 SHW</w:t>
            </w:r>
          </w:p>
        </w:tc>
        <w:tc>
          <w:tcPr>
            <w:tcW w:w="1879" w:type="dxa"/>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na</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Initiative </w:t>
            </w:r>
            <w:r w:rsidRPr="008F517D">
              <w:rPr>
                <w:rFonts w:ascii="Calibri" w:eastAsia="Times New Roman" w:hAnsi="Calibri" w:cs="Times New Roman"/>
                <w:color w:val="000000"/>
                <w:sz w:val="20"/>
                <w:szCs w:val="20"/>
              </w:rPr>
              <w:t xml:space="preserve">937 </w:t>
            </w:r>
          </w:p>
        </w:tc>
        <w:tc>
          <w:tcPr>
            <w:tcW w:w="2160" w:type="dxa"/>
            <w:shd w:val="clear" w:color="auto" w:fill="auto"/>
            <w:noWrap/>
            <w:vAlign w:val="bottom"/>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PV</w:t>
            </w:r>
          </w:p>
        </w:tc>
        <w:tc>
          <w:tcPr>
            <w:tcW w:w="1879" w:type="dxa"/>
          </w:tcPr>
          <w:p w:rsidR="006E4FD0" w:rsidRPr="006E4FD0" w:rsidRDefault="006E4FD0" w:rsidP="00E30E08">
            <w:pPr>
              <w:spacing w:after="0" w:line="240" w:lineRule="auto"/>
              <w:jc w:val="center"/>
              <w:rPr>
                <w:rFonts w:ascii="Calibri" w:eastAsia="Times New Roman" w:hAnsi="Calibri" w:cs="Times New Roman"/>
                <w:color w:val="000000"/>
                <w:sz w:val="20"/>
                <w:szCs w:val="20"/>
              </w:rPr>
            </w:pPr>
            <w:r w:rsidRPr="006E4FD0">
              <w:rPr>
                <w:rFonts w:ascii="Calibri" w:eastAsia="Times New Roman" w:hAnsi="Calibri" w:cs="Times New Roman"/>
                <w:color w:val="000000"/>
                <w:sz w:val="20"/>
                <w:szCs w:val="20"/>
              </w:rPr>
              <w:t>na</w:t>
            </w:r>
          </w:p>
        </w:tc>
      </w:tr>
      <w:tr w:rsidR="006E4FD0" w:rsidRPr="008F517D" w:rsidTr="006E4FD0">
        <w:tc>
          <w:tcPr>
            <w:tcW w:w="8143" w:type="dxa"/>
            <w:gridSpan w:val="2"/>
            <w:shd w:val="clear" w:color="auto" w:fill="BFBFBF" w:themeFill="background1" w:themeFillShade="BF"/>
            <w:noWrap/>
            <w:vAlign w:val="bottom"/>
          </w:tcPr>
          <w:p w:rsidR="006E4FD0" w:rsidRPr="004D0FCD" w:rsidRDefault="006E4FD0" w:rsidP="00C036C5">
            <w:pPr>
              <w:spacing w:after="0" w:line="240" w:lineRule="auto"/>
              <w:rPr>
                <w:rFonts w:ascii="Calibri" w:eastAsia="Times New Roman" w:hAnsi="Calibri" w:cs="Times New Roman"/>
                <w:b/>
                <w:color w:val="000000"/>
                <w:sz w:val="18"/>
                <w:szCs w:val="18"/>
              </w:rPr>
            </w:pPr>
            <w:r w:rsidRPr="004D0FCD">
              <w:rPr>
                <w:rFonts w:ascii="Calibri" w:eastAsia="Times New Roman" w:hAnsi="Calibri" w:cs="Times New Roman"/>
                <w:b/>
                <w:color w:val="000000"/>
                <w:sz w:val="20"/>
                <w:szCs w:val="20"/>
              </w:rPr>
              <w:t>Washington Utilities</w:t>
            </w:r>
          </w:p>
        </w:tc>
        <w:tc>
          <w:tcPr>
            <w:tcW w:w="1879" w:type="dxa"/>
            <w:shd w:val="clear" w:color="auto" w:fill="BFBFBF" w:themeFill="background1" w:themeFillShade="BF"/>
          </w:tcPr>
          <w:p w:rsidR="006E4FD0" w:rsidRPr="004D0FCD" w:rsidRDefault="006E4FD0" w:rsidP="00C036C5">
            <w:pPr>
              <w:spacing w:after="0" w:line="240" w:lineRule="auto"/>
              <w:rPr>
                <w:rFonts w:ascii="Calibri" w:eastAsia="Times New Roman" w:hAnsi="Calibri" w:cs="Times New Roman"/>
                <w:b/>
                <w:color w:val="000000"/>
                <w:sz w:val="20"/>
                <w:szCs w:val="20"/>
              </w:rPr>
            </w:pP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Snohomish County PUD</w:t>
            </w:r>
            <w:r>
              <w:rPr>
                <w:sz w:val="20"/>
                <w:szCs w:val="20"/>
              </w:rPr>
              <w:t xml:space="preserve"> – l</w:t>
            </w:r>
            <w:r w:rsidRPr="006F2C09">
              <w:rPr>
                <w:sz w:val="20"/>
                <w:szCs w:val="20"/>
              </w:rPr>
              <w:t>o</w:t>
            </w:r>
            <w:r>
              <w:rPr>
                <w:sz w:val="20"/>
                <w:szCs w:val="20"/>
              </w:rPr>
              <w:t>an/rebate</w:t>
            </w:r>
          </w:p>
        </w:tc>
        <w:tc>
          <w:tcPr>
            <w:tcW w:w="2160" w:type="dxa"/>
            <w:shd w:val="clear" w:color="auto" w:fill="auto"/>
            <w:noWrap/>
          </w:tcPr>
          <w:p w:rsidR="006E4FD0" w:rsidRPr="006F2C09" w:rsidRDefault="006E4FD0" w:rsidP="00E30E08">
            <w:pPr>
              <w:spacing w:after="0" w:line="240" w:lineRule="auto"/>
              <w:jc w:val="center"/>
              <w:rPr>
                <w:sz w:val="20"/>
                <w:szCs w:val="20"/>
              </w:rPr>
            </w:pPr>
            <w:r w:rsidRPr="006F2C09">
              <w:rPr>
                <w:sz w:val="20"/>
                <w:szCs w:val="20"/>
              </w:rPr>
              <w:t>PV, SHW</w:t>
            </w:r>
          </w:p>
        </w:tc>
        <w:tc>
          <w:tcPr>
            <w:tcW w:w="1879" w:type="dxa"/>
          </w:tcPr>
          <w:p w:rsidR="006E4FD0" w:rsidRPr="006F2C09"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Clallam County PUD</w:t>
            </w:r>
            <w:r>
              <w:rPr>
                <w:sz w:val="20"/>
                <w:szCs w:val="20"/>
              </w:rPr>
              <w:t xml:space="preserve"> – l</w:t>
            </w:r>
            <w:r w:rsidRPr="006F2C09">
              <w:rPr>
                <w:sz w:val="20"/>
                <w:szCs w:val="20"/>
              </w:rPr>
              <w:t>oan</w:t>
            </w:r>
          </w:p>
        </w:tc>
        <w:tc>
          <w:tcPr>
            <w:tcW w:w="2160" w:type="dxa"/>
            <w:shd w:val="clear" w:color="auto" w:fill="auto"/>
            <w:noWrap/>
          </w:tcPr>
          <w:p w:rsidR="006E4FD0" w:rsidRPr="006F2C09" w:rsidRDefault="006E4FD0" w:rsidP="00E30E08">
            <w:pPr>
              <w:spacing w:after="0" w:line="240" w:lineRule="auto"/>
              <w:jc w:val="center"/>
              <w:rPr>
                <w:sz w:val="20"/>
                <w:szCs w:val="20"/>
              </w:rPr>
            </w:pPr>
            <w:r w:rsidRPr="006F2C09">
              <w:rPr>
                <w:sz w:val="20"/>
                <w:szCs w:val="20"/>
              </w:rPr>
              <w:t>PV</w:t>
            </w:r>
          </w:p>
        </w:tc>
        <w:tc>
          <w:tcPr>
            <w:tcW w:w="1879" w:type="dxa"/>
          </w:tcPr>
          <w:p w:rsidR="006E4FD0" w:rsidRPr="006F2C09"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Clark County PUD</w:t>
            </w:r>
            <w:r>
              <w:rPr>
                <w:sz w:val="20"/>
                <w:szCs w:val="20"/>
              </w:rPr>
              <w:t xml:space="preserve"> – loan/r</w:t>
            </w:r>
            <w:r w:rsidRPr="006F2C09">
              <w:rPr>
                <w:sz w:val="20"/>
                <w:szCs w:val="20"/>
              </w:rPr>
              <w:t>ebate</w:t>
            </w:r>
          </w:p>
        </w:tc>
        <w:tc>
          <w:tcPr>
            <w:tcW w:w="2160" w:type="dxa"/>
            <w:shd w:val="clear" w:color="auto" w:fill="auto"/>
            <w:noWrap/>
          </w:tcPr>
          <w:p w:rsidR="006E4FD0" w:rsidRPr="006F2C09" w:rsidRDefault="006E4FD0" w:rsidP="00E30E08">
            <w:pPr>
              <w:spacing w:after="0" w:line="240" w:lineRule="auto"/>
              <w:jc w:val="center"/>
              <w:rPr>
                <w:sz w:val="20"/>
                <w:szCs w:val="20"/>
              </w:rPr>
            </w:pPr>
            <w:r w:rsidRPr="00312A18">
              <w:rPr>
                <w:sz w:val="20"/>
                <w:szCs w:val="20"/>
              </w:rPr>
              <w:t>SHW</w:t>
            </w:r>
          </w:p>
        </w:tc>
        <w:tc>
          <w:tcPr>
            <w:tcW w:w="1879" w:type="dxa"/>
          </w:tcPr>
          <w:p w:rsidR="006E4FD0" w:rsidRPr="00312A18"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 xml:space="preserve">City of Port Angeles </w:t>
            </w:r>
            <w:r>
              <w:rPr>
                <w:sz w:val="20"/>
                <w:szCs w:val="20"/>
              </w:rPr>
              <w:t>– l</w:t>
            </w:r>
            <w:r w:rsidRPr="006F2C09">
              <w:rPr>
                <w:sz w:val="20"/>
                <w:szCs w:val="20"/>
              </w:rPr>
              <w:t>oan</w:t>
            </w:r>
          </w:p>
        </w:tc>
        <w:tc>
          <w:tcPr>
            <w:tcW w:w="2160" w:type="dxa"/>
            <w:shd w:val="clear" w:color="auto" w:fill="auto"/>
            <w:noWrap/>
          </w:tcPr>
          <w:p w:rsidR="006E4FD0" w:rsidRPr="006F2C09" w:rsidRDefault="006E4FD0" w:rsidP="00E30E08">
            <w:pPr>
              <w:spacing w:after="0" w:line="240" w:lineRule="auto"/>
              <w:jc w:val="center"/>
              <w:rPr>
                <w:sz w:val="20"/>
                <w:szCs w:val="20"/>
              </w:rPr>
            </w:pPr>
            <w:r w:rsidRPr="006F2C09">
              <w:rPr>
                <w:sz w:val="20"/>
                <w:szCs w:val="20"/>
              </w:rPr>
              <w:t>PV, SHW</w:t>
            </w:r>
          </w:p>
        </w:tc>
        <w:tc>
          <w:tcPr>
            <w:tcW w:w="1879" w:type="dxa"/>
          </w:tcPr>
          <w:p w:rsidR="006E4FD0" w:rsidRPr="006F2C09"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City of Richland</w:t>
            </w:r>
            <w:r>
              <w:rPr>
                <w:sz w:val="20"/>
                <w:szCs w:val="20"/>
              </w:rPr>
              <w:t>– l</w:t>
            </w:r>
            <w:r w:rsidRPr="006F2C09">
              <w:rPr>
                <w:sz w:val="20"/>
                <w:szCs w:val="20"/>
              </w:rPr>
              <w:t>oan</w:t>
            </w:r>
          </w:p>
        </w:tc>
        <w:tc>
          <w:tcPr>
            <w:tcW w:w="2160" w:type="dxa"/>
            <w:shd w:val="clear" w:color="auto" w:fill="auto"/>
            <w:noWrap/>
          </w:tcPr>
          <w:p w:rsidR="006E4FD0" w:rsidRPr="006F2C09" w:rsidRDefault="006E4FD0" w:rsidP="00E30E08">
            <w:pPr>
              <w:spacing w:after="0" w:line="240" w:lineRule="auto"/>
              <w:jc w:val="center"/>
              <w:rPr>
                <w:sz w:val="20"/>
                <w:szCs w:val="20"/>
              </w:rPr>
            </w:pPr>
            <w:r w:rsidRPr="006F2C09">
              <w:rPr>
                <w:sz w:val="20"/>
                <w:szCs w:val="20"/>
              </w:rPr>
              <w:t>PV, SHW</w:t>
            </w:r>
          </w:p>
        </w:tc>
        <w:tc>
          <w:tcPr>
            <w:tcW w:w="1879" w:type="dxa"/>
          </w:tcPr>
          <w:p w:rsidR="006E4FD0" w:rsidRPr="006F2C09"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A14661">
            <w:pPr>
              <w:spacing w:after="0" w:line="240" w:lineRule="auto"/>
              <w:rPr>
                <w:sz w:val="20"/>
                <w:szCs w:val="20"/>
              </w:rPr>
            </w:pPr>
            <w:r w:rsidRPr="006F2C09">
              <w:rPr>
                <w:sz w:val="20"/>
                <w:szCs w:val="20"/>
              </w:rPr>
              <w:t xml:space="preserve">Chelan County PUD </w:t>
            </w:r>
            <w:r>
              <w:rPr>
                <w:sz w:val="20"/>
                <w:szCs w:val="20"/>
              </w:rPr>
              <w:t xml:space="preserve"> – production incentive</w:t>
            </w:r>
          </w:p>
        </w:tc>
        <w:tc>
          <w:tcPr>
            <w:tcW w:w="2160" w:type="dxa"/>
            <w:shd w:val="clear" w:color="auto" w:fill="auto"/>
            <w:noWrap/>
          </w:tcPr>
          <w:p w:rsidR="006E4FD0" w:rsidRPr="006F2C09" w:rsidRDefault="006E4FD0" w:rsidP="00E30E08">
            <w:pPr>
              <w:spacing w:after="0" w:line="240" w:lineRule="auto"/>
              <w:jc w:val="center"/>
              <w:rPr>
                <w:sz w:val="20"/>
                <w:szCs w:val="20"/>
              </w:rPr>
            </w:pPr>
            <w:r>
              <w:rPr>
                <w:sz w:val="20"/>
                <w:szCs w:val="20"/>
              </w:rPr>
              <w:t>PV</w:t>
            </w:r>
          </w:p>
        </w:tc>
        <w:tc>
          <w:tcPr>
            <w:tcW w:w="1879" w:type="dxa"/>
          </w:tcPr>
          <w:p w:rsidR="006E4FD0" w:rsidRDefault="00036844" w:rsidP="00E30E08">
            <w:pPr>
              <w:spacing w:after="0" w:line="240" w:lineRule="auto"/>
              <w:jc w:val="center"/>
              <w:rPr>
                <w:sz w:val="20"/>
                <w:szCs w:val="20"/>
              </w:rPr>
            </w:pPr>
            <w:r>
              <w:rPr>
                <w:sz w:val="20"/>
                <w:szCs w:val="20"/>
              </w:rPr>
              <w:t>-</w:t>
            </w:r>
          </w:p>
        </w:tc>
      </w:tr>
      <w:tr w:rsidR="006E4FD0" w:rsidRPr="008F517D" w:rsidTr="006E4FD0">
        <w:tc>
          <w:tcPr>
            <w:tcW w:w="5983" w:type="dxa"/>
            <w:shd w:val="clear" w:color="auto" w:fill="auto"/>
            <w:noWrap/>
          </w:tcPr>
          <w:p w:rsidR="006E4FD0" w:rsidRPr="006F2C09" w:rsidRDefault="006E4FD0" w:rsidP="007C62FF">
            <w:pPr>
              <w:spacing w:after="0" w:line="240" w:lineRule="auto"/>
              <w:rPr>
                <w:sz w:val="20"/>
                <w:szCs w:val="20"/>
              </w:rPr>
            </w:pPr>
            <w:r w:rsidRPr="006F2C09">
              <w:rPr>
                <w:sz w:val="20"/>
                <w:szCs w:val="20"/>
              </w:rPr>
              <w:t>Okanogan County PUD</w:t>
            </w:r>
            <w:r>
              <w:rPr>
                <w:sz w:val="20"/>
                <w:szCs w:val="20"/>
              </w:rPr>
              <w:t xml:space="preserve"> – production incentive</w:t>
            </w:r>
          </w:p>
        </w:tc>
        <w:tc>
          <w:tcPr>
            <w:tcW w:w="2160" w:type="dxa"/>
            <w:shd w:val="clear" w:color="auto" w:fill="auto"/>
            <w:noWrap/>
          </w:tcPr>
          <w:p w:rsidR="006E4FD0" w:rsidRDefault="006E4FD0" w:rsidP="00E30E08">
            <w:pPr>
              <w:spacing w:after="0" w:line="240" w:lineRule="auto"/>
              <w:jc w:val="center"/>
            </w:pPr>
            <w:r w:rsidRPr="000B4549">
              <w:rPr>
                <w:sz w:val="20"/>
                <w:szCs w:val="20"/>
              </w:rPr>
              <w:t>PV</w:t>
            </w:r>
          </w:p>
        </w:tc>
        <w:tc>
          <w:tcPr>
            <w:tcW w:w="1879" w:type="dxa"/>
          </w:tcPr>
          <w:p w:rsidR="006E4FD0" w:rsidRPr="000B4549" w:rsidRDefault="00036844" w:rsidP="00E30E08">
            <w:pPr>
              <w:spacing w:after="0" w:line="240" w:lineRule="auto"/>
              <w:jc w:val="center"/>
              <w:rPr>
                <w:sz w:val="20"/>
                <w:szCs w:val="20"/>
              </w:rPr>
            </w:pPr>
            <w:r>
              <w:rPr>
                <w:sz w:val="20"/>
                <w:szCs w:val="20"/>
              </w:rPr>
              <w:t>-</w:t>
            </w:r>
          </w:p>
        </w:tc>
      </w:tr>
      <w:tr w:rsidR="006E4FD0" w:rsidRPr="008F517D" w:rsidTr="006E4FD0">
        <w:trPr>
          <w:trHeight w:val="242"/>
        </w:trPr>
        <w:tc>
          <w:tcPr>
            <w:tcW w:w="5983" w:type="dxa"/>
            <w:tcBorders>
              <w:bottom w:val="single" w:sz="4" w:space="0" w:color="auto"/>
            </w:tcBorders>
            <w:shd w:val="clear" w:color="auto" w:fill="auto"/>
            <w:noWrap/>
          </w:tcPr>
          <w:p w:rsidR="006E4FD0" w:rsidRPr="006F2C09" w:rsidRDefault="006E4FD0" w:rsidP="007C62FF">
            <w:pPr>
              <w:spacing w:after="0" w:line="240" w:lineRule="auto"/>
              <w:rPr>
                <w:sz w:val="20"/>
                <w:szCs w:val="20"/>
              </w:rPr>
            </w:pPr>
            <w:r w:rsidRPr="006F2C09">
              <w:rPr>
                <w:sz w:val="20"/>
                <w:szCs w:val="20"/>
              </w:rPr>
              <w:t>OPALCO</w:t>
            </w:r>
            <w:r>
              <w:rPr>
                <w:sz w:val="20"/>
                <w:szCs w:val="20"/>
              </w:rPr>
              <w:t xml:space="preserve"> – production incentive</w:t>
            </w:r>
          </w:p>
        </w:tc>
        <w:tc>
          <w:tcPr>
            <w:tcW w:w="2160" w:type="dxa"/>
            <w:tcBorders>
              <w:bottom w:val="single" w:sz="4" w:space="0" w:color="auto"/>
            </w:tcBorders>
            <w:shd w:val="clear" w:color="auto" w:fill="auto"/>
            <w:noWrap/>
          </w:tcPr>
          <w:p w:rsidR="006E4FD0" w:rsidRDefault="006E4FD0" w:rsidP="00E30E08">
            <w:pPr>
              <w:spacing w:after="0" w:line="240" w:lineRule="auto"/>
              <w:jc w:val="center"/>
            </w:pPr>
            <w:r w:rsidRPr="000B4549">
              <w:rPr>
                <w:sz w:val="20"/>
                <w:szCs w:val="20"/>
              </w:rPr>
              <w:t>PV</w:t>
            </w:r>
          </w:p>
        </w:tc>
        <w:tc>
          <w:tcPr>
            <w:tcW w:w="1879" w:type="dxa"/>
            <w:tcBorders>
              <w:bottom w:val="single" w:sz="4" w:space="0" w:color="auto"/>
            </w:tcBorders>
          </w:tcPr>
          <w:p w:rsidR="006E4FD0" w:rsidRPr="000B4549" w:rsidRDefault="00036844" w:rsidP="00E30E08">
            <w:pPr>
              <w:spacing w:after="0" w:line="240" w:lineRule="auto"/>
              <w:jc w:val="center"/>
              <w:rPr>
                <w:sz w:val="20"/>
                <w:szCs w:val="20"/>
              </w:rPr>
            </w:pPr>
            <w:r>
              <w:rPr>
                <w:sz w:val="20"/>
                <w:szCs w:val="20"/>
              </w:rPr>
              <w:t>-</w:t>
            </w:r>
          </w:p>
        </w:tc>
      </w:tr>
      <w:tr w:rsidR="006E4FD0" w:rsidRPr="008F517D" w:rsidTr="006E4FD0">
        <w:tc>
          <w:tcPr>
            <w:tcW w:w="8143" w:type="dxa"/>
            <w:gridSpan w:val="2"/>
            <w:tcBorders>
              <w:top w:val="nil"/>
            </w:tcBorders>
            <w:shd w:val="clear" w:color="auto" w:fill="D9D9D9" w:themeFill="background1" w:themeFillShade="D9"/>
            <w:noWrap/>
            <w:vAlign w:val="bottom"/>
            <w:hideMark/>
          </w:tcPr>
          <w:p w:rsidR="006E4FD0" w:rsidRPr="00775331" w:rsidRDefault="006E4FD0" w:rsidP="00FF1367">
            <w:pPr>
              <w:spacing w:after="0" w:line="240" w:lineRule="auto"/>
              <w:rPr>
                <w:rFonts w:ascii="Calibri" w:eastAsia="Times New Roman" w:hAnsi="Calibri" w:cs="Times New Roman"/>
                <w:b/>
                <w:color w:val="000000"/>
                <w:sz w:val="20"/>
                <w:szCs w:val="20"/>
              </w:rPr>
            </w:pPr>
            <w:r w:rsidRPr="00775331">
              <w:rPr>
                <w:rFonts w:ascii="Calibri" w:eastAsia="Times New Roman" w:hAnsi="Calibri" w:cs="Times New Roman"/>
                <w:b/>
                <w:color w:val="000000"/>
                <w:sz w:val="20"/>
                <w:szCs w:val="20"/>
              </w:rPr>
              <w:t>Federal</w:t>
            </w:r>
          </w:p>
        </w:tc>
        <w:tc>
          <w:tcPr>
            <w:tcW w:w="1879" w:type="dxa"/>
            <w:tcBorders>
              <w:top w:val="nil"/>
            </w:tcBorders>
            <w:shd w:val="clear" w:color="auto" w:fill="D9D9D9" w:themeFill="background1" w:themeFillShade="D9"/>
          </w:tcPr>
          <w:p w:rsidR="006E4FD0" w:rsidRPr="00775331" w:rsidRDefault="006E4FD0" w:rsidP="00FF1367">
            <w:pPr>
              <w:spacing w:after="0" w:line="240" w:lineRule="auto"/>
              <w:rPr>
                <w:rFonts w:ascii="Calibri" w:eastAsia="Times New Roman" w:hAnsi="Calibri" w:cs="Times New Roman"/>
                <w:b/>
                <w:color w:val="000000"/>
                <w:sz w:val="20"/>
                <w:szCs w:val="20"/>
              </w:rPr>
            </w:pPr>
          </w:p>
        </w:tc>
      </w:tr>
      <w:tr w:rsidR="006E4FD0" w:rsidRPr="008F517D" w:rsidTr="006E4FD0">
        <w:tc>
          <w:tcPr>
            <w:tcW w:w="5983" w:type="dxa"/>
            <w:shd w:val="clear" w:color="auto" w:fill="auto"/>
            <w:noWrap/>
            <w:vAlign w:val="bottom"/>
          </w:tcPr>
          <w:p w:rsidR="006E4FD0" w:rsidRDefault="006E4FD0" w:rsidP="00FF1367">
            <w:pPr>
              <w:spacing w:after="0" w:line="240" w:lineRule="auto"/>
              <w:rPr>
                <w:rFonts w:ascii="Calibri" w:eastAsia="Times New Roman" w:hAnsi="Calibri" w:cs="Times New Roman"/>
                <w:color w:val="000000"/>
                <w:sz w:val="20"/>
                <w:szCs w:val="20"/>
              </w:rPr>
            </w:pPr>
            <w:r w:rsidRPr="003E76E7">
              <w:rPr>
                <w:rFonts w:ascii="Calibri" w:eastAsia="Times New Roman" w:hAnsi="Calibri" w:cs="Times New Roman"/>
                <w:color w:val="000000"/>
                <w:sz w:val="20"/>
                <w:szCs w:val="20"/>
              </w:rPr>
              <w:t>Residential Renewable Energy Tax Credit</w:t>
            </w:r>
          </w:p>
        </w:tc>
        <w:tc>
          <w:tcPr>
            <w:tcW w:w="2160" w:type="dxa"/>
            <w:shd w:val="clear" w:color="auto" w:fill="auto"/>
            <w:noWrap/>
            <w:vAlign w:val="bottom"/>
          </w:tcPr>
          <w:p w:rsidR="006E4FD0"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12-31-2016</w:t>
            </w:r>
          </w:p>
        </w:tc>
      </w:tr>
      <w:tr w:rsidR="006E4FD0" w:rsidRPr="008F517D" w:rsidTr="006E4FD0">
        <w:tc>
          <w:tcPr>
            <w:tcW w:w="5983" w:type="dxa"/>
            <w:shd w:val="clear" w:color="auto" w:fill="auto"/>
            <w:noWrap/>
            <w:vAlign w:val="bottom"/>
          </w:tcPr>
          <w:p w:rsidR="006E4FD0" w:rsidRDefault="006E4FD0" w:rsidP="00FF1367">
            <w:pPr>
              <w:spacing w:after="0" w:line="240" w:lineRule="auto"/>
              <w:rPr>
                <w:rFonts w:ascii="Calibri" w:eastAsia="Times New Roman" w:hAnsi="Calibri" w:cs="Times New Roman"/>
                <w:color w:val="000000"/>
                <w:sz w:val="20"/>
                <w:szCs w:val="20"/>
              </w:rPr>
            </w:pPr>
            <w:r w:rsidRPr="003E76E7">
              <w:rPr>
                <w:rFonts w:ascii="Calibri" w:eastAsia="Times New Roman" w:hAnsi="Calibri" w:cs="Times New Roman"/>
                <w:color w:val="000000"/>
                <w:sz w:val="20"/>
                <w:szCs w:val="20"/>
              </w:rPr>
              <w:t>PowerSaver Loans</w:t>
            </w:r>
          </w:p>
        </w:tc>
        <w:tc>
          <w:tcPr>
            <w:tcW w:w="2160" w:type="dxa"/>
            <w:shd w:val="clear" w:color="auto" w:fill="auto"/>
            <w:noWrap/>
            <w:vAlign w:val="bottom"/>
          </w:tcPr>
          <w:p w:rsidR="006E4FD0"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Business Energy </w:t>
            </w:r>
            <w:r w:rsidRPr="008F517D">
              <w:rPr>
                <w:rFonts w:ascii="Calibri" w:eastAsia="Times New Roman" w:hAnsi="Calibri" w:cs="Times New Roman"/>
                <w:color w:val="000000"/>
                <w:sz w:val="20"/>
                <w:szCs w:val="20"/>
              </w:rPr>
              <w:t>Investment Tax Credit</w:t>
            </w:r>
            <w:r>
              <w:rPr>
                <w:rFonts w:ascii="Calibri" w:eastAsia="Times New Roman" w:hAnsi="Calibri" w:cs="Times New Roman"/>
                <w:color w:val="000000"/>
                <w:sz w:val="20"/>
                <w:szCs w:val="20"/>
              </w:rPr>
              <w:t xml:space="preserve"> </w:t>
            </w:r>
          </w:p>
        </w:tc>
        <w:tc>
          <w:tcPr>
            <w:tcW w:w="2160" w:type="dxa"/>
            <w:shd w:val="clear" w:color="auto" w:fill="auto"/>
            <w:noWrap/>
            <w:vAlign w:val="bottom"/>
            <w:hideMark/>
          </w:tcPr>
          <w:p w:rsidR="006E4FD0" w:rsidRPr="008F517D"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12-31-2016</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Modified A</w:t>
            </w:r>
            <w:r w:rsidRPr="008F517D">
              <w:rPr>
                <w:rFonts w:ascii="Calibri" w:eastAsia="Times New Roman" w:hAnsi="Calibri" w:cs="Times New Roman"/>
                <w:color w:val="000000"/>
                <w:sz w:val="20"/>
                <w:szCs w:val="20"/>
              </w:rPr>
              <w:t>ccelerated Depreciation</w:t>
            </w:r>
          </w:p>
        </w:tc>
        <w:tc>
          <w:tcPr>
            <w:tcW w:w="2160" w:type="dxa"/>
            <w:shd w:val="clear" w:color="auto" w:fill="auto"/>
            <w:noWrap/>
            <w:vAlign w:val="bottom"/>
            <w:hideMark/>
          </w:tcPr>
          <w:p w:rsidR="006E4FD0" w:rsidRPr="0048755E" w:rsidRDefault="006E4FD0" w:rsidP="003E76E7">
            <w:pPr>
              <w:spacing w:after="0" w:line="240" w:lineRule="auto"/>
              <w:jc w:val="center"/>
              <w:rPr>
                <w:rFonts w:ascii="Calibri" w:eastAsia="Times New Roman" w:hAnsi="Calibri" w:cs="Times New Roman"/>
                <w:color w:val="000000"/>
                <w:sz w:val="18"/>
                <w:szCs w:val="18"/>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none</w:t>
            </w:r>
          </w:p>
        </w:tc>
      </w:tr>
      <w:tr w:rsidR="006E4FD0" w:rsidRPr="008F517D" w:rsidTr="006E4FD0">
        <w:tc>
          <w:tcPr>
            <w:tcW w:w="5983" w:type="dxa"/>
            <w:shd w:val="clear" w:color="auto" w:fill="auto"/>
            <w:noWrap/>
            <w:vAlign w:val="bottom"/>
            <w:hideMark/>
          </w:tcPr>
          <w:p w:rsidR="006E4FD0" w:rsidRPr="008F517D" w:rsidRDefault="006E4FD0" w:rsidP="003E76E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Misc</w:t>
            </w:r>
            <w:r>
              <w:rPr>
                <w:rFonts w:ascii="Calibri" w:eastAsia="Times New Roman" w:hAnsi="Calibri" w:cs="Times New Roman"/>
                <w:color w:val="000000"/>
                <w:sz w:val="20"/>
                <w:szCs w:val="20"/>
              </w:rPr>
              <w:t>.</w:t>
            </w:r>
            <w:r w:rsidRPr="008F517D">
              <w:rPr>
                <w:rFonts w:ascii="Calibri" w:eastAsia="Times New Roman" w:hAnsi="Calibri" w:cs="Times New Roman"/>
                <w:color w:val="000000"/>
                <w:sz w:val="20"/>
                <w:szCs w:val="20"/>
              </w:rPr>
              <w:t xml:space="preserve"> commercial tax deductions</w:t>
            </w:r>
            <w:r>
              <w:rPr>
                <w:rFonts w:ascii="Calibri" w:eastAsia="Times New Roman" w:hAnsi="Calibri" w:cs="Times New Roman"/>
                <w:color w:val="000000"/>
                <w:sz w:val="20"/>
                <w:szCs w:val="20"/>
              </w:rPr>
              <w:t xml:space="preserve"> </w:t>
            </w:r>
          </w:p>
        </w:tc>
        <w:tc>
          <w:tcPr>
            <w:tcW w:w="2160" w:type="dxa"/>
            <w:shd w:val="clear" w:color="auto" w:fill="auto"/>
            <w:noWrap/>
            <w:vAlign w:val="bottom"/>
            <w:hideMark/>
          </w:tcPr>
          <w:p w:rsidR="006E4FD0" w:rsidRPr="008F517D"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none</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USDA Rural Energy for America Program</w:t>
            </w:r>
            <w:r>
              <w:rPr>
                <w:rFonts w:ascii="Calibri" w:eastAsia="Times New Roman" w:hAnsi="Calibri" w:cs="Times New Roman"/>
                <w:color w:val="000000"/>
                <w:sz w:val="20"/>
                <w:szCs w:val="20"/>
              </w:rPr>
              <w:t xml:space="preserve"> – grants and loans</w:t>
            </w:r>
          </w:p>
        </w:tc>
        <w:tc>
          <w:tcPr>
            <w:tcW w:w="2160" w:type="dxa"/>
            <w:shd w:val="clear" w:color="auto" w:fill="auto"/>
            <w:noWrap/>
            <w:vAlign w:val="bottom"/>
            <w:hideMark/>
          </w:tcPr>
          <w:p w:rsidR="006E4FD0" w:rsidRPr="008F517D"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6E4FD0" w:rsidRPr="008F517D" w:rsidTr="006E4FD0">
        <w:tc>
          <w:tcPr>
            <w:tcW w:w="5983" w:type="dxa"/>
            <w:shd w:val="clear" w:color="auto" w:fill="auto"/>
            <w:noWrap/>
            <w:vAlign w:val="bottom"/>
            <w:hideMark/>
          </w:tcPr>
          <w:p w:rsidR="006E4FD0" w:rsidRPr="008F517D" w:rsidRDefault="006E4FD0" w:rsidP="00FF1367">
            <w:pPr>
              <w:spacing w:after="0" w:line="240" w:lineRule="auto"/>
              <w:rPr>
                <w:rFonts w:ascii="Calibri" w:eastAsia="Times New Roman" w:hAnsi="Calibri" w:cs="Times New Roman"/>
                <w:color w:val="000000"/>
                <w:sz w:val="20"/>
                <w:szCs w:val="20"/>
              </w:rPr>
            </w:pPr>
            <w:r w:rsidRPr="008F517D">
              <w:rPr>
                <w:rFonts w:ascii="Calibri" w:eastAsia="Times New Roman" w:hAnsi="Calibri" w:cs="Times New Roman"/>
                <w:color w:val="000000"/>
                <w:sz w:val="20"/>
                <w:szCs w:val="20"/>
              </w:rPr>
              <w:t>Tribal Energy Program</w:t>
            </w:r>
          </w:p>
        </w:tc>
        <w:tc>
          <w:tcPr>
            <w:tcW w:w="2160" w:type="dxa"/>
            <w:shd w:val="clear" w:color="auto" w:fill="auto"/>
            <w:noWrap/>
            <w:vAlign w:val="bottom"/>
            <w:hideMark/>
          </w:tcPr>
          <w:p w:rsidR="006E4FD0" w:rsidRPr="008F517D"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na</w:t>
            </w:r>
          </w:p>
        </w:tc>
      </w:tr>
      <w:tr w:rsidR="006E4FD0" w:rsidRPr="008F517D" w:rsidTr="006E4FD0">
        <w:tc>
          <w:tcPr>
            <w:tcW w:w="5983" w:type="dxa"/>
            <w:shd w:val="clear" w:color="auto" w:fill="auto"/>
            <w:noWrap/>
            <w:vAlign w:val="bottom"/>
          </w:tcPr>
          <w:p w:rsidR="006E4FD0" w:rsidRPr="008F517D" w:rsidRDefault="006E4FD0" w:rsidP="003E76E7">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LEED</w:t>
            </w:r>
            <w:r w:rsidRPr="008E1CD0">
              <w:rPr>
                <w:rFonts w:ascii="Calibri" w:eastAsia="Times New Roman" w:hAnsi="Calibri" w:cs="Times New Roman"/>
                <w:color w:val="000000"/>
                <w:sz w:val="20"/>
                <w:szCs w:val="20"/>
              </w:rPr>
              <w:t xml:space="preserve"> points </w:t>
            </w:r>
            <w:r>
              <w:rPr>
                <w:rFonts w:ascii="Calibri" w:eastAsia="Times New Roman" w:hAnsi="Calibri" w:cs="Times New Roman"/>
                <w:color w:val="000000"/>
                <w:sz w:val="20"/>
                <w:szCs w:val="20"/>
              </w:rPr>
              <w:t>(</w:t>
            </w:r>
            <w:r w:rsidRPr="008E1CD0">
              <w:rPr>
                <w:rFonts w:ascii="Calibri" w:eastAsia="Times New Roman" w:hAnsi="Calibri" w:cs="Times New Roman"/>
                <w:color w:val="000000"/>
                <w:sz w:val="20"/>
                <w:szCs w:val="20"/>
              </w:rPr>
              <w:t>EA Credit 2</w:t>
            </w:r>
            <w:r>
              <w:rPr>
                <w:rFonts w:ascii="Calibri" w:eastAsia="Times New Roman" w:hAnsi="Calibri" w:cs="Times New Roman"/>
                <w:color w:val="000000"/>
                <w:sz w:val="20"/>
                <w:szCs w:val="20"/>
              </w:rPr>
              <w:t xml:space="preserve"> ) </w:t>
            </w:r>
            <w:r w:rsidRPr="008E1CD0">
              <w:rPr>
                <w:rFonts w:ascii="Calibri" w:eastAsia="Times New Roman" w:hAnsi="Calibri" w:cs="Times New Roman"/>
                <w:color w:val="000000"/>
                <w:sz w:val="20"/>
                <w:szCs w:val="20"/>
              </w:rPr>
              <w:t>for onsite renewable energy generation</w:t>
            </w:r>
            <w:r>
              <w:rPr>
                <w:rFonts w:ascii="Calibri" w:eastAsia="Times New Roman" w:hAnsi="Calibri" w:cs="Times New Roman"/>
                <w:color w:val="000000"/>
                <w:sz w:val="20"/>
                <w:szCs w:val="20"/>
              </w:rPr>
              <w:t xml:space="preserve"> </w:t>
            </w:r>
          </w:p>
        </w:tc>
        <w:tc>
          <w:tcPr>
            <w:tcW w:w="2160" w:type="dxa"/>
            <w:shd w:val="clear" w:color="auto" w:fill="auto"/>
            <w:noWrap/>
            <w:vAlign w:val="bottom"/>
          </w:tcPr>
          <w:p w:rsidR="006E4FD0" w:rsidRPr="008F517D" w:rsidRDefault="006E4FD0"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PV, SHW</w:t>
            </w:r>
          </w:p>
        </w:tc>
        <w:tc>
          <w:tcPr>
            <w:tcW w:w="1879" w:type="dxa"/>
          </w:tcPr>
          <w:p w:rsidR="006E4FD0" w:rsidRDefault="00036844" w:rsidP="003E76E7">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none</w:t>
            </w:r>
          </w:p>
        </w:tc>
      </w:tr>
    </w:tbl>
    <w:p w:rsidR="00A54226" w:rsidRDefault="00A54226" w:rsidP="005C58C5">
      <w:pPr>
        <w:spacing w:after="0"/>
      </w:pPr>
      <w:r>
        <w:tab/>
      </w:r>
    </w:p>
    <w:p w:rsidR="005E0DCA" w:rsidRDefault="005E0DCA" w:rsidP="003D256D">
      <w:pPr>
        <w:pStyle w:val="Heading4"/>
        <w:spacing w:before="120"/>
      </w:pPr>
      <w:bookmarkStart w:id="31" w:name="_Toc391458547"/>
      <w:r>
        <w:t xml:space="preserve">Net </w:t>
      </w:r>
      <w:r w:rsidRPr="00917789">
        <w:t>M</w:t>
      </w:r>
      <w:r w:rsidR="00E93F2A" w:rsidRPr="00917789">
        <w:t>etering</w:t>
      </w:r>
      <w:bookmarkEnd w:id="31"/>
      <w:r w:rsidR="00EA23B8">
        <w:t xml:space="preserve"> </w:t>
      </w:r>
    </w:p>
    <w:p w:rsidR="00FF2B2A" w:rsidRPr="00CD5E0F" w:rsidRDefault="00FF2B2A" w:rsidP="00BD05FD">
      <w:pPr>
        <w:spacing w:after="120"/>
        <w:rPr>
          <w:i/>
          <w:color w:val="7F7F7F" w:themeColor="text1" w:themeTint="80"/>
        </w:rPr>
      </w:pPr>
      <w:r w:rsidRPr="00CD5E0F">
        <w:rPr>
          <w:i/>
          <w:color w:val="7F7F7F" w:themeColor="text1" w:themeTint="80"/>
        </w:rPr>
        <w:t>Reference: RCW 80.60</w:t>
      </w:r>
    </w:p>
    <w:p w:rsidR="00DD1209" w:rsidRDefault="005E0DCA" w:rsidP="00DD1209">
      <w:r>
        <w:t xml:space="preserve">Net metering </w:t>
      </w:r>
      <w:r w:rsidR="00EA23B8">
        <w:t>was enacted</w:t>
      </w:r>
      <w:r w:rsidR="00944264">
        <w:t xml:space="preserve"> </w:t>
      </w:r>
      <w:r w:rsidR="00FD1C27">
        <w:t xml:space="preserve">in </w:t>
      </w:r>
      <w:r w:rsidR="00944264">
        <w:t>June 1998</w:t>
      </w:r>
      <w:r w:rsidR="0030340C">
        <w:t xml:space="preserve"> (H</w:t>
      </w:r>
      <w:r w:rsidR="00333CD3">
        <w:t xml:space="preserve">ouse </w:t>
      </w:r>
      <w:r w:rsidR="0030340C">
        <w:t>B</w:t>
      </w:r>
      <w:r w:rsidR="00333CD3">
        <w:t>ill</w:t>
      </w:r>
      <w:r w:rsidR="00BD3195">
        <w:t xml:space="preserve"> </w:t>
      </w:r>
      <w:r w:rsidR="0030340C">
        <w:t>2773)</w:t>
      </w:r>
      <w:r w:rsidR="00EA23B8">
        <w:t xml:space="preserve">. </w:t>
      </w:r>
      <w:r w:rsidR="00FD1C27">
        <w:t xml:space="preserve">This </w:t>
      </w:r>
      <w:r w:rsidR="0067422A">
        <w:t>interconnection</w:t>
      </w:r>
      <w:r w:rsidR="00F0763F">
        <w:t xml:space="preserve"> policy/</w:t>
      </w:r>
      <w:r w:rsidR="00FD1C27">
        <w:t xml:space="preserve">billing mechanism </w:t>
      </w:r>
      <w:r w:rsidR="005D233C">
        <w:t>allows an electric customer with eligible onsite generation (</w:t>
      </w:r>
      <w:r w:rsidR="00242CB4">
        <w:t>hydro, wind, solar PV</w:t>
      </w:r>
      <w:r w:rsidR="00F06222">
        <w:t>,</w:t>
      </w:r>
      <w:r w:rsidR="00DE7D78">
        <w:t xml:space="preserve"> or biogas from animal waste as fuel</w:t>
      </w:r>
      <w:r w:rsidR="00163A33">
        <w:t>)</w:t>
      </w:r>
      <w:r w:rsidR="005D233C">
        <w:t xml:space="preserve"> to interconnect to the utility grid</w:t>
      </w:r>
      <w:r w:rsidR="00732A22">
        <w:t xml:space="preserve">. </w:t>
      </w:r>
      <w:r w:rsidR="00163A33">
        <w:t>The</w:t>
      </w:r>
      <w:r w:rsidR="005D233C">
        <w:t xml:space="preserve"> generated </w:t>
      </w:r>
      <w:r w:rsidR="00163A33">
        <w:t xml:space="preserve">electricity </w:t>
      </w:r>
      <w:r w:rsidR="005D233C">
        <w:t>offset</w:t>
      </w:r>
      <w:r w:rsidR="00163A33">
        <w:t>s</w:t>
      </w:r>
      <w:r w:rsidR="005D233C">
        <w:t xml:space="preserve"> the </w:t>
      </w:r>
      <w:r w:rsidR="00163A33">
        <w:t xml:space="preserve">customer’s </w:t>
      </w:r>
      <w:r w:rsidR="00C3228C">
        <w:t>utili</w:t>
      </w:r>
      <w:r w:rsidR="009F586B">
        <w:t xml:space="preserve">ty </w:t>
      </w:r>
      <w:r w:rsidR="00242CB4">
        <w:t>load; energy that is not used by the electric customer</w:t>
      </w:r>
      <w:r w:rsidR="00CF79EF">
        <w:t xml:space="preserve"> as it is produced</w:t>
      </w:r>
      <w:r w:rsidR="00242CB4">
        <w:t xml:space="preserve"> is </w:t>
      </w:r>
      <w:r w:rsidR="00163A33">
        <w:t>ex</w:t>
      </w:r>
      <w:r w:rsidR="00242CB4">
        <w:t>ported</w:t>
      </w:r>
      <w:r w:rsidR="00163A33">
        <w:t xml:space="preserve"> </w:t>
      </w:r>
      <w:r w:rsidR="00242CB4">
        <w:t>to the utility</w:t>
      </w:r>
      <w:r w:rsidR="00FD1C27">
        <w:t>. T</w:t>
      </w:r>
      <w:r w:rsidR="00242CB4">
        <w:t>h</w:t>
      </w:r>
      <w:r w:rsidR="009B0D69">
        <w:t>is electricity is</w:t>
      </w:r>
      <w:r w:rsidR="00163A33">
        <w:t xml:space="preserve"> </w:t>
      </w:r>
      <w:r w:rsidR="00CF79EF">
        <w:t>“stored” on the utility system for use by the electric customer at a time when the customer’s electricity use is greater than the output of the onsite generating system</w:t>
      </w:r>
      <w:r w:rsidR="000A23F8">
        <w:t xml:space="preserve">. </w:t>
      </w:r>
      <w:r w:rsidR="00CF79EF">
        <w:t>The customer’s utility account is</w:t>
      </w:r>
      <w:r w:rsidR="009F586B">
        <w:t xml:space="preserve"> </w:t>
      </w:r>
      <w:r w:rsidR="00163A33">
        <w:t xml:space="preserve">reconciled annually </w:t>
      </w:r>
      <w:r w:rsidR="009F586B">
        <w:t xml:space="preserve">on </w:t>
      </w:r>
      <w:r w:rsidR="00163A33">
        <w:t>April 30</w:t>
      </w:r>
      <w:r w:rsidR="00732A22">
        <w:t xml:space="preserve">. </w:t>
      </w:r>
      <w:r w:rsidR="009F586B">
        <w:t>The c</w:t>
      </w:r>
      <w:r w:rsidR="0067422A">
        <w:t>ustomer pays</w:t>
      </w:r>
      <w:r w:rsidR="009B0D69">
        <w:t xml:space="preserve"> for</w:t>
      </w:r>
      <w:r w:rsidR="0067422A">
        <w:t xml:space="preserve"> the net</w:t>
      </w:r>
      <w:r w:rsidR="00DE7D78">
        <w:t xml:space="preserve"> of imported and exported energy</w:t>
      </w:r>
      <w:r w:rsidR="00E4248A">
        <w:t>.</w:t>
      </w:r>
      <w:r w:rsidR="00005293">
        <w:t xml:space="preserve"> </w:t>
      </w:r>
      <w:r w:rsidR="009B0D69">
        <w:t>Under the policy, the utilities are not permitted to charge the net-metered customer for the right to use the utility’s electric system to st</w:t>
      </w:r>
      <w:r w:rsidR="002F6BC0">
        <w:t>ore and reclaim the excess energy</w:t>
      </w:r>
      <w:r w:rsidR="009B0D69">
        <w:t>.</w:t>
      </w:r>
    </w:p>
    <w:p w:rsidR="00615F77" w:rsidRDefault="00615F77" w:rsidP="00DD1209"/>
    <w:tbl>
      <w:tblPr>
        <w:tblpPr w:leftFromText="288" w:rightFromText="288" w:bottomFromText="216" w:vertAnchor="page" w:horzAnchor="margin" w:tblpXSpec="right" w:tblpY="1196"/>
        <w:tblOverlap w:val="never"/>
        <w:tblW w:w="61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4A0" w:firstRow="1" w:lastRow="0" w:firstColumn="1" w:lastColumn="0" w:noHBand="0" w:noVBand="1"/>
      </w:tblPr>
      <w:tblGrid>
        <w:gridCol w:w="2293"/>
        <w:gridCol w:w="990"/>
        <w:gridCol w:w="630"/>
        <w:gridCol w:w="1440"/>
        <w:gridCol w:w="810"/>
      </w:tblGrid>
      <w:tr w:rsidR="00950F59" w:rsidRPr="00242CB4" w:rsidTr="003246AE">
        <w:tc>
          <w:tcPr>
            <w:tcW w:w="6163" w:type="dxa"/>
            <w:gridSpan w:val="5"/>
            <w:tcBorders>
              <w:top w:val="nil"/>
              <w:left w:val="nil"/>
              <w:bottom w:val="single" w:sz="6" w:space="0" w:color="auto"/>
              <w:right w:val="nil"/>
            </w:tcBorders>
            <w:shd w:val="clear" w:color="auto" w:fill="FFFFFF" w:themeFill="background1"/>
            <w:noWrap/>
            <w:vAlign w:val="center"/>
          </w:tcPr>
          <w:p w:rsidR="00950F59" w:rsidRPr="00242CB4" w:rsidRDefault="00950F59" w:rsidP="003246AE">
            <w:pPr>
              <w:pStyle w:val="Caption"/>
              <w:spacing w:after="120"/>
              <w:rPr>
                <w:rFonts w:ascii="Calibri" w:eastAsia="Times New Roman" w:hAnsi="Calibri" w:cs="Times New Roman"/>
                <w:color w:val="000000"/>
                <w:szCs w:val="20"/>
              </w:rPr>
            </w:pPr>
            <w:bookmarkStart w:id="32" w:name="_Ref390872507"/>
            <w:bookmarkStart w:id="33" w:name="_Ref390933072"/>
            <w:bookmarkStart w:id="34" w:name="_Ref391018347"/>
            <w:bookmarkStart w:id="35" w:name="_Toc391458761"/>
            <w:r w:rsidRPr="00E4248A">
              <w:lastRenderedPageBreak/>
              <w:t xml:space="preserve">Table </w:t>
            </w:r>
            <w:fldSimple w:instr=" SEQ Table \* ARABIC ">
              <w:r w:rsidR="00A632E6">
                <w:rPr>
                  <w:noProof/>
                </w:rPr>
                <w:t>4</w:t>
              </w:r>
            </w:fldSimple>
            <w:bookmarkEnd w:id="32"/>
            <w:bookmarkEnd w:id="33"/>
            <w:bookmarkEnd w:id="34"/>
            <w:r w:rsidRPr="00E4248A">
              <w:t xml:space="preserve">. Net Metering </w:t>
            </w:r>
            <w:r w:rsidR="00C60E3F">
              <w:t>Status</w:t>
            </w:r>
            <w:bookmarkEnd w:id="35"/>
          </w:p>
        </w:tc>
      </w:tr>
      <w:tr w:rsidR="00950F59" w:rsidRPr="00242CB4" w:rsidTr="003246AE">
        <w:tc>
          <w:tcPr>
            <w:tcW w:w="2293" w:type="dxa"/>
            <w:tcBorders>
              <w:top w:val="single" w:sz="6" w:space="0" w:color="auto"/>
            </w:tcBorders>
            <w:shd w:val="clear" w:color="auto" w:fill="F2F2F2" w:themeFill="background1" w:themeFillShade="F2"/>
            <w:noWrap/>
            <w:vAlign w:val="center"/>
            <w:hideMark/>
          </w:tcPr>
          <w:p w:rsidR="00950F59" w:rsidRPr="00242CB4" w:rsidRDefault="00950F59" w:rsidP="003246AE">
            <w:pPr>
              <w:spacing w:after="0" w:line="240" w:lineRule="auto"/>
              <w:jc w:val="center"/>
              <w:rPr>
                <w:rFonts w:ascii="Calibri" w:eastAsia="Times New Roman" w:hAnsi="Calibri" w:cs="Times New Roman"/>
                <w:b/>
                <w:color w:val="000000"/>
                <w:sz w:val="20"/>
                <w:szCs w:val="20"/>
              </w:rPr>
            </w:pPr>
          </w:p>
        </w:tc>
        <w:tc>
          <w:tcPr>
            <w:tcW w:w="990" w:type="dxa"/>
            <w:tcBorders>
              <w:top w:val="single" w:sz="6" w:space="0" w:color="auto"/>
            </w:tcBorders>
            <w:shd w:val="clear" w:color="auto" w:fill="F2F2F2" w:themeFill="background1" w:themeFillShade="F2"/>
            <w:noWrap/>
            <w:vAlign w:val="center"/>
            <w:hideMark/>
          </w:tcPr>
          <w:p w:rsidR="00950F59" w:rsidRDefault="00950F59" w:rsidP="003246AE">
            <w:pPr>
              <w:spacing w:after="0" w:line="240" w:lineRule="auto"/>
              <w:jc w:val="center"/>
              <w:rPr>
                <w:rFonts w:ascii="Calibri" w:eastAsia="Times New Roman" w:hAnsi="Calibri" w:cs="Times New Roman"/>
                <w:b/>
                <w:color w:val="000000"/>
                <w:sz w:val="20"/>
                <w:szCs w:val="20"/>
              </w:rPr>
            </w:pPr>
            <w:r w:rsidRPr="00242CB4">
              <w:rPr>
                <w:rFonts w:ascii="Calibri" w:eastAsia="Times New Roman" w:hAnsi="Calibri" w:cs="Times New Roman"/>
                <w:b/>
                <w:color w:val="000000"/>
                <w:sz w:val="20"/>
                <w:szCs w:val="20"/>
              </w:rPr>
              <w:t>1996 Peak</w:t>
            </w:r>
          </w:p>
          <w:p w:rsidR="00950F59" w:rsidRPr="00242CB4" w:rsidRDefault="00950F59" w:rsidP="003246AE">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MW</w:t>
            </w:r>
          </w:p>
        </w:tc>
        <w:tc>
          <w:tcPr>
            <w:tcW w:w="630" w:type="dxa"/>
            <w:tcBorders>
              <w:top w:val="single" w:sz="6" w:space="0" w:color="auto"/>
            </w:tcBorders>
            <w:shd w:val="clear" w:color="auto" w:fill="F2F2F2" w:themeFill="background1" w:themeFillShade="F2"/>
            <w:noWrap/>
            <w:vAlign w:val="center"/>
            <w:hideMark/>
          </w:tcPr>
          <w:p w:rsidR="00950F59" w:rsidRPr="00242CB4" w:rsidRDefault="00A60FF2" w:rsidP="003246AE">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0</w:t>
            </w:r>
            <w:r w:rsidR="00950F59" w:rsidRPr="00242CB4">
              <w:rPr>
                <w:rFonts w:ascii="Calibri" w:eastAsia="Times New Roman" w:hAnsi="Calibri" w:cs="Times New Roman"/>
                <w:b/>
                <w:color w:val="000000"/>
                <w:sz w:val="20"/>
                <w:szCs w:val="20"/>
              </w:rPr>
              <w:t>.5%</w:t>
            </w:r>
          </w:p>
        </w:tc>
        <w:tc>
          <w:tcPr>
            <w:tcW w:w="1440" w:type="dxa"/>
            <w:tcBorders>
              <w:top w:val="single" w:sz="6" w:space="0" w:color="auto"/>
            </w:tcBorders>
            <w:shd w:val="clear" w:color="auto" w:fill="F2F2F2" w:themeFill="background1" w:themeFillShade="F2"/>
            <w:noWrap/>
            <w:vAlign w:val="center"/>
            <w:hideMark/>
          </w:tcPr>
          <w:p w:rsidR="00950F59" w:rsidRDefault="00950F59" w:rsidP="003246AE">
            <w:pPr>
              <w:spacing w:after="0" w:line="240" w:lineRule="auto"/>
              <w:jc w:val="center"/>
              <w:rPr>
                <w:rFonts w:ascii="Calibri" w:eastAsia="Times New Roman" w:hAnsi="Calibri" w:cs="Times New Roman"/>
                <w:b/>
                <w:color w:val="000000"/>
                <w:sz w:val="20"/>
                <w:szCs w:val="20"/>
              </w:rPr>
            </w:pPr>
            <w:r w:rsidRPr="00242CB4">
              <w:rPr>
                <w:rFonts w:ascii="Calibri" w:eastAsia="Times New Roman" w:hAnsi="Calibri" w:cs="Times New Roman"/>
                <w:b/>
                <w:color w:val="000000"/>
                <w:sz w:val="20"/>
                <w:szCs w:val="20"/>
              </w:rPr>
              <w:t>Current</w:t>
            </w:r>
            <w:r w:rsidR="00E92FB7">
              <w:rPr>
                <w:rFonts w:ascii="Calibri" w:eastAsia="Times New Roman" w:hAnsi="Calibri" w:cs="Times New Roman"/>
                <w:b/>
                <w:color w:val="000000"/>
                <w:sz w:val="20"/>
                <w:szCs w:val="20"/>
              </w:rPr>
              <w:t xml:space="preserve"> Output – Net-Metered Systems</w:t>
            </w:r>
            <w:r w:rsidR="00CC3C47">
              <w:rPr>
                <w:rFonts w:ascii="Calibri" w:eastAsia="Times New Roman" w:hAnsi="Calibri" w:cs="Times New Roman"/>
                <w:b/>
                <w:color w:val="000000"/>
                <w:sz w:val="20"/>
                <w:szCs w:val="20"/>
              </w:rPr>
              <w:t>*</w:t>
            </w:r>
          </w:p>
          <w:p w:rsidR="00E2423D" w:rsidRPr="00242CB4" w:rsidRDefault="00E2423D" w:rsidP="003246AE">
            <w:pPr>
              <w:spacing w:after="0" w:line="240" w:lineRule="auto"/>
              <w:jc w:val="center"/>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(6-24-14)</w:t>
            </w:r>
          </w:p>
        </w:tc>
        <w:tc>
          <w:tcPr>
            <w:tcW w:w="810" w:type="dxa"/>
            <w:tcBorders>
              <w:top w:val="single" w:sz="6" w:space="0" w:color="auto"/>
            </w:tcBorders>
            <w:shd w:val="clear" w:color="auto" w:fill="F2F2F2" w:themeFill="background1" w:themeFillShade="F2"/>
            <w:noWrap/>
            <w:vAlign w:val="center"/>
            <w:hideMark/>
          </w:tcPr>
          <w:p w:rsidR="00950F59" w:rsidRPr="00242CB4" w:rsidRDefault="00950F59" w:rsidP="003246AE">
            <w:pPr>
              <w:spacing w:after="0" w:line="240" w:lineRule="auto"/>
              <w:jc w:val="center"/>
              <w:rPr>
                <w:rFonts w:ascii="Calibri" w:eastAsia="Times New Roman" w:hAnsi="Calibri" w:cs="Times New Roman"/>
                <w:b/>
                <w:color w:val="000000"/>
                <w:sz w:val="20"/>
                <w:szCs w:val="20"/>
              </w:rPr>
            </w:pPr>
            <w:r w:rsidRPr="00242CB4">
              <w:rPr>
                <w:rFonts w:ascii="Calibri" w:eastAsia="Times New Roman" w:hAnsi="Calibri" w:cs="Times New Roman"/>
                <w:b/>
                <w:color w:val="000000"/>
                <w:sz w:val="20"/>
                <w:szCs w:val="20"/>
              </w:rPr>
              <w:t>%</w:t>
            </w:r>
          </w:p>
        </w:tc>
      </w:tr>
      <w:tr w:rsidR="00950F59" w:rsidRPr="00242CB4" w:rsidTr="003246AE">
        <w:tc>
          <w:tcPr>
            <w:tcW w:w="2293" w:type="dxa"/>
            <w:shd w:val="clear" w:color="auto" w:fill="auto"/>
            <w:noWrap/>
            <w:vAlign w:val="bottom"/>
            <w:hideMark/>
          </w:tcPr>
          <w:p w:rsidR="00950F59" w:rsidRPr="00242CB4" w:rsidRDefault="00950F59" w:rsidP="003246A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Puget Sound Energy </w:t>
            </w:r>
          </w:p>
        </w:tc>
        <w:tc>
          <w:tcPr>
            <w:tcW w:w="99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4</w:t>
            </w:r>
            <w:r>
              <w:rPr>
                <w:rFonts w:ascii="Calibri" w:eastAsia="Times New Roman" w:hAnsi="Calibri" w:cs="Times New Roman"/>
                <w:color w:val="000000"/>
                <w:sz w:val="20"/>
                <w:szCs w:val="20"/>
              </w:rPr>
              <w:t>,</w:t>
            </w:r>
            <w:r w:rsidRPr="00242CB4">
              <w:rPr>
                <w:rFonts w:ascii="Calibri" w:eastAsia="Times New Roman" w:hAnsi="Calibri" w:cs="Times New Roman"/>
                <w:color w:val="000000"/>
                <w:sz w:val="20"/>
                <w:szCs w:val="20"/>
              </w:rPr>
              <w:t>480</w:t>
            </w:r>
          </w:p>
        </w:tc>
        <w:tc>
          <w:tcPr>
            <w:tcW w:w="63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22.4</w:t>
            </w:r>
          </w:p>
        </w:tc>
        <w:tc>
          <w:tcPr>
            <w:tcW w:w="1440" w:type="dxa"/>
            <w:shd w:val="clear" w:color="auto" w:fill="auto"/>
            <w:noWrap/>
            <w:vAlign w:val="bottom"/>
            <w:hideMark/>
          </w:tcPr>
          <w:p w:rsidR="00950F59"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11.4</w:t>
            </w:r>
          </w:p>
        </w:tc>
        <w:tc>
          <w:tcPr>
            <w:tcW w:w="810" w:type="dxa"/>
            <w:shd w:val="clear" w:color="auto" w:fill="auto"/>
            <w:noWrap/>
            <w:vAlign w:val="bottom"/>
            <w:hideMark/>
          </w:tcPr>
          <w:p w:rsidR="00950F59"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51</w:t>
            </w:r>
            <w:r w:rsidR="00950F59"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Seattle City Light </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242CB4">
              <w:rPr>
                <w:rFonts w:ascii="Calibri" w:eastAsia="Times New Roman" w:hAnsi="Calibri" w:cs="Times New Roman"/>
                <w:color w:val="000000"/>
                <w:sz w:val="20"/>
                <w:szCs w:val="20"/>
              </w:rPr>
              <w:t>950</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9.8</w:t>
            </w:r>
          </w:p>
        </w:tc>
        <w:tc>
          <w:tcPr>
            <w:tcW w:w="144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7.6</w:t>
            </w:r>
          </w:p>
        </w:tc>
        <w:tc>
          <w:tcPr>
            <w:tcW w:w="81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78</w:t>
            </w:r>
            <w:r w:rsidR="007012E0"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Avista</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242CB4">
              <w:rPr>
                <w:rFonts w:ascii="Calibri" w:eastAsia="Times New Roman" w:hAnsi="Calibri" w:cs="Times New Roman"/>
                <w:color w:val="000000"/>
                <w:sz w:val="20"/>
                <w:szCs w:val="20"/>
              </w:rPr>
              <w:t>777</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8.9</w:t>
            </w:r>
          </w:p>
        </w:tc>
        <w:tc>
          <w:tcPr>
            <w:tcW w:w="144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0.9</w:t>
            </w:r>
          </w:p>
        </w:tc>
        <w:tc>
          <w:tcPr>
            <w:tcW w:w="81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007012E0" w:rsidRPr="00242CB4">
              <w:rPr>
                <w:rFonts w:ascii="Calibri" w:eastAsia="Times New Roman" w:hAnsi="Calibri" w:cs="Times New Roman"/>
                <w:color w:val="000000"/>
                <w:sz w:val="20"/>
                <w:szCs w:val="20"/>
              </w:rPr>
              <w:t>%</w:t>
            </w:r>
          </w:p>
        </w:tc>
      </w:tr>
      <w:tr w:rsidR="00950F59" w:rsidRPr="00242CB4" w:rsidTr="003246AE">
        <w:tc>
          <w:tcPr>
            <w:tcW w:w="2293" w:type="dxa"/>
            <w:shd w:val="clear" w:color="auto" w:fill="auto"/>
            <w:noWrap/>
            <w:vAlign w:val="bottom"/>
            <w:hideMark/>
          </w:tcPr>
          <w:p w:rsidR="00950F59" w:rsidRPr="00242CB4" w:rsidRDefault="00950F59"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Snohomish County PUD</w:t>
            </w:r>
          </w:p>
        </w:tc>
        <w:tc>
          <w:tcPr>
            <w:tcW w:w="99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242CB4">
              <w:rPr>
                <w:rFonts w:ascii="Calibri" w:eastAsia="Times New Roman" w:hAnsi="Calibri" w:cs="Times New Roman"/>
                <w:color w:val="000000"/>
                <w:sz w:val="20"/>
                <w:szCs w:val="20"/>
              </w:rPr>
              <w:t>480</w:t>
            </w:r>
          </w:p>
        </w:tc>
        <w:tc>
          <w:tcPr>
            <w:tcW w:w="63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7.4</w:t>
            </w:r>
          </w:p>
        </w:tc>
        <w:tc>
          <w:tcPr>
            <w:tcW w:w="1440" w:type="dxa"/>
            <w:shd w:val="clear" w:color="auto" w:fill="auto"/>
            <w:noWrap/>
            <w:vAlign w:val="bottom"/>
            <w:hideMark/>
          </w:tcPr>
          <w:p w:rsidR="00950F59"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p>
        </w:tc>
        <w:tc>
          <w:tcPr>
            <w:tcW w:w="810" w:type="dxa"/>
            <w:shd w:val="clear" w:color="auto" w:fill="auto"/>
            <w:noWrap/>
            <w:vAlign w:val="bottom"/>
            <w:hideMark/>
          </w:tcPr>
          <w:p w:rsidR="00950F59"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38</w:t>
            </w:r>
            <w:r w:rsidR="00950F59"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Tacoma Public Utilities</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r w:rsidRPr="00242CB4">
              <w:rPr>
                <w:rFonts w:ascii="Calibri" w:eastAsia="Times New Roman" w:hAnsi="Calibri" w:cs="Times New Roman"/>
                <w:color w:val="000000"/>
                <w:sz w:val="20"/>
                <w:szCs w:val="20"/>
              </w:rPr>
              <w:t>040</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5.2</w:t>
            </w:r>
          </w:p>
        </w:tc>
        <w:tc>
          <w:tcPr>
            <w:tcW w:w="144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0.5</w:t>
            </w:r>
          </w:p>
        </w:tc>
        <w:tc>
          <w:tcPr>
            <w:tcW w:w="81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w:t>
            </w:r>
            <w:r w:rsidR="007012E0"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Clark County PUD</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1,033</w:t>
            </w:r>
          </w:p>
        </w:tc>
        <w:tc>
          <w:tcPr>
            <w:tcW w:w="63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5.2</w:t>
            </w:r>
          </w:p>
        </w:tc>
        <w:tc>
          <w:tcPr>
            <w:tcW w:w="144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0.6</w:t>
            </w:r>
          </w:p>
        </w:tc>
        <w:tc>
          <w:tcPr>
            <w:tcW w:w="81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w:t>
            </w:r>
            <w:r w:rsidR="00CE368F">
              <w:rPr>
                <w:rFonts w:ascii="Calibri" w:eastAsia="Times New Roman" w:hAnsi="Calibri" w:cs="Times New Roman"/>
                <w:color w:val="000000"/>
                <w:sz w:val="20"/>
                <w:szCs w:val="20"/>
              </w:rPr>
              <w:t>2</w:t>
            </w:r>
            <w:r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PacifiCorp</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910</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4.6</w:t>
            </w:r>
          </w:p>
        </w:tc>
        <w:tc>
          <w:tcPr>
            <w:tcW w:w="144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1.5</w:t>
            </w:r>
          </w:p>
        </w:tc>
        <w:tc>
          <w:tcPr>
            <w:tcW w:w="810" w:type="dxa"/>
            <w:shd w:val="clear" w:color="auto" w:fill="auto"/>
            <w:noWrap/>
            <w:vAlign w:val="bottom"/>
          </w:tcPr>
          <w:p w:rsidR="007012E0" w:rsidRPr="00242CB4" w:rsidRDefault="00E2423D"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33</w:t>
            </w:r>
            <w:r w:rsidR="007012E0"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Benton PUD</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378</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1.9</w:t>
            </w:r>
          </w:p>
        </w:tc>
        <w:tc>
          <w:tcPr>
            <w:tcW w:w="144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0.3</w:t>
            </w:r>
          </w:p>
        </w:tc>
        <w:tc>
          <w:tcPr>
            <w:tcW w:w="81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16</w:t>
            </w:r>
            <w:r w:rsidR="007012E0" w:rsidRPr="00242CB4">
              <w:rPr>
                <w:rFonts w:ascii="Calibri" w:eastAsia="Times New Roman" w:hAnsi="Calibri" w:cs="Times New Roman"/>
                <w:color w:val="000000"/>
                <w:sz w:val="20"/>
                <w:szCs w:val="20"/>
              </w:rPr>
              <w:t>%</w:t>
            </w:r>
          </w:p>
        </w:tc>
      </w:tr>
      <w:tr w:rsidR="00950F59" w:rsidRPr="00242CB4" w:rsidTr="003246AE">
        <w:tc>
          <w:tcPr>
            <w:tcW w:w="2293" w:type="dxa"/>
            <w:shd w:val="clear" w:color="auto" w:fill="auto"/>
            <w:noWrap/>
            <w:vAlign w:val="bottom"/>
            <w:hideMark/>
          </w:tcPr>
          <w:p w:rsidR="00950F59" w:rsidRPr="00242CB4" w:rsidRDefault="00950F59"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Inland Power and Light Co.</w:t>
            </w:r>
          </w:p>
        </w:tc>
        <w:tc>
          <w:tcPr>
            <w:tcW w:w="99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187</w:t>
            </w:r>
          </w:p>
        </w:tc>
        <w:tc>
          <w:tcPr>
            <w:tcW w:w="630" w:type="dxa"/>
            <w:shd w:val="clear" w:color="auto" w:fill="auto"/>
            <w:noWrap/>
            <w:vAlign w:val="bottom"/>
            <w:hideMark/>
          </w:tcPr>
          <w:p w:rsidR="00950F59" w:rsidRPr="00242CB4" w:rsidRDefault="00950F59"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0.9</w:t>
            </w:r>
          </w:p>
        </w:tc>
        <w:tc>
          <w:tcPr>
            <w:tcW w:w="1440" w:type="dxa"/>
            <w:shd w:val="clear" w:color="auto" w:fill="auto"/>
            <w:noWrap/>
            <w:vAlign w:val="bottom"/>
            <w:hideMark/>
          </w:tcPr>
          <w:p w:rsidR="00950F59"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0.4</w:t>
            </w:r>
          </w:p>
        </w:tc>
        <w:tc>
          <w:tcPr>
            <w:tcW w:w="810" w:type="dxa"/>
            <w:shd w:val="clear" w:color="auto" w:fill="auto"/>
            <w:noWrap/>
            <w:vAlign w:val="bottom"/>
            <w:hideMark/>
          </w:tcPr>
          <w:p w:rsidR="00950F59"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44</w:t>
            </w:r>
            <w:r w:rsidR="00950F59"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Clallam County PUD</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168</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0.8</w:t>
            </w:r>
          </w:p>
        </w:tc>
        <w:tc>
          <w:tcPr>
            <w:tcW w:w="144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0.7</w:t>
            </w:r>
          </w:p>
        </w:tc>
        <w:tc>
          <w:tcPr>
            <w:tcW w:w="81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88</w:t>
            </w:r>
            <w:r w:rsidR="007012E0" w:rsidRPr="00242CB4">
              <w:rPr>
                <w:rFonts w:ascii="Calibri" w:eastAsia="Times New Roman" w:hAnsi="Calibri" w:cs="Times New Roman"/>
                <w:color w:val="000000"/>
                <w:sz w:val="20"/>
                <w:szCs w:val="20"/>
              </w:rPr>
              <w:t>%</w:t>
            </w:r>
          </w:p>
        </w:tc>
      </w:tr>
      <w:tr w:rsidR="007012E0" w:rsidRPr="00242CB4" w:rsidTr="003246AE">
        <w:tc>
          <w:tcPr>
            <w:tcW w:w="2293" w:type="dxa"/>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Peninsula Light Co.</w:t>
            </w:r>
          </w:p>
        </w:tc>
        <w:tc>
          <w:tcPr>
            <w:tcW w:w="99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131</w:t>
            </w:r>
          </w:p>
        </w:tc>
        <w:tc>
          <w:tcPr>
            <w:tcW w:w="630" w:type="dxa"/>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0.7</w:t>
            </w:r>
          </w:p>
        </w:tc>
        <w:tc>
          <w:tcPr>
            <w:tcW w:w="144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0.2</w:t>
            </w:r>
          </w:p>
        </w:tc>
        <w:tc>
          <w:tcPr>
            <w:tcW w:w="810" w:type="dxa"/>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r w:rsidR="007012E0" w:rsidRPr="00242CB4">
              <w:rPr>
                <w:rFonts w:ascii="Calibri" w:eastAsia="Times New Roman" w:hAnsi="Calibri" w:cs="Times New Roman"/>
                <w:color w:val="000000"/>
                <w:sz w:val="20"/>
                <w:szCs w:val="20"/>
              </w:rPr>
              <w:t>%</w:t>
            </w:r>
          </w:p>
        </w:tc>
      </w:tr>
      <w:tr w:rsidR="007012E0" w:rsidRPr="00242CB4" w:rsidTr="003246AE">
        <w:tc>
          <w:tcPr>
            <w:tcW w:w="2293" w:type="dxa"/>
            <w:tcBorders>
              <w:bottom w:val="single" w:sz="6" w:space="0" w:color="auto"/>
            </w:tcBorders>
            <w:shd w:val="clear" w:color="auto" w:fill="auto"/>
            <w:noWrap/>
            <w:vAlign w:val="bottom"/>
          </w:tcPr>
          <w:p w:rsidR="007012E0" w:rsidRPr="00242CB4" w:rsidRDefault="007012E0" w:rsidP="003246AE">
            <w:pPr>
              <w:spacing w:after="0" w:line="240" w:lineRule="auto"/>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Benton REA</w:t>
            </w:r>
          </w:p>
        </w:tc>
        <w:tc>
          <w:tcPr>
            <w:tcW w:w="990" w:type="dxa"/>
            <w:tcBorders>
              <w:bottom w:val="single" w:sz="6" w:space="0" w:color="auto"/>
            </w:tcBorders>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99</w:t>
            </w:r>
          </w:p>
        </w:tc>
        <w:tc>
          <w:tcPr>
            <w:tcW w:w="630" w:type="dxa"/>
            <w:tcBorders>
              <w:bottom w:val="single" w:sz="6" w:space="0" w:color="auto"/>
            </w:tcBorders>
            <w:shd w:val="clear" w:color="auto" w:fill="auto"/>
            <w:noWrap/>
            <w:vAlign w:val="bottom"/>
          </w:tcPr>
          <w:p w:rsidR="007012E0" w:rsidRPr="00242CB4" w:rsidRDefault="007012E0" w:rsidP="006D7E6E">
            <w:pPr>
              <w:spacing w:after="0" w:line="240" w:lineRule="auto"/>
              <w:jc w:val="center"/>
              <w:rPr>
                <w:rFonts w:ascii="Calibri" w:eastAsia="Times New Roman" w:hAnsi="Calibri" w:cs="Times New Roman"/>
                <w:color w:val="000000"/>
                <w:sz w:val="20"/>
                <w:szCs w:val="20"/>
              </w:rPr>
            </w:pPr>
            <w:r w:rsidRPr="00242CB4">
              <w:rPr>
                <w:rFonts w:ascii="Calibri" w:eastAsia="Times New Roman" w:hAnsi="Calibri" w:cs="Times New Roman"/>
                <w:color w:val="000000"/>
                <w:sz w:val="20"/>
                <w:szCs w:val="20"/>
              </w:rPr>
              <w:t>0.5</w:t>
            </w:r>
          </w:p>
        </w:tc>
        <w:tc>
          <w:tcPr>
            <w:tcW w:w="1440" w:type="dxa"/>
            <w:tcBorders>
              <w:bottom w:val="single" w:sz="6" w:space="0" w:color="auto"/>
            </w:tcBorders>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0.2</w:t>
            </w:r>
          </w:p>
        </w:tc>
        <w:tc>
          <w:tcPr>
            <w:tcW w:w="810" w:type="dxa"/>
            <w:tcBorders>
              <w:bottom w:val="single" w:sz="6" w:space="0" w:color="auto"/>
            </w:tcBorders>
            <w:shd w:val="clear" w:color="auto" w:fill="auto"/>
            <w:noWrap/>
            <w:vAlign w:val="bottom"/>
          </w:tcPr>
          <w:p w:rsidR="007012E0" w:rsidRPr="00242CB4" w:rsidRDefault="00CE368F" w:rsidP="006D7E6E">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40</w:t>
            </w:r>
            <w:r w:rsidR="007012E0" w:rsidRPr="00242CB4">
              <w:rPr>
                <w:rFonts w:ascii="Calibri" w:eastAsia="Times New Roman" w:hAnsi="Calibri" w:cs="Times New Roman"/>
                <w:color w:val="000000"/>
                <w:sz w:val="20"/>
                <w:szCs w:val="20"/>
              </w:rPr>
              <w:t>%</w:t>
            </w:r>
          </w:p>
        </w:tc>
      </w:tr>
      <w:tr w:rsidR="00E92FB7" w:rsidRPr="00242CB4" w:rsidTr="003246AE">
        <w:tc>
          <w:tcPr>
            <w:tcW w:w="6163" w:type="dxa"/>
            <w:gridSpan w:val="5"/>
            <w:tcBorders>
              <w:top w:val="single" w:sz="6" w:space="0" w:color="auto"/>
              <w:left w:val="nil"/>
              <w:bottom w:val="nil"/>
              <w:right w:val="nil"/>
            </w:tcBorders>
            <w:shd w:val="clear" w:color="auto" w:fill="auto"/>
            <w:noWrap/>
            <w:vAlign w:val="bottom"/>
          </w:tcPr>
          <w:p w:rsidR="00E92FB7" w:rsidRPr="003246AE" w:rsidRDefault="00E92FB7" w:rsidP="003246AE">
            <w:pPr>
              <w:spacing w:after="0" w:line="240" w:lineRule="auto"/>
              <w:rPr>
                <w:rFonts w:ascii="Calibri" w:eastAsia="Times New Roman" w:hAnsi="Calibri" w:cs="Times New Roman"/>
                <w:color w:val="000000"/>
                <w:sz w:val="16"/>
                <w:szCs w:val="16"/>
              </w:rPr>
            </w:pPr>
            <w:r w:rsidRPr="003246AE">
              <w:rPr>
                <w:rFonts w:ascii="Calibri" w:eastAsia="Times New Roman" w:hAnsi="Calibri" w:cs="Times New Roman"/>
                <w:color w:val="000000"/>
                <w:sz w:val="16"/>
                <w:szCs w:val="16"/>
              </w:rPr>
              <w:t>* These numbers have been rounded and may not precisely match current utility records.</w:t>
            </w:r>
          </w:p>
        </w:tc>
      </w:tr>
    </w:tbl>
    <w:p w:rsidR="00615F77" w:rsidRPr="00FD1C27" w:rsidRDefault="00C3228C" w:rsidP="00A8249E">
      <w:r>
        <w:t>The Legislature directed that 0.5%</w:t>
      </w:r>
      <w:r w:rsidRPr="00AE200D">
        <w:t xml:space="preserve"> of a utility’s peak 1996 load</w:t>
      </w:r>
      <w:r>
        <w:t xml:space="preserve"> be</w:t>
      </w:r>
      <w:r w:rsidRPr="00AE200D">
        <w:t xml:space="preserve"> reserved for </w:t>
      </w:r>
      <w:r w:rsidR="00F0763F">
        <w:t xml:space="preserve">eligible </w:t>
      </w:r>
      <w:r w:rsidRPr="00AE200D">
        <w:t>systems that are 100</w:t>
      </w:r>
      <w:r>
        <w:t xml:space="preserve"> kW</w:t>
      </w:r>
      <w:r w:rsidR="00F0763F">
        <w:t xml:space="preserve"> or less</w:t>
      </w:r>
      <w:r>
        <w:t xml:space="preserve">. </w:t>
      </w:r>
      <w:r w:rsidR="00BC2CA4" w:rsidRPr="00E4248A">
        <w:t>Some</w:t>
      </w:r>
      <w:r w:rsidR="007A46C6" w:rsidRPr="00E4248A">
        <w:t xml:space="preserve"> utilities are approaching their</w:t>
      </w:r>
      <w:r w:rsidR="00C60E3F">
        <w:t xml:space="preserve"> net metering threshold</w:t>
      </w:r>
      <w:r w:rsidR="004F0164" w:rsidRPr="00E4248A">
        <w:t xml:space="preserve"> (</w:t>
      </w:r>
      <w:r w:rsidR="00462190">
        <w:t>Table 4</w:t>
      </w:r>
      <w:r w:rsidR="00242CB4" w:rsidRPr="00E4248A">
        <w:t>).</w:t>
      </w:r>
      <w:r w:rsidR="00F0763F" w:rsidRPr="00E4248A">
        <w:t xml:space="preserve"> </w:t>
      </w:r>
      <w:r w:rsidR="00FD1C27" w:rsidRPr="00E4248A">
        <w:t>Net-metered solar PV syste</w:t>
      </w:r>
      <w:r w:rsidR="00C2644D" w:rsidRPr="00E4248A">
        <w:t xml:space="preserve">ms are in 44 utility </w:t>
      </w:r>
      <w:r w:rsidR="00E44D29" w:rsidRPr="00E4248A">
        <w:t>service territories</w:t>
      </w:r>
      <w:r w:rsidR="00FD1C27" w:rsidRPr="00E4248A">
        <w:t xml:space="preserve"> across the state. </w:t>
      </w:r>
      <w:r w:rsidR="00950F59">
        <w:t xml:space="preserve"> </w:t>
      </w:r>
    </w:p>
    <w:p w:rsidR="00DD001E" w:rsidRDefault="00DD001E" w:rsidP="00917789">
      <w:pPr>
        <w:pStyle w:val="Heading4"/>
      </w:pPr>
      <w:bookmarkStart w:id="36" w:name="_Toc391458548"/>
      <w:r>
        <w:t>Initiative 937</w:t>
      </w:r>
      <w:bookmarkEnd w:id="36"/>
    </w:p>
    <w:p w:rsidR="00DD001E" w:rsidRPr="00CD5E0F" w:rsidRDefault="00DD001E" w:rsidP="00BD05FD">
      <w:pPr>
        <w:spacing w:after="120"/>
        <w:rPr>
          <w:i/>
          <w:color w:val="7F7F7F" w:themeColor="text1" w:themeTint="80"/>
        </w:rPr>
      </w:pPr>
      <w:r w:rsidRPr="00CD5E0F">
        <w:rPr>
          <w:i/>
          <w:color w:val="7F7F7F" w:themeColor="text1" w:themeTint="80"/>
        </w:rPr>
        <w:t>Reference: RCW 19.285.040</w:t>
      </w:r>
    </w:p>
    <w:p w:rsidR="00DD001E" w:rsidRDefault="00DD001E" w:rsidP="00E4248A">
      <w:r>
        <w:rPr>
          <w:bCs/>
        </w:rPr>
        <w:t>Initiative 937 (</w:t>
      </w:r>
      <w:r w:rsidRPr="007C62DC">
        <w:rPr>
          <w:bCs/>
        </w:rPr>
        <w:t xml:space="preserve">the Clean Energy Initiative), passed by voters in November 2006, </w:t>
      </w:r>
      <w:r>
        <w:rPr>
          <w:lang w:val="en"/>
        </w:rPr>
        <w:t xml:space="preserve">requires large </w:t>
      </w:r>
      <w:r w:rsidRPr="007C62DC">
        <w:rPr>
          <w:lang w:val="en"/>
        </w:rPr>
        <w:t>utilities</w:t>
      </w:r>
      <w:r>
        <w:rPr>
          <w:lang w:val="en"/>
        </w:rPr>
        <w:t xml:space="preserve"> to obtain 15% of their </w:t>
      </w:r>
      <w:r w:rsidRPr="007C62DC">
        <w:rPr>
          <w:lang w:val="en"/>
        </w:rPr>
        <w:t>electricity</w:t>
      </w:r>
      <w:r>
        <w:rPr>
          <w:lang w:val="en"/>
        </w:rPr>
        <w:t xml:space="preserve"> from new </w:t>
      </w:r>
      <w:r w:rsidRPr="007C62DC">
        <w:rPr>
          <w:lang w:val="en"/>
        </w:rPr>
        <w:t>renewable resources</w:t>
      </w:r>
      <w:r>
        <w:rPr>
          <w:lang w:val="en"/>
        </w:rPr>
        <w:t xml:space="preserve"> such as </w:t>
      </w:r>
      <w:r w:rsidRPr="007C62DC">
        <w:rPr>
          <w:lang w:val="en"/>
        </w:rPr>
        <w:t>solar</w:t>
      </w:r>
      <w:r>
        <w:rPr>
          <w:lang w:val="en"/>
        </w:rPr>
        <w:t xml:space="preserve"> and </w:t>
      </w:r>
      <w:r w:rsidRPr="007C62DC">
        <w:rPr>
          <w:lang w:val="en"/>
        </w:rPr>
        <w:t>wind</w:t>
      </w:r>
      <w:r>
        <w:rPr>
          <w:lang w:val="en"/>
        </w:rPr>
        <w:t xml:space="preserve"> (excluding </w:t>
      </w:r>
      <w:r w:rsidRPr="007C62DC">
        <w:rPr>
          <w:lang w:val="en"/>
        </w:rPr>
        <w:t>hydro</w:t>
      </w:r>
      <w:r>
        <w:rPr>
          <w:lang w:val="en"/>
        </w:rPr>
        <w:t>) by 2020</w:t>
      </w:r>
      <w:r w:rsidR="00615F77">
        <w:rPr>
          <w:lang w:val="en"/>
        </w:rPr>
        <w:t>,</w:t>
      </w:r>
      <w:r>
        <w:rPr>
          <w:lang w:val="en"/>
        </w:rPr>
        <w:t xml:space="preserve"> with incremental steps of 3% by 2012 and 9% by 2016. It also requires that utilities undertake cost-effective </w:t>
      </w:r>
      <w:r w:rsidRPr="007C62DC">
        <w:rPr>
          <w:lang w:val="en"/>
        </w:rPr>
        <w:t>energy conservation</w:t>
      </w:r>
      <w:r>
        <w:rPr>
          <w:lang w:val="en"/>
        </w:rPr>
        <w:t xml:space="preserve"> measures. This initiative further supports the increased adoption of solar energy production by crediting the output of solar PV systems at double their actual </w:t>
      </w:r>
      <w:r w:rsidRPr="00C562DE">
        <w:rPr>
          <w:lang w:val="en"/>
        </w:rPr>
        <w:t>output</w:t>
      </w:r>
      <w:r w:rsidR="00C81AE5" w:rsidRPr="00C562DE">
        <w:rPr>
          <w:lang w:val="en"/>
        </w:rPr>
        <w:t xml:space="preserve"> to satisfy the</w:t>
      </w:r>
      <w:r w:rsidR="007012E0" w:rsidRPr="00C562DE">
        <w:rPr>
          <w:lang w:val="en"/>
        </w:rPr>
        <w:t>ir</w:t>
      </w:r>
      <w:r w:rsidR="00C81AE5" w:rsidRPr="00C562DE">
        <w:rPr>
          <w:lang w:val="en"/>
        </w:rPr>
        <w:t xml:space="preserve"> renewable portfolio standard requirements</w:t>
      </w:r>
      <w:r w:rsidRPr="00C562DE">
        <w:rPr>
          <w:lang w:val="en"/>
        </w:rPr>
        <w:t>.</w:t>
      </w:r>
      <w:r>
        <w:rPr>
          <w:lang w:val="en"/>
        </w:rPr>
        <w:t xml:space="preserve"> </w:t>
      </w:r>
    </w:p>
    <w:p w:rsidR="005E0DCA" w:rsidRDefault="005E0DCA" w:rsidP="00917789">
      <w:pPr>
        <w:pStyle w:val="Heading4"/>
      </w:pPr>
      <w:bookmarkStart w:id="37" w:name="_Toc391458549"/>
      <w:r w:rsidRPr="00DD10A7">
        <w:t xml:space="preserve">Renewable Energy </w:t>
      </w:r>
      <w:r w:rsidR="00706E1B">
        <w:t xml:space="preserve">System </w:t>
      </w:r>
      <w:r>
        <w:t>C</w:t>
      </w:r>
      <w:r w:rsidR="00A54226">
        <w:t>ost Recovery Program</w:t>
      </w:r>
      <w:bookmarkEnd w:id="37"/>
    </w:p>
    <w:p w:rsidR="00FF2B2A" w:rsidRPr="00CD5E0F" w:rsidRDefault="00FF2B2A" w:rsidP="00BD05FD">
      <w:pPr>
        <w:spacing w:after="120"/>
        <w:rPr>
          <w:i/>
          <w:color w:val="7F7F7F" w:themeColor="text1" w:themeTint="80"/>
        </w:rPr>
      </w:pPr>
      <w:r w:rsidRPr="00CD5E0F">
        <w:rPr>
          <w:i/>
          <w:color w:val="7F7F7F" w:themeColor="text1" w:themeTint="80"/>
        </w:rPr>
        <w:t>Reference: RCW 82.16.110</w:t>
      </w:r>
    </w:p>
    <w:p w:rsidR="00950F59" w:rsidRDefault="00706E1B" w:rsidP="00212B19">
      <w:r w:rsidRPr="00706E1B">
        <w:t>In 2005, Senate Bill 5101 – the Renewable Energy System CRP – was passed, which established production-based incentives to owners of systems that generated electricity from wind, solar power</w:t>
      </w:r>
      <w:r w:rsidR="00D25386">
        <w:t>,</w:t>
      </w:r>
      <w:r w:rsidRPr="00706E1B">
        <w:t xml:space="preserve"> or anaerobic digesters. These rules were clarified in WAC 458-20-273. Further legislation in 2009 and 2010 created community solar projects and increased program utility tax credit limits. </w:t>
      </w:r>
    </w:p>
    <w:p w:rsidR="00E7580B" w:rsidRDefault="00E7580B" w:rsidP="00E7580B">
      <w:pPr>
        <w:spacing w:after="120"/>
      </w:pPr>
      <w:r>
        <w:t xml:space="preserve">The CRP is administered by utilities, </w:t>
      </w:r>
      <w:r w:rsidR="00615F77">
        <w:t xml:space="preserve">the </w:t>
      </w:r>
      <w:r>
        <w:t>Department of Revenue</w:t>
      </w:r>
      <w:r w:rsidR="00D25386">
        <w:t>,</w:t>
      </w:r>
      <w:r>
        <w:t xml:space="preserve"> and the WSU Energy Program, as follows: </w:t>
      </w:r>
    </w:p>
    <w:p w:rsidR="00E7580B" w:rsidRDefault="00E7580B" w:rsidP="00D77E08">
      <w:pPr>
        <w:pStyle w:val="ListParagraph"/>
        <w:numPr>
          <w:ilvl w:val="0"/>
          <w:numId w:val="1"/>
        </w:numPr>
        <w:spacing w:after="120" w:line="240" w:lineRule="auto"/>
      </w:pPr>
      <w:r>
        <w:t>Utilities: Provide program agreement, system inspection</w:t>
      </w:r>
      <w:r w:rsidR="00D25386">
        <w:t xml:space="preserve">, </w:t>
      </w:r>
      <w:r>
        <w:t>production meter installation (concurrent with net meter agreement), annual kWh accounting, incentive payment, credit deduction, and record keeping.</w:t>
      </w:r>
    </w:p>
    <w:p w:rsidR="00E7580B" w:rsidRDefault="00E7580B" w:rsidP="00D77E08">
      <w:pPr>
        <w:pStyle w:val="ListParagraph"/>
        <w:numPr>
          <w:ilvl w:val="0"/>
          <w:numId w:val="1"/>
        </w:numPr>
        <w:spacing w:after="120" w:line="240" w:lineRule="auto"/>
      </w:pPr>
      <w:r>
        <w:t>Revenue: Pro</w:t>
      </w:r>
      <w:r w:rsidR="00D25386">
        <w:t>cesses program applications, verifies</w:t>
      </w:r>
      <w:r>
        <w:t xml:space="preserve"> program requirements</w:t>
      </w:r>
      <w:r w:rsidR="00D25386">
        <w:t>, and audits</w:t>
      </w:r>
      <w:r>
        <w:t xml:space="preserve"> utility credit taken.</w:t>
      </w:r>
    </w:p>
    <w:p w:rsidR="00E7580B" w:rsidRDefault="00E7580B" w:rsidP="00D77E08">
      <w:pPr>
        <w:pStyle w:val="ListParagraph"/>
        <w:numPr>
          <w:ilvl w:val="0"/>
          <w:numId w:val="1"/>
        </w:numPr>
        <w:spacing w:after="240" w:line="240" w:lineRule="auto"/>
      </w:pPr>
      <w:r>
        <w:t>WSU Energy Program: Provides technical review of applications, support to DOR and others, and data collection.</w:t>
      </w:r>
    </w:p>
    <w:p w:rsidR="00A45EA5" w:rsidRPr="00BA347E" w:rsidRDefault="005A6BF2" w:rsidP="00A45EA5">
      <w:pPr>
        <w:rPr>
          <w:rFonts w:cs="Arial"/>
        </w:rPr>
      </w:pPr>
      <w:r>
        <w:t xml:space="preserve">The </w:t>
      </w:r>
      <w:r w:rsidR="00A45EA5">
        <w:t xml:space="preserve">annual incentive payment rates, as defined in </w:t>
      </w:r>
      <w:r w:rsidR="00A45EA5" w:rsidRPr="00C60E3F">
        <w:rPr>
          <w:rFonts w:cs="Arial"/>
        </w:rPr>
        <w:t>WAC 458-20-273</w:t>
      </w:r>
      <w:r w:rsidR="00A45EA5" w:rsidRPr="00A45EA5">
        <w:rPr>
          <w:rFonts w:cs="Arial"/>
        </w:rPr>
        <w:t>, are reproduced here as</w:t>
      </w:r>
      <w:r w:rsidR="00AF26CB">
        <w:rPr>
          <w:rFonts w:cs="Arial"/>
        </w:rPr>
        <w:t xml:space="preserve"> </w:t>
      </w:r>
      <w:r w:rsidR="00BA347E">
        <w:rPr>
          <w:rFonts w:cs="Arial"/>
        </w:rPr>
        <w:t>Table</w:t>
      </w:r>
      <w:r w:rsidR="00BD05FD">
        <w:rPr>
          <w:rFonts w:cs="Arial"/>
        </w:rPr>
        <w:t>s</w:t>
      </w:r>
      <w:r w:rsidR="00BA347E">
        <w:rPr>
          <w:rFonts w:cs="Arial"/>
        </w:rPr>
        <w:t xml:space="preserve"> 5 and 6</w:t>
      </w:r>
      <w:r w:rsidR="00AF26CB">
        <w:rPr>
          <w:rFonts w:cs="Arial"/>
        </w:rPr>
        <w:t xml:space="preserve">. </w:t>
      </w:r>
      <w:r w:rsidR="00A45EA5" w:rsidRPr="0024781D">
        <w:t>Annual incentive payments are made by participating utilities and an equal amount is taken as a credit against their Public Utility Tax (PUT). The incentive payable (PUT credit) per fiscal year is limited to</w:t>
      </w:r>
      <w:r w:rsidR="00A45EA5">
        <w:t xml:space="preserve"> 0.5%</w:t>
      </w:r>
      <w:r w:rsidR="00A45EA5" w:rsidRPr="0024781D">
        <w:t xml:space="preserve"> of a utility’s power sales or $100,000, whichever is greater. Program participation</w:t>
      </w:r>
      <w:r w:rsidR="00C02FCE">
        <w:t xml:space="preserve"> by utilities</w:t>
      </w:r>
      <w:r w:rsidR="00A45EA5" w:rsidRPr="0024781D">
        <w:t xml:space="preserve"> is voluntary</w:t>
      </w:r>
      <w:r w:rsidR="000A23F8">
        <w:t xml:space="preserve">. </w:t>
      </w:r>
    </w:p>
    <w:p w:rsidR="00FC3B8E" w:rsidRDefault="00FC3B8E" w:rsidP="00A45EA5">
      <w:r>
        <w:t xml:space="preserve">While the CRP primarily assists </w:t>
      </w:r>
      <w:r w:rsidR="002F08E5">
        <w:t xml:space="preserve">with cost recovery for </w:t>
      </w:r>
      <w:r>
        <w:t xml:space="preserve">solar development, it </w:t>
      </w:r>
      <w:r w:rsidR="002F08E5">
        <w:t xml:space="preserve">has </w:t>
      </w:r>
      <w:r>
        <w:t>also assist</w:t>
      </w:r>
      <w:r w:rsidR="002F08E5">
        <w:t>ed</w:t>
      </w:r>
      <w:r>
        <w:t xml:space="preserve"> with cost recovery for over 100 small wind projects and </w:t>
      </w:r>
      <w:r w:rsidR="00C02FCE">
        <w:t>fewer than five</w:t>
      </w:r>
      <w:r w:rsidR="00B01EA7">
        <w:t xml:space="preserve"> anaerobic digesters</w:t>
      </w:r>
      <w:r w:rsidR="00615F77">
        <w:t xml:space="preserve"> to date</w:t>
      </w:r>
      <w:r w:rsidR="000A23F8">
        <w:t xml:space="preserve">. </w:t>
      </w:r>
    </w:p>
    <w:p w:rsidR="007A46C6" w:rsidRDefault="007A46C6" w:rsidP="00416FEC">
      <w:pPr>
        <w:pStyle w:val="Caption"/>
        <w:keepNext/>
        <w:spacing w:after="120"/>
      </w:pPr>
      <w:bookmarkStart w:id="38" w:name="_Ref390872904"/>
      <w:bookmarkStart w:id="39" w:name="_Ref390939994"/>
      <w:bookmarkStart w:id="40" w:name="_Ref391028941"/>
      <w:bookmarkStart w:id="41" w:name="_Toc391458762"/>
      <w:r>
        <w:lastRenderedPageBreak/>
        <w:t xml:space="preserve">Table </w:t>
      </w:r>
      <w:r w:rsidR="00D80032">
        <w:fldChar w:fldCharType="begin"/>
      </w:r>
      <w:r w:rsidR="00D80032">
        <w:instrText xml:space="preserve"> SEQ Table \* ARABIC </w:instrText>
      </w:r>
      <w:r w:rsidR="00D80032">
        <w:fldChar w:fldCharType="separate"/>
      </w:r>
      <w:r w:rsidR="00A632E6">
        <w:rPr>
          <w:noProof/>
        </w:rPr>
        <w:t>5</w:t>
      </w:r>
      <w:r w:rsidR="00D80032">
        <w:rPr>
          <w:noProof/>
        </w:rPr>
        <w:fldChar w:fldCharType="end"/>
      </w:r>
      <w:bookmarkEnd w:id="38"/>
      <w:bookmarkEnd w:id="39"/>
      <w:bookmarkEnd w:id="40"/>
      <w:r>
        <w:t xml:space="preserve">. </w:t>
      </w:r>
      <w:r w:rsidRPr="002A168B">
        <w:t>Annual Incentive Pa</w:t>
      </w:r>
      <w:r>
        <w:t>yment Calculation Table for Non-C</w:t>
      </w:r>
      <w:r w:rsidRPr="002A168B">
        <w:t>ommunity Projects</w:t>
      </w:r>
      <w:bookmarkEnd w:id="41"/>
      <w:r w:rsidR="006A19E0">
        <w:t xml:space="preserve"> </w:t>
      </w:r>
    </w:p>
    <w:tbl>
      <w:tblPr>
        <w:tblStyle w:val="TableGrid"/>
        <w:tblW w:w="0" w:type="auto"/>
        <w:tblCellMar>
          <w:left w:w="43" w:type="dxa"/>
          <w:right w:w="43" w:type="dxa"/>
        </w:tblCellMar>
        <w:tblLook w:val="04A0" w:firstRow="1" w:lastRow="0" w:firstColumn="1" w:lastColumn="0" w:noHBand="0" w:noVBand="1"/>
      </w:tblPr>
      <w:tblGrid>
        <w:gridCol w:w="6343"/>
        <w:gridCol w:w="3679"/>
      </w:tblGrid>
      <w:tr w:rsidR="00917789" w:rsidTr="00917789">
        <w:tc>
          <w:tcPr>
            <w:tcW w:w="6343" w:type="dxa"/>
            <w:shd w:val="clear" w:color="auto" w:fill="F2F2F2" w:themeFill="background1" w:themeFillShade="F2"/>
            <w:vAlign w:val="center"/>
          </w:tcPr>
          <w:p w:rsidR="00917789" w:rsidRPr="007A46C6" w:rsidRDefault="00917789" w:rsidP="00917789">
            <w:pPr>
              <w:jc w:val="center"/>
              <w:rPr>
                <w:rFonts w:eastAsia="Times New Roman" w:cs="Times New Roman"/>
                <w:sz w:val="20"/>
                <w:szCs w:val="20"/>
              </w:rPr>
            </w:pPr>
            <w:r w:rsidRPr="007A46C6">
              <w:rPr>
                <w:rFonts w:eastAsia="Times New Roman" w:cs="Times New Roman"/>
                <w:b/>
                <w:bCs/>
                <w:sz w:val="20"/>
                <w:szCs w:val="20"/>
              </w:rPr>
              <w:t>Customer-generated</w:t>
            </w:r>
          </w:p>
          <w:p w:rsidR="00917789" w:rsidRDefault="00917789" w:rsidP="00917789">
            <w:pPr>
              <w:jc w:val="center"/>
            </w:pPr>
            <w:r w:rsidRPr="007A46C6">
              <w:rPr>
                <w:rFonts w:eastAsia="Times New Roman" w:cs="Times New Roman"/>
                <w:b/>
                <w:bCs/>
                <w:sz w:val="20"/>
                <w:szCs w:val="20"/>
              </w:rPr>
              <w:t>power applicable factors</w:t>
            </w:r>
          </w:p>
        </w:tc>
        <w:tc>
          <w:tcPr>
            <w:tcW w:w="3679" w:type="dxa"/>
            <w:shd w:val="clear" w:color="auto" w:fill="F2F2F2" w:themeFill="background1" w:themeFillShade="F2"/>
            <w:vAlign w:val="center"/>
          </w:tcPr>
          <w:p w:rsidR="00917789" w:rsidRDefault="00917789" w:rsidP="00917789">
            <w:pPr>
              <w:jc w:val="center"/>
            </w:pPr>
            <w:r w:rsidRPr="007A46C6">
              <w:rPr>
                <w:rFonts w:eastAsia="Times New Roman" w:cs="Times New Roman"/>
                <w:b/>
                <w:bCs/>
                <w:sz w:val="20"/>
                <w:szCs w:val="20"/>
              </w:rPr>
              <w:t>Base rate (0.15) multiplied by applicable factor equals incentive payment rate</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Solar modules or solar stirling converters manufactured in Washington state</w:t>
            </w:r>
          </w:p>
          <w:p w:rsidR="00917789" w:rsidRDefault="00917789" w:rsidP="00917789">
            <w:r w:rsidRPr="007A46C6">
              <w:rPr>
                <w:rFonts w:eastAsia="Times New Roman" w:cs="Times New Roman"/>
                <w:b/>
                <w:bCs/>
                <w:sz w:val="20"/>
                <w:szCs w:val="20"/>
              </w:rPr>
              <w:t>Factor: 2.4</w:t>
            </w:r>
            <w:r w:rsidRPr="007A46C6">
              <w:rPr>
                <w:rFonts w:eastAsia="Times New Roman" w:cs="Times New Roman"/>
                <w:sz w:val="20"/>
                <w:szCs w:val="20"/>
              </w:rPr>
              <w:t xml:space="preserve"> (two and four-tenths)</w:t>
            </w:r>
          </w:p>
        </w:tc>
        <w:tc>
          <w:tcPr>
            <w:tcW w:w="3679" w:type="dxa"/>
            <w:vAlign w:val="center"/>
          </w:tcPr>
          <w:p w:rsidR="00917789" w:rsidRDefault="00917789" w:rsidP="00917789">
            <w:pPr>
              <w:jc w:val="center"/>
            </w:pPr>
            <w:r w:rsidRPr="007A46C6">
              <w:rPr>
                <w:rFonts w:eastAsia="Times New Roman" w:cs="Times New Roman"/>
                <w:sz w:val="20"/>
                <w:szCs w:val="20"/>
              </w:rPr>
              <w:t>$0.36</w:t>
            </w:r>
          </w:p>
        </w:tc>
      </w:tr>
      <w:tr w:rsidR="00917789" w:rsidTr="00917789">
        <w:tc>
          <w:tcPr>
            <w:tcW w:w="6343" w:type="dxa"/>
          </w:tcPr>
          <w:p w:rsidR="00917789" w:rsidRDefault="00917789" w:rsidP="00917789">
            <w:pPr>
              <w:rPr>
                <w:rFonts w:eastAsia="Times New Roman" w:cs="Times New Roman"/>
                <w:sz w:val="20"/>
                <w:szCs w:val="20"/>
              </w:rPr>
            </w:pPr>
            <w:r w:rsidRPr="007A46C6">
              <w:rPr>
                <w:rFonts w:eastAsia="Times New Roman" w:cs="Times New Roman"/>
                <w:sz w:val="20"/>
                <w:szCs w:val="20"/>
              </w:rPr>
              <w:t>Solar or wind generating equipment with an inverter manufactured in Washington state</w:t>
            </w:r>
            <w:r>
              <w:rPr>
                <w:rFonts w:eastAsia="Times New Roman" w:cs="Times New Roman"/>
                <w:sz w:val="20"/>
                <w:szCs w:val="20"/>
              </w:rPr>
              <w:t xml:space="preserve"> </w:t>
            </w:r>
          </w:p>
          <w:p w:rsidR="00917789" w:rsidRDefault="00917789" w:rsidP="00917789">
            <w:r w:rsidRPr="007A46C6">
              <w:rPr>
                <w:rFonts w:eastAsia="Times New Roman" w:cs="Times New Roman"/>
                <w:b/>
                <w:bCs/>
                <w:sz w:val="20"/>
                <w:szCs w:val="20"/>
              </w:rPr>
              <w:t>Factor: 1.2</w:t>
            </w:r>
            <w:r w:rsidRPr="007A46C6">
              <w:rPr>
                <w:rFonts w:eastAsia="Times New Roman" w:cs="Times New Roman"/>
                <w:sz w:val="20"/>
                <w:szCs w:val="20"/>
              </w:rPr>
              <w:t xml:space="preserve"> (one and two-tenths)</w:t>
            </w:r>
          </w:p>
        </w:tc>
        <w:tc>
          <w:tcPr>
            <w:tcW w:w="3679" w:type="dxa"/>
            <w:vAlign w:val="center"/>
          </w:tcPr>
          <w:p w:rsidR="00917789" w:rsidRDefault="00917789" w:rsidP="00917789">
            <w:pPr>
              <w:jc w:val="center"/>
            </w:pPr>
            <w:r w:rsidRPr="007A46C6">
              <w:rPr>
                <w:rFonts w:eastAsia="Times New Roman" w:cs="Times New Roman"/>
                <w:sz w:val="20"/>
                <w:szCs w:val="20"/>
              </w:rPr>
              <w:t>$0.18</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Anaerobic digester or other solar equipment or wind generator equipped with blades manufactured in Washington state</w:t>
            </w:r>
          </w:p>
          <w:p w:rsidR="00917789" w:rsidRDefault="00917789" w:rsidP="00917789">
            <w:r w:rsidRPr="007A46C6">
              <w:rPr>
                <w:rFonts w:eastAsia="Times New Roman" w:cs="Times New Roman"/>
                <w:b/>
                <w:bCs/>
                <w:sz w:val="20"/>
                <w:szCs w:val="20"/>
              </w:rPr>
              <w:t>Factor: 1.0</w:t>
            </w:r>
            <w:r w:rsidRPr="007A46C6">
              <w:rPr>
                <w:rFonts w:eastAsia="Times New Roman" w:cs="Times New Roman"/>
                <w:sz w:val="20"/>
                <w:szCs w:val="20"/>
              </w:rPr>
              <w:t xml:space="preserve"> (one)</w:t>
            </w:r>
          </w:p>
        </w:tc>
        <w:tc>
          <w:tcPr>
            <w:tcW w:w="3679" w:type="dxa"/>
            <w:vAlign w:val="center"/>
          </w:tcPr>
          <w:p w:rsidR="00917789" w:rsidRDefault="00917789" w:rsidP="00917789">
            <w:pPr>
              <w:jc w:val="center"/>
            </w:pPr>
            <w:r w:rsidRPr="007A46C6">
              <w:rPr>
                <w:rFonts w:eastAsia="Times New Roman" w:cs="Times New Roman"/>
                <w:sz w:val="20"/>
                <w:szCs w:val="20"/>
              </w:rPr>
              <w:t>$0.15</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All other electricity produced by wind</w:t>
            </w:r>
          </w:p>
          <w:p w:rsidR="00917789" w:rsidRDefault="00917789" w:rsidP="00917789">
            <w:r w:rsidRPr="007A46C6">
              <w:rPr>
                <w:rFonts w:eastAsia="Times New Roman" w:cs="Times New Roman"/>
                <w:b/>
                <w:bCs/>
                <w:sz w:val="20"/>
                <w:szCs w:val="20"/>
              </w:rPr>
              <w:t>Factor: 0.8</w:t>
            </w:r>
            <w:r w:rsidRPr="007A46C6">
              <w:rPr>
                <w:rFonts w:eastAsia="Times New Roman" w:cs="Times New Roman"/>
                <w:sz w:val="20"/>
                <w:szCs w:val="20"/>
              </w:rPr>
              <w:t xml:space="preserve"> (eight-tenths)</w:t>
            </w:r>
          </w:p>
        </w:tc>
        <w:tc>
          <w:tcPr>
            <w:tcW w:w="3679" w:type="dxa"/>
            <w:vAlign w:val="center"/>
          </w:tcPr>
          <w:p w:rsidR="00917789" w:rsidRDefault="00917789" w:rsidP="00917789">
            <w:pPr>
              <w:jc w:val="center"/>
            </w:pPr>
            <w:r w:rsidRPr="007A46C6">
              <w:rPr>
                <w:rFonts w:eastAsia="Times New Roman" w:cs="Times New Roman"/>
                <w:sz w:val="20"/>
                <w:szCs w:val="20"/>
              </w:rPr>
              <w:t>$0.12</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Both solar modules and inverters manufactured in Washington state.</w:t>
            </w:r>
          </w:p>
          <w:p w:rsidR="00917789" w:rsidRDefault="00917789" w:rsidP="00917789">
            <w:r w:rsidRPr="007A46C6">
              <w:rPr>
                <w:rFonts w:eastAsia="Times New Roman" w:cs="Times New Roman"/>
                <w:b/>
                <w:bCs/>
                <w:sz w:val="20"/>
                <w:szCs w:val="20"/>
              </w:rPr>
              <w:t>Factor:</w:t>
            </w:r>
            <w:r w:rsidRPr="007A46C6">
              <w:rPr>
                <w:rFonts w:eastAsia="Times New Roman" w:cs="Times New Roman"/>
                <w:sz w:val="20"/>
                <w:szCs w:val="20"/>
              </w:rPr>
              <w:t xml:space="preserve"> (2.4 + 1.2) = 3.6</w:t>
            </w:r>
          </w:p>
        </w:tc>
        <w:tc>
          <w:tcPr>
            <w:tcW w:w="3679" w:type="dxa"/>
            <w:vAlign w:val="center"/>
          </w:tcPr>
          <w:p w:rsidR="00917789" w:rsidRDefault="00917789" w:rsidP="00917789">
            <w:pPr>
              <w:jc w:val="center"/>
            </w:pPr>
            <w:r w:rsidRPr="007A46C6">
              <w:rPr>
                <w:rFonts w:eastAsia="Times New Roman" w:cs="Times New Roman"/>
                <w:sz w:val="20"/>
                <w:szCs w:val="20"/>
              </w:rPr>
              <w:t>$0.54</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Wind generator equipment with both blades and inverter manufactured in Washington state.</w:t>
            </w:r>
          </w:p>
          <w:p w:rsidR="00917789" w:rsidRDefault="00917789" w:rsidP="00917789">
            <w:r w:rsidRPr="007A46C6">
              <w:rPr>
                <w:rFonts w:eastAsia="Times New Roman" w:cs="Times New Roman"/>
                <w:b/>
                <w:bCs/>
                <w:sz w:val="20"/>
                <w:szCs w:val="20"/>
              </w:rPr>
              <w:t>Factor:</w:t>
            </w:r>
            <w:r w:rsidRPr="007A46C6">
              <w:rPr>
                <w:rFonts w:eastAsia="Times New Roman" w:cs="Times New Roman"/>
                <w:sz w:val="20"/>
                <w:szCs w:val="20"/>
              </w:rPr>
              <w:t xml:space="preserve"> (1.0 + 1.2) = 2.2</w:t>
            </w:r>
          </w:p>
        </w:tc>
        <w:tc>
          <w:tcPr>
            <w:tcW w:w="3679" w:type="dxa"/>
            <w:vAlign w:val="center"/>
          </w:tcPr>
          <w:p w:rsidR="00917789" w:rsidRDefault="00917789" w:rsidP="00917789">
            <w:pPr>
              <w:jc w:val="center"/>
            </w:pPr>
            <w:r w:rsidRPr="007A46C6">
              <w:rPr>
                <w:rFonts w:eastAsia="Times New Roman" w:cs="Times New Roman"/>
                <w:sz w:val="20"/>
                <w:szCs w:val="20"/>
              </w:rPr>
              <w:t>$0.33</w:t>
            </w:r>
          </w:p>
        </w:tc>
      </w:tr>
    </w:tbl>
    <w:p w:rsidR="00917789" w:rsidRPr="00B160E0" w:rsidRDefault="00917789" w:rsidP="00917789">
      <w:pPr>
        <w:spacing w:after="0"/>
        <w:rPr>
          <w:sz w:val="24"/>
          <w:szCs w:val="24"/>
        </w:rPr>
      </w:pPr>
    </w:p>
    <w:p w:rsidR="007A46C6" w:rsidRDefault="007A46C6" w:rsidP="00416FEC">
      <w:pPr>
        <w:pStyle w:val="Caption"/>
        <w:keepNext/>
        <w:spacing w:after="120"/>
      </w:pPr>
      <w:bookmarkStart w:id="42" w:name="_Ref390872909"/>
      <w:bookmarkStart w:id="43" w:name="_Toc391458763"/>
      <w:r>
        <w:t xml:space="preserve">Table </w:t>
      </w:r>
      <w:r w:rsidR="00D80032">
        <w:fldChar w:fldCharType="begin"/>
      </w:r>
      <w:r w:rsidR="00D80032">
        <w:instrText xml:space="preserve"> SEQ Table \* ARABIC </w:instrText>
      </w:r>
      <w:r w:rsidR="00D80032">
        <w:fldChar w:fldCharType="separate"/>
      </w:r>
      <w:r w:rsidR="00A632E6">
        <w:rPr>
          <w:noProof/>
        </w:rPr>
        <w:t>6</w:t>
      </w:r>
      <w:r w:rsidR="00D80032">
        <w:rPr>
          <w:noProof/>
        </w:rPr>
        <w:fldChar w:fldCharType="end"/>
      </w:r>
      <w:bookmarkEnd w:id="42"/>
      <w:r>
        <w:t xml:space="preserve">. </w:t>
      </w:r>
      <w:r w:rsidRPr="00775386">
        <w:t>Annual Incentive Payment Calculation Table for Community Solar Projects</w:t>
      </w:r>
      <w:bookmarkEnd w:id="43"/>
    </w:p>
    <w:tbl>
      <w:tblPr>
        <w:tblStyle w:val="TableGrid"/>
        <w:tblW w:w="0" w:type="auto"/>
        <w:tblCellMar>
          <w:left w:w="43" w:type="dxa"/>
          <w:right w:w="43" w:type="dxa"/>
        </w:tblCellMar>
        <w:tblLook w:val="04A0" w:firstRow="1" w:lastRow="0" w:firstColumn="1" w:lastColumn="0" w:noHBand="0" w:noVBand="1"/>
      </w:tblPr>
      <w:tblGrid>
        <w:gridCol w:w="6343"/>
        <w:gridCol w:w="3679"/>
      </w:tblGrid>
      <w:tr w:rsidR="00917789" w:rsidTr="00917789">
        <w:tc>
          <w:tcPr>
            <w:tcW w:w="6343" w:type="dxa"/>
            <w:shd w:val="clear" w:color="auto" w:fill="F2F2F2" w:themeFill="background1" w:themeFillShade="F2"/>
            <w:vAlign w:val="center"/>
          </w:tcPr>
          <w:p w:rsidR="00917789" w:rsidRPr="007A46C6" w:rsidRDefault="00917789" w:rsidP="00917789">
            <w:pPr>
              <w:jc w:val="center"/>
              <w:rPr>
                <w:rFonts w:eastAsia="Times New Roman" w:cs="Times New Roman"/>
                <w:sz w:val="20"/>
                <w:szCs w:val="20"/>
              </w:rPr>
            </w:pPr>
            <w:r w:rsidRPr="007A46C6">
              <w:rPr>
                <w:rFonts w:eastAsia="Times New Roman" w:cs="Times New Roman"/>
                <w:b/>
                <w:bCs/>
                <w:sz w:val="20"/>
                <w:szCs w:val="20"/>
              </w:rPr>
              <w:t>Customer-generated</w:t>
            </w:r>
          </w:p>
          <w:p w:rsidR="00917789" w:rsidRDefault="00917789" w:rsidP="00917789">
            <w:pPr>
              <w:jc w:val="center"/>
            </w:pPr>
            <w:r w:rsidRPr="007A46C6">
              <w:rPr>
                <w:rFonts w:eastAsia="Times New Roman" w:cs="Times New Roman"/>
                <w:b/>
                <w:bCs/>
                <w:sz w:val="20"/>
                <w:szCs w:val="20"/>
              </w:rPr>
              <w:t>power applicable factors</w:t>
            </w:r>
          </w:p>
        </w:tc>
        <w:tc>
          <w:tcPr>
            <w:tcW w:w="3679" w:type="dxa"/>
            <w:shd w:val="clear" w:color="auto" w:fill="F2F2F2" w:themeFill="background1" w:themeFillShade="F2"/>
            <w:vAlign w:val="center"/>
          </w:tcPr>
          <w:p w:rsidR="00917789" w:rsidRDefault="00917789" w:rsidP="00917789">
            <w:pPr>
              <w:jc w:val="center"/>
            </w:pPr>
            <w:r w:rsidRPr="007A46C6">
              <w:rPr>
                <w:rFonts w:eastAsia="Times New Roman" w:cs="Times New Roman"/>
                <w:b/>
                <w:bCs/>
                <w:sz w:val="20"/>
                <w:szCs w:val="20"/>
              </w:rPr>
              <w:t>Base rate (0.30) multiplied by applicable factor equals incentive payment rate</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Solar modules or solar stirling converters manufactured in Washington state</w:t>
            </w:r>
          </w:p>
          <w:p w:rsidR="00917789" w:rsidRDefault="00917789" w:rsidP="00917789">
            <w:r w:rsidRPr="007A46C6">
              <w:rPr>
                <w:rFonts w:eastAsia="Times New Roman" w:cs="Times New Roman"/>
                <w:b/>
                <w:bCs/>
                <w:sz w:val="20"/>
                <w:szCs w:val="20"/>
              </w:rPr>
              <w:t>Factor: 2.4</w:t>
            </w:r>
            <w:r w:rsidRPr="007A46C6">
              <w:rPr>
                <w:rFonts w:eastAsia="Times New Roman" w:cs="Times New Roman"/>
                <w:sz w:val="20"/>
                <w:szCs w:val="20"/>
              </w:rPr>
              <w:t xml:space="preserve"> (two and four-tenths)</w:t>
            </w:r>
          </w:p>
        </w:tc>
        <w:tc>
          <w:tcPr>
            <w:tcW w:w="3679" w:type="dxa"/>
            <w:vAlign w:val="center"/>
          </w:tcPr>
          <w:p w:rsidR="00917789" w:rsidRDefault="00917789" w:rsidP="00917789">
            <w:pPr>
              <w:jc w:val="center"/>
            </w:pPr>
            <w:r w:rsidRPr="007A46C6">
              <w:rPr>
                <w:rFonts w:eastAsia="Times New Roman" w:cs="Times New Roman"/>
                <w:sz w:val="20"/>
                <w:szCs w:val="20"/>
              </w:rPr>
              <w:t>$0.72</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Solar equipment with an inverter manufactured in Washington state</w:t>
            </w:r>
          </w:p>
          <w:p w:rsidR="00917789" w:rsidRDefault="00917789" w:rsidP="00917789">
            <w:r w:rsidRPr="007A46C6">
              <w:rPr>
                <w:rFonts w:eastAsia="Times New Roman" w:cs="Times New Roman"/>
                <w:b/>
                <w:bCs/>
                <w:sz w:val="20"/>
                <w:szCs w:val="20"/>
              </w:rPr>
              <w:t>Factor: 1.2</w:t>
            </w:r>
            <w:r w:rsidRPr="007A46C6">
              <w:rPr>
                <w:rFonts w:eastAsia="Times New Roman" w:cs="Times New Roman"/>
                <w:sz w:val="20"/>
                <w:szCs w:val="20"/>
              </w:rPr>
              <w:t xml:space="preserve"> (one and two-tenths)</w:t>
            </w:r>
          </w:p>
        </w:tc>
        <w:tc>
          <w:tcPr>
            <w:tcW w:w="3679" w:type="dxa"/>
            <w:vAlign w:val="center"/>
          </w:tcPr>
          <w:p w:rsidR="00917789" w:rsidRDefault="00917789" w:rsidP="00917789">
            <w:pPr>
              <w:jc w:val="center"/>
            </w:pPr>
            <w:r w:rsidRPr="007A46C6">
              <w:rPr>
                <w:rFonts w:eastAsia="Times New Roman" w:cs="Times New Roman"/>
                <w:sz w:val="20"/>
                <w:szCs w:val="20"/>
              </w:rPr>
              <w:t>$0.36</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Other solar equipment</w:t>
            </w:r>
          </w:p>
          <w:p w:rsidR="00917789" w:rsidRDefault="00917789" w:rsidP="00917789">
            <w:r w:rsidRPr="007A46C6">
              <w:rPr>
                <w:rFonts w:eastAsia="Times New Roman" w:cs="Times New Roman"/>
                <w:b/>
                <w:bCs/>
                <w:sz w:val="20"/>
                <w:szCs w:val="20"/>
              </w:rPr>
              <w:t>Factor: 1.0</w:t>
            </w:r>
            <w:r w:rsidRPr="007A46C6">
              <w:rPr>
                <w:rFonts w:eastAsia="Times New Roman" w:cs="Times New Roman"/>
                <w:sz w:val="20"/>
                <w:szCs w:val="20"/>
              </w:rPr>
              <w:t xml:space="preserve"> (one)</w:t>
            </w:r>
          </w:p>
        </w:tc>
        <w:tc>
          <w:tcPr>
            <w:tcW w:w="3679" w:type="dxa"/>
            <w:vAlign w:val="center"/>
          </w:tcPr>
          <w:p w:rsidR="00917789" w:rsidRDefault="00917789" w:rsidP="00917789">
            <w:pPr>
              <w:jc w:val="center"/>
            </w:pPr>
            <w:r w:rsidRPr="007A46C6">
              <w:rPr>
                <w:rFonts w:eastAsia="Times New Roman" w:cs="Times New Roman"/>
                <w:sz w:val="20"/>
                <w:szCs w:val="20"/>
              </w:rPr>
              <w:t>$0.30</w:t>
            </w:r>
          </w:p>
        </w:tc>
      </w:tr>
      <w:tr w:rsidR="00917789" w:rsidTr="00917789">
        <w:tc>
          <w:tcPr>
            <w:tcW w:w="6343" w:type="dxa"/>
          </w:tcPr>
          <w:p w:rsidR="00917789" w:rsidRPr="007A46C6" w:rsidRDefault="00917789" w:rsidP="00917789">
            <w:pPr>
              <w:rPr>
                <w:rFonts w:eastAsia="Times New Roman" w:cs="Times New Roman"/>
                <w:sz w:val="20"/>
                <w:szCs w:val="20"/>
              </w:rPr>
            </w:pPr>
            <w:r w:rsidRPr="007A46C6">
              <w:rPr>
                <w:rFonts w:eastAsia="Times New Roman" w:cs="Times New Roman"/>
                <w:sz w:val="20"/>
                <w:szCs w:val="20"/>
              </w:rPr>
              <w:t>Both solar modules and inverters manufactured in Washington state.</w:t>
            </w:r>
          </w:p>
          <w:p w:rsidR="00917789" w:rsidRDefault="00917789" w:rsidP="00917789">
            <w:r w:rsidRPr="007A46C6">
              <w:rPr>
                <w:rFonts w:eastAsia="Times New Roman" w:cs="Times New Roman"/>
                <w:b/>
                <w:bCs/>
                <w:sz w:val="20"/>
                <w:szCs w:val="20"/>
              </w:rPr>
              <w:t>Factor:</w:t>
            </w:r>
            <w:r w:rsidRPr="007A46C6">
              <w:rPr>
                <w:rFonts w:eastAsia="Times New Roman" w:cs="Times New Roman"/>
                <w:sz w:val="20"/>
                <w:szCs w:val="20"/>
              </w:rPr>
              <w:t xml:space="preserve"> (2.4 + 1.2) = 3.6</w:t>
            </w:r>
          </w:p>
        </w:tc>
        <w:tc>
          <w:tcPr>
            <w:tcW w:w="3679" w:type="dxa"/>
            <w:vAlign w:val="center"/>
          </w:tcPr>
          <w:p w:rsidR="00917789" w:rsidRDefault="00917789" w:rsidP="00917789">
            <w:pPr>
              <w:jc w:val="center"/>
            </w:pPr>
            <w:r w:rsidRPr="000746DA">
              <w:rPr>
                <w:rFonts w:eastAsia="Times New Roman" w:cs="Times New Roman"/>
                <w:sz w:val="20"/>
                <w:szCs w:val="20"/>
              </w:rPr>
              <w:t>$1.08</w:t>
            </w:r>
          </w:p>
        </w:tc>
      </w:tr>
    </w:tbl>
    <w:p w:rsidR="00917789" w:rsidRPr="00917789" w:rsidRDefault="00917789" w:rsidP="000D60DE">
      <w:pPr>
        <w:spacing w:after="0"/>
      </w:pPr>
    </w:p>
    <w:p w:rsidR="000D60DE" w:rsidRDefault="00BF2B1A" w:rsidP="008736A5">
      <w:pPr>
        <w:spacing w:after="120"/>
      </w:pPr>
      <w:r>
        <w:t xml:space="preserve">The incentive structure set forth </w:t>
      </w:r>
      <w:r w:rsidR="000D60DE">
        <w:t>in Tables 5 and 6</w:t>
      </w:r>
      <w:r>
        <w:t xml:space="preserve"> suggest</w:t>
      </w:r>
      <w:r w:rsidR="000D60DE">
        <w:t>s</w:t>
      </w:r>
      <w:r>
        <w:t xml:space="preserve"> that the program </w:t>
      </w:r>
      <w:r w:rsidR="00D25386">
        <w:t>focuses on</w:t>
      </w:r>
      <w:r>
        <w:t xml:space="preserve"> three goals</w:t>
      </w:r>
      <w:r w:rsidR="000D60DE">
        <w:t>:</w:t>
      </w:r>
      <w:r w:rsidR="000A23F8">
        <w:t xml:space="preserve"> </w:t>
      </w:r>
    </w:p>
    <w:p w:rsidR="000D60DE" w:rsidRDefault="000D60DE" w:rsidP="00D77E08">
      <w:pPr>
        <w:pStyle w:val="ListParagraph"/>
        <w:numPr>
          <w:ilvl w:val="0"/>
          <w:numId w:val="7"/>
        </w:numPr>
        <w:spacing w:after="0" w:line="240" w:lineRule="auto"/>
      </w:pPr>
      <w:r>
        <w:t>P</w:t>
      </w:r>
      <w:r w:rsidR="00BF2B1A">
        <w:t>rovide support to consumers and the solar installer community through the use of financial incentives to bring down the cost of solar systems to those consumers</w:t>
      </w:r>
      <w:r w:rsidR="000A23F8">
        <w:t xml:space="preserve">. </w:t>
      </w:r>
    </w:p>
    <w:p w:rsidR="000D60DE" w:rsidRPr="00BD05FD" w:rsidRDefault="000D60DE" w:rsidP="000D60DE">
      <w:pPr>
        <w:spacing w:after="0"/>
        <w:rPr>
          <w:sz w:val="12"/>
          <w:szCs w:val="12"/>
        </w:rPr>
      </w:pPr>
    </w:p>
    <w:p w:rsidR="000D60DE" w:rsidRDefault="000D60DE" w:rsidP="00BD05FD">
      <w:pPr>
        <w:pStyle w:val="ListParagraph"/>
        <w:numPr>
          <w:ilvl w:val="0"/>
          <w:numId w:val="7"/>
        </w:numPr>
        <w:spacing w:after="120" w:line="240" w:lineRule="auto"/>
      </w:pPr>
      <w:r>
        <w:t xml:space="preserve">Support </w:t>
      </w:r>
      <w:r w:rsidR="00BF2B1A">
        <w:t xml:space="preserve">manufacturing </w:t>
      </w:r>
      <w:r>
        <w:t xml:space="preserve">of </w:t>
      </w:r>
      <w:r w:rsidR="00BF2B1A">
        <w:t>key components of sol</w:t>
      </w:r>
      <w:r>
        <w:t>ar systems in Washington by</w:t>
      </w:r>
      <w:r w:rsidR="00BF2B1A">
        <w:t xml:space="preserve"> providing higher consumer incentives for using solar modules and inverters that are made in Washington</w:t>
      </w:r>
      <w:r w:rsidR="000A23F8">
        <w:t xml:space="preserve">. </w:t>
      </w:r>
    </w:p>
    <w:p w:rsidR="000D60DE" w:rsidRDefault="00BF2B1A" w:rsidP="00BD05FD">
      <w:pPr>
        <w:spacing w:after="120" w:line="240" w:lineRule="auto"/>
        <w:ind w:left="720"/>
      </w:pPr>
      <w:r>
        <w:t>At the time the law was originally passed, there was no in-state manufacturing of solar modules</w:t>
      </w:r>
      <w:r w:rsidR="00570CBD">
        <w:t>,</w:t>
      </w:r>
      <w:r>
        <w:t xml:space="preserve"> and the inverters manufactured in Washington were largely targeted at market segments other than the standard, grid-tied</w:t>
      </w:r>
      <w:r w:rsidR="007722A9">
        <w:t xml:space="preserve"> system that prevails in the market today</w:t>
      </w:r>
      <w:r w:rsidR="000A23F8">
        <w:t xml:space="preserve">. </w:t>
      </w:r>
    </w:p>
    <w:p w:rsidR="007722A9" w:rsidRDefault="000D60DE" w:rsidP="00D77E08">
      <w:pPr>
        <w:pStyle w:val="ListParagraph"/>
        <w:numPr>
          <w:ilvl w:val="0"/>
          <w:numId w:val="7"/>
        </w:numPr>
        <w:spacing w:line="240" w:lineRule="auto"/>
      </w:pPr>
      <w:r>
        <w:t>Create</w:t>
      </w:r>
      <w:r w:rsidR="007722A9">
        <w:t xml:space="preserve"> a path </w:t>
      </w:r>
      <w:r w:rsidR="007722A9" w:rsidRPr="00C562DE">
        <w:t xml:space="preserve">for </w:t>
      </w:r>
      <w:r w:rsidR="004D2E6B" w:rsidRPr="00C562DE">
        <w:t>eligible participants</w:t>
      </w:r>
      <w:r w:rsidR="004D2E6B">
        <w:t xml:space="preserve"> </w:t>
      </w:r>
      <w:r w:rsidR="007722A9">
        <w:t>who do not qualify or are not good candidates for the incentive program to participate in a community solar project as an investor</w:t>
      </w:r>
      <w:r>
        <w:t xml:space="preserve"> (per the 2009 and 2010 amendments to the law)</w:t>
      </w:r>
      <w:r w:rsidR="007722A9">
        <w:t>.</w:t>
      </w:r>
    </w:p>
    <w:p w:rsidR="00570CBD" w:rsidRDefault="007722A9" w:rsidP="008736A5">
      <w:r>
        <w:t>Eli</w:t>
      </w:r>
      <w:r w:rsidR="000D60DE">
        <w:t>gibility criteria differ among</w:t>
      </w:r>
      <w:r>
        <w:t xml:space="preserve"> the community solar and non-community solar elements of the program</w:t>
      </w:r>
      <w:r w:rsidR="000A23F8">
        <w:t xml:space="preserve">. </w:t>
      </w:r>
      <w:r>
        <w:t>To be eligible for the non-community solar incentives, the utility customer receiving the incentive payment must be the owner of both the property on which the system is installed and of the solar system itself</w:t>
      </w:r>
      <w:r w:rsidR="000A23F8">
        <w:t xml:space="preserve">. </w:t>
      </w:r>
      <w:r w:rsidR="006921F3">
        <w:t xml:space="preserve">As a result, leased systems are not eligible for the incentive payments under the CRP, </w:t>
      </w:r>
      <w:r w:rsidR="00B84B8C">
        <w:t xml:space="preserve">nor </w:t>
      </w:r>
      <w:r w:rsidR="006921F3">
        <w:t>are systems installed on buildings that are on leased land</w:t>
      </w:r>
      <w:r w:rsidR="000A23F8">
        <w:t xml:space="preserve">. </w:t>
      </w:r>
    </w:p>
    <w:p w:rsidR="007722A9" w:rsidRDefault="001408E1" w:rsidP="008736A5">
      <w:r>
        <w:lastRenderedPageBreak/>
        <w:t>These restriction</w:t>
      </w:r>
      <w:r w:rsidR="00B92C11">
        <w:t>s</w:t>
      </w:r>
      <w:r>
        <w:t xml:space="preserve"> are not present in some of the </w:t>
      </w:r>
      <w:r w:rsidR="000D60DE">
        <w:t xml:space="preserve">nation’s largest solar </w:t>
      </w:r>
      <w:r w:rsidR="00570CBD">
        <w:t>markets. I</w:t>
      </w:r>
      <w:r>
        <w:t xml:space="preserve">n California, for example, over </w:t>
      </w:r>
      <w:r w:rsidR="00C1482B">
        <w:t>two-thirds</w:t>
      </w:r>
      <w:r>
        <w:t xml:space="preserve"> of the residential sector capacity installed </w:t>
      </w:r>
      <w:r w:rsidR="00C1482B">
        <w:t xml:space="preserve">in 2013 </w:t>
      </w:r>
      <w:r>
        <w:t>is actually owned by a third party and leased to the consumer/host</w:t>
      </w:r>
      <w:r w:rsidR="000A23F8">
        <w:t xml:space="preserve">. </w:t>
      </w:r>
      <w:r>
        <w:t>In Washington, c</w:t>
      </w:r>
      <w:r w:rsidR="007722A9">
        <w:t xml:space="preserve">ommunity solar project participation allows those who do not own property that is a good candidate for </w:t>
      </w:r>
      <w:r w:rsidR="006921F3">
        <w:t xml:space="preserve">solar installation to still invest in solar and participate in the program through ownership of a portion of a qualifying system at a qualifying </w:t>
      </w:r>
      <w:r w:rsidR="00C1482B">
        <w:t>site</w:t>
      </w:r>
      <w:r w:rsidR="006921F3">
        <w:t>.</w:t>
      </w:r>
    </w:p>
    <w:p w:rsidR="000D60DE" w:rsidRDefault="00C02FCE" w:rsidP="004A0573">
      <w:r w:rsidRPr="00706E1B">
        <w:t xml:space="preserve">The maximum annual incentive is $5,000 per eligible participant. </w:t>
      </w:r>
      <w:r w:rsidR="006B0F8A">
        <w:t>Qualifying for that level of incentive in Western Washington for a non-community solar participant would require</w:t>
      </w:r>
      <w:r w:rsidR="000D60DE">
        <w:t xml:space="preserve"> a system over 9 k</w:t>
      </w:r>
      <w:r w:rsidR="006B0F8A">
        <w:t xml:space="preserve">W in capacity (with Washington-made </w:t>
      </w:r>
      <w:r w:rsidR="00A43094">
        <w:t>inverters and modules)</w:t>
      </w:r>
      <w:r w:rsidR="006B0F8A">
        <w:t>, which is about 75% larger than the size of the standard residential system being installed in the state today</w:t>
      </w:r>
      <w:r w:rsidR="000A23F8">
        <w:t xml:space="preserve">. </w:t>
      </w:r>
      <w:r w:rsidR="006B0F8A">
        <w:t xml:space="preserve">The cost for such a system would be </w:t>
      </w:r>
      <w:r w:rsidR="00A43094">
        <w:t>$40,000 or more, depending on the equipment selected and the difficulty of the installation</w:t>
      </w:r>
      <w:r w:rsidR="000A23F8">
        <w:t xml:space="preserve">. </w:t>
      </w:r>
    </w:p>
    <w:p w:rsidR="00C02FCE" w:rsidRPr="00706E1B" w:rsidRDefault="006921F3" w:rsidP="004A0573">
      <w:r>
        <w:t>Annual production payments provided under the</w:t>
      </w:r>
      <w:r w:rsidR="00C02FCE" w:rsidRPr="00706E1B">
        <w:t xml:space="preserve"> program e</w:t>
      </w:r>
      <w:r>
        <w:t>nd on</w:t>
      </w:r>
      <w:r w:rsidR="00C02FCE" w:rsidRPr="00706E1B">
        <w:t xml:space="preserve"> June 30, 2020</w:t>
      </w:r>
      <w:r w:rsidR="006E56C0">
        <w:t xml:space="preserve">. Therefore, </w:t>
      </w:r>
      <w:r>
        <w:t xml:space="preserve">systems installed July 1, 2014 </w:t>
      </w:r>
      <w:r w:rsidR="000D60DE">
        <w:t xml:space="preserve">would be </w:t>
      </w:r>
      <w:r>
        <w:t>eligible for the production incentives for six years, but t</w:t>
      </w:r>
      <w:r w:rsidR="000D60DE">
        <w:t>hose installed a year later would</w:t>
      </w:r>
      <w:r>
        <w:t xml:space="preserve"> be eligible for </w:t>
      </w:r>
      <w:r w:rsidR="000D60DE">
        <w:t>payments for only five years</w:t>
      </w:r>
      <w:r>
        <w:t>.</w:t>
      </w:r>
    </w:p>
    <w:p w:rsidR="00C02FCE" w:rsidRDefault="00C02FCE" w:rsidP="004A0573">
      <w:r>
        <w:t>The number of solar PV installations significantly increased when the CRP was enact</w:t>
      </w:r>
      <w:r w:rsidR="004E501F">
        <w:t>ed in 2005. A total of 43 out of the 61</w:t>
      </w:r>
      <w:r>
        <w:t xml:space="preserve"> utilities in the state participate in the CRP. These CRP </w:t>
      </w:r>
      <w:r w:rsidR="008E6FE4">
        <w:t xml:space="preserve">utilities operate in </w:t>
      </w:r>
      <w:r w:rsidR="00050006">
        <w:t>284</w:t>
      </w:r>
      <w:r w:rsidRPr="009462F1">
        <w:t xml:space="preserve"> cities –</w:t>
      </w:r>
      <w:r>
        <w:t xml:space="preserve"> from Aberdeen to Zillah – and in 36 out of the state’s 39 counties. </w:t>
      </w:r>
    </w:p>
    <w:p w:rsidR="00C02FCE" w:rsidRDefault="00C02FCE" w:rsidP="004A0573">
      <w:r>
        <w:t xml:space="preserve">Through the CRP, </w:t>
      </w:r>
      <w:r w:rsidR="00570CBD">
        <w:t>more than</w:t>
      </w:r>
      <w:r>
        <w:t xml:space="preserve"> 5,</w:t>
      </w:r>
      <w:r w:rsidR="009462F1">
        <w:t>6</w:t>
      </w:r>
      <w:r>
        <w:t>00 systems</w:t>
      </w:r>
      <w:r w:rsidR="006921F3">
        <w:t xml:space="preserve"> have been installed</w:t>
      </w:r>
      <w:r>
        <w:t xml:space="preserve"> totaling </w:t>
      </w:r>
      <w:r w:rsidR="009462F1" w:rsidRPr="009462F1">
        <w:t>29</w:t>
      </w:r>
      <w:r>
        <w:t xml:space="preserve"> MW</w:t>
      </w:r>
      <w:r w:rsidR="006921F3">
        <w:t xml:space="preserve"> in solar capacity</w:t>
      </w:r>
      <w:r>
        <w:t xml:space="preserve">. Included in that total are 28 community solar projects in 10 utility service territories with 0.8 MW of capacity and over 1,050 participants. </w:t>
      </w:r>
      <w:r w:rsidR="006E56C0">
        <w:t xml:space="preserve">Well over half of the installed capacity from 2011 through 2013 used modules and inverters produced in Washington. </w:t>
      </w:r>
      <w:r w:rsidR="00FF2F99">
        <w:t>In 2013, m</w:t>
      </w:r>
      <w:r w:rsidR="00203996">
        <w:t>ore than 90</w:t>
      </w:r>
      <w:r>
        <w:t xml:space="preserve"> contractors </w:t>
      </w:r>
      <w:r w:rsidR="00FF2F99">
        <w:t xml:space="preserve">were </w:t>
      </w:r>
      <w:r w:rsidR="00203996">
        <w:t xml:space="preserve">on record </w:t>
      </w:r>
      <w:r w:rsidR="00FF2F99">
        <w:t xml:space="preserve">for </w:t>
      </w:r>
      <w:r w:rsidR="00F574F8">
        <w:t xml:space="preserve">the </w:t>
      </w:r>
      <w:r>
        <w:t>solar PV system</w:t>
      </w:r>
      <w:r w:rsidR="00F574F8">
        <w:t>s installed</w:t>
      </w:r>
      <w:r w:rsidR="006921F3">
        <w:t xml:space="preserve"> under the program</w:t>
      </w:r>
      <w:r>
        <w:t xml:space="preserve">. About 17 of these are classified as “solar PV-specific” contractors. </w:t>
      </w:r>
    </w:p>
    <w:p w:rsidR="00C02FCE" w:rsidRDefault="00C02FCE" w:rsidP="00917789">
      <w:pPr>
        <w:pStyle w:val="Heading4"/>
      </w:pPr>
      <w:bookmarkStart w:id="44" w:name="_Toc391458550"/>
      <w:r>
        <w:t>Additional State Support for Solar Energy</w:t>
      </w:r>
      <w:bookmarkEnd w:id="44"/>
    </w:p>
    <w:p w:rsidR="001408E1" w:rsidRDefault="006B0F8A" w:rsidP="00C562DE">
      <w:pPr>
        <w:spacing w:after="120" w:line="240" w:lineRule="auto"/>
      </w:pPr>
      <w:r>
        <w:t xml:space="preserve">In addition to the </w:t>
      </w:r>
      <w:r w:rsidR="00A43094">
        <w:t xml:space="preserve">incentives identified </w:t>
      </w:r>
      <w:r w:rsidR="00570CBD">
        <w:t>i</w:t>
      </w:r>
      <w:r w:rsidR="00A43094">
        <w:t xml:space="preserve">n </w:t>
      </w:r>
      <w:r w:rsidR="008E6FE4">
        <w:fldChar w:fldCharType="begin"/>
      </w:r>
      <w:r w:rsidR="008E6FE4">
        <w:instrText xml:space="preserve"> REF _Ref390784373 \h </w:instrText>
      </w:r>
      <w:r w:rsidR="008E6FE4">
        <w:fldChar w:fldCharType="separate"/>
      </w:r>
      <w:r w:rsidR="00A632E6">
        <w:t xml:space="preserve">Table </w:t>
      </w:r>
      <w:r w:rsidR="00A632E6">
        <w:rPr>
          <w:noProof/>
        </w:rPr>
        <w:t>3</w:t>
      </w:r>
      <w:r w:rsidR="008E6FE4">
        <w:fldChar w:fldCharType="end"/>
      </w:r>
      <w:r w:rsidR="00C02FCE">
        <w:t xml:space="preserve">, </w:t>
      </w:r>
      <w:r w:rsidR="00A43094">
        <w:t xml:space="preserve">the state has engaged in a number of activities intended to support the </w:t>
      </w:r>
      <w:r w:rsidR="008E6FE4">
        <w:t>state’s solar industry</w:t>
      </w:r>
      <w:r w:rsidR="00A43094">
        <w:t>.</w:t>
      </w:r>
      <w:r w:rsidR="001408E1">
        <w:t xml:space="preserve"> These include:</w:t>
      </w:r>
    </w:p>
    <w:p w:rsidR="001408E1" w:rsidRPr="008E6FE4" w:rsidRDefault="001408E1" w:rsidP="00570CBD">
      <w:pPr>
        <w:pStyle w:val="ListParagraph"/>
        <w:numPr>
          <w:ilvl w:val="0"/>
          <w:numId w:val="6"/>
        </w:numPr>
        <w:spacing w:after="0"/>
      </w:pPr>
      <w:r w:rsidRPr="008E6FE4">
        <w:rPr>
          <w:rFonts w:ascii="Calibri" w:eastAsia="Times New Roman" w:hAnsi="Calibri" w:cs="Times New Roman"/>
          <w:color w:val="000000"/>
        </w:rPr>
        <w:t>Clean Energy Revolving Loan Fund Grants through Craft3 and the Puget Sound Cooperative Credit Union</w:t>
      </w:r>
    </w:p>
    <w:p w:rsidR="001408E1" w:rsidRPr="00161631" w:rsidRDefault="001408E1" w:rsidP="00570CBD">
      <w:pPr>
        <w:pStyle w:val="ListParagraph"/>
        <w:numPr>
          <w:ilvl w:val="0"/>
          <w:numId w:val="6"/>
        </w:numPr>
        <w:spacing w:after="0"/>
        <w:rPr>
          <w:sz w:val="18"/>
          <w:szCs w:val="18"/>
        </w:rPr>
      </w:pPr>
      <w:r w:rsidRPr="008E6FE4">
        <w:rPr>
          <w:rFonts w:ascii="Calibri" w:eastAsia="Times New Roman" w:hAnsi="Calibri" w:cs="Times New Roman"/>
          <w:color w:val="000000"/>
        </w:rPr>
        <w:t>Energy Efficiency and Solar Grants for Public Buildings:</w:t>
      </w:r>
      <w:r w:rsidRPr="008E6FE4">
        <w:rPr>
          <w:rFonts w:ascii="Calibri" w:eastAsia="Times New Roman" w:hAnsi="Calibri" w:cs="Times New Roman"/>
          <w:i/>
          <w:color w:val="000000"/>
        </w:rPr>
        <w:t xml:space="preserve"> </w:t>
      </w:r>
      <w:hyperlink r:id="rId19" w:history="1">
        <w:r w:rsidRPr="00161631">
          <w:rPr>
            <w:rStyle w:val="Hyperlink"/>
            <w:rFonts w:ascii="Calibri" w:eastAsia="Times New Roman" w:hAnsi="Calibri" w:cs="Times New Roman"/>
            <w:sz w:val="18"/>
            <w:szCs w:val="18"/>
          </w:rPr>
          <w:t>http://www.commerce.wa.gov/Programs/services/CapitalFacilities/Pages/EnergyEfficiencyGrants.aspx</w:t>
        </w:r>
      </w:hyperlink>
    </w:p>
    <w:p w:rsidR="001408E1" w:rsidRPr="00161631" w:rsidRDefault="001408E1" w:rsidP="00570CBD">
      <w:pPr>
        <w:pStyle w:val="ListParagraph"/>
        <w:numPr>
          <w:ilvl w:val="0"/>
          <w:numId w:val="6"/>
        </w:numPr>
        <w:spacing w:after="0"/>
        <w:rPr>
          <w:sz w:val="18"/>
          <w:szCs w:val="18"/>
        </w:rPr>
      </w:pPr>
      <w:r w:rsidRPr="008E6FE4">
        <w:rPr>
          <w:rFonts w:ascii="Calibri" w:eastAsia="Times New Roman" w:hAnsi="Calibri" w:cs="Times New Roman"/>
          <w:color w:val="000000"/>
        </w:rPr>
        <w:t xml:space="preserve">Code Compliance Credits under the Washington State Energy Code, Table 406.2: </w:t>
      </w:r>
      <w:hyperlink r:id="rId20" w:history="1">
        <w:r w:rsidRPr="00161631">
          <w:rPr>
            <w:rStyle w:val="Hyperlink"/>
            <w:rFonts w:ascii="Calibri" w:eastAsia="Times New Roman" w:hAnsi="Calibri" w:cs="Times New Roman"/>
            <w:sz w:val="18"/>
            <w:szCs w:val="18"/>
          </w:rPr>
          <w:t>http://www.energy.wsu.edu/Documents/Table_406_2_Energy_Credits_2012_WSEC.pdf</w:t>
        </w:r>
      </w:hyperlink>
    </w:p>
    <w:p w:rsidR="001408E1" w:rsidRPr="00161631" w:rsidRDefault="001408E1" w:rsidP="00570CBD">
      <w:pPr>
        <w:pStyle w:val="ListParagraph"/>
        <w:numPr>
          <w:ilvl w:val="0"/>
          <w:numId w:val="6"/>
        </w:numPr>
        <w:spacing w:after="0"/>
        <w:rPr>
          <w:sz w:val="18"/>
          <w:szCs w:val="18"/>
        </w:rPr>
      </w:pPr>
      <w:r w:rsidRPr="008E6FE4">
        <w:rPr>
          <w:rFonts w:ascii="Calibri" w:eastAsia="Times New Roman" w:hAnsi="Calibri" w:cs="Times New Roman"/>
          <w:color w:val="000000"/>
        </w:rPr>
        <w:t xml:space="preserve">Evergreen Sustainable Development Standard: </w:t>
      </w:r>
      <w:hyperlink r:id="rId21" w:history="1">
        <w:r w:rsidRPr="00161631">
          <w:rPr>
            <w:rStyle w:val="Hyperlink"/>
            <w:rFonts w:ascii="Calibri" w:eastAsia="Times New Roman" w:hAnsi="Calibri" w:cs="Times New Roman"/>
            <w:sz w:val="18"/>
            <w:szCs w:val="18"/>
          </w:rPr>
          <w:t>http://www.commerce.wa.gov/Documents/ESDS-2.2.pdf</w:t>
        </w:r>
      </w:hyperlink>
    </w:p>
    <w:p w:rsidR="00644F9A" w:rsidRDefault="00644F9A" w:rsidP="00AD2F1C">
      <w:pPr>
        <w:spacing w:after="0" w:line="240" w:lineRule="auto"/>
      </w:pPr>
    </w:p>
    <w:p w:rsidR="00C02FCE" w:rsidRDefault="00B92C11" w:rsidP="003D256D">
      <w:r>
        <w:t xml:space="preserve">Perhaps the most significant of these support efforts is a federal grant-funded project led by the Energy Office in the </w:t>
      </w:r>
      <w:r w:rsidR="00570CBD">
        <w:t>Washington S</w:t>
      </w:r>
      <w:r>
        <w:t>tate</w:t>
      </w:r>
      <w:r w:rsidR="00E939B4">
        <w:t xml:space="preserve"> D</w:t>
      </w:r>
      <w:r>
        <w:t>epartment of Commerce</w:t>
      </w:r>
      <w:r w:rsidR="000A23F8">
        <w:t xml:space="preserve">. </w:t>
      </w:r>
      <w:r>
        <w:t xml:space="preserve">This project, funded under the </w:t>
      </w:r>
      <w:r w:rsidR="00570CBD">
        <w:t xml:space="preserve">U.S. </w:t>
      </w:r>
      <w:r>
        <w:t>Department of Energy’s Sunshot Initiative, is focused on bringing down the “soft costs” of solar system installation</w:t>
      </w:r>
      <w:r w:rsidR="000A23F8">
        <w:t xml:space="preserve">. </w:t>
      </w:r>
      <w:r>
        <w:t xml:space="preserve">The project has a number of facets, perhaps the most significant of which is an effort </w:t>
      </w:r>
      <w:r w:rsidR="00C02FCE">
        <w:t xml:space="preserve">to </w:t>
      </w:r>
      <w:r>
        <w:t xml:space="preserve">further </w:t>
      </w:r>
      <w:r w:rsidR="00C02FCE">
        <w:t>standardize and streamline</w:t>
      </w:r>
      <w:r>
        <w:t xml:space="preserve"> government</w:t>
      </w:r>
      <w:r w:rsidR="00C02FCE">
        <w:t xml:space="preserve"> permitting and</w:t>
      </w:r>
      <w:r>
        <w:t xml:space="preserve"> utility</w:t>
      </w:r>
      <w:r w:rsidR="00C02FCE">
        <w:t xml:space="preserve"> interconnection in the state.</w:t>
      </w:r>
    </w:p>
    <w:p w:rsidR="00EA1938" w:rsidRDefault="00EA1938" w:rsidP="003D256D">
      <w:pPr>
        <w:sectPr w:rsidR="00EA1938" w:rsidSect="004D2E6B">
          <w:pgSz w:w="12240" w:h="15840"/>
          <w:pgMar w:top="1152" w:right="1152" w:bottom="1152" w:left="1152" w:header="720" w:footer="576" w:gutter="0"/>
          <w:cols w:space="720"/>
          <w:docGrid w:linePitch="360"/>
        </w:sectPr>
      </w:pPr>
    </w:p>
    <w:p w:rsidR="00EA1938" w:rsidRDefault="00EA1938" w:rsidP="00EA1938">
      <w:pPr>
        <w:pStyle w:val="Heading1"/>
        <w:jc w:val="center"/>
        <w:rPr>
          <w:rStyle w:val="IntenseReference"/>
          <w:b/>
          <w:bCs/>
          <w:smallCaps/>
          <w:color w:val="595959" w:themeColor="text1" w:themeTint="A6"/>
          <w:spacing w:val="0"/>
          <w:u w:val="none"/>
        </w:rPr>
      </w:pPr>
      <w:bookmarkStart w:id="45" w:name="_Toc391458551"/>
      <w:r w:rsidRPr="00EA1938">
        <w:rPr>
          <w:rStyle w:val="IntenseReference"/>
          <w:b/>
          <w:bCs/>
          <w:smallCaps/>
          <w:color w:val="595959" w:themeColor="text1" w:themeTint="A6"/>
          <w:spacing w:val="0"/>
          <w:u w:val="none"/>
        </w:rPr>
        <w:lastRenderedPageBreak/>
        <w:t>Part Two</w:t>
      </w:r>
      <w:bookmarkEnd w:id="45"/>
    </w:p>
    <w:p w:rsidR="00EA1938" w:rsidRPr="00EA1938" w:rsidRDefault="00EA1938" w:rsidP="00EA1938">
      <w:pPr>
        <w:spacing w:after="0"/>
      </w:pPr>
    </w:p>
    <w:p w:rsidR="00D77E08" w:rsidRDefault="00D77E08" w:rsidP="00D77E08">
      <w:r>
        <w:t>A number of choices shape a policy and the program, or set of programs, that implement the policy. The Governor has set forth a policy goal of significantly expanding the use of solar energy in the State of Washington. The current incentive program has been a market catalyst, but there are concerns about many features of the program as it stands. For example, many of the advocates for the current system are concerned that the 2020 end date for incentives will soon have impacts on the market uptake of the program. Others express concern that the incentives for systems with in-state modules and inverters are too high and cannot be justified by the job impacts, and that the incentive program provides little support for larger systems. These and other issues identified below will be considered as the recommendations are developed.</w:t>
      </w:r>
    </w:p>
    <w:p w:rsidR="00B96BBA" w:rsidRDefault="00B96BBA" w:rsidP="00D77E08">
      <w:r w:rsidRPr="00410D5E">
        <w:t>We understand that these questions will cause some concern among stakeholders. But we are asking these tough questions because they have been considered by other states as they developed programs to promote solar energy. This body of questions is not exhaustive and is not indicative of</w:t>
      </w:r>
      <w:r w:rsidR="00410D5E">
        <w:t xml:space="preserve"> any specific policy recommendation</w:t>
      </w:r>
      <w:r w:rsidR="00A271FC" w:rsidRPr="00410D5E">
        <w:t xml:space="preserve"> that will be proposed to promote solar energy in Washington</w:t>
      </w:r>
      <w:r w:rsidRPr="00410D5E">
        <w:t>.</w:t>
      </w:r>
      <w:r>
        <w:t xml:space="preserve">  </w:t>
      </w:r>
    </w:p>
    <w:p w:rsidR="00D77E08" w:rsidRPr="00D77E08" w:rsidRDefault="00D77E08" w:rsidP="00D77E08">
      <w:pPr>
        <w:pStyle w:val="Heading2"/>
        <w:rPr>
          <w:sz w:val="28"/>
          <w:szCs w:val="28"/>
        </w:rPr>
      </w:pPr>
      <w:bookmarkStart w:id="46" w:name="_Toc391458552"/>
      <w:r w:rsidRPr="00D77E08">
        <w:rPr>
          <w:sz w:val="28"/>
          <w:szCs w:val="28"/>
        </w:rPr>
        <w:t>State Financial Support for Manufacturing</w:t>
      </w:r>
      <w:bookmarkEnd w:id="46"/>
    </w:p>
    <w:p w:rsidR="00D77E08" w:rsidRDefault="00D77E08" w:rsidP="00D77E08">
      <w:pPr>
        <w:pStyle w:val="ListParagraph"/>
        <w:numPr>
          <w:ilvl w:val="0"/>
          <w:numId w:val="8"/>
        </w:numPr>
        <w:spacing w:after="0" w:line="240" w:lineRule="auto"/>
      </w:pPr>
      <w:r>
        <w:t>Should Washington continue to provide incentives for manufacturing modules and inverters in Washington?</w:t>
      </w:r>
    </w:p>
    <w:p w:rsidR="00D77E08" w:rsidRDefault="00D77E08" w:rsidP="00D77E08">
      <w:pPr>
        <w:pStyle w:val="ListParagraph"/>
        <w:numPr>
          <w:ilvl w:val="1"/>
          <w:numId w:val="8"/>
        </w:numPr>
        <w:spacing w:after="0" w:line="240" w:lineRule="auto"/>
        <w:ind w:left="1008" w:hanging="288"/>
      </w:pPr>
      <w:r>
        <w:t>If so, are the current B&amp;O and use tax exemptions sufficient?</w:t>
      </w:r>
    </w:p>
    <w:p w:rsidR="00D77E08" w:rsidRDefault="00D77E08" w:rsidP="00D77E08">
      <w:pPr>
        <w:pStyle w:val="ListParagraph"/>
        <w:numPr>
          <w:ilvl w:val="1"/>
          <w:numId w:val="8"/>
        </w:numPr>
        <w:spacing w:after="0" w:line="240" w:lineRule="auto"/>
        <w:ind w:left="1008" w:hanging="288"/>
      </w:pPr>
      <w:r>
        <w:t>If other manufacturing incentives are desired, should they be designed to comply with World Trade Organization (WTO) rules or should we continue to risk sanctions?</w:t>
      </w:r>
    </w:p>
    <w:p w:rsidR="00D77E08" w:rsidRDefault="00D77E08" w:rsidP="00D77E08">
      <w:pPr>
        <w:pStyle w:val="ListParagraph"/>
        <w:numPr>
          <w:ilvl w:val="1"/>
          <w:numId w:val="8"/>
        </w:numPr>
        <w:spacing w:after="0" w:line="240" w:lineRule="auto"/>
        <w:ind w:left="1008" w:hanging="288"/>
      </w:pPr>
      <w:r>
        <w:t>If WTO compliance is not a concern, should the incentives continue to be reflected in the incentive to retail customers or should they be applied directly to manufacturers as output incentives?</w:t>
      </w:r>
    </w:p>
    <w:p w:rsidR="00D77E08" w:rsidRDefault="00D77E08" w:rsidP="00D77E08">
      <w:pPr>
        <w:pStyle w:val="ListParagraph"/>
        <w:numPr>
          <w:ilvl w:val="1"/>
          <w:numId w:val="8"/>
        </w:numPr>
        <w:spacing w:after="0" w:line="240" w:lineRule="auto"/>
        <w:ind w:left="1008" w:hanging="288"/>
      </w:pPr>
      <w:r>
        <w:t>Should any additional incentives for manufacturing in Washington be tied to sales outside of the state to support regional, national and international market development?</w:t>
      </w:r>
    </w:p>
    <w:p w:rsidR="00D77E08" w:rsidRDefault="00D77E08" w:rsidP="00D77E08">
      <w:pPr>
        <w:pStyle w:val="ListParagraph"/>
        <w:numPr>
          <w:ilvl w:val="0"/>
          <w:numId w:val="8"/>
        </w:numPr>
        <w:spacing w:after="0" w:line="240" w:lineRule="auto"/>
      </w:pPr>
      <w:r>
        <w:t>Should Washington provide incentives for manufacturing for the solar industry beyond modules and inverters?</w:t>
      </w:r>
    </w:p>
    <w:p w:rsidR="00D77E08" w:rsidRDefault="00D77E08" w:rsidP="00D77E08">
      <w:pPr>
        <w:pStyle w:val="ListParagraph"/>
        <w:numPr>
          <w:ilvl w:val="1"/>
          <w:numId w:val="8"/>
        </w:numPr>
        <w:spacing w:after="0" w:line="240" w:lineRule="auto"/>
        <w:ind w:left="1008" w:hanging="288"/>
      </w:pPr>
      <w:r>
        <w:t>If so, what other elements of the solar PV supply chain are appropriate for support?</w:t>
      </w:r>
    </w:p>
    <w:p w:rsidR="00D77E08" w:rsidRDefault="00D77E08" w:rsidP="00D77E08">
      <w:pPr>
        <w:pStyle w:val="ListParagraph"/>
        <w:numPr>
          <w:ilvl w:val="1"/>
          <w:numId w:val="8"/>
        </w:numPr>
        <w:spacing w:after="0" w:line="240" w:lineRule="auto"/>
        <w:ind w:left="1008" w:hanging="288"/>
      </w:pPr>
      <w:r>
        <w:t>Should there be incentives for manufacturing components for solar hot water systems and other non-solar PV applications of solar energy?</w:t>
      </w:r>
    </w:p>
    <w:p w:rsidR="00C60E3F" w:rsidRPr="00410D5E" w:rsidRDefault="00C60E3F" w:rsidP="00C60E3F">
      <w:pPr>
        <w:pStyle w:val="ListParagraph"/>
        <w:numPr>
          <w:ilvl w:val="0"/>
          <w:numId w:val="8"/>
        </w:numPr>
        <w:spacing w:after="0" w:line="240" w:lineRule="auto"/>
      </w:pPr>
      <w:r w:rsidRPr="00410D5E">
        <w:t>Should manufacturing incentives be phased out?</w:t>
      </w:r>
    </w:p>
    <w:p w:rsidR="00C60E3F" w:rsidRPr="00410D5E" w:rsidRDefault="00C60E3F" w:rsidP="00C60E3F">
      <w:pPr>
        <w:pStyle w:val="ListParagraph"/>
        <w:numPr>
          <w:ilvl w:val="1"/>
          <w:numId w:val="8"/>
        </w:numPr>
        <w:spacing w:after="0" w:line="240" w:lineRule="auto"/>
      </w:pPr>
      <w:r w:rsidRPr="00410D5E">
        <w:t>If so, should they be phased out over time?</w:t>
      </w:r>
    </w:p>
    <w:p w:rsidR="00D77E08" w:rsidRPr="00632624" w:rsidRDefault="00D77E08" w:rsidP="00D77E08">
      <w:pPr>
        <w:spacing w:after="0"/>
        <w:rPr>
          <w:sz w:val="16"/>
          <w:szCs w:val="16"/>
        </w:rPr>
      </w:pPr>
    </w:p>
    <w:p w:rsidR="00D77E08" w:rsidRPr="00D77E08" w:rsidRDefault="00D77E08" w:rsidP="00D77E08">
      <w:pPr>
        <w:pStyle w:val="Heading2"/>
        <w:rPr>
          <w:sz w:val="28"/>
          <w:szCs w:val="28"/>
        </w:rPr>
      </w:pPr>
      <w:bookmarkStart w:id="47" w:name="_Toc391458553"/>
      <w:r w:rsidRPr="00D77E08">
        <w:rPr>
          <w:sz w:val="28"/>
          <w:szCs w:val="28"/>
        </w:rPr>
        <w:t>State Financial Support for Residential-Scale Solar PV System Installation</w:t>
      </w:r>
      <w:bookmarkEnd w:id="47"/>
    </w:p>
    <w:p w:rsidR="00D77E08" w:rsidRDefault="00D77E08" w:rsidP="00D77E08">
      <w:pPr>
        <w:pStyle w:val="ListParagraph"/>
        <w:numPr>
          <w:ilvl w:val="0"/>
          <w:numId w:val="9"/>
        </w:numPr>
        <w:spacing w:after="0" w:line="240" w:lineRule="auto"/>
      </w:pPr>
      <w:r>
        <w:t>Should Washington continue to provide incentives for the installation of residential-scale systems?</w:t>
      </w:r>
    </w:p>
    <w:p w:rsidR="00D77E08" w:rsidRDefault="00D77E08" w:rsidP="00D77E08">
      <w:pPr>
        <w:pStyle w:val="ListParagraph"/>
        <w:numPr>
          <w:ilvl w:val="1"/>
          <w:numId w:val="8"/>
        </w:numPr>
        <w:spacing w:after="0" w:line="240" w:lineRule="auto"/>
        <w:ind w:left="1008" w:hanging="288"/>
      </w:pPr>
      <w:r>
        <w:t>If so, should the incentives continue to be in the form of a production incentive paid out over time or should they be a one-time offset to the purchase price of a system?</w:t>
      </w:r>
    </w:p>
    <w:p w:rsidR="00D77E08" w:rsidRDefault="00D77E08" w:rsidP="00D77E08">
      <w:pPr>
        <w:pStyle w:val="ListParagraph"/>
        <w:numPr>
          <w:ilvl w:val="1"/>
          <w:numId w:val="8"/>
        </w:numPr>
        <w:spacing w:after="0" w:line="240" w:lineRule="auto"/>
        <w:ind w:left="1008" w:hanging="288"/>
      </w:pPr>
      <w:r>
        <w:t xml:space="preserve">How much of the system cost is it appropriate to cover with incentives, either up front or over time?  </w:t>
      </w:r>
    </w:p>
    <w:p w:rsidR="00D77E08" w:rsidRPr="00410D5E" w:rsidRDefault="00C60E3F" w:rsidP="00D77E08">
      <w:pPr>
        <w:pStyle w:val="ListParagraph"/>
        <w:numPr>
          <w:ilvl w:val="1"/>
          <w:numId w:val="8"/>
        </w:numPr>
        <w:spacing w:after="0" w:line="240" w:lineRule="auto"/>
        <w:ind w:left="1008" w:hanging="288"/>
      </w:pPr>
      <w:r w:rsidRPr="00410D5E">
        <w:t>S</w:t>
      </w:r>
      <w:r w:rsidR="00D77E08" w:rsidRPr="00410D5E">
        <w:t>hould the incentives be adjusted and</w:t>
      </w:r>
      <w:r w:rsidRPr="00410D5E">
        <w:t>, if so, what should be the basis of any</w:t>
      </w:r>
      <w:r w:rsidR="00D77E08" w:rsidRPr="00410D5E">
        <w:t xml:space="preserve"> adjustment?</w:t>
      </w:r>
    </w:p>
    <w:p w:rsidR="00D77E08" w:rsidRDefault="00D77E08" w:rsidP="00D77E08">
      <w:pPr>
        <w:pStyle w:val="ListParagraph"/>
        <w:numPr>
          <w:ilvl w:val="1"/>
          <w:numId w:val="8"/>
        </w:numPr>
        <w:spacing w:after="0" w:line="240" w:lineRule="auto"/>
        <w:ind w:left="1008" w:hanging="288"/>
      </w:pPr>
      <w:r>
        <w:lastRenderedPageBreak/>
        <w:t>Should the program continue to let consumers “keep” the output of their systems in addition to the incentives, or should the state or serving utility get the output or the Renewable Energy Credits?</w:t>
      </w:r>
    </w:p>
    <w:p w:rsidR="00D77E08" w:rsidRDefault="00D77E08" w:rsidP="00D77E08">
      <w:pPr>
        <w:pStyle w:val="ListParagraph"/>
        <w:numPr>
          <w:ilvl w:val="1"/>
          <w:numId w:val="8"/>
        </w:numPr>
        <w:spacing w:after="0" w:line="240" w:lineRule="auto"/>
        <w:ind w:left="1008" w:hanging="288"/>
      </w:pPr>
      <w:r>
        <w:t>Should the state sales tax exemption continue to be part of the incentive structure for the solar PV industry and, if so, should the scheduled reduction in the exemption in 2018 be modified?</w:t>
      </w:r>
    </w:p>
    <w:p w:rsidR="00D77E08" w:rsidRPr="00632624" w:rsidRDefault="00D77E08" w:rsidP="00D77E08">
      <w:pPr>
        <w:spacing w:after="0"/>
        <w:rPr>
          <w:sz w:val="16"/>
          <w:szCs w:val="16"/>
        </w:rPr>
      </w:pPr>
    </w:p>
    <w:p w:rsidR="00D77E08" w:rsidRPr="00D77E08" w:rsidRDefault="00D77E08" w:rsidP="00D77E08">
      <w:pPr>
        <w:pStyle w:val="Heading2"/>
        <w:rPr>
          <w:sz w:val="28"/>
          <w:szCs w:val="28"/>
        </w:rPr>
      </w:pPr>
      <w:bookmarkStart w:id="48" w:name="_Toc391458554"/>
      <w:r w:rsidRPr="00D77E08">
        <w:rPr>
          <w:sz w:val="28"/>
          <w:szCs w:val="28"/>
        </w:rPr>
        <w:t>State Financial Support for Larger Solar PV System Installation</w:t>
      </w:r>
      <w:bookmarkEnd w:id="48"/>
    </w:p>
    <w:p w:rsidR="00D77E08" w:rsidRDefault="00D77E08" w:rsidP="00D77E08">
      <w:pPr>
        <w:pStyle w:val="ListParagraph"/>
        <w:numPr>
          <w:ilvl w:val="0"/>
          <w:numId w:val="10"/>
        </w:numPr>
        <w:spacing w:after="0" w:line="240" w:lineRule="auto"/>
      </w:pPr>
      <w:r>
        <w:t>Should the current community solar program component be revised or replaced?</w:t>
      </w:r>
    </w:p>
    <w:p w:rsidR="00D77E08" w:rsidRDefault="00D77E08" w:rsidP="00D77E08">
      <w:pPr>
        <w:pStyle w:val="ListParagraph"/>
        <w:numPr>
          <w:ilvl w:val="1"/>
          <w:numId w:val="8"/>
        </w:numPr>
        <w:spacing w:after="0" w:line="240" w:lineRule="auto"/>
        <w:ind w:left="1008" w:hanging="288"/>
      </w:pPr>
      <w:r>
        <w:t>If so, what should be the goals of this component of the program?</w:t>
      </w:r>
    </w:p>
    <w:p w:rsidR="00D77E08" w:rsidRDefault="00D77E08" w:rsidP="00D77E08">
      <w:pPr>
        <w:pStyle w:val="ListParagraph"/>
        <w:numPr>
          <w:ilvl w:val="1"/>
          <w:numId w:val="8"/>
        </w:numPr>
        <w:spacing w:after="0" w:line="240" w:lineRule="auto"/>
        <w:ind w:left="1008" w:hanging="288"/>
      </w:pPr>
      <w:r>
        <w:t>How can it be designed to support those goals without complexity that causes marketplace confusion?</w:t>
      </w:r>
    </w:p>
    <w:p w:rsidR="00D77E08" w:rsidRDefault="00D77E08" w:rsidP="00D77E08">
      <w:pPr>
        <w:pStyle w:val="ListParagraph"/>
        <w:numPr>
          <w:ilvl w:val="1"/>
          <w:numId w:val="8"/>
        </w:numPr>
        <w:spacing w:after="0" w:line="240" w:lineRule="auto"/>
        <w:ind w:left="1008" w:hanging="288"/>
      </w:pPr>
      <w:r>
        <w:t>How should the level and type of incentive compare with that for residential-scale systems?</w:t>
      </w:r>
    </w:p>
    <w:p w:rsidR="00D77E08" w:rsidRDefault="00D77E08" w:rsidP="00D77E08">
      <w:pPr>
        <w:pStyle w:val="ListParagraph"/>
        <w:numPr>
          <w:ilvl w:val="0"/>
          <w:numId w:val="10"/>
        </w:numPr>
        <w:spacing w:after="0" w:line="240" w:lineRule="auto"/>
      </w:pPr>
      <w:r>
        <w:t>Should larger systems of the scale appropriate for warehouses and other commercial buildings be eligible for incentives?</w:t>
      </w:r>
    </w:p>
    <w:p w:rsidR="00D77E08" w:rsidRDefault="00D77E08" w:rsidP="00D77E08">
      <w:pPr>
        <w:pStyle w:val="ListParagraph"/>
        <w:numPr>
          <w:ilvl w:val="1"/>
          <w:numId w:val="8"/>
        </w:numPr>
        <w:spacing w:after="0" w:line="240" w:lineRule="auto"/>
        <w:ind w:left="1008" w:hanging="288"/>
      </w:pPr>
      <w:r>
        <w:t>If so, should there be caps on the size of the project or the incentive available?</w:t>
      </w:r>
    </w:p>
    <w:p w:rsidR="00D77E08" w:rsidRDefault="00D77E08" w:rsidP="00D77E08">
      <w:pPr>
        <w:pStyle w:val="ListParagraph"/>
        <w:numPr>
          <w:ilvl w:val="1"/>
          <w:numId w:val="8"/>
        </w:numPr>
        <w:spacing w:after="0" w:line="240" w:lineRule="auto"/>
        <w:ind w:left="1008" w:hanging="288"/>
      </w:pPr>
      <w:r>
        <w:t>Should the basis of the incentives be the same as that for residential-scale systems?</w:t>
      </w:r>
    </w:p>
    <w:p w:rsidR="00D77E08" w:rsidRDefault="00D77E08" w:rsidP="00D77E08">
      <w:pPr>
        <w:pStyle w:val="ListParagraph"/>
        <w:numPr>
          <w:ilvl w:val="1"/>
          <w:numId w:val="8"/>
        </w:numPr>
        <w:spacing w:after="0" w:line="240" w:lineRule="auto"/>
        <w:ind w:left="1008" w:hanging="288"/>
      </w:pPr>
      <w:r>
        <w:t>How should the level and type of incentive co</w:t>
      </w:r>
      <w:r w:rsidR="00B96BBA">
        <w:t>mpare with that for residential-</w:t>
      </w:r>
      <w:r>
        <w:t>scale systems?</w:t>
      </w:r>
    </w:p>
    <w:p w:rsidR="00D77E08" w:rsidRDefault="00D77E08" w:rsidP="00D77E08">
      <w:pPr>
        <w:pStyle w:val="ListParagraph"/>
        <w:numPr>
          <w:ilvl w:val="0"/>
          <w:numId w:val="10"/>
        </w:numPr>
        <w:spacing w:after="0" w:line="240" w:lineRule="auto"/>
      </w:pPr>
      <w:r>
        <w:t>Should the state provide financial support for utility-scale systems?</w:t>
      </w:r>
    </w:p>
    <w:p w:rsidR="00D77E08" w:rsidRDefault="00D77E08" w:rsidP="00D77E08">
      <w:pPr>
        <w:pStyle w:val="ListParagraph"/>
        <w:numPr>
          <w:ilvl w:val="1"/>
          <w:numId w:val="8"/>
        </w:numPr>
        <w:spacing w:after="0" w:line="240" w:lineRule="auto"/>
        <w:ind w:left="1008" w:hanging="288"/>
      </w:pPr>
      <w:r>
        <w:t>If so, what types of financial incentives are appropriate?</w:t>
      </w:r>
    </w:p>
    <w:p w:rsidR="00D77E08" w:rsidRDefault="00D77E08" w:rsidP="00D77E08">
      <w:pPr>
        <w:pStyle w:val="ListParagraph"/>
        <w:numPr>
          <w:ilvl w:val="1"/>
          <w:numId w:val="8"/>
        </w:numPr>
        <w:spacing w:after="0" w:line="240" w:lineRule="auto"/>
        <w:ind w:left="1008" w:hanging="288"/>
      </w:pPr>
      <w:r>
        <w:t>Should the state guarantee a market for utility-scale systems, either by requiring utilities to take the power or acquiring it directly?</w:t>
      </w:r>
    </w:p>
    <w:p w:rsidR="00D77E08" w:rsidRPr="00632624" w:rsidRDefault="00D77E08" w:rsidP="00B96BBA">
      <w:pPr>
        <w:spacing w:after="0"/>
        <w:rPr>
          <w:sz w:val="16"/>
          <w:szCs w:val="16"/>
        </w:rPr>
      </w:pPr>
    </w:p>
    <w:p w:rsidR="00D77E08" w:rsidRPr="00D77E08" w:rsidRDefault="00D77E08" w:rsidP="00D77E08">
      <w:pPr>
        <w:pStyle w:val="Heading2"/>
        <w:rPr>
          <w:sz w:val="28"/>
          <w:szCs w:val="28"/>
        </w:rPr>
      </w:pPr>
      <w:bookmarkStart w:id="49" w:name="_Toc391458555"/>
      <w:r w:rsidRPr="00D77E08">
        <w:rPr>
          <w:sz w:val="28"/>
          <w:szCs w:val="28"/>
        </w:rPr>
        <w:t>Eligibility for State Financial Incentives</w:t>
      </w:r>
      <w:bookmarkEnd w:id="49"/>
    </w:p>
    <w:p w:rsidR="00D77E08" w:rsidRDefault="00D77E08" w:rsidP="00D77E08">
      <w:pPr>
        <w:pStyle w:val="ListParagraph"/>
        <w:numPr>
          <w:ilvl w:val="0"/>
          <w:numId w:val="11"/>
        </w:numPr>
        <w:spacing w:after="0" w:line="240" w:lineRule="auto"/>
      </w:pPr>
      <w:r>
        <w:t>Should the program be expanded to include properties that are on leased land?</w:t>
      </w:r>
    </w:p>
    <w:p w:rsidR="00D77E08" w:rsidRDefault="00D77E08" w:rsidP="00D77E08">
      <w:pPr>
        <w:pStyle w:val="ListParagraph"/>
        <w:numPr>
          <w:ilvl w:val="0"/>
          <w:numId w:val="11"/>
        </w:numPr>
        <w:spacing w:after="0" w:line="240" w:lineRule="auto"/>
      </w:pPr>
      <w:r>
        <w:t>Should the program be expanded to provide incentives for the installation of systems on apartment buildings where the systems provide electricity for tenants?</w:t>
      </w:r>
    </w:p>
    <w:p w:rsidR="00D77E08" w:rsidRDefault="00D77E08" w:rsidP="00D77E08">
      <w:pPr>
        <w:pStyle w:val="ListParagraph"/>
        <w:numPr>
          <w:ilvl w:val="0"/>
          <w:numId w:val="11"/>
        </w:numPr>
        <w:spacing w:after="0" w:line="240" w:lineRule="auto"/>
      </w:pPr>
      <w:r>
        <w:t>Should the program be expanded to provide incentives for systems that are owned by entities other than the owner of the real property benefitted, such as leased systems or systems owned by utilities?</w:t>
      </w:r>
    </w:p>
    <w:p w:rsidR="00D77E08" w:rsidRDefault="00D77E08" w:rsidP="00D77E08">
      <w:pPr>
        <w:pStyle w:val="ListParagraph"/>
        <w:numPr>
          <w:ilvl w:val="0"/>
          <w:numId w:val="11"/>
        </w:numPr>
        <w:spacing w:after="0" w:line="240" w:lineRule="auto"/>
      </w:pPr>
      <w:r>
        <w:t>Should small wind systems and anaerobic digesters continue to be eligible for incentives?</w:t>
      </w:r>
    </w:p>
    <w:p w:rsidR="00D77E08" w:rsidRPr="00632624" w:rsidRDefault="00D77E08" w:rsidP="00D77E08">
      <w:pPr>
        <w:spacing w:after="0"/>
        <w:rPr>
          <w:sz w:val="16"/>
          <w:szCs w:val="16"/>
        </w:rPr>
      </w:pPr>
    </w:p>
    <w:p w:rsidR="00D77E08" w:rsidRPr="00D77E08" w:rsidRDefault="00D77E08" w:rsidP="00D77E08">
      <w:pPr>
        <w:pStyle w:val="Heading2"/>
        <w:rPr>
          <w:sz w:val="28"/>
          <w:szCs w:val="28"/>
        </w:rPr>
      </w:pPr>
      <w:bookmarkStart w:id="50" w:name="_Toc391458556"/>
      <w:r w:rsidRPr="00D77E08">
        <w:rPr>
          <w:sz w:val="28"/>
          <w:szCs w:val="28"/>
        </w:rPr>
        <w:t>Program Incentive Costs</w:t>
      </w:r>
      <w:bookmarkEnd w:id="50"/>
    </w:p>
    <w:p w:rsidR="00D77E08" w:rsidRDefault="00D77E08" w:rsidP="00D77E08">
      <w:pPr>
        <w:pStyle w:val="ListParagraph"/>
        <w:numPr>
          <w:ilvl w:val="0"/>
          <w:numId w:val="12"/>
        </w:numPr>
        <w:spacing w:after="0" w:line="240" w:lineRule="auto"/>
      </w:pPr>
      <w:r>
        <w:t>Should the program cost to the state be capped, either over the program life or by year?</w:t>
      </w:r>
    </w:p>
    <w:p w:rsidR="00D77E08" w:rsidRDefault="00D77E08" w:rsidP="00D77E08">
      <w:pPr>
        <w:pStyle w:val="ListParagraph"/>
        <w:numPr>
          <w:ilvl w:val="1"/>
          <w:numId w:val="8"/>
        </w:numPr>
        <w:spacing w:after="0" w:line="240" w:lineRule="auto"/>
        <w:ind w:left="1008" w:hanging="288"/>
      </w:pPr>
      <w:r>
        <w:t>If there are annual program caps, should they be for the overall program or should there be caps for specific components (such as commercial-scale projects)?</w:t>
      </w:r>
    </w:p>
    <w:p w:rsidR="00D77E08" w:rsidRDefault="00D77E08" w:rsidP="00D77E08">
      <w:pPr>
        <w:pStyle w:val="ListParagraph"/>
        <w:numPr>
          <w:ilvl w:val="1"/>
          <w:numId w:val="8"/>
        </w:numPr>
        <w:spacing w:after="0" w:line="240" w:lineRule="auto"/>
        <w:ind w:left="1008" w:hanging="288"/>
      </w:pPr>
      <w:r>
        <w:t>If there are annual caps, should the program proceed under a first-come, first-served model; a bidding model; or some other system?</w:t>
      </w:r>
    </w:p>
    <w:p w:rsidR="00D77E08" w:rsidRDefault="00D77E08" w:rsidP="00D77E08">
      <w:pPr>
        <w:pStyle w:val="ListParagraph"/>
        <w:numPr>
          <w:ilvl w:val="1"/>
          <w:numId w:val="8"/>
        </w:numPr>
        <w:spacing w:after="0" w:line="240" w:lineRule="auto"/>
        <w:ind w:left="1008" w:hanging="288"/>
      </w:pPr>
      <w:r>
        <w:t>Should the caps apply at the state level, utility level, specific markets or some other method?</w:t>
      </w:r>
    </w:p>
    <w:p w:rsidR="00D77E08" w:rsidRDefault="00D77E08" w:rsidP="00D77E08">
      <w:pPr>
        <w:pStyle w:val="ListParagraph"/>
        <w:numPr>
          <w:ilvl w:val="0"/>
          <w:numId w:val="12"/>
        </w:numPr>
        <w:spacing w:after="0" w:line="240" w:lineRule="auto"/>
      </w:pPr>
      <w:r>
        <w:t>How should the program incentive levels be adjusted over time?</w:t>
      </w:r>
    </w:p>
    <w:p w:rsidR="00D77E08" w:rsidRDefault="00D77E08" w:rsidP="00D77E08">
      <w:pPr>
        <w:pStyle w:val="ListParagraph"/>
        <w:numPr>
          <w:ilvl w:val="1"/>
          <w:numId w:val="8"/>
        </w:numPr>
        <w:spacing w:after="0" w:line="240" w:lineRule="auto"/>
        <w:ind w:left="1008" w:hanging="288"/>
      </w:pPr>
      <w:r>
        <w:t>Should incentive levels be adjusted based on achieving certain market targets, the price of installed systems, or the state or world market for key components?</w:t>
      </w:r>
    </w:p>
    <w:p w:rsidR="00D77E08" w:rsidRDefault="00D77E08" w:rsidP="00D77E08">
      <w:pPr>
        <w:pStyle w:val="ListParagraph"/>
        <w:numPr>
          <w:ilvl w:val="1"/>
          <w:numId w:val="8"/>
        </w:numPr>
        <w:spacing w:after="0" w:line="240" w:lineRule="auto"/>
        <w:ind w:left="1008" w:hanging="288"/>
      </w:pPr>
      <w:r>
        <w:t>Should specific dates be identified when an incentive adjustment will be considered?</w:t>
      </w:r>
    </w:p>
    <w:p w:rsidR="00D77E08" w:rsidRPr="00632624" w:rsidRDefault="00D77E08" w:rsidP="00C60E3F">
      <w:pPr>
        <w:spacing w:after="0"/>
        <w:rPr>
          <w:sz w:val="16"/>
          <w:szCs w:val="16"/>
        </w:rPr>
      </w:pPr>
    </w:p>
    <w:p w:rsidR="00632624" w:rsidRDefault="00632624">
      <w:pPr>
        <w:rPr>
          <w:rFonts w:eastAsiaTheme="majorEastAsia" w:cstheme="majorBidi"/>
          <w:b/>
          <w:bCs/>
          <w:color w:val="943634" w:themeColor="accent2" w:themeShade="BF"/>
          <w:sz w:val="28"/>
          <w:szCs w:val="28"/>
        </w:rPr>
      </w:pPr>
      <w:r>
        <w:rPr>
          <w:sz w:val="28"/>
          <w:szCs w:val="28"/>
        </w:rPr>
        <w:br w:type="page"/>
      </w:r>
    </w:p>
    <w:p w:rsidR="00D77E08" w:rsidRPr="00D77E08" w:rsidRDefault="00D77E08" w:rsidP="00D77E08">
      <w:pPr>
        <w:pStyle w:val="Heading2"/>
        <w:rPr>
          <w:sz w:val="28"/>
          <w:szCs w:val="28"/>
        </w:rPr>
      </w:pPr>
      <w:bookmarkStart w:id="51" w:name="_Toc391458557"/>
      <w:r w:rsidRPr="00D77E08">
        <w:rPr>
          <w:sz w:val="28"/>
          <w:szCs w:val="28"/>
        </w:rPr>
        <w:lastRenderedPageBreak/>
        <w:t>Solar Water Heating Incentives</w:t>
      </w:r>
      <w:bookmarkEnd w:id="51"/>
    </w:p>
    <w:p w:rsidR="00D77E08" w:rsidRDefault="00D77E08" w:rsidP="00D77E08">
      <w:pPr>
        <w:pStyle w:val="ListParagraph"/>
        <w:numPr>
          <w:ilvl w:val="0"/>
          <w:numId w:val="13"/>
        </w:numPr>
        <w:spacing w:after="0" w:line="240" w:lineRule="auto"/>
      </w:pPr>
      <w:r>
        <w:t>Should solar water heating be included in the program?</w:t>
      </w:r>
    </w:p>
    <w:p w:rsidR="00D77E08" w:rsidRDefault="00D77E08" w:rsidP="00D77E08">
      <w:pPr>
        <w:pStyle w:val="ListParagraph"/>
        <w:numPr>
          <w:ilvl w:val="1"/>
          <w:numId w:val="8"/>
        </w:numPr>
        <w:spacing w:after="0" w:line="240" w:lineRule="auto"/>
        <w:ind w:left="1008" w:hanging="288"/>
      </w:pPr>
      <w:r>
        <w:t>If so, what is an appropriate basis for incentives for solar water heating systems?</w:t>
      </w:r>
    </w:p>
    <w:p w:rsidR="00D77E08" w:rsidRDefault="00D77E08" w:rsidP="00D77E08">
      <w:pPr>
        <w:pStyle w:val="ListParagraph"/>
        <w:numPr>
          <w:ilvl w:val="1"/>
          <w:numId w:val="8"/>
        </w:numPr>
        <w:spacing w:after="0" w:line="240" w:lineRule="auto"/>
        <w:ind w:left="1008" w:hanging="288"/>
      </w:pPr>
      <w:r>
        <w:t>Should there be system size or incentive limits for solar water heating?</w:t>
      </w:r>
    </w:p>
    <w:p w:rsidR="00D77E08" w:rsidRPr="00632624" w:rsidRDefault="00D77E08" w:rsidP="00D77E08">
      <w:pPr>
        <w:spacing w:after="0"/>
        <w:rPr>
          <w:sz w:val="16"/>
          <w:szCs w:val="16"/>
        </w:rPr>
      </w:pPr>
    </w:p>
    <w:p w:rsidR="00D77E08" w:rsidRPr="00D77E08" w:rsidRDefault="00D77E08" w:rsidP="00D77E08">
      <w:pPr>
        <w:pStyle w:val="Heading2"/>
        <w:rPr>
          <w:sz w:val="28"/>
          <w:szCs w:val="28"/>
        </w:rPr>
      </w:pPr>
      <w:bookmarkStart w:id="52" w:name="_Toc391458558"/>
      <w:r w:rsidRPr="00D77E08">
        <w:rPr>
          <w:sz w:val="28"/>
          <w:szCs w:val="28"/>
        </w:rPr>
        <w:t>Market Support, Oversight</w:t>
      </w:r>
      <w:r w:rsidR="00B96BBA">
        <w:rPr>
          <w:sz w:val="28"/>
          <w:szCs w:val="28"/>
        </w:rPr>
        <w:t>,</w:t>
      </w:r>
      <w:r w:rsidRPr="00D77E08">
        <w:rPr>
          <w:sz w:val="28"/>
          <w:szCs w:val="28"/>
        </w:rPr>
        <w:t xml:space="preserve"> and Reporting</w:t>
      </w:r>
      <w:bookmarkEnd w:id="52"/>
    </w:p>
    <w:p w:rsidR="00D77E08" w:rsidRDefault="00D77E08" w:rsidP="00D77E08">
      <w:pPr>
        <w:pStyle w:val="ListParagraph"/>
        <w:numPr>
          <w:ilvl w:val="0"/>
          <w:numId w:val="14"/>
        </w:numPr>
        <w:spacing w:after="0" w:line="240" w:lineRule="auto"/>
      </w:pPr>
      <w:r>
        <w:t>Should there be a consumer protection component to the program?</w:t>
      </w:r>
    </w:p>
    <w:p w:rsidR="00D77E08" w:rsidRDefault="00D77E08" w:rsidP="00D77E08">
      <w:pPr>
        <w:pStyle w:val="ListParagraph"/>
        <w:numPr>
          <w:ilvl w:val="1"/>
          <w:numId w:val="8"/>
        </w:numPr>
        <w:spacing w:after="0" w:line="240" w:lineRule="auto"/>
        <w:ind w:left="1008" w:hanging="288"/>
      </w:pPr>
      <w:r>
        <w:t>If so, what should it cover?</w:t>
      </w:r>
    </w:p>
    <w:p w:rsidR="00D77E08" w:rsidRDefault="00D77E08" w:rsidP="00D77E08">
      <w:pPr>
        <w:pStyle w:val="ListParagraph"/>
        <w:numPr>
          <w:ilvl w:val="1"/>
          <w:numId w:val="8"/>
        </w:numPr>
        <w:spacing w:after="0" w:line="240" w:lineRule="auto"/>
        <w:ind w:left="1008" w:hanging="288"/>
      </w:pPr>
      <w:r>
        <w:t>Are there consumer protections that are appropriate specifically for leasing programs?</w:t>
      </w:r>
    </w:p>
    <w:p w:rsidR="00D77E08" w:rsidRDefault="00D77E08" w:rsidP="00D77E08">
      <w:pPr>
        <w:pStyle w:val="ListParagraph"/>
        <w:numPr>
          <w:ilvl w:val="1"/>
          <w:numId w:val="8"/>
        </w:numPr>
        <w:spacing w:after="0" w:line="240" w:lineRule="auto"/>
        <w:ind w:left="1008" w:hanging="288"/>
      </w:pPr>
      <w:r>
        <w:t>Should installers be required to be certified as solar installers through a state or national certification system?</w:t>
      </w:r>
    </w:p>
    <w:p w:rsidR="00D77E08" w:rsidRDefault="00D77E08" w:rsidP="00D77E08">
      <w:pPr>
        <w:pStyle w:val="ListParagraph"/>
        <w:numPr>
          <w:ilvl w:val="0"/>
          <w:numId w:val="14"/>
        </w:numPr>
        <w:spacing w:after="0" w:line="240" w:lineRule="auto"/>
      </w:pPr>
      <w:r>
        <w:t>Should there be a marketing component to the program through which the state helps promote the use of solar systems?</w:t>
      </w:r>
    </w:p>
    <w:p w:rsidR="00D77E08" w:rsidRDefault="00D77E08" w:rsidP="00D77E08">
      <w:pPr>
        <w:pStyle w:val="ListParagraph"/>
        <w:numPr>
          <w:ilvl w:val="0"/>
          <w:numId w:val="14"/>
        </w:numPr>
        <w:spacing w:after="0" w:line="240" w:lineRule="auto"/>
      </w:pPr>
      <w:r>
        <w:t>Are there additional permitting or land use issues that the state can address to facilitate the installation of more systems or to protect solar access for those systems that are installed?</w:t>
      </w:r>
    </w:p>
    <w:p w:rsidR="00D77E08" w:rsidRDefault="00D77E08" w:rsidP="00D77E08">
      <w:pPr>
        <w:pStyle w:val="ListParagraph"/>
        <w:numPr>
          <w:ilvl w:val="0"/>
          <w:numId w:val="14"/>
        </w:numPr>
        <w:spacing w:after="0" w:line="240" w:lineRule="auto"/>
      </w:pPr>
      <w:r>
        <w:t>Should the program be revised to be implemented as a single program with a single administrator, or should there continue to be a diffused implementation with utilities and different state agencies assuming the responsibility for different components?</w:t>
      </w:r>
    </w:p>
    <w:p w:rsidR="00D77E08" w:rsidRDefault="00D77E08" w:rsidP="00D77E08">
      <w:pPr>
        <w:pStyle w:val="ListParagraph"/>
        <w:numPr>
          <w:ilvl w:val="0"/>
          <w:numId w:val="14"/>
        </w:numPr>
        <w:spacing w:after="0" w:line="240" w:lineRule="auto"/>
      </w:pPr>
      <w:r>
        <w:t>Should the program continue to have utility-based, decentralized record keeping on the installation of systems, or should there be a central tracking system for solar installations (or at least those installed under the incentive program)?</w:t>
      </w:r>
    </w:p>
    <w:p w:rsidR="00D77E08" w:rsidRPr="00632624" w:rsidRDefault="00D77E08" w:rsidP="00D77E08">
      <w:pPr>
        <w:spacing w:after="0"/>
        <w:rPr>
          <w:sz w:val="16"/>
          <w:szCs w:val="16"/>
        </w:rPr>
      </w:pPr>
    </w:p>
    <w:p w:rsidR="00D77E08" w:rsidRPr="00D77E08" w:rsidRDefault="00D77E08" w:rsidP="00D77E08">
      <w:pPr>
        <w:pStyle w:val="Heading2"/>
        <w:rPr>
          <w:sz w:val="28"/>
          <w:szCs w:val="28"/>
        </w:rPr>
      </w:pPr>
      <w:bookmarkStart w:id="53" w:name="_Toc391458559"/>
      <w:r w:rsidRPr="00D77E08">
        <w:rPr>
          <w:sz w:val="28"/>
          <w:szCs w:val="28"/>
        </w:rPr>
        <w:t>Utility Role</w:t>
      </w:r>
      <w:bookmarkEnd w:id="53"/>
    </w:p>
    <w:p w:rsidR="009964B3" w:rsidRDefault="00B96BBA" w:rsidP="009964B3">
      <w:pPr>
        <w:pStyle w:val="ListParagraph"/>
        <w:numPr>
          <w:ilvl w:val="0"/>
          <w:numId w:val="8"/>
        </w:numPr>
        <w:spacing w:after="0" w:line="240" w:lineRule="auto"/>
      </w:pPr>
      <w:r>
        <w:t>Should the law be changed so incentives are funded by utilities instead of by the state?</w:t>
      </w:r>
      <w:r w:rsidR="00410D5E">
        <w:t xml:space="preserve">  </w:t>
      </w:r>
    </w:p>
    <w:p w:rsidR="00C60E3F" w:rsidRDefault="00C60E3F" w:rsidP="009964B3">
      <w:pPr>
        <w:pStyle w:val="ListParagraph"/>
        <w:numPr>
          <w:ilvl w:val="1"/>
          <w:numId w:val="8"/>
        </w:numPr>
        <w:spacing w:after="0" w:line="240" w:lineRule="auto"/>
        <w:ind w:left="1008" w:hanging="288"/>
      </w:pPr>
      <w:r>
        <w:t>If so, should the state adopt a feed-in tariff model that requires utilities to take the solar system output?</w:t>
      </w:r>
    </w:p>
    <w:p w:rsidR="00C60E3F" w:rsidRDefault="00C60E3F" w:rsidP="00C60E3F">
      <w:pPr>
        <w:pStyle w:val="ListParagraph"/>
        <w:numPr>
          <w:ilvl w:val="1"/>
          <w:numId w:val="8"/>
        </w:numPr>
        <w:spacing w:after="0" w:line="240" w:lineRule="auto"/>
        <w:ind w:left="1008" w:hanging="288"/>
      </w:pPr>
      <w:r>
        <w:t>If utilities provide incentives, should they continue to receive I-937 credit for the solar systems for which they provide incentives?</w:t>
      </w:r>
    </w:p>
    <w:p w:rsidR="00D77E08" w:rsidRDefault="00D77E08" w:rsidP="00D77E08">
      <w:pPr>
        <w:pStyle w:val="ListParagraph"/>
        <w:numPr>
          <w:ilvl w:val="0"/>
          <w:numId w:val="15"/>
        </w:numPr>
        <w:spacing w:after="0" w:line="240" w:lineRule="auto"/>
      </w:pPr>
      <w:r>
        <w:t>Should utilities continue to be able to opt out of the program and thereby prevent the consumers in their service territories from receiving incentives?</w:t>
      </w:r>
    </w:p>
    <w:p w:rsidR="00D77E08" w:rsidRDefault="00D77E08" w:rsidP="00D77E08">
      <w:pPr>
        <w:pStyle w:val="ListParagraph"/>
        <w:numPr>
          <w:ilvl w:val="0"/>
          <w:numId w:val="15"/>
        </w:numPr>
        <w:spacing w:after="0" w:line="240" w:lineRule="auto"/>
      </w:pPr>
      <w:r>
        <w:t>Should utilities continue to be the primary implementers and record-keepers of participation in the incentive program?</w:t>
      </w:r>
    </w:p>
    <w:p w:rsidR="00D77E08" w:rsidRDefault="00D77E08" w:rsidP="00D77E08">
      <w:pPr>
        <w:pStyle w:val="ListParagraph"/>
        <w:numPr>
          <w:ilvl w:val="0"/>
          <w:numId w:val="15"/>
        </w:numPr>
        <w:spacing w:after="0" w:line="240" w:lineRule="auto"/>
      </w:pPr>
      <w:r>
        <w:t>Should utilities be able to charge participants an administrative fee to support the cost of the program?</w:t>
      </w:r>
    </w:p>
    <w:p w:rsidR="00D77E08" w:rsidRDefault="00D77E08" w:rsidP="00D77E08">
      <w:pPr>
        <w:pStyle w:val="ListParagraph"/>
        <w:numPr>
          <w:ilvl w:val="0"/>
          <w:numId w:val="15"/>
        </w:numPr>
        <w:spacing w:after="0" w:line="240" w:lineRule="auto"/>
      </w:pPr>
      <w:r>
        <w:t>If net metering continues to be a feature of the Washington state solar support system, should the current util</w:t>
      </w:r>
      <w:r w:rsidR="009A5D0C">
        <w:t>ity limits on the amount of net-</w:t>
      </w:r>
      <w:r>
        <w:t>metered solar PV they must allow be raised?</w:t>
      </w:r>
    </w:p>
    <w:p w:rsidR="00D77E08" w:rsidRDefault="00D77E08" w:rsidP="00D77E08">
      <w:pPr>
        <w:rPr>
          <w:b/>
        </w:rPr>
      </w:pPr>
    </w:p>
    <w:p w:rsidR="00EA1938" w:rsidRDefault="00EA1938" w:rsidP="00D77E08"/>
    <w:sectPr w:rsidR="00EA1938" w:rsidSect="0058263D">
      <w:footerReference w:type="default" r:id="rId2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032" w:rsidRDefault="00D80032" w:rsidP="00837452">
      <w:pPr>
        <w:spacing w:after="0" w:line="240" w:lineRule="auto"/>
      </w:pPr>
      <w:r>
        <w:separator/>
      </w:r>
    </w:p>
  </w:endnote>
  <w:endnote w:type="continuationSeparator" w:id="0">
    <w:p w:rsidR="00D80032" w:rsidRDefault="00D80032" w:rsidP="00837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68F" w:rsidRDefault="00CE368F">
    <w:pPr>
      <w:pStyle w:val="Footer"/>
      <w:jc w:val="right"/>
    </w:pPr>
  </w:p>
  <w:p w:rsidR="00CE368F" w:rsidRDefault="00CE36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68F" w:rsidRDefault="00CE368F">
    <w:pPr>
      <w:pStyle w:val="Footer"/>
      <w:jc w:val="right"/>
    </w:pPr>
  </w:p>
  <w:p w:rsidR="00CE368F" w:rsidRDefault="00CE36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sz w:val="20"/>
        <w:szCs w:val="20"/>
      </w:rPr>
      <w:id w:val="529231358"/>
      <w:docPartObj>
        <w:docPartGallery w:val="Page Numbers (Bottom of Page)"/>
        <w:docPartUnique/>
      </w:docPartObj>
    </w:sdtPr>
    <w:sdtEndPr>
      <w:rPr>
        <w:i w:val="0"/>
        <w:noProof/>
      </w:rPr>
    </w:sdtEndPr>
    <w:sdtContent>
      <w:p w:rsidR="00CE368F" w:rsidRPr="00CF4740" w:rsidRDefault="00CE368F" w:rsidP="00A37AE2">
        <w:pPr>
          <w:pStyle w:val="Footer"/>
          <w:ind w:firstLine="720"/>
          <w:jc w:val="center"/>
          <w:rPr>
            <w:sz w:val="20"/>
            <w:szCs w:val="20"/>
          </w:rPr>
        </w:pPr>
        <w:r>
          <w:rPr>
            <w:i/>
            <w:sz w:val="20"/>
            <w:szCs w:val="20"/>
          </w:rPr>
          <w:t xml:space="preserve">                                         </w:t>
        </w:r>
        <w:r w:rsidRPr="00540599">
          <w:rPr>
            <w:i/>
            <w:sz w:val="20"/>
            <w:szCs w:val="20"/>
          </w:rPr>
          <w:t>Solar Energy in Washington State – Part One</w:t>
        </w:r>
        <w:r w:rsidRPr="00CF4740">
          <w:rPr>
            <w:sz w:val="20"/>
            <w:szCs w:val="20"/>
          </w:rPr>
          <w:tab/>
        </w:r>
        <w:r>
          <w:rPr>
            <w:sz w:val="20"/>
            <w:szCs w:val="20"/>
          </w:rPr>
          <w:t xml:space="preserve">                                                     </w:t>
        </w:r>
        <w:r w:rsidRPr="00CF4740">
          <w:rPr>
            <w:sz w:val="20"/>
            <w:szCs w:val="20"/>
          </w:rPr>
          <w:fldChar w:fldCharType="begin"/>
        </w:r>
        <w:r w:rsidRPr="00CF4740">
          <w:rPr>
            <w:sz w:val="20"/>
            <w:szCs w:val="20"/>
          </w:rPr>
          <w:instrText xml:space="preserve"> PAGE   \* MERGEFORMAT </w:instrText>
        </w:r>
        <w:r w:rsidRPr="00CF4740">
          <w:rPr>
            <w:sz w:val="20"/>
            <w:szCs w:val="20"/>
          </w:rPr>
          <w:fldChar w:fldCharType="separate"/>
        </w:r>
        <w:r w:rsidR="00A632E6">
          <w:rPr>
            <w:noProof/>
            <w:sz w:val="20"/>
            <w:szCs w:val="20"/>
          </w:rPr>
          <w:t>10</w:t>
        </w:r>
        <w:r w:rsidRPr="00CF4740">
          <w:rPr>
            <w:noProof/>
            <w:sz w:val="20"/>
            <w:szCs w:val="20"/>
          </w:rPr>
          <w:fldChar w:fldCharType="end"/>
        </w:r>
      </w:p>
    </w:sdtContent>
  </w:sdt>
  <w:p w:rsidR="00CE368F" w:rsidRDefault="00CE36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285117621"/>
      <w:docPartObj>
        <w:docPartGallery w:val="Page Numbers (Bottom of Page)"/>
        <w:docPartUnique/>
      </w:docPartObj>
    </w:sdtPr>
    <w:sdtEndPr>
      <w:rPr>
        <w:noProof/>
      </w:rPr>
    </w:sdtEndPr>
    <w:sdtContent>
      <w:p w:rsidR="00CE368F" w:rsidRPr="00926325" w:rsidRDefault="00CE368F" w:rsidP="008D4372">
        <w:pPr>
          <w:pStyle w:val="Footer"/>
          <w:jc w:val="right"/>
          <w:rPr>
            <w:sz w:val="20"/>
            <w:szCs w:val="20"/>
          </w:rPr>
        </w:pPr>
        <w:r w:rsidRPr="00B11227">
          <w:rPr>
            <w:i/>
            <w:sz w:val="20"/>
            <w:szCs w:val="20"/>
          </w:rPr>
          <w:t xml:space="preserve">             Solar Energy in Washington State – Part Two  </w:t>
        </w:r>
        <w:r>
          <w:rPr>
            <w:sz w:val="20"/>
            <w:szCs w:val="20"/>
          </w:rPr>
          <w:t xml:space="preserve">                                                            </w:t>
        </w:r>
        <w:r w:rsidRPr="00926325">
          <w:rPr>
            <w:sz w:val="20"/>
            <w:szCs w:val="20"/>
          </w:rPr>
          <w:fldChar w:fldCharType="begin"/>
        </w:r>
        <w:r w:rsidRPr="00926325">
          <w:rPr>
            <w:sz w:val="20"/>
            <w:szCs w:val="20"/>
          </w:rPr>
          <w:instrText xml:space="preserve"> PAGE   \* MERGEFORMAT </w:instrText>
        </w:r>
        <w:r w:rsidRPr="00926325">
          <w:rPr>
            <w:sz w:val="20"/>
            <w:szCs w:val="20"/>
          </w:rPr>
          <w:fldChar w:fldCharType="separate"/>
        </w:r>
        <w:r w:rsidR="00A632E6">
          <w:rPr>
            <w:noProof/>
            <w:sz w:val="20"/>
            <w:szCs w:val="20"/>
          </w:rPr>
          <w:t>3</w:t>
        </w:r>
        <w:r w:rsidRPr="00926325">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032" w:rsidRDefault="00D80032" w:rsidP="00837452">
      <w:pPr>
        <w:spacing w:after="0" w:line="240" w:lineRule="auto"/>
      </w:pPr>
      <w:r>
        <w:separator/>
      </w:r>
    </w:p>
  </w:footnote>
  <w:footnote w:type="continuationSeparator" w:id="0">
    <w:p w:rsidR="00D80032" w:rsidRDefault="00D80032" w:rsidP="00837452">
      <w:pPr>
        <w:spacing w:after="0" w:line="240" w:lineRule="auto"/>
      </w:pPr>
      <w:r>
        <w:continuationSeparator/>
      </w:r>
    </w:p>
  </w:footnote>
  <w:footnote w:id="1">
    <w:p w:rsidR="00CE368F" w:rsidRDefault="00CE368F">
      <w:pPr>
        <w:pStyle w:val="FootnoteText"/>
      </w:pPr>
      <w:r>
        <w:rPr>
          <w:rStyle w:val="FootnoteReference"/>
        </w:rPr>
        <w:footnoteRef/>
      </w:r>
      <w:r>
        <w:t xml:space="preserve"> From </w:t>
      </w:r>
      <w:r w:rsidRPr="004D2E6B">
        <w:rPr>
          <w:sz w:val="18"/>
          <w:szCs w:val="18"/>
        </w:rPr>
        <w:t>PVWatts, N</w:t>
      </w:r>
      <w:r>
        <w:rPr>
          <w:sz w:val="18"/>
          <w:szCs w:val="18"/>
        </w:rPr>
        <w:t>ational Renewable Energy Laboratory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236D0"/>
    <w:multiLevelType w:val="hybridMultilevel"/>
    <w:tmpl w:val="090EB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D4359"/>
    <w:multiLevelType w:val="hybridMultilevel"/>
    <w:tmpl w:val="1E481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AA2329"/>
    <w:multiLevelType w:val="hybridMultilevel"/>
    <w:tmpl w:val="26AE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5679EC"/>
    <w:multiLevelType w:val="hybridMultilevel"/>
    <w:tmpl w:val="372CFE78"/>
    <w:lvl w:ilvl="0" w:tplc="D45EB6C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33240"/>
    <w:multiLevelType w:val="hybridMultilevel"/>
    <w:tmpl w:val="15F841C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9980A3B"/>
    <w:multiLevelType w:val="hybridMultilevel"/>
    <w:tmpl w:val="6E3C5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62FF0"/>
    <w:multiLevelType w:val="hybridMultilevel"/>
    <w:tmpl w:val="9CCA6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4F178C"/>
    <w:multiLevelType w:val="hybridMultilevel"/>
    <w:tmpl w:val="1B74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B4248"/>
    <w:multiLevelType w:val="hybridMultilevel"/>
    <w:tmpl w:val="06D22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8C24C5"/>
    <w:multiLevelType w:val="hybridMultilevel"/>
    <w:tmpl w:val="B53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E668F3"/>
    <w:multiLevelType w:val="hybridMultilevel"/>
    <w:tmpl w:val="17D80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C32601"/>
    <w:multiLevelType w:val="hybridMultilevel"/>
    <w:tmpl w:val="199E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8C7D8C"/>
    <w:multiLevelType w:val="hybridMultilevel"/>
    <w:tmpl w:val="79E24A06"/>
    <w:lvl w:ilvl="0" w:tplc="2472B61A">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AB7D11"/>
    <w:multiLevelType w:val="hybridMultilevel"/>
    <w:tmpl w:val="7112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9F30E7"/>
    <w:multiLevelType w:val="hybridMultilevel"/>
    <w:tmpl w:val="8C7E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1"/>
  </w:num>
  <w:num w:numId="5">
    <w:abstractNumId w:val="4"/>
  </w:num>
  <w:num w:numId="6">
    <w:abstractNumId w:val="3"/>
  </w:num>
  <w:num w:numId="7">
    <w:abstractNumId w:val="10"/>
  </w:num>
  <w:num w:numId="8">
    <w:abstractNumId w:val="12"/>
  </w:num>
  <w:num w:numId="9">
    <w:abstractNumId w:val="5"/>
  </w:num>
  <w:num w:numId="10">
    <w:abstractNumId w:val="9"/>
  </w:num>
  <w:num w:numId="11">
    <w:abstractNumId w:val="7"/>
  </w:num>
  <w:num w:numId="12">
    <w:abstractNumId w:val="8"/>
  </w:num>
  <w:num w:numId="13">
    <w:abstractNumId w:val="0"/>
  </w:num>
  <w:num w:numId="14">
    <w:abstractNumId w:val="6"/>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B7"/>
    <w:rsid w:val="00005293"/>
    <w:rsid w:val="00016CD0"/>
    <w:rsid w:val="00021A3F"/>
    <w:rsid w:val="0002248E"/>
    <w:rsid w:val="00024408"/>
    <w:rsid w:val="00030E66"/>
    <w:rsid w:val="000342C1"/>
    <w:rsid w:val="00036844"/>
    <w:rsid w:val="00045AD2"/>
    <w:rsid w:val="000463F4"/>
    <w:rsid w:val="00050006"/>
    <w:rsid w:val="00051B40"/>
    <w:rsid w:val="00052330"/>
    <w:rsid w:val="000533D7"/>
    <w:rsid w:val="00053F8D"/>
    <w:rsid w:val="00057905"/>
    <w:rsid w:val="0005790F"/>
    <w:rsid w:val="000727CB"/>
    <w:rsid w:val="000746DA"/>
    <w:rsid w:val="00076024"/>
    <w:rsid w:val="00076DCA"/>
    <w:rsid w:val="00087B9D"/>
    <w:rsid w:val="00093325"/>
    <w:rsid w:val="000A16C5"/>
    <w:rsid w:val="000A23F8"/>
    <w:rsid w:val="000A4D4C"/>
    <w:rsid w:val="000A597C"/>
    <w:rsid w:val="000A6277"/>
    <w:rsid w:val="000A7A96"/>
    <w:rsid w:val="000B08DF"/>
    <w:rsid w:val="000B7613"/>
    <w:rsid w:val="000C60A3"/>
    <w:rsid w:val="000D32AD"/>
    <w:rsid w:val="000D60DE"/>
    <w:rsid w:val="000D6B7F"/>
    <w:rsid w:val="000E0A9A"/>
    <w:rsid w:val="000E180D"/>
    <w:rsid w:val="000F1907"/>
    <w:rsid w:val="001055BD"/>
    <w:rsid w:val="00107D4E"/>
    <w:rsid w:val="00116BDB"/>
    <w:rsid w:val="00116D9A"/>
    <w:rsid w:val="00117206"/>
    <w:rsid w:val="00117372"/>
    <w:rsid w:val="00117C15"/>
    <w:rsid w:val="0012131E"/>
    <w:rsid w:val="00121F84"/>
    <w:rsid w:val="00125281"/>
    <w:rsid w:val="001260CD"/>
    <w:rsid w:val="0013272A"/>
    <w:rsid w:val="00133CE3"/>
    <w:rsid w:val="00134831"/>
    <w:rsid w:val="001353D9"/>
    <w:rsid w:val="00136C2D"/>
    <w:rsid w:val="001408E1"/>
    <w:rsid w:val="00141442"/>
    <w:rsid w:val="00144B34"/>
    <w:rsid w:val="0014606E"/>
    <w:rsid w:val="00147013"/>
    <w:rsid w:val="001516F6"/>
    <w:rsid w:val="0015253A"/>
    <w:rsid w:val="00154E14"/>
    <w:rsid w:val="00161631"/>
    <w:rsid w:val="00161E0C"/>
    <w:rsid w:val="00163A33"/>
    <w:rsid w:val="0016442D"/>
    <w:rsid w:val="00164487"/>
    <w:rsid w:val="001667B3"/>
    <w:rsid w:val="00166A18"/>
    <w:rsid w:val="00174F86"/>
    <w:rsid w:val="00186456"/>
    <w:rsid w:val="00186DCC"/>
    <w:rsid w:val="001905A1"/>
    <w:rsid w:val="00191D5E"/>
    <w:rsid w:val="00197601"/>
    <w:rsid w:val="001A2437"/>
    <w:rsid w:val="001A5EC6"/>
    <w:rsid w:val="001A7B21"/>
    <w:rsid w:val="001B05FB"/>
    <w:rsid w:val="001B0E20"/>
    <w:rsid w:val="001B15FE"/>
    <w:rsid w:val="001B2F5D"/>
    <w:rsid w:val="001C5763"/>
    <w:rsid w:val="001D5406"/>
    <w:rsid w:val="001D5F51"/>
    <w:rsid w:val="001D7977"/>
    <w:rsid w:val="001E38C4"/>
    <w:rsid w:val="001F12BE"/>
    <w:rsid w:val="001F467B"/>
    <w:rsid w:val="001F4BD0"/>
    <w:rsid w:val="00203996"/>
    <w:rsid w:val="00206C00"/>
    <w:rsid w:val="00206C73"/>
    <w:rsid w:val="002077BB"/>
    <w:rsid w:val="00212B19"/>
    <w:rsid w:val="002165E6"/>
    <w:rsid w:val="00217F9E"/>
    <w:rsid w:val="00220018"/>
    <w:rsid w:val="002221B8"/>
    <w:rsid w:val="002232CE"/>
    <w:rsid w:val="0022554F"/>
    <w:rsid w:val="00233D96"/>
    <w:rsid w:val="00242CB4"/>
    <w:rsid w:val="0024309E"/>
    <w:rsid w:val="002466AD"/>
    <w:rsid w:val="0024781D"/>
    <w:rsid w:val="00256D76"/>
    <w:rsid w:val="002579BF"/>
    <w:rsid w:val="00270ABD"/>
    <w:rsid w:val="00276731"/>
    <w:rsid w:val="00284C88"/>
    <w:rsid w:val="0028601D"/>
    <w:rsid w:val="002906D1"/>
    <w:rsid w:val="00290A42"/>
    <w:rsid w:val="0029583B"/>
    <w:rsid w:val="00297923"/>
    <w:rsid w:val="002A0AB0"/>
    <w:rsid w:val="002A237F"/>
    <w:rsid w:val="002B7BAF"/>
    <w:rsid w:val="002C3BB2"/>
    <w:rsid w:val="002C45D5"/>
    <w:rsid w:val="002C5AC5"/>
    <w:rsid w:val="002D0AE8"/>
    <w:rsid w:val="002D1447"/>
    <w:rsid w:val="002D20EF"/>
    <w:rsid w:val="002D26ED"/>
    <w:rsid w:val="002D321F"/>
    <w:rsid w:val="002E0EBB"/>
    <w:rsid w:val="002E3F84"/>
    <w:rsid w:val="002E647B"/>
    <w:rsid w:val="002F08E5"/>
    <w:rsid w:val="002F640C"/>
    <w:rsid w:val="002F6BC0"/>
    <w:rsid w:val="00301CB1"/>
    <w:rsid w:val="0030340C"/>
    <w:rsid w:val="003035E5"/>
    <w:rsid w:val="00310C03"/>
    <w:rsid w:val="003123D9"/>
    <w:rsid w:val="00312A18"/>
    <w:rsid w:val="00320ABD"/>
    <w:rsid w:val="00323E3F"/>
    <w:rsid w:val="003246AE"/>
    <w:rsid w:val="00324C8D"/>
    <w:rsid w:val="003301AE"/>
    <w:rsid w:val="003316B6"/>
    <w:rsid w:val="0033263E"/>
    <w:rsid w:val="00333CD3"/>
    <w:rsid w:val="00334316"/>
    <w:rsid w:val="00335DD3"/>
    <w:rsid w:val="00336A3A"/>
    <w:rsid w:val="00344964"/>
    <w:rsid w:val="003454CE"/>
    <w:rsid w:val="003461FD"/>
    <w:rsid w:val="00352172"/>
    <w:rsid w:val="00357CE0"/>
    <w:rsid w:val="0036290F"/>
    <w:rsid w:val="00363E08"/>
    <w:rsid w:val="00364374"/>
    <w:rsid w:val="00370758"/>
    <w:rsid w:val="00370E1B"/>
    <w:rsid w:val="003714BC"/>
    <w:rsid w:val="00372D63"/>
    <w:rsid w:val="0037402C"/>
    <w:rsid w:val="003755D6"/>
    <w:rsid w:val="00376162"/>
    <w:rsid w:val="0038272B"/>
    <w:rsid w:val="00383191"/>
    <w:rsid w:val="0038539B"/>
    <w:rsid w:val="00392308"/>
    <w:rsid w:val="0039367C"/>
    <w:rsid w:val="003940BA"/>
    <w:rsid w:val="00394215"/>
    <w:rsid w:val="0039694A"/>
    <w:rsid w:val="003976B0"/>
    <w:rsid w:val="00397B33"/>
    <w:rsid w:val="003A1989"/>
    <w:rsid w:val="003A43DD"/>
    <w:rsid w:val="003A4FC8"/>
    <w:rsid w:val="003B08AC"/>
    <w:rsid w:val="003B2477"/>
    <w:rsid w:val="003B44D9"/>
    <w:rsid w:val="003B4BE9"/>
    <w:rsid w:val="003D256D"/>
    <w:rsid w:val="003E5088"/>
    <w:rsid w:val="003E76E7"/>
    <w:rsid w:val="003F495D"/>
    <w:rsid w:val="00403743"/>
    <w:rsid w:val="00406FEF"/>
    <w:rsid w:val="00410D5E"/>
    <w:rsid w:val="00414C97"/>
    <w:rsid w:val="00416FEC"/>
    <w:rsid w:val="004174D7"/>
    <w:rsid w:val="00417747"/>
    <w:rsid w:val="00420F2A"/>
    <w:rsid w:val="00426393"/>
    <w:rsid w:val="0042688D"/>
    <w:rsid w:val="004336F6"/>
    <w:rsid w:val="00437D4B"/>
    <w:rsid w:val="00442A26"/>
    <w:rsid w:val="004562E2"/>
    <w:rsid w:val="004566A7"/>
    <w:rsid w:val="00462190"/>
    <w:rsid w:val="00464736"/>
    <w:rsid w:val="0046766F"/>
    <w:rsid w:val="004743DA"/>
    <w:rsid w:val="0047643C"/>
    <w:rsid w:val="0047651D"/>
    <w:rsid w:val="004857D4"/>
    <w:rsid w:val="0048755E"/>
    <w:rsid w:val="004924FE"/>
    <w:rsid w:val="00492DFA"/>
    <w:rsid w:val="00496790"/>
    <w:rsid w:val="004A0573"/>
    <w:rsid w:val="004A1FC6"/>
    <w:rsid w:val="004A1FE5"/>
    <w:rsid w:val="004A280D"/>
    <w:rsid w:val="004A2B18"/>
    <w:rsid w:val="004A3CE0"/>
    <w:rsid w:val="004A419D"/>
    <w:rsid w:val="004A74A0"/>
    <w:rsid w:val="004B2275"/>
    <w:rsid w:val="004B312B"/>
    <w:rsid w:val="004D0FCD"/>
    <w:rsid w:val="004D1B1A"/>
    <w:rsid w:val="004D2E6B"/>
    <w:rsid w:val="004D4AFD"/>
    <w:rsid w:val="004E2452"/>
    <w:rsid w:val="004E501F"/>
    <w:rsid w:val="004F0164"/>
    <w:rsid w:val="004F0538"/>
    <w:rsid w:val="004F6D8A"/>
    <w:rsid w:val="00505750"/>
    <w:rsid w:val="005104E7"/>
    <w:rsid w:val="00511935"/>
    <w:rsid w:val="005140AD"/>
    <w:rsid w:val="005269BC"/>
    <w:rsid w:val="00526D1B"/>
    <w:rsid w:val="00540599"/>
    <w:rsid w:val="0054071A"/>
    <w:rsid w:val="005448A2"/>
    <w:rsid w:val="00545420"/>
    <w:rsid w:val="00550FA0"/>
    <w:rsid w:val="00552ADD"/>
    <w:rsid w:val="0055796D"/>
    <w:rsid w:val="005616D0"/>
    <w:rsid w:val="00561880"/>
    <w:rsid w:val="005621B0"/>
    <w:rsid w:val="00564358"/>
    <w:rsid w:val="00567A3E"/>
    <w:rsid w:val="00570CBD"/>
    <w:rsid w:val="00572912"/>
    <w:rsid w:val="005766CE"/>
    <w:rsid w:val="005779B6"/>
    <w:rsid w:val="0058263D"/>
    <w:rsid w:val="00582E4A"/>
    <w:rsid w:val="00584024"/>
    <w:rsid w:val="005851E6"/>
    <w:rsid w:val="005926E0"/>
    <w:rsid w:val="00597D72"/>
    <w:rsid w:val="005A05B0"/>
    <w:rsid w:val="005A1F31"/>
    <w:rsid w:val="005A3C65"/>
    <w:rsid w:val="005A6BF2"/>
    <w:rsid w:val="005B0205"/>
    <w:rsid w:val="005B2168"/>
    <w:rsid w:val="005B621C"/>
    <w:rsid w:val="005B7D72"/>
    <w:rsid w:val="005C3275"/>
    <w:rsid w:val="005C4548"/>
    <w:rsid w:val="005C58C5"/>
    <w:rsid w:val="005C7D09"/>
    <w:rsid w:val="005D0247"/>
    <w:rsid w:val="005D233C"/>
    <w:rsid w:val="005D5539"/>
    <w:rsid w:val="005E0DCA"/>
    <w:rsid w:val="005E16DF"/>
    <w:rsid w:val="005E1B38"/>
    <w:rsid w:val="005E6111"/>
    <w:rsid w:val="005F0179"/>
    <w:rsid w:val="005F3B01"/>
    <w:rsid w:val="005F4363"/>
    <w:rsid w:val="006013C5"/>
    <w:rsid w:val="00601C4B"/>
    <w:rsid w:val="00606DDE"/>
    <w:rsid w:val="0060750C"/>
    <w:rsid w:val="0061227B"/>
    <w:rsid w:val="006152C4"/>
    <w:rsid w:val="00615F77"/>
    <w:rsid w:val="00617D5E"/>
    <w:rsid w:val="006233FA"/>
    <w:rsid w:val="00624504"/>
    <w:rsid w:val="00626A33"/>
    <w:rsid w:val="00630415"/>
    <w:rsid w:val="00632624"/>
    <w:rsid w:val="006355C6"/>
    <w:rsid w:val="0064144B"/>
    <w:rsid w:val="00644F9A"/>
    <w:rsid w:val="00647329"/>
    <w:rsid w:val="0066123D"/>
    <w:rsid w:val="006670D9"/>
    <w:rsid w:val="00667F0C"/>
    <w:rsid w:val="0067193E"/>
    <w:rsid w:val="006737A8"/>
    <w:rsid w:val="0067422A"/>
    <w:rsid w:val="00675CAF"/>
    <w:rsid w:val="00680A36"/>
    <w:rsid w:val="00686BEB"/>
    <w:rsid w:val="006921F3"/>
    <w:rsid w:val="0069729C"/>
    <w:rsid w:val="006A19E0"/>
    <w:rsid w:val="006A29CD"/>
    <w:rsid w:val="006A327E"/>
    <w:rsid w:val="006B06AA"/>
    <w:rsid w:val="006B0D36"/>
    <w:rsid w:val="006B0F8A"/>
    <w:rsid w:val="006B5C76"/>
    <w:rsid w:val="006C0BFC"/>
    <w:rsid w:val="006C1051"/>
    <w:rsid w:val="006C4A5D"/>
    <w:rsid w:val="006C5F9E"/>
    <w:rsid w:val="006D4EDB"/>
    <w:rsid w:val="006D7E6E"/>
    <w:rsid w:val="006E4FD0"/>
    <w:rsid w:val="006E56C0"/>
    <w:rsid w:val="006E5DE9"/>
    <w:rsid w:val="006E5ED4"/>
    <w:rsid w:val="006E6CB5"/>
    <w:rsid w:val="006E7281"/>
    <w:rsid w:val="006F08AF"/>
    <w:rsid w:val="006F24DF"/>
    <w:rsid w:val="006F2C09"/>
    <w:rsid w:val="006F6D34"/>
    <w:rsid w:val="007012E0"/>
    <w:rsid w:val="007016E8"/>
    <w:rsid w:val="0070444C"/>
    <w:rsid w:val="00704E34"/>
    <w:rsid w:val="007068D7"/>
    <w:rsid w:val="00706BDB"/>
    <w:rsid w:val="00706E1B"/>
    <w:rsid w:val="00710AA1"/>
    <w:rsid w:val="00712737"/>
    <w:rsid w:val="00717824"/>
    <w:rsid w:val="00720B9F"/>
    <w:rsid w:val="00721B52"/>
    <w:rsid w:val="007226A2"/>
    <w:rsid w:val="00732068"/>
    <w:rsid w:val="00732A22"/>
    <w:rsid w:val="007337C5"/>
    <w:rsid w:val="00733ACA"/>
    <w:rsid w:val="00743D9C"/>
    <w:rsid w:val="00744B11"/>
    <w:rsid w:val="00746879"/>
    <w:rsid w:val="007605D6"/>
    <w:rsid w:val="0076214D"/>
    <w:rsid w:val="007638CC"/>
    <w:rsid w:val="00764E8E"/>
    <w:rsid w:val="007722A9"/>
    <w:rsid w:val="00774772"/>
    <w:rsid w:val="00775331"/>
    <w:rsid w:val="0078136E"/>
    <w:rsid w:val="00782AFE"/>
    <w:rsid w:val="007831C1"/>
    <w:rsid w:val="00785924"/>
    <w:rsid w:val="00791155"/>
    <w:rsid w:val="007932FD"/>
    <w:rsid w:val="007A32C4"/>
    <w:rsid w:val="007A46C6"/>
    <w:rsid w:val="007A64E6"/>
    <w:rsid w:val="007A7D4B"/>
    <w:rsid w:val="007B1E27"/>
    <w:rsid w:val="007B505B"/>
    <w:rsid w:val="007C1CCC"/>
    <w:rsid w:val="007C62DC"/>
    <w:rsid w:val="007C62FF"/>
    <w:rsid w:val="007C6593"/>
    <w:rsid w:val="007D0726"/>
    <w:rsid w:val="007D3F40"/>
    <w:rsid w:val="007D4018"/>
    <w:rsid w:val="007D4E7C"/>
    <w:rsid w:val="007D5769"/>
    <w:rsid w:val="007E0FEC"/>
    <w:rsid w:val="007F3443"/>
    <w:rsid w:val="007F529E"/>
    <w:rsid w:val="00802CB2"/>
    <w:rsid w:val="00810694"/>
    <w:rsid w:val="00813842"/>
    <w:rsid w:val="00813FEF"/>
    <w:rsid w:val="0082247A"/>
    <w:rsid w:val="008229C0"/>
    <w:rsid w:val="0083655B"/>
    <w:rsid w:val="00837452"/>
    <w:rsid w:val="008409A0"/>
    <w:rsid w:val="008417EF"/>
    <w:rsid w:val="0084212D"/>
    <w:rsid w:val="00843E70"/>
    <w:rsid w:val="00851BD8"/>
    <w:rsid w:val="008533DB"/>
    <w:rsid w:val="00854FC0"/>
    <w:rsid w:val="008646C7"/>
    <w:rsid w:val="00867687"/>
    <w:rsid w:val="008709B8"/>
    <w:rsid w:val="008715F2"/>
    <w:rsid w:val="00872F50"/>
    <w:rsid w:val="008736A5"/>
    <w:rsid w:val="00873B74"/>
    <w:rsid w:val="008747C8"/>
    <w:rsid w:val="00874E87"/>
    <w:rsid w:val="00875628"/>
    <w:rsid w:val="00877993"/>
    <w:rsid w:val="008855D0"/>
    <w:rsid w:val="008914DD"/>
    <w:rsid w:val="008959D2"/>
    <w:rsid w:val="0089775D"/>
    <w:rsid w:val="008A332A"/>
    <w:rsid w:val="008A358A"/>
    <w:rsid w:val="008A6E76"/>
    <w:rsid w:val="008B0E1D"/>
    <w:rsid w:val="008B1926"/>
    <w:rsid w:val="008B624D"/>
    <w:rsid w:val="008C4A0B"/>
    <w:rsid w:val="008C7116"/>
    <w:rsid w:val="008C754A"/>
    <w:rsid w:val="008C77C7"/>
    <w:rsid w:val="008D18C0"/>
    <w:rsid w:val="008D4372"/>
    <w:rsid w:val="008D5F85"/>
    <w:rsid w:val="008E1CD0"/>
    <w:rsid w:val="008E3138"/>
    <w:rsid w:val="008E3685"/>
    <w:rsid w:val="008E3BF4"/>
    <w:rsid w:val="008E6FE4"/>
    <w:rsid w:val="008F1E92"/>
    <w:rsid w:val="008F517D"/>
    <w:rsid w:val="008F7604"/>
    <w:rsid w:val="00901A75"/>
    <w:rsid w:val="00902988"/>
    <w:rsid w:val="00903191"/>
    <w:rsid w:val="00904F50"/>
    <w:rsid w:val="00906FA9"/>
    <w:rsid w:val="00912DD8"/>
    <w:rsid w:val="00914AA1"/>
    <w:rsid w:val="00917789"/>
    <w:rsid w:val="0092386F"/>
    <w:rsid w:val="00923CA8"/>
    <w:rsid w:val="00924A36"/>
    <w:rsid w:val="00926B52"/>
    <w:rsid w:val="00930D12"/>
    <w:rsid w:val="0093111C"/>
    <w:rsid w:val="00942C3E"/>
    <w:rsid w:val="00944264"/>
    <w:rsid w:val="00945CC4"/>
    <w:rsid w:val="009462F1"/>
    <w:rsid w:val="009464A5"/>
    <w:rsid w:val="00950F59"/>
    <w:rsid w:val="00952378"/>
    <w:rsid w:val="009556DF"/>
    <w:rsid w:val="009559CE"/>
    <w:rsid w:val="009626FF"/>
    <w:rsid w:val="00974881"/>
    <w:rsid w:val="0098293D"/>
    <w:rsid w:val="009837AE"/>
    <w:rsid w:val="009838E4"/>
    <w:rsid w:val="00986402"/>
    <w:rsid w:val="00990AA0"/>
    <w:rsid w:val="00991AAD"/>
    <w:rsid w:val="009953F6"/>
    <w:rsid w:val="00995996"/>
    <w:rsid w:val="009964B3"/>
    <w:rsid w:val="009A5D0C"/>
    <w:rsid w:val="009B0D69"/>
    <w:rsid w:val="009B1439"/>
    <w:rsid w:val="009B5833"/>
    <w:rsid w:val="009B6AD4"/>
    <w:rsid w:val="009C52F9"/>
    <w:rsid w:val="009D042B"/>
    <w:rsid w:val="009D059A"/>
    <w:rsid w:val="009D2566"/>
    <w:rsid w:val="009D401B"/>
    <w:rsid w:val="009E0268"/>
    <w:rsid w:val="009E229F"/>
    <w:rsid w:val="009E6098"/>
    <w:rsid w:val="009F135C"/>
    <w:rsid w:val="009F586B"/>
    <w:rsid w:val="009F66F9"/>
    <w:rsid w:val="00A00B31"/>
    <w:rsid w:val="00A0231E"/>
    <w:rsid w:val="00A057DC"/>
    <w:rsid w:val="00A0725C"/>
    <w:rsid w:val="00A07932"/>
    <w:rsid w:val="00A12DEA"/>
    <w:rsid w:val="00A138BD"/>
    <w:rsid w:val="00A13FCA"/>
    <w:rsid w:val="00A14661"/>
    <w:rsid w:val="00A14AB1"/>
    <w:rsid w:val="00A220CE"/>
    <w:rsid w:val="00A22CC1"/>
    <w:rsid w:val="00A24ADF"/>
    <w:rsid w:val="00A271FC"/>
    <w:rsid w:val="00A31392"/>
    <w:rsid w:val="00A3285E"/>
    <w:rsid w:val="00A33C7A"/>
    <w:rsid w:val="00A35273"/>
    <w:rsid w:val="00A37AE2"/>
    <w:rsid w:val="00A37B9F"/>
    <w:rsid w:val="00A4152A"/>
    <w:rsid w:val="00A41A79"/>
    <w:rsid w:val="00A43094"/>
    <w:rsid w:val="00A45EA5"/>
    <w:rsid w:val="00A468DC"/>
    <w:rsid w:val="00A471CE"/>
    <w:rsid w:val="00A505D2"/>
    <w:rsid w:val="00A54226"/>
    <w:rsid w:val="00A5591F"/>
    <w:rsid w:val="00A55C84"/>
    <w:rsid w:val="00A57073"/>
    <w:rsid w:val="00A60FF2"/>
    <w:rsid w:val="00A632E6"/>
    <w:rsid w:val="00A7077F"/>
    <w:rsid w:val="00A72218"/>
    <w:rsid w:val="00A73C92"/>
    <w:rsid w:val="00A77F0B"/>
    <w:rsid w:val="00A8249E"/>
    <w:rsid w:val="00A85DFF"/>
    <w:rsid w:val="00A93589"/>
    <w:rsid w:val="00A960B7"/>
    <w:rsid w:val="00A965A3"/>
    <w:rsid w:val="00AA04A3"/>
    <w:rsid w:val="00AB2E61"/>
    <w:rsid w:val="00AC33EF"/>
    <w:rsid w:val="00AC48AE"/>
    <w:rsid w:val="00AD27E9"/>
    <w:rsid w:val="00AD2F1C"/>
    <w:rsid w:val="00AE200D"/>
    <w:rsid w:val="00AE58AD"/>
    <w:rsid w:val="00AF26CB"/>
    <w:rsid w:val="00AF30DF"/>
    <w:rsid w:val="00B007B6"/>
    <w:rsid w:val="00B01D5E"/>
    <w:rsid w:val="00B01EA7"/>
    <w:rsid w:val="00B02220"/>
    <w:rsid w:val="00B06BAE"/>
    <w:rsid w:val="00B10D3A"/>
    <w:rsid w:val="00B1149A"/>
    <w:rsid w:val="00B1396C"/>
    <w:rsid w:val="00B160E0"/>
    <w:rsid w:val="00B204E2"/>
    <w:rsid w:val="00B34DCD"/>
    <w:rsid w:val="00B37862"/>
    <w:rsid w:val="00B45F79"/>
    <w:rsid w:val="00B5670F"/>
    <w:rsid w:val="00B72358"/>
    <w:rsid w:val="00B84B8C"/>
    <w:rsid w:val="00B90566"/>
    <w:rsid w:val="00B92C11"/>
    <w:rsid w:val="00B94DE8"/>
    <w:rsid w:val="00B95637"/>
    <w:rsid w:val="00B96BBA"/>
    <w:rsid w:val="00B96D3B"/>
    <w:rsid w:val="00B976B5"/>
    <w:rsid w:val="00BA347E"/>
    <w:rsid w:val="00BA47C2"/>
    <w:rsid w:val="00BC2CA4"/>
    <w:rsid w:val="00BC31D0"/>
    <w:rsid w:val="00BC3254"/>
    <w:rsid w:val="00BD05FD"/>
    <w:rsid w:val="00BD0992"/>
    <w:rsid w:val="00BD3195"/>
    <w:rsid w:val="00BD7A9F"/>
    <w:rsid w:val="00BE12D8"/>
    <w:rsid w:val="00BE1543"/>
    <w:rsid w:val="00BE50A7"/>
    <w:rsid w:val="00BE7561"/>
    <w:rsid w:val="00BF1F44"/>
    <w:rsid w:val="00BF2B1A"/>
    <w:rsid w:val="00BF610F"/>
    <w:rsid w:val="00BF70B0"/>
    <w:rsid w:val="00C02FCE"/>
    <w:rsid w:val="00C036C5"/>
    <w:rsid w:val="00C04BCD"/>
    <w:rsid w:val="00C11A8E"/>
    <w:rsid w:val="00C11E28"/>
    <w:rsid w:val="00C1482B"/>
    <w:rsid w:val="00C14EAB"/>
    <w:rsid w:val="00C24797"/>
    <w:rsid w:val="00C24BDD"/>
    <w:rsid w:val="00C2644D"/>
    <w:rsid w:val="00C3062A"/>
    <w:rsid w:val="00C31C8A"/>
    <w:rsid w:val="00C3228C"/>
    <w:rsid w:val="00C32569"/>
    <w:rsid w:val="00C33915"/>
    <w:rsid w:val="00C40F6E"/>
    <w:rsid w:val="00C43D89"/>
    <w:rsid w:val="00C4785A"/>
    <w:rsid w:val="00C47E29"/>
    <w:rsid w:val="00C51515"/>
    <w:rsid w:val="00C52B6F"/>
    <w:rsid w:val="00C562DE"/>
    <w:rsid w:val="00C57C57"/>
    <w:rsid w:val="00C60E3F"/>
    <w:rsid w:val="00C632C8"/>
    <w:rsid w:val="00C67C9D"/>
    <w:rsid w:val="00C7124C"/>
    <w:rsid w:val="00C71C1F"/>
    <w:rsid w:val="00C728F6"/>
    <w:rsid w:val="00C73DDA"/>
    <w:rsid w:val="00C755F3"/>
    <w:rsid w:val="00C81AE5"/>
    <w:rsid w:val="00C924C7"/>
    <w:rsid w:val="00C971B8"/>
    <w:rsid w:val="00CA0036"/>
    <w:rsid w:val="00CA1B3C"/>
    <w:rsid w:val="00CA250F"/>
    <w:rsid w:val="00CA3D33"/>
    <w:rsid w:val="00CA5D9E"/>
    <w:rsid w:val="00CA6579"/>
    <w:rsid w:val="00CB1AD8"/>
    <w:rsid w:val="00CB2CA1"/>
    <w:rsid w:val="00CB319B"/>
    <w:rsid w:val="00CB38FC"/>
    <w:rsid w:val="00CC27DF"/>
    <w:rsid w:val="00CC3C47"/>
    <w:rsid w:val="00CC4A3D"/>
    <w:rsid w:val="00CD5E0F"/>
    <w:rsid w:val="00CD67E5"/>
    <w:rsid w:val="00CD6FE7"/>
    <w:rsid w:val="00CE368F"/>
    <w:rsid w:val="00CF1033"/>
    <w:rsid w:val="00CF18ED"/>
    <w:rsid w:val="00CF4740"/>
    <w:rsid w:val="00CF6643"/>
    <w:rsid w:val="00CF79EF"/>
    <w:rsid w:val="00D00089"/>
    <w:rsid w:val="00D078A1"/>
    <w:rsid w:val="00D07E58"/>
    <w:rsid w:val="00D120B7"/>
    <w:rsid w:val="00D22943"/>
    <w:rsid w:val="00D2432E"/>
    <w:rsid w:val="00D25329"/>
    <w:rsid w:val="00D25386"/>
    <w:rsid w:val="00D35828"/>
    <w:rsid w:val="00D4099D"/>
    <w:rsid w:val="00D4361E"/>
    <w:rsid w:val="00D517F3"/>
    <w:rsid w:val="00D538B2"/>
    <w:rsid w:val="00D56182"/>
    <w:rsid w:val="00D62B2B"/>
    <w:rsid w:val="00D66906"/>
    <w:rsid w:val="00D70460"/>
    <w:rsid w:val="00D76499"/>
    <w:rsid w:val="00D76634"/>
    <w:rsid w:val="00D77E08"/>
    <w:rsid w:val="00D80032"/>
    <w:rsid w:val="00D80556"/>
    <w:rsid w:val="00D81831"/>
    <w:rsid w:val="00D85F1F"/>
    <w:rsid w:val="00D87AC6"/>
    <w:rsid w:val="00D928EE"/>
    <w:rsid w:val="00D95A11"/>
    <w:rsid w:val="00DA0D63"/>
    <w:rsid w:val="00DA2712"/>
    <w:rsid w:val="00DB379C"/>
    <w:rsid w:val="00DC5E4C"/>
    <w:rsid w:val="00DD001E"/>
    <w:rsid w:val="00DD10A7"/>
    <w:rsid w:val="00DD1209"/>
    <w:rsid w:val="00DD6ECC"/>
    <w:rsid w:val="00DE01DC"/>
    <w:rsid w:val="00DE7D78"/>
    <w:rsid w:val="00DF0C9D"/>
    <w:rsid w:val="00DF2143"/>
    <w:rsid w:val="00DF51B6"/>
    <w:rsid w:val="00DF5BE2"/>
    <w:rsid w:val="00DF6849"/>
    <w:rsid w:val="00E12C8F"/>
    <w:rsid w:val="00E12E4F"/>
    <w:rsid w:val="00E2423D"/>
    <w:rsid w:val="00E27E49"/>
    <w:rsid w:val="00E30E08"/>
    <w:rsid w:val="00E31FC8"/>
    <w:rsid w:val="00E36FF6"/>
    <w:rsid w:val="00E41098"/>
    <w:rsid w:val="00E4248A"/>
    <w:rsid w:val="00E42DE5"/>
    <w:rsid w:val="00E44D29"/>
    <w:rsid w:val="00E61E10"/>
    <w:rsid w:val="00E7580B"/>
    <w:rsid w:val="00E77C53"/>
    <w:rsid w:val="00E81E8B"/>
    <w:rsid w:val="00E850D4"/>
    <w:rsid w:val="00E857EE"/>
    <w:rsid w:val="00E91F5C"/>
    <w:rsid w:val="00E92FB7"/>
    <w:rsid w:val="00E9390A"/>
    <w:rsid w:val="00E939B4"/>
    <w:rsid w:val="00E93F2A"/>
    <w:rsid w:val="00EA1938"/>
    <w:rsid w:val="00EA23B8"/>
    <w:rsid w:val="00EA2648"/>
    <w:rsid w:val="00EA38EF"/>
    <w:rsid w:val="00EA4FD0"/>
    <w:rsid w:val="00EA620B"/>
    <w:rsid w:val="00EB0905"/>
    <w:rsid w:val="00EB154D"/>
    <w:rsid w:val="00EB48D8"/>
    <w:rsid w:val="00EB48FD"/>
    <w:rsid w:val="00EC0A9E"/>
    <w:rsid w:val="00ED3C2D"/>
    <w:rsid w:val="00ED66A4"/>
    <w:rsid w:val="00ED7781"/>
    <w:rsid w:val="00EE1CE5"/>
    <w:rsid w:val="00EE2152"/>
    <w:rsid w:val="00EE4729"/>
    <w:rsid w:val="00EF1FCA"/>
    <w:rsid w:val="00EF3CA4"/>
    <w:rsid w:val="00EF532F"/>
    <w:rsid w:val="00EF63D8"/>
    <w:rsid w:val="00EF6492"/>
    <w:rsid w:val="00F051DE"/>
    <w:rsid w:val="00F057D1"/>
    <w:rsid w:val="00F06222"/>
    <w:rsid w:val="00F0763F"/>
    <w:rsid w:val="00F11F64"/>
    <w:rsid w:val="00F148E2"/>
    <w:rsid w:val="00F25B6B"/>
    <w:rsid w:val="00F27691"/>
    <w:rsid w:val="00F538FB"/>
    <w:rsid w:val="00F562A0"/>
    <w:rsid w:val="00F574F8"/>
    <w:rsid w:val="00F605D0"/>
    <w:rsid w:val="00F62955"/>
    <w:rsid w:val="00F6733B"/>
    <w:rsid w:val="00F75F78"/>
    <w:rsid w:val="00F8060F"/>
    <w:rsid w:val="00F80D3D"/>
    <w:rsid w:val="00F83AB0"/>
    <w:rsid w:val="00F84FF1"/>
    <w:rsid w:val="00F858EB"/>
    <w:rsid w:val="00F8661B"/>
    <w:rsid w:val="00F93FC0"/>
    <w:rsid w:val="00F9427C"/>
    <w:rsid w:val="00F97F7C"/>
    <w:rsid w:val="00FA1CDE"/>
    <w:rsid w:val="00FA3D9F"/>
    <w:rsid w:val="00FA60B9"/>
    <w:rsid w:val="00FA6761"/>
    <w:rsid w:val="00FB4D07"/>
    <w:rsid w:val="00FC211B"/>
    <w:rsid w:val="00FC3B8E"/>
    <w:rsid w:val="00FC3FA2"/>
    <w:rsid w:val="00FC78B8"/>
    <w:rsid w:val="00FD16BA"/>
    <w:rsid w:val="00FD1C27"/>
    <w:rsid w:val="00FD201F"/>
    <w:rsid w:val="00FD2431"/>
    <w:rsid w:val="00FD503F"/>
    <w:rsid w:val="00FE0CC1"/>
    <w:rsid w:val="00FE1B23"/>
    <w:rsid w:val="00FE2BD7"/>
    <w:rsid w:val="00FE3491"/>
    <w:rsid w:val="00FE6FEA"/>
    <w:rsid w:val="00FF02CC"/>
    <w:rsid w:val="00FF1367"/>
    <w:rsid w:val="00FF18AE"/>
    <w:rsid w:val="00FF1D00"/>
    <w:rsid w:val="00FF2B2A"/>
    <w:rsid w:val="00FF2F99"/>
    <w:rsid w:val="00FF5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1FD4FA5-4AB0-47D5-BB35-3FDA6EC9A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685"/>
  </w:style>
  <w:style w:type="paragraph" w:styleId="Heading1">
    <w:name w:val="heading 1"/>
    <w:basedOn w:val="Normal"/>
    <w:next w:val="Normal"/>
    <w:link w:val="Heading1Char"/>
    <w:uiPriority w:val="9"/>
    <w:qFormat/>
    <w:rsid w:val="004336F6"/>
    <w:pPr>
      <w:keepNext/>
      <w:keepLines/>
      <w:spacing w:after="0"/>
      <w:outlineLvl w:val="0"/>
    </w:pPr>
    <w:rPr>
      <w:rFonts w:eastAsiaTheme="majorEastAsia" w:cstheme="majorBidi"/>
      <w:b/>
      <w:bCs/>
      <w:smallCaps/>
      <w:color w:val="595959" w:themeColor="text1" w:themeTint="A6"/>
      <w:sz w:val="36"/>
      <w:szCs w:val="28"/>
    </w:rPr>
  </w:style>
  <w:style w:type="paragraph" w:styleId="Heading2">
    <w:name w:val="heading 2"/>
    <w:basedOn w:val="Normal"/>
    <w:next w:val="Normal"/>
    <w:link w:val="Heading2Char"/>
    <w:uiPriority w:val="9"/>
    <w:unhideWhenUsed/>
    <w:qFormat/>
    <w:rsid w:val="004336F6"/>
    <w:pPr>
      <w:keepNext/>
      <w:keepLines/>
      <w:spacing w:after="0"/>
      <w:outlineLvl w:val="1"/>
    </w:pPr>
    <w:rPr>
      <w:rFonts w:eastAsiaTheme="majorEastAsia" w:cstheme="majorBidi"/>
      <w:b/>
      <w:bCs/>
      <w:color w:val="943634" w:themeColor="accent2" w:themeShade="BF"/>
      <w:sz w:val="32"/>
      <w:szCs w:val="26"/>
    </w:rPr>
  </w:style>
  <w:style w:type="paragraph" w:styleId="Heading3">
    <w:name w:val="heading 3"/>
    <w:basedOn w:val="Normal"/>
    <w:next w:val="Normal"/>
    <w:link w:val="Heading3Char"/>
    <w:uiPriority w:val="9"/>
    <w:unhideWhenUsed/>
    <w:qFormat/>
    <w:rsid w:val="00E91F5C"/>
    <w:pPr>
      <w:keepNext/>
      <w:keepLines/>
      <w:spacing w:after="0"/>
      <w:outlineLvl w:val="2"/>
    </w:pPr>
    <w:rPr>
      <w:rFonts w:eastAsiaTheme="majorEastAsia" w:cstheme="majorBidi"/>
      <w:b/>
      <w:bCs/>
      <w:color w:val="943634" w:themeColor="accent2" w:themeShade="BF"/>
      <w:sz w:val="24"/>
    </w:rPr>
  </w:style>
  <w:style w:type="paragraph" w:styleId="Heading4">
    <w:name w:val="heading 4"/>
    <w:basedOn w:val="Normal"/>
    <w:next w:val="Normal"/>
    <w:link w:val="Heading4Char"/>
    <w:uiPriority w:val="9"/>
    <w:unhideWhenUsed/>
    <w:qFormat/>
    <w:rsid w:val="00EE2152"/>
    <w:pPr>
      <w:keepNext/>
      <w:keepLines/>
      <w:spacing w:before="200" w:after="0"/>
      <w:outlineLvl w:val="3"/>
    </w:pPr>
    <w:rPr>
      <w:rFonts w:eastAsiaTheme="majorEastAsia" w:cstheme="majorBidi"/>
      <w:b/>
      <w:bCs/>
      <w:iCs/>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D10A7"/>
    <w:pPr>
      <w:ind w:left="720"/>
      <w:contextualSpacing/>
    </w:pPr>
  </w:style>
  <w:style w:type="paragraph" w:styleId="BalloonText">
    <w:name w:val="Balloon Text"/>
    <w:basedOn w:val="Normal"/>
    <w:link w:val="BalloonTextChar"/>
    <w:uiPriority w:val="99"/>
    <w:semiHidden/>
    <w:unhideWhenUsed/>
    <w:rsid w:val="00FD16B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16BA"/>
    <w:rPr>
      <w:rFonts w:ascii="Lucida Grande" w:hAnsi="Lucida Grande" w:cs="Lucida Grande"/>
      <w:sz w:val="18"/>
      <w:szCs w:val="18"/>
    </w:rPr>
  </w:style>
  <w:style w:type="paragraph" w:styleId="Header">
    <w:name w:val="header"/>
    <w:basedOn w:val="Normal"/>
    <w:link w:val="HeaderChar"/>
    <w:uiPriority w:val="99"/>
    <w:unhideWhenUsed/>
    <w:rsid w:val="00837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452"/>
  </w:style>
  <w:style w:type="paragraph" w:styleId="Footer">
    <w:name w:val="footer"/>
    <w:basedOn w:val="Normal"/>
    <w:link w:val="FooterChar"/>
    <w:uiPriority w:val="99"/>
    <w:unhideWhenUsed/>
    <w:rsid w:val="00837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452"/>
  </w:style>
  <w:style w:type="character" w:customStyle="1" w:styleId="Heading1Char">
    <w:name w:val="Heading 1 Char"/>
    <w:basedOn w:val="DefaultParagraphFont"/>
    <w:link w:val="Heading1"/>
    <w:uiPriority w:val="9"/>
    <w:rsid w:val="004336F6"/>
    <w:rPr>
      <w:rFonts w:eastAsiaTheme="majorEastAsia" w:cstheme="majorBidi"/>
      <w:b/>
      <w:bCs/>
      <w:smallCaps/>
      <w:color w:val="595959" w:themeColor="text1" w:themeTint="A6"/>
      <w:sz w:val="36"/>
      <w:szCs w:val="28"/>
    </w:rPr>
  </w:style>
  <w:style w:type="character" w:styleId="Hyperlink">
    <w:name w:val="Hyperlink"/>
    <w:basedOn w:val="DefaultParagraphFont"/>
    <w:uiPriority w:val="99"/>
    <w:unhideWhenUsed/>
    <w:rsid w:val="00B007B6"/>
    <w:rPr>
      <w:color w:val="0000FF" w:themeColor="hyperlink"/>
      <w:u w:val="single"/>
    </w:rPr>
  </w:style>
  <w:style w:type="character" w:customStyle="1" w:styleId="Heading2Char">
    <w:name w:val="Heading 2 Char"/>
    <w:basedOn w:val="DefaultParagraphFont"/>
    <w:link w:val="Heading2"/>
    <w:uiPriority w:val="9"/>
    <w:rsid w:val="004336F6"/>
    <w:rPr>
      <w:rFonts w:eastAsiaTheme="majorEastAsia" w:cstheme="majorBidi"/>
      <w:b/>
      <w:bCs/>
      <w:color w:val="943634" w:themeColor="accent2" w:themeShade="BF"/>
      <w:sz w:val="32"/>
      <w:szCs w:val="26"/>
    </w:rPr>
  </w:style>
  <w:style w:type="character" w:customStyle="1" w:styleId="Heading3Char">
    <w:name w:val="Heading 3 Char"/>
    <w:basedOn w:val="DefaultParagraphFont"/>
    <w:link w:val="Heading3"/>
    <w:uiPriority w:val="9"/>
    <w:rsid w:val="00E91F5C"/>
    <w:rPr>
      <w:rFonts w:eastAsiaTheme="majorEastAsia" w:cstheme="majorBidi"/>
      <w:b/>
      <w:bCs/>
      <w:color w:val="943634" w:themeColor="accent2" w:themeShade="BF"/>
      <w:sz w:val="24"/>
    </w:rPr>
  </w:style>
  <w:style w:type="character" w:styleId="CommentReference">
    <w:name w:val="annotation reference"/>
    <w:basedOn w:val="DefaultParagraphFont"/>
    <w:uiPriority w:val="99"/>
    <w:semiHidden/>
    <w:unhideWhenUsed/>
    <w:rsid w:val="00F25B6B"/>
    <w:rPr>
      <w:sz w:val="16"/>
      <w:szCs w:val="16"/>
    </w:rPr>
  </w:style>
  <w:style w:type="paragraph" w:styleId="TOC1">
    <w:name w:val="toc 1"/>
    <w:basedOn w:val="Normal"/>
    <w:next w:val="Normal"/>
    <w:autoRedefine/>
    <w:uiPriority w:val="39"/>
    <w:unhideWhenUsed/>
    <w:rsid w:val="00743D9C"/>
    <w:pPr>
      <w:spacing w:after="60" w:line="240" w:lineRule="auto"/>
    </w:pPr>
    <w:rPr>
      <w:b/>
      <w:sz w:val="20"/>
    </w:rPr>
  </w:style>
  <w:style w:type="paragraph" w:styleId="TOC2">
    <w:name w:val="toc 2"/>
    <w:basedOn w:val="Normal"/>
    <w:next w:val="Normal"/>
    <w:autoRedefine/>
    <w:uiPriority w:val="39"/>
    <w:unhideWhenUsed/>
    <w:rsid w:val="00743D9C"/>
    <w:pPr>
      <w:spacing w:after="60" w:line="240" w:lineRule="auto"/>
      <w:ind w:left="216"/>
    </w:pPr>
    <w:rPr>
      <w:sz w:val="20"/>
    </w:rPr>
  </w:style>
  <w:style w:type="paragraph" w:styleId="TOC3">
    <w:name w:val="toc 3"/>
    <w:basedOn w:val="Normal"/>
    <w:next w:val="Normal"/>
    <w:autoRedefine/>
    <w:uiPriority w:val="39"/>
    <w:unhideWhenUsed/>
    <w:rsid w:val="00161631"/>
    <w:pPr>
      <w:spacing w:after="60" w:line="240" w:lineRule="auto"/>
      <w:ind w:left="446"/>
    </w:pPr>
    <w:rPr>
      <w:sz w:val="20"/>
    </w:rPr>
  </w:style>
  <w:style w:type="paragraph" w:styleId="CommentText">
    <w:name w:val="annotation text"/>
    <w:basedOn w:val="Normal"/>
    <w:link w:val="CommentTextChar"/>
    <w:uiPriority w:val="99"/>
    <w:semiHidden/>
    <w:unhideWhenUsed/>
    <w:rsid w:val="00F25B6B"/>
    <w:pPr>
      <w:spacing w:line="240" w:lineRule="auto"/>
    </w:pPr>
    <w:rPr>
      <w:sz w:val="20"/>
      <w:szCs w:val="20"/>
    </w:rPr>
  </w:style>
  <w:style w:type="character" w:customStyle="1" w:styleId="CommentTextChar">
    <w:name w:val="Comment Text Char"/>
    <w:basedOn w:val="DefaultParagraphFont"/>
    <w:link w:val="CommentText"/>
    <w:uiPriority w:val="99"/>
    <w:semiHidden/>
    <w:rsid w:val="00F25B6B"/>
    <w:rPr>
      <w:sz w:val="20"/>
      <w:szCs w:val="20"/>
    </w:rPr>
  </w:style>
  <w:style w:type="paragraph" w:styleId="CommentSubject">
    <w:name w:val="annotation subject"/>
    <w:basedOn w:val="CommentText"/>
    <w:next w:val="CommentText"/>
    <w:link w:val="CommentSubjectChar"/>
    <w:uiPriority w:val="99"/>
    <w:semiHidden/>
    <w:unhideWhenUsed/>
    <w:rsid w:val="00F25B6B"/>
    <w:rPr>
      <w:b/>
      <w:bCs/>
    </w:rPr>
  </w:style>
  <w:style w:type="character" w:customStyle="1" w:styleId="CommentSubjectChar">
    <w:name w:val="Comment Subject Char"/>
    <w:basedOn w:val="CommentTextChar"/>
    <w:link w:val="CommentSubject"/>
    <w:uiPriority w:val="99"/>
    <w:semiHidden/>
    <w:rsid w:val="00F25B6B"/>
    <w:rPr>
      <w:b/>
      <w:bCs/>
      <w:sz w:val="20"/>
      <w:szCs w:val="20"/>
    </w:rPr>
  </w:style>
  <w:style w:type="table" w:styleId="TableGrid">
    <w:name w:val="Table Grid"/>
    <w:basedOn w:val="TableNormal"/>
    <w:uiPriority w:val="59"/>
    <w:rsid w:val="007A3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2247A"/>
    <w:pPr>
      <w:spacing w:line="240" w:lineRule="auto"/>
    </w:pPr>
    <w:rPr>
      <w:b/>
      <w:bCs/>
      <w:color w:val="1F497D" w:themeColor="text2"/>
      <w:sz w:val="20"/>
      <w:szCs w:val="18"/>
    </w:rPr>
  </w:style>
  <w:style w:type="paragraph" w:styleId="FootnoteText">
    <w:name w:val="footnote text"/>
    <w:basedOn w:val="Normal"/>
    <w:link w:val="FootnoteTextChar"/>
    <w:uiPriority w:val="99"/>
    <w:semiHidden/>
    <w:unhideWhenUsed/>
    <w:rsid w:val="002C45D5"/>
    <w:pPr>
      <w:spacing w:after="0" w:line="240" w:lineRule="auto"/>
    </w:pPr>
    <w:rPr>
      <w:sz w:val="20"/>
      <w:szCs w:val="20"/>
    </w:rPr>
  </w:style>
  <w:style w:type="paragraph" w:styleId="TableofFigures">
    <w:name w:val="table of figures"/>
    <w:basedOn w:val="Normal"/>
    <w:next w:val="Normal"/>
    <w:uiPriority w:val="99"/>
    <w:unhideWhenUsed/>
    <w:rsid w:val="00336A3A"/>
    <w:pPr>
      <w:spacing w:after="0" w:line="240" w:lineRule="auto"/>
    </w:pPr>
    <w:rPr>
      <w:sz w:val="20"/>
    </w:rPr>
  </w:style>
  <w:style w:type="character" w:customStyle="1" w:styleId="FootnoteTextChar">
    <w:name w:val="Footnote Text Char"/>
    <w:basedOn w:val="DefaultParagraphFont"/>
    <w:link w:val="FootnoteText"/>
    <w:uiPriority w:val="99"/>
    <w:semiHidden/>
    <w:rsid w:val="002C45D5"/>
    <w:rPr>
      <w:sz w:val="20"/>
      <w:szCs w:val="20"/>
    </w:rPr>
  </w:style>
  <w:style w:type="character" w:styleId="FootnoteReference">
    <w:name w:val="footnote reference"/>
    <w:basedOn w:val="DefaultParagraphFont"/>
    <w:uiPriority w:val="99"/>
    <w:semiHidden/>
    <w:unhideWhenUsed/>
    <w:rsid w:val="002C45D5"/>
    <w:rPr>
      <w:vertAlign w:val="superscript"/>
    </w:rPr>
  </w:style>
  <w:style w:type="character" w:customStyle="1" w:styleId="Heading4Char">
    <w:name w:val="Heading 4 Char"/>
    <w:basedOn w:val="DefaultParagraphFont"/>
    <w:link w:val="Heading4"/>
    <w:uiPriority w:val="9"/>
    <w:rsid w:val="00EE2152"/>
    <w:rPr>
      <w:rFonts w:eastAsiaTheme="majorEastAsia" w:cstheme="majorBidi"/>
      <w:b/>
      <w:bCs/>
      <w:iCs/>
      <w:color w:val="800000"/>
    </w:rPr>
  </w:style>
  <w:style w:type="character" w:styleId="Strong">
    <w:name w:val="Strong"/>
    <w:basedOn w:val="DefaultParagraphFont"/>
    <w:uiPriority w:val="22"/>
    <w:qFormat/>
    <w:rsid w:val="007C62DC"/>
    <w:rPr>
      <w:b/>
      <w:bCs/>
    </w:rPr>
  </w:style>
  <w:style w:type="paragraph" w:customStyle="1" w:styleId="Default">
    <w:name w:val="Default"/>
    <w:rsid w:val="002A237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9B0D69"/>
    <w:pPr>
      <w:spacing w:after="0" w:line="240" w:lineRule="auto"/>
    </w:pPr>
  </w:style>
  <w:style w:type="paragraph" w:styleId="TOC4">
    <w:name w:val="toc 4"/>
    <w:basedOn w:val="Normal"/>
    <w:next w:val="Normal"/>
    <w:autoRedefine/>
    <w:uiPriority w:val="39"/>
    <w:unhideWhenUsed/>
    <w:rsid w:val="00161631"/>
    <w:pPr>
      <w:spacing w:after="60" w:line="240" w:lineRule="auto"/>
      <w:ind w:left="662"/>
    </w:pPr>
    <w:rPr>
      <w:sz w:val="20"/>
    </w:rPr>
  </w:style>
  <w:style w:type="character" w:styleId="IntenseReference">
    <w:name w:val="Intense Reference"/>
    <w:basedOn w:val="DefaultParagraphFont"/>
    <w:uiPriority w:val="32"/>
    <w:qFormat/>
    <w:rsid w:val="00EA1938"/>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4681">
      <w:bodyDiv w:val="1"/>
      <w:marLeft w:val="0"/>
      <w:marRight w:val="0"/>
      <w:marTop w:val="0"/>
      <w:marBottom w:val="0"/>
      <w:divBdr>
        <w:top w:val="none" w:sz="0" w:space="0" w:color="auto"/>
        <w:left w:val="none" w:sz="0" w:space="0" w:color="auto"/>
        <w:bottom w:val="none" w:sz="0" w:space="0" w:color="auto"/>
        <w:right w:val="none" w:sz="0" w:space="0" w:color="auto"/>
      </w:divBdr>
    </w:div>
    <w:div w:id="92018018">
      <w:bodyDiv w:val="1"/>
      <w:marLeft w:val="0"/>
      <w:marRight w:val="0"/>
      <w:marTop w:val="0"/>
      <w:marBottom w:val="0"/>
      <w:divBdr>
        <w:top w:val="none" w:sz="0" w:space="0" w:color="auto"/>
        <w:left w:val="none" w:sz="0" w:space="0" w:color="auto"/>
        <w:bottom w:val="none" w:sz="0" w:space="0" w:color="auto"/>
        <w:right w:val="none" w:sz="0" w:space="0" w:color="auto"/>
      </w:divBdr>
    </w:div>
    <w:div w:id="545023666">
      <w:bodyDiv w:val="1"/>
      <w:marLeft w:val="0"/>
      <w:marRight w:val="0"/>
      <w:marTop w:val="0"/>
      <w:marBottom w:val="0"/>
      <w:divBdr>
        <w:top w:val="none" w:sz="0" w:space="0" w:color="auto"/>
        <w:left w:val="none" w:sz="0" w:space="0" w:color="auto"/>
        <w:bottom w:val="none" w:sz="0" w:space="0" w:color="auto"/>
        <w:right w:val="none" w:sz="0" w:space="0" w:color="auto"/>
      </w:divBdr>
    </w:div>
    <w:div w:id="567154402">
      <w:bodyDiv w:val="1"/>
      <w:marLeft w:val="0"/>
      <w:marRight w:val="0"/>
      <w:marTop w:val="0"/>
      <w:marBottom w:val="0"/>
      <w:divBdr>
        <w:top w:val="none" w:sz="0" w:space="0" w:color="auto"/>
        <w:left w:val="none" w:sz="0" w:space="0" w:color="auto"/>
        <w:bottom w:val="none" w:sz="0" w:space="0" w:color="auto"/>
        <w:right w:val="none" w:sz="0" w:space="0" w:color="auto"/>
      </w:divBdr>
    </w:div>
    <w:div w:id="576669176">
      <w:bodyDiv w:val="1"/>
      <w:marLeft w:val="0"/>
      <w:marRight w:val="0"/>
      <w:marTop w:val="0"/>
      <w:marBottom w:val="0"/>
      <w:divBdr>
        <w:top w:val="none" w:sz="0" w:space="0" w:color="auto"/>
        <w:left w:val="none" w:sz="0" w:space="0" w:color="auto"/>
        <w:bottom w:val="none" w:sz="0" w:space="0" w:color="auto"/>
        <w:right w:val="none" w:sz="0" w:space="0" w:color="auto"/>
      </w:divBdr>
      <w:divsChild>
        <w:div w:id="847330974">
          <w:marLeft w:val="150"/>
          <w:marRight w:val="0"/>
          <w:marTop w:val="0"/>
          <w:marBottom w:val="0"/>
          <w:divBdr>
            <w:top w:val="none" w:sz="0" w:space="0" w:color="auto"/>
            <w:left w:val="none" w:sz="0" w:space="0" w:color="auto"/>
            <w:bottom w:val="none" w:sz="0" w:space="0" w:color="auto"/>
            <w:right w:val="none" w:sz="0" w:space="0" w:color="auto"/>
          </w:divBdr>
          <w:divsChild>
            <w:div w:id="581989487">
              <w:marLeft w:val="0"/>
              <w:marRight w:val="0"/>
              <w:marTop w:val="0"/>
              <w:marBottom w:val="0"/>
              <w:divBdr>
                <w:top w:val="none" w:sz="0" w:space="0" w:color="auto"/>
                <w:left w:val="none" w:sz="0" w:space="0" w:color="auto"/>
                <w:bottom w:val="none" w:sz="0" w:space="0" w:color="auto"/>
                <w:right w:val="none" w:sz="0" w:space="0" w:color="auto"/>
              </w:divBdr>
              <w:divsChild>
                <w:div w:id="97915309">
                  <w:marLeft w:val="0"/>
                  <w:marRight w:val="0"/>
                  <w:marTop w:val="0"/>
                  <w:marBottom w:val="0"/>
                  <w:divBdr>
                    <w:top w:val="none" w:sz="0" w:space="0" w:color="auto"/>
                    <w:left w:val="none" w:sz="0" w:space="0" w:color="auto"/>
                    <w:bottom w:val="none" w:sz="0" w:space="0" w:color="auto"/>
                    <w:right w:val="none" w:sz="0" w:space="0" w:color="auto"/>
                  </w:divBdr>
                </w:div>
                <w:div w:id="836766215">
                  <w:marLeft w:val="0"/>
                  <w:marRight w:val="0"/>
                  <w:marTop w:val="0"/>
                  <w:marBottom w:val="0"/>
                  <w:divBdr>
                    <w:top w:val="none" w:sz="0" w:space="0" w:color="auto"/>
                    <w:left w:val="none" w:sz="0" w:space="0" w:color="auto"/>
                    <w:bottom w:val="none" w:sz="0" w:space="0" w:color="auto"/>
                    <w:right w:val="none" w:sz="0" w:space="0" w:color="auto"/>
                  </w:divBdr>
                </w:div>
                <w:div w:id="855848861">
                  <w:marLeft w:val="0"/>
                  <w:marRight w:val="0"/>
                  <w:marTop w:val="0"/>
                  <w:marBottom w:val="0"/>
                  <w:divBdr>
                    <w:top w:val="none" w:sz="0" w:space="0" w:color="auto"/>
                    <w:left w:val="none" w:sz="0" w:space="0" w:color="auto"/>
                    <w:bottom w:val="none" w:sz="0" w:space="0" w:color="auto"/>
                    <w:right w:val="none" w:sz="0" w:space="0" w:color="auto"/>
                  </w:divBdr>
                </w:div>
                <w:div w:id="755589116">
                  <w:marLeft w:val="0"/>
                  <w:marRight w:val="0"/>
                  <w:marTop w:val="0"/>
                  <w:marBottom w:val="0"/>
                  <w:divBdr>
                    <w:top w:val="none" w:sz="0" w:space="0" w:color="auto"/>
                    <w:left w:val="none" w:sz="0" w:space="0" w:color="auto"/>
                    <w:bottom w:val="none" w:sz="0" w:space="0" w:color="auto"/>
                    <w:right w:val="none" w:sz="0" w:space="0" w:color="auto"/>
                  </w:divBdr>
                </w:div>
                <w:div w:id="2061594221">
                  <w:marLeft w:val="0"/>
                  <w:marRight w:val="0"/>
                  <w:marTop w:val="0"/>
                  <w:marBottom w:val="0"/>
                  <w:divBdr>
                    <w:top w:val="none" w:sz="0" w:space="0" w:color="auto"/>
                    <w:left w:val="none" w:sz="0" w:space="0" w:color="auto"/>
                    <w:bottom w:val="none" w:sz="0" w:space="0" w:color="auto"/>
                    <w:right w:val="none" w:sz="0" w:space="0" w:color="auto"/>
                  </w:divBdr>
                </w:div>
                <w:div w:id="2065182152">
                  <w:marLeft w:val="0"/>
                  <w:marRight w:val="0"/>
                  <w:marTop w:val="0"/>
                  <w:marBottom w:val="0"/>
                  <w:divBdr>
                    <w:top w:val="none" w:sz="0" w:space="0" w:color="auto"/>
                    <w:left w:val="none" w:sz="0" w:space="0" w:color="auto"/>
                    <w:bottom w:val="none" w:sz="0" w:space="0" w:color="auto"/>
                    <w:right w:val="none" w:sz="0" w:space="0" w:color="auto"/>
                  </w:divBdr>
                </w:div>
                <w:div w:id="1745762046">
                  <w:marLeft w:val="0"/>
                  <w:marRight w:val="0"/>
                  <w:marTop w:val="0"/>
                  <w:marBottom w:val="0"/>
                  <w:divBdr>
                    <w:top w:val="none" w:sz="0" w:space="0" w:color="auto"/>
                    <w:left w:val="none" w:sz="0" w:space="0" w:color="auto"/>
                    <w:bottom w:val="none" w:sz="0" w:space="0" w:color="auto"/>
                    <w:right w:val="none" w:sz="0" w:space="0" w:color="auto"/>
                  </w:divBdr>
                </w:div>
                <w:div w:id="1310787454">
                  <w:marLeft w:val="0"/>
                  <w:marRight w:val="0"/>
                  <w:marTop w:val="0"/>
                  <w:marBottom w:val="0"/>
                  <w:divBdr>
                    <w:top w:val="none" w:sz="0" w:space="0" w:color="auto"/>
                    <w:left w:val="none" w:sz="0" w:space="0" w:color="auto"/>
                    <w:bottom w:val="none" w:sz="0" w:space="0" w:color="auto"/>
                    <w:right w:val="none" w:sz="0" w:space="0" w:color="auto"/>
                  </w:divBdr>
                </w:div>
                <w:div w:id="1795102874">
                  <w:marLeft w:val="0"/>
                  <w:marRight w:val="0"/>
                  <w:marTop w:val="0"/>
                  <w:marBottom w:val="0"/>
                  <w:divBdr>
                    <w:top w:val="none" w:sz="0" w:space="0" w:color="auto"/>
                    <w:left w:val="none" w:sz="0" w:space="0" w:color="auto"/>
                    <w:bottom w:val="none" w:sz="0" w:space="0" w:color="auto"/>
                    <w:right w:val="none" w:sz="0" w:space="0" w:color="auto"/>
                  </w:divBdr>
                </w:div>
                <w:div w:id="1314680257">
                  <w:marLeft w:val="0"/>
                  <w:marRight w:val="0"/>
                  <w:marTop w:val="0"/>
                  <w:marBottom w:val="0"/>
                  <w:divBdr>
                    <w:top w:val="none" w:sz="0" w:space="0" w:color="auto"/>
                    <w:left w:val="none" w:sz="0" w:space="0" w:color="auto"/>
                    <w:bottom w:val="none" w:sz="0" w:space="0" w:color="auto"/>
                    <w:right w:val="none" w:sz="0" w:space="0" w:color="auto"/>
                  </w:divBdr>
                </w:div>
                <w:div w:id="480535901">
                  <w:marLeft w:val="0"/>
                  <w:marRight w:val="0"/>
                  <w:marTop w:val="0"/>
                  <w:marBottom w:val="0"/>
                  <w:divBdr>
                    <w:top w:val="none" w:sz="0" w:space="0" w:color="auto"/>
                    <w:left w:val="none" w:sz="0" w:space="0" w:color="auto"/>
                    <w:bottom w:val="none" w:sz="0" w:space="0" w:color="auto"/>
                    <w:right w:val="none" w:sz="0" w:space="0" w:color="auto"/>
                  </w:divBdr>
                </w:div>
                <w:div w:id="1311473549">
                  <w:marLeft w:val="0"/>
                  <w:marRight w:val="0"/>
                  <w:marTop w:val="0"/>
                  <w:marBottom w:val="0"/>
                  <w:divBdr>
                    <w:top w:val="none" w:sz="0" w:space="0" w:color="auto"/>
                    <w:left w:val="none" w:sz="0" w:space="0" w:color="auto"/>
                    <w:bottom w:val="none" w:sz="0" w:space="0" w:color="auto"/>
                    <w:right w:val="none" w:sz="0" w:space="0" w:color="auto"/>
                  </w:divBdr>
                </w:div>
                <w:div w:id="2140567270">
                  <w:marLeft w:val="0"/>
                  <w:marRight w:val="0"/>
                  <w:marTop w:val="0"/>
                  <w:marBottom w:val="0"/>
                  <w:divBdr>
                    <w:top w:val="none" w:sz="0" w:space="0" w:color="auto"/>
                    <w:left w:val="none" w:sz="0" w:space="0" w:color="auto"/>
                    <w:bottom w:val="none" w:sz="0" w:space="0" w:color="auto"/>
                    <w:right w:val="none" w:sz="0" w:space="0" w:color="auto"/>
                  </w:divBdr>
                </w:div>
                <w:div w:id="223836850">
                  <w:marLeft w:val="0"/>
                  <w:marRight w:val="0"/>
                  <w:marTop w:val="0"/>
                  <w:marBottom w:val="0"/>
                  <w:divBdr>
                    <w:top w:val="none" w:sz="0" w:space="0" w:color="auto"/>
                    <w:left w:val="none" w:sz="0" w:space="0" w:color="auto"/>
                    <w:bottom w:val="none" w:sz="0" w:space="0" w:color="auto"/>
                    <w:right w:val="none" w:sz="0" w:space="0" w:color="auto"/>
                  </w:divBdr>
                </w:div>
                <w:div w:id="1001003105">
                  <w:marLeft w:val="0"/>
                  <w:marRight w:val="0"/>
                  <w:marTop w:val="0"/>
                  <w:marBottom w:val="0"/>
                  <w:divBdr>
                    <w:top w:val="none" w:sz="0" w:space="0" w:color="auto"/>
                    <w:left w:val="none" w:sz="0" w:space="0" w:color="auto"/>
                    <w:bottom w:val="none" w:sz="0" w:space="0" w:color="auto"/>
                    <w:right w:val="none" w:sz="0" w:space="0" w:color="auto"/>
                  </w:divBdr>
                </w:div>
                <w:div w:id="1668708478">
                  <w:marLeft w:val="0"/>
                  <w:marRight w:val="0"/>
                  <w:marTop w:val="0"/>
                  <w:marBottom w:val="0"/>
                  <w:divBdr>
                    <w:top w:val="none" w:sz="0" w:space="0" w:color="auto"/>
                    <w:left w:val="none" w:sz="0" w:space="0" w:color="auto"/>
                    <w:bottom w:val="none" w:sz="0" w:space="0" w:color="auto"/>
                    <w:right w:val="none" w:sz="0" w:space="0" w:color="auto"/>
                  </w:divBdr>
                </w:div>
                <w:div w:id="388040121">
                  <w:marLeft w:val="0"/>
                  <w:marRight w:val="0"/>
                  <w:marTop w:val="0"/>
                  <w:marBottom w:val="0"/>
                  <w:divBdr>
                    <w:top w:val="none" w:sz="0" w:space="0" w:color="auto"/>
                    <w:left w:val="none" w:sz="0" w:space="0" w:color="auto"/>
                    <w:bottom w:val="none" w:sz="0" w:space="0" w:color="auto"/>
                    <w:right w:val="none" w:sz="0" w:space="0" w:color="auto"/>
                  </w:divBdr>
                </w:div>
                <w:div w:id="345249629">
                  <w:marLeft w:val="0"/>
                  <w:marRight w:val="0"/>
                  <w:marTop w:val="0"/>
                  <w:marBottom w:val="0"/>
                  <w:divBdr>
                    <w:top w:val="none" w:sz="0" w:space="0" w:color="auto"/>
                    <w:left w:val="none" w:sz="0" w:space="0" w:color="auto"/>
                    <w:bottom w:val="none" w:sz="0" w:space="0" w:color="auto"/>
                    <w:right w:val="none" w:sz="0" w:space="0" w:color="auto"/>
                  </w:divBdr>
                </w:div>
                <w:div w:id="1395347720">
                  <w:marLeft w:val="0"/>
                  <w:marRight w:val="0"/>
                  <w:marTop w:val="0"/>
                  <w:marBottom w:val="0"/>
                  <w:divBdr>
                    <w:top w:val="none" w:sz="0" w:space="0" w:color="auto"/>
                    <w:left w:val="none" w:sz="0" w:space="0" w:color="auto"/>
                    <w:bottom w:val="none" w:sz="0" w:space="0" w:color="auto"/>
                    <w:right w:val="none" w:sz="0" w:space="0" w:color="auto"/>
                  </w:divBdr>
                </w:div>
                <w:div w:id="955991250">
                  <w:marLeft w:val="0"/>
                  <w:marRight w:val="0"/>
                  <w:marTop w:val="0"/>
                  <w:marBottom w:val="0"/>
                  <w:divBdr>
                    <w:top w:val="none" w:sz="0" w:space="0" w:color="auto"/>
                    <w:left w:val="none" w:sz="0" w:space="0" w:color="auto"/>
                    <w:bottom w:val="none" w:sz="0" w:space="0" w:color="auto"/>
                    <w:right w:val="none" w:sz="0" w:space="0" w:color="auto"/>
                  </w:divBdr>
                </w:div>
                <w:div w:id="1502893358">
                  <w:marLeft w:val="0"/>
                  <w:marRight w:val="0"/>
                  <w:marTop w:val="0"/>
                  <w:marBottom w:val="0"/>
                  <w:divBdr>
                    <w:top w:val="none" w:sz="0" w:space="0" w:color="auto"/>
                    <w:left w:val="none" w:sz="0" w:space="0" w:color="auto"/>
                    <w:bottom w:val="none" w:sz="0" w:space="0" w:color="auto"/>
                    <w:right w:val="none" w:sz="0" w:space="0" w:color="auto"/>
                  </w:divBdr>
                </w:div>
                <w:div w:id="1671525333">
                  <w:marLeft w:val="0"/>
                  <w:marRight w:val="0"/>
                  <w:marTop w:val="0"/>
                  <w:marBottom w:val="0"/>
                  <w:divBdr>
                    <w:top w:val="none" w:sz="0" w:space="0" w:color="auto"/>
                    <w:left w:val="none" w:sz="0" w:space="0" w:color="auto"/>
                    <w:bottom w:val="none" w:sz="0" w:space="0" w:color="auto"/>
                    <w:right w:val="none" w:sz="0" w:space="0" w:color="auto"/>
                  </w:divBdr>
                </w:div>
                <w:div w:id="1408260159">
                  <w:marLeft w:val="0"/>
                  <w:marRight w:val="0"/>
                  <w:marTop w:val="0"/>
                  <w:marBottom w:val="0"/>
                  <w:divBdr>
                    <w:top w:val="none" w:sz="0" w:space="0" w:color="auto"/>
                    <w:left w:val="none" w:sz="0" w:space="0" w:color="auto"/>
                    <w:bottom w:val="none" w:sz="0" w:space="0" w:color="auto"/>
                    <w:right w:val="none" w:sz="0" w:space="0" w:color="auto"/>
                  </w:divBdr>
                </w:div>
                <w:div w:id="2107069144">
                  <w:marLeft w:val="0"/>
                  <w:marRight w:val="0"/>
                  <w:marTop w:val="0"/>
                  <w:marBottom w:val="0"/>
                  <w:divBdr>
                    <w:top w:val="none" w:sz="0" w:space="0" w:color="auto"/>
                    <w:left w:val="none" w:sz="0" w:space="0" w:color="auto"/>
                    <w:bottom w:val="none" w:sz="0" w:space="0" w:color="auto"/>
                    <w:right w:val="none" w:sz="0" w:space="0" w:color="auto"/>
                  </w:divBdr>
                </w:div>
                <w:div w:id="1238007155">
                  <w:marLeft w:val="0"/>
                  <w:marRight w:val="0"/>
                  <w:marTop w:val="0"/>
                  <w:marBottom w:val="0"/>
                  <w:divBdr>
                    <w:top w:val="none" w:sz="0" w:space="0" w:color="auto"/>
                    <w:left w:val="none" w:sz="0" w:space="0" w:color="auto"/>
                    <w:bottom w:val="none" w:sz="0" w:space="0" w:color="auto"/>
                    <w:right w:val="none" w:sz="0" w:space="0" w:color="auto"/>
                  </w:divBdr>
                </w:div>
                <w:div w:id="1592004407">
                  <w:marLeft w:val="0"/>
                  <w:marRight w:val="0"/>
                  <w:marTop w:val="0"/>
                  <w:marBottom w:val="0"/>
                  <w:divBdr>
                    <w:top w:val="none" w:sz="0" w:space="0" w:color="auto"/>
                    <w:left w:val="none" w:sz="0" w:space="0" w:color="auto"/>
                    <w:bottom w:val="none" w:sz="0" w:space="0" w:color="auto"/>
                    <w:right w:val="none" w:sz="0" w:space="0" w:color="auto"/>
                  </w:divBdr>
                </w:div>
                <w:div w:id="734158392">
                  <w:marLeft w:val="0"/>
                  <w:marRight w:val="0"/>
                  <w:marTop w:val="0"/>
                  <w:marBottom w:val="0"/>
                  <w:divBdr>
                    <w:top w:val="none" w:sz="0" w:space="0" w:color="auto"/>
                    <w:left w:val="none" w:sz="0" w:space="0" w:color="auto"/>
                    <w:bottom w:val="none" w:sz="0" w:space="0" w:color="auto"/>
                    <w:right w:val="none" w:sz="0" w:space="0" w:color="auto"/>
                  </w:divBdr>
                </w:div>
                <w:div w:id="862397114">
                  <w:marLeft w:val="0"/>
                  <w:marRight w:val="0"/>
                  <w:marTop w:val="0"/>
                  <w:marBottom w:val="0"/>
                  <w:divBdr>
                    <w:top w:val="none" w:sz="0" w:space="0" w:color="auto"/>
                    <w:left w:val="none" w:sz="0" w:space="0" w:color="auto"/>
                    <w:bottom w:val="none" w:sz="0" w:space="0" w:color="auto"/>
                    <w:right w:val="none" w:sz="0" w:space="0" w:color="auto"/>
                  </w:divBdr>
                </w:div>
                <w:div w:id="1125081023">
                  <w:marLeft w:val="0"/>
                  <w:marRight w:val="0"/>
                  <w:marTop w:val="0"/>
                  <w:marBottom w:val="0"/>
                  <w:divBdr>
                    <w:top w:val="none" w:sz="0" w:space="0" w:color="auto"/>
                    <w:left w:val="none" w:sz="0" w:space="0" w:color="auto"/>
                    <w:bottom w:val="none" w:sz="0" w:space="0" w:color="auto"/>
                    <w:right w:val="none" w:sz="0" w:space="0" w:color="auto"/>
                  </w:divBdr>
                </w:div>
                <w:div w:id="1341002808">
                  <w:marLeft w:val="0"/>
                  <w:marRight w:val="0"/>
                  <w:marTop w:val="0"/>
                  <w:marBottom w:val="0"/>
                  <w:divBdr>
                    <w:top w:val="none" w:sz="0" w:space="0" w:color="auto"/>
                    <w:left w:val="none" w:sz="0" w:space="0" w:color="auto"/>
                    <w:bottom w:val="none" w:sz="0" w:space="0" w:color="auto"/>
                    <w:right w:val="none" w:sz="0" w:space="0" w:color="auto"/>
                  </w:divBdr>
                </w:div>
                <w:div w:id="1213998486">
                  <w:marLeft w:val="0"/>
                  <w:marRight w:val="0"/>
                  <w:marTop w:val="0"/>
                  <w:marBottom w:val="0"/>
                  <w:divBdr>
                    <w:top w:val="none" w:sz="0" w:space="0" w:color="auto"/>
                    <w:left w:val="none" w:sz="0" w:space="0" w:color="auto"/>
                    <w:bottom w:val="none" w:sz="0" w:space="0" w:color="auto"/>
                    <w:right w:val="none" w:sz="0" w:space="0" w:color="auto"/>
                  </w:divBdr>
                </w:div>
                <w:div w:id="185678041">
                  <w:marLeft w:val="0"/>
                  <w:marRight w:val="0"/>
                  <w:marTop w:val="0"/>
                  <w:marBottom w:val="0"/>
                  <w:divBdr>
                    <w:top w:val="none" w:sz="0" w:space="0" w:color="auto"/>
                    <w:left w:val="none" w:sz="0" w:space="0" w:color="auto"/>
                    <w:bottom w:val="none" w:sz="0" w:space="0" w:color="auto"/>
                    <w:right w:val="none" w:sz="0" w:space="0" w:color="auto"/>
                  </w:divBdr>
                </w:div>
                <w:div w:id="2138333567">
                  <w:marLeft w:val="0"/>
                  <w:marRight w:val="0"/>
                  <w:marTop w:val="0"/>
                  <w:marBottom w:val="0"/>
                  <w:divBdr>
                    <w:top w:val="none" w:sz="0" w:space="0" w:color="auto"/>
                    <w:left w:val="none" w:sz="0" w:space="0" w:color="auto"/>
                    <w:bottom w:val="none" w:sz="0" w:space="0" w:color="auto"/>
                    <w:right w:val="none" w:sz="0" w:space="0" w:color="auto"/>
                  </w:divBdr>
                </w:div>
                <w:div w:id="1981034367">
                  <w:marLeft w:val="0"/>
                  <w:marRight w:val="0"/>
                  <w:marTop w:val="0"/>
                  <w:marBottom w:val="0"/>
                  <w:divBdr>
                    <w:top w:val="none" w:sz="0" w:space="0" w:color="auto"/>
                    <w:left w:val="none" w:sz="0" w:space="0" w:color="auto"/>
                    <w:bottom w:val="none" w:sz="0" w:space="0" w:color="auto"/>
                    <w:right w:val="none" w:sz="0" w:space="0" w:color="auto"/>
                  </w:divBdr>
                </w:div>
                <w:div w:id="1007249707">
                  <w:marLeft w:val="0"/>
                  <w:marRight w:val="0"/>
                  <w:marTop w:val="0"/>
                  <w:marBottom w:val="0"/>
                  <w:divBdr>
                    <w:top w:val="none" w:sz="0" w:space="0" w:color="auto"/>
                    <w:left w:val="none" w:sz="0" w:space="0" w:color="auto"/>
                    <w:bottom w:val="none" w:sz="0" w:space="0" w:color="auto"/>
                    <w:right w:val="none" w:sz="0" w:space="0" w:color="auto"/>
                  </w:divBdr>
                </w:div>
                <w:div w:id="968516872">
                  <w:marLeft w:val="0"/>
                  <w:marRight w:val="0"/>
                  <w:marTop w:val="0"/>
                  <w:marBottom w:val="0"/>
                  <w:divBdr>
                    <w:top w:val="none" w:sz="0" w:space="0" w:color="auto"/>
                    <w:left w:val="none" w:sz="0" w:space="0" w:color="auto"/>
                    <w:bottom w:val="none" w:sz="0" w:space="0" w:color="auto"/>
                    <w:right w:val="none" w:sz="0" w:space="0" w:color="auto"/>
                  </w:divBdr>
                </w:div>
                <w:div w:id="116067760">
                  <w:marLeft w:val="0"/>
                  <w:marRight w:val="0"/>
                  <w:marTop w:val="0"/>
                  <w:marBottom w:val="0"/>
                  <w:divBdr>
                    <w:top w:val="none" w:sz="0" w:space="0" w:color="auto"/>
                    <w:left w:val="none" w:sz="0" w:space="0" w:color="auto"/>
                    <w:bottom w:val="none" w:sz="0" w:space="0" w:color="auto"/>
                    <w:right w:val="none" w:sz="0" w:space="0" w:color="auto"/>
                  </w:divBdr>
                </w:div>
              </w:divsChild>
            </w:div>
            <w:div w:id="213154786">
              <w:marLeft w:val="0"/>
              <w:marRight w:val="0"/>
              <w:marTop w:val="0"/>
              <w:marBottom w:val="0"/>
              <w:divBdr>
                <w:top w:val="none" w:sz="0" w:space="0" w:color="auto"/>
                <w:left w:val="none" w:sz="0" w:space="0" w:color="auto"/>
                <w:bottom w:val="none" w:sz="0" w:space="0" w:color="auto"/>
                <w:right w:val="none" w:sz="0" w:space="0" w:color="auto"/>
              </w:divBdr>
              <w:divsChild>
                <w:div w:id="65230111">
                  <w:marLeft w:val="0"/>
                  <w:marRight w:val="0"/>
                  <w:marTop w:val="0"/>
                  <w:marBottom w:val="0"/>
                  <w:divBdr>
                    <w:top w:val="none" w:sz="0" w:space="0" w:color="auto"/>
                    <w:left w:val="none" w:sz="0" w:space="0" w:color="auto"/>
                    <w:bottom w:val="none" w:sz="0" w:space="0" w:color="auto"/>
                    <w:right w:val="none" w:sz="0" w:space="0" w:color="auto"/>
                  </w:divBdr>
                </w:div>
                <w:div w:id="360862444">
                  <w:marLeft w:val="0"/>
                  <w:marRight w:val="0"/>
                  <w:marTop w:val="0"/>
                  <w:marBottom w:val="0"/>
                  <w:divBdr>
                    <w:top w:val="none" w:sz="0" w:space="0" w:color="auto"/>
                    <w:left w:val="none" w:sz="0" w:space="0" w:color="auto"/>
                    <w:bottom w:val="none" w:sz="0" w:space="0" w:color="auto"/>
                    <w:right w:val="none" w:sz="0" w:space="0" w:color="auto"/>
                  </w:divBdr>
                </w:div>
                <w:div w:id="928657367">
                  <w:marLeft w:val="0"/>
                  <w:marRight w:val="0"/>
                  <w:marTop w:val="0"/>
                  <w:marBottom w:val="0"/>
                  <w:divBdr>
                    <w:top w:val="none" w:sz="0" w:space="0" w:color="auto"/>
                    <w:left w:val="none" w:sz="0" w:space="0" w:color="auto"/>
                    <w:bottom w:val="none" w:sz="0" w:space="0" w:color="auto"/>
                    <w:right w:val="none" w:sz="0" w:space="0" w:color="auto"/>
                  </w:divBdr>
                </w:div>
                <w:div w:id="1338843051">
                  <w:marLeft w:val="0"/>
                  <w:marRight w:val="0"/>
                  <w:marTop w:val="0"/>
                  <w:marBottom w:val="0"/>
                  <w:divBdr>
                    <w:top w:val="none" w:sz="0" w:space="0" w:color="auto"/>
                    <w:left w:val="none" w:sz="0" w:space="0" w:color="auto"/>
                    <w:bottom w:val="none" w:sz="0" w:space="0" w:color="auto"/>
                    <w:right w:val="none" w:sz="0" w:space="0" w:color="auto"/>
                  </w:divBdr>
                </w:div>
                <w:div w:id="115880763">
                  <w:marLeft w:val="0"/>
                  <w:marRight w:val="0"/>
                  <w:marTop w:val="0"/>
                  <w:marBottom w:val="0"/>
                  <w:divBdr>
                    <w:top w:val="none" w:sz="0" w:space="0" w:color="auto"/>
                    <w:left w:val="none" w:sz="0" w:space="0" w:color="auto"/>
                    <w:bottom w:val="none" w:sz="0" w:space="0" w:color="auto"/>
                    <w:right w:val="none" w:sz="0" w:space="0" w:color="auto"/>
                  </w:divBdr>
                </w:div>
                <w:div w:id="24062379">
                  <w:marLeft w:val="0"/>
                  <w:marRight w:val="0"/>
                  <w:marTop w:val="0"/>
                  <w:marBottom w:val="0"/>
                  <w:divBdr>
                    <w:top w:val="none" w:sz="0" w:space="0" w:color="auto"/>
                    <w:left w:val="none" w:sz="0" w:space="0" w:color="auto"/>
                    <w:bottom w:val="none" w:sz="0" w:space="0" w:color="auto"/>
                    <w:right w:val="none" w:sz="0" w:space="0" w:color="auto"/>
                  </w:divBdr>
                </w:div>
                <w:div w:id="474956975">
                  <w:marLeft w:val="0"/>
                  <w:marRight w:val="0"/>
                  <w:marTop w:val="0"/>
                  <w:marBottom w:val="0"/>
                  <w:divBdr>
                    <w:top w:val="none" w:sz="0" w:space="0" w:color="auto"/>
                    <w:left w:val="none" w:sz="0" w:space="0" w:color="auto"/>
                    <w:bottom w:val="none" w:sz="0" w:space="0" w:color="auto"/>
                    <w:right w:val="none" w:sz="0" w:space="0" w:color="auto"/>
                  </w:divBdr>
                </w:div>
                <w:div w:id="170796541">
                  <w:marLeft w:val="0"/>
                  <w:marRight w:val="0"/>
                  <w:marTop w:val="0"/>
                  <w:marBottom w:val="0"/>
                  <w:divBdr>
                    <w:top w:val="none" w:sz="0" w:space="0" w:color="auto"/>
                    <w:left w:val="none" w:sz="0" w:space="0" w:color="auto"/>
                    <w:bottom w:val="none" w:sz="0" w:space="0" w:color="auto"/>
                    <w:right w:val="none" w:sz="0" w:space="0" w:color="auto"/>
                  </w:divBdr>
                </w:div>
                <w:div w:id="1602030881">
                  <w:marLeft w:val="0"/>
                  <w:marRight w:val="0"/>
                  <w:marTop w:val="0"/>
                  <w:marBottom w:val="0"/>
                  <w:divBdr>
                    <w:top w:val="none" w:sz="0" w:space="0" w:color="auto"/>
                    <w:left w:val="none" w:sz="0" w:space="0" w:color="auto"/>
                    <w:bottom w:val="none" w:sz="0" w:space="0" w:color="auto"/>
                    <w:right w:val="none" w:sz="0" w:space="0" w:color="auto"/>
                  </w:divBdr>
                </w:div>
                <w:div w:id="1055547349">
                  <w:marLeft w:val="0"/>
                  <w:marRight w:val="0"/>
                  <w:marTop w:val="0"/>
                  <w:marBottom w:val="0"/>
                  <w:divBdr>
                    <w:top w:val="none" w:sz="0" w:space="0" w:color="auto"/>
                    <w:left w:val="none" w:sz="0" w:space="0" w:color="auto"/>
                    <w:bottom w:val="none" w:sz="0" w:space="0" w:color="auto"/>
                    <w:right w:val="none" w:sz="0" w:space="0" w:color="auto"/>
                  </w:divBdr>
                </w:div>
                <w:div w:id="411702070">
                  <w:marLeft w:val="0"/>
                  <w:marRight w:val="0"/>
                  <w:marTop w:val="0"/>
                  <w:marBottom w:val="0"/>
                  <w:divBdr>
                    <w:top w:val="none" w:sz="0" w:space="0" w:color="auto"/>
                    <w:left w:val="none" w:sz="0" w:space="0" w:color="auto"/>
                    <w:bottom w:val="none" w:sz="0" w:space="0" w:color="auto"/>
                    <w:right w:val="none" w:sz="0" w:space="0" w:color="auto"/>
                  </w:divBdr>
                </w:div>
                <w:div w:id="447969029">
                  <w:marLeft w:val="0"/>
                  <w:marRight w:val="0"/>
                  <w:marTop w:val="0"/>
                  <w:marBottom w:val="0"/>
                  <w:divBdr>
                    <w:top w:val="none" w:sz="0" w:space="0" w:color="auto"/>
                    <w:left w:val="none" w:sz="0" w:space="0" w:color="auto"/>
                    <w:bottom w:val="none" w:sz="0" w:space="0" w:color="auto"/>
                    <w:right w:val="none" w:sz="0" w:space="0" w:color="auto"/>
                  </w:divBdr>
                </w:div>
                <w:div w:id="394477236">
                  <w:marLeft w:val="0"/>
                  <w:marRight w:val="0"/>
                  <w:marTop w:val="0"/>
                  <w:marBottom w:val="0"/>
                  <w:divBdr>
                    <w:top w:val="none" w:sz="0" w:space="0" w:color="auto"/>
                    <w:left w:val="none" w:sz="0" w:space="0" w:color="auto"/>
                    <w:bottom w:val="none" w:sz="0" w:space="0" w:color="auto"/>
                    <w:right w:val="none" w:sz="0" w:space="0" w:color="auto"/>
                  </w:divBdr>
                </w:div>
                <w:div w:id="499196865">
                  <w:marLeft w:val="0"/>
                  <w:marRight w:val="0"/>
                  <w:marTop w:val="0"/>
                  <w:marBottom w:val="0"/>
                  <w:divBdr>
                    <w:top w:val="none" w:sz="0" w:space="0" w:color="auto"/>
                    <w:left w:val="none" w:sz="0" w:space="0" w:color="auto"/>
                    <w:bottom w:val="none" w:sz="0" w:space="0" w:color="auto"/>
                    <w:right w:val="none" w:sz="0" w:space="0" w:color="auto"/>
                  </w:divBdr>
                </w:div>
                <w:div w:id="857890938">
                  <w:marLeft w:val="0"/>
                  <w:marRight w:val="0"/>
                  <w:marTop w:val="0"/>
                  <w:marBottom w:val="0"/>
                  <w:divBdr>
                    <w:top w:val="none" w:sz="0" w:space="0" w:color="auto"/>
                    <w:left w:val="none" w:sz="0" w:space="0" w:color="auto"/>
                    <w:bottom w:val="none" w:sz="0" w:space="0" w:color="auto"/>
                    <w:right w:val="none" w:sz="0" w:space="0" w:color="auto"/>
                  </w:divBdr>
                </w:div>
                <w:div w:id="1442797821">
                  <w:marLeft w:val="0"/>
                  <w:marRight w:val="0"/>
                  <w:marTop w:val="0"/>
                  <w:marBottom w:val="0"/>
                  <w:divBdr>
                    <w:top w:val="none" w:sz="0" w:space="0" w:color="auto"/>
                    <w:left w:val="none" w:sz="0" w:space="0" w:color="auto"/>
                    <w:bottom w:val="none" w:sz="0" w:space="0" w:color="auto"/>
                    <w:right w:val="none" w:sz="0" w:space="0" w:color="auto"/>
                  </w:divBdr>
                </w:div>
                <w:div w:id="250819842">
                  <w:marLeft w:val="0"/>
                  <w:marRight w:val="0"/>
                  <w:marTop w:val="0"/>
                  <w:marBottom w:val="0"/>
                  <w:divBdr>
                    <w:top w:val="none" w:sz="0" w:space="0" w:color="auto"/>
                    <w:left w:val="none" w:sz="0" w:space="0" w:color="auto"/>
                    <w:bottom w:val="none" w:sz="0" w:space="0" w:color="auto"/>
                    <w:right w:val="none" w:sz="0" w:space="0" w:color="auto"/>
                  </w:divBdr>
                </w:div>
                <w:div w:id="763959011">
                  <w:marLeft w:val="0"/>
                  <w:marRight w:val="0"/>
                  <w:marTop w:val="0"/>
                  <w:marBottom w:val="0"/>
                  <w:divBdr>
                    <w:top w:val="none" w:sz="0" w:space="0" w:color="auto"/>
                    <w:left w:val="none" w:sz="0" w:space="0" w:color="auto"/>
                    <w:bottom w:val="none" w:sz="0" w:space="0" w:color="auto"/>
                    <w:right w:val="none" w:sz="0" w:space="0" w:color="auto"/>
                  </w:divBdr>
                </w:div>
                <w:div w:id="339353063">
                  <w:marLeft w:val="0"/>
                  <w:marRight w:val="0"/>
                  <w:marTop w:val="0"/>
                  <w:marBottom w:val="0"/>
                  <w:divBdr>
                    <w:top w:val="none" w:sz="0" w:space="0" w:color="auto"/>
                    <w:left w:val="none" w:sz="0" w:space="0" w:color="auto"/>
                    <w:bottom w:val="none" w:sz="0" w:space="0" w:color="auto"/>
                    <w:right w:val="none" w:sz="0" w:space="0" w:color="auto"/>
                  </w:divBdr>
                </w:div>
                <w:div w:id="968170701">
                  <w:marLeft w:val="0"/>
                  <w:marRight w:val="0"/>
                  <w:marTop w:val="0"/>
                  <w:marBottom w:val="0"/>
                  <w:divBdr>
                    <w:top w:val="none" w:sz="0" w:space="0" w:color="auto"/>
                    <w:left w:val="none" w:sz="0" w:space="0" w:color="auto"/>
                    <w:bottom w:val="none" w:sz="0" w:space="0" w:color="auto"/>
                    <w:right w:val="none" w:sz="0" w:space="0" w:color="auto"/>
                  </w:divBdr>
                </w:div>
                <w:div w:id="116534074">
                  <w:marLeft w:val="0"/>
                  <w:marRight w:val="0"/>
                  <w:marTop w:val="0"/>
                  <w:marBottom w:val="0"/>
                  <w:divBdr>
                    <w:top w:val="none" w:sz="0" w:space="0" w:color="auto"/>
                    <w:left w:val="none" w:sz="0" w:space="0" w:color="auto"/>
                    <w:bottom w:val="none" w:sz="0" w:space="0" w:color="auto"/>
                    <w:right w:val="none" w:sz="0" w:space="0" w:color="auto"/>
                  </w:divBdr>
                </w:div>
                <w:div w:id="1626807516">
                  <w:marLeft w:val="0"/>
                  <w:marRight w:val="0"/>
                  <w:marTop w:val="0"/>
                  <w:marBottom w:val="0"/>
                  <w:divBdr>
                    <w:top w:val="none" w:sz="0" w:space="0" w:color="auto"/>
                    <w:left w:val="none" w:sz="0" w:space="0" w:color="auto"/>
                    <w:bottom w:val="none" w:sz="0" w:space="0" w:color="auto"/>
                    <w:right w:val="none" w:sz="0" w:space="0" w:color="auto"/>
                  </w:divBdr>
                </w:div>
                <w:div w:id="716977128">
                  <w:marLeft w:val="0"/>
                  <w:marRight w:val="0"/>
                  <w:marTop w:val="0"/>
                  <w:marBottom w:val="0"/>
                  <w:divBdr>
                    <w:top w:val="none" w:sz="0" w:space="0" w:color="auto"/>
                    <w:left w:val="none" w:sz="0" w:space="0" w:color="auto"/>
                    <w:bottom w:val="none" w:sz="0" w:space="0" w:color="auto"/>
                    <w:right w:val="none" w:sz="0" w:space="0" w:color="auto"/>
                  </w:divBdr>
                </w:div>
                <w:div w:id="13659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760394">
      <w:bodyDiv w:val="1"/>
      <w:marLeft w:val="0"/>
      <w:marRight w:val="0"/>
      <w:marTop w:val="0"/>
      <w:marBottom w:val="0"/>
      <w:divBdr>
        <w:top w:val="none" w:sz="0" w:space="0" w:color="auto"/>
        <w:left w:val="none" w:sz="0" w:space="0" w:color="auto"/>
        <w:bottom w:val="none" w:sz="0" w:space="0" w:color="auto"/>
        <w:right w:val="none" w:sz="0" w:space="0" w:color="auto"/>
      </w:divBdr>
    </w:div>
    <w:div w:id="678047277">
      <w:bodyDiv w:val="1"/>
      <w:marLeft w:val="0"/>
      <w:marRight w:val="0"/>
      <w:marTop w:val="0"/>
      <w:marBottom w:val="0"/>
      <w:divBdr>
        <w:top w:val="none" w:sz="0" w:space="0" w:color="auto"/>
        <w:left w:val="none" w:sz="0" w:space="0" w:color="auto"/>
        <w:bottom w:val="none" w:sz="0" w:space="0" w:color="auto"/>
        <w:right w:val="none" w:sz="0" w:space="0" w:color="auto"/>
      </w:divBdr>
    </w:div>
    <w:div w:id="869343021">
      <w:bodyDiv w:val="1"/>
      <w:marLeft w:val="0"/>
      <w:marRight w:val="0"/>
      <w:marTop w:val="0"/>
      <w:marBottom w:val="0"/>
      <w:divBdr>
        <w:top w:val="none" w:sz="0" w:space="0" w:color="auto"/>
        <w:left w:val="none" w:sz="0" w:space="0" w:color="auto"/>
        <w:bottom w:val="none" w:sz="0" w:space="0" w:color="auto"/>
        <w:right w:val="none" w:sz="0" w:space="0" w:color="auto"/>
      </w:divBdr>
    </w:div>
    <w:div w:id="1479684481">
      <w:bodyDiv w:val="1"/>
      <w:marLeft w:val="0"/>
      <w:marRight w:val="0"/>
      <w:marTop w:val="0"/>
      <w:marBottom w:val="0"/>
      <w:divBdr>
        <w:top w:val="none" w:sz="0" w:space="0" w:color="auto"/>
        <w:left w:val="none" w:sz="0" w:space="0" w:color="auto"/>
        <w:bottom w:val="none" w:sz="0" w:space="0" w:color="auto"/>
        <w:right w:val="none" w:sz="0" w:space="0" w:color="auto"/>
      </w:divBdr>
    </w:div>
    <w:div w:id="1541239660">
      <w:bodyDiv w:val="1"/>
      <w:marLeft w:val="0"/>
      <w:marRight w:val="0"/>
      <w:marTop w:val="0"/>
      <w:marBottom w:val="0"/>
      <w:divBdr>
        <w:top w:val="none" w:sz="0" w:space="0" w:color="auto"/>
        <w:left w:val="none" w:sz="0" w:space="0" w:color="auto"/>
        <w:bottom w:val="none" w:sz="0" w:space="0" w:color="auto"/>
        <w:right w:val="none" w:sz="0" w:space="0" w:color="auto"/>
      </w:divBdr>
    </w:div>
    <w:div w:id="1570573581">
      <w:bodyDiv w:val="1"/>
      <w:marLeft w:val="0"/>
      <w:marRight w:val="0"/>
      <w:marTop w:val="0"/>
      <w:marBottom w:val="0"/>
      <w:divBdr>
        <w:top w:val="none" w:sz="0" w:space="0" w:color="auto"/>
        <w:left w:val="none" w:sz="0" w:space="0" w:color="auto"/>
        <w:bottom w:val="none" w:sz="0" w:space="0" w:color="auto"/>
        <w:right w:val="none" w:sz="0" w:space="0" w:color="auto"/>
      </w:divBdr>
    </w:div>
    <w:div w:id="1691249773">
      <w:bodyDiv w:val="1"/>
      <w:marLeft w:val="0"/>
      <w:marRight w:val="0"/>
      <w:marTop w:val="0"/>
      <w:marBottom w:val="0"/>
      <w:divBdr>
        <w:top w:val="none" w:sz="0" w:space="0" w:color="auto"/>
        <w:left w:val="none" w:sz="0" w:space="0" w:color="auto"/>
        <w:bottom w:val="none" w:sz="0" w:space="0" w:color="auto"/>
        <w:right w:val="none" w:sz="0" w:space="0" w:color="auto"/>
      </w:divBdr>
      <w:divsChild>
        <w:div w:id="1578829747">
          <w:marLeft w:val="150"/>
          <w:marRight w:val="0"/>
          <w:marTop w:val="0"/>
          <w:marBottom w:val="0"/>
          <w:divBdr>
            <w:top w:val="none" w:sz="0" w:space="0" w:color="auto"/>
            <w:left w:val="none" w:sz="0" w:space="0" w:color="auto"/>
            <w:bottom w:val="none" w:sz="0" w:space="0" w:color="auto"/>
            <w:right w:val="none" w:sz="0" w:space="0" w:color="auto"/>
          </w:divBdr>
          <w:divsChild>
            <w:div w:id="81731542">
              <w:marLeft w:val="0"/>
              <w:marRight w:val="0"/>
              <w:marTop w:val="0"/>
              <w:marBottom w:val="0"/>
              <w:divBdr>
                <w:top w:val="none" w:sz="0" w:space="0" w:color="auto"/>
                <w:left w:val="none" w:sz="0" w:space="0" w:color="auto"/>
                <w:bottom w:val="none" w:sz="0" w:space="0" w:color="auto"/>
                <w:right w:val="none" w:sz="0" w:space="0" w:color="auto"/>
              </w:divBdr>
              <w:divsChild>
                <w:div w:id="19347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03180">
      <w:bodyDiv w:val="1"/>
      <w:marLeft w:val="0"/>
      <w:marRight w:val="0"/>
      <w:marTop w:val="0"/>
      <w:marBottom w:val="0"/>
      <w:divBdr>
        <w:top w:val="none" w:sz="0" w:space="0" w:color="auto"/>
        <w:left w:val="none" w:sz="0" w:space="0" w:color="auto"/>
        <w:bottom w:val="none" w:sz="0" w:space="0" w:color="auto"/>
        <w:right w:val="none" w:sz="0" w:space="0" w:color="auto"/>
      </w:divBdr>
    </w:div>
    <w:div w:id="1939169102">
      <w:bodyDiv w:val="1"/>
      <w:marLeft w:val="0"/>
      <w:marRight w:val="0"/>
      <w:marTop w:val="0"/>
      <w:marBottom w:val="0"/>
      <w:divBdr>
        <w:top w:val="none" w:sz="0" w:space="0" w:color="auto"/>
        <w:left w:val="none" w:sz="0" w:space="0" w:color="auto"/>
        <w:bottom w:val="none" w:sz="0" w:space="0" w:color="auto"/>
        <w:right w:val="none" w:sz="0" w:space="0" w:color="auto"/>
      </w:divBdr>
    </w:div>
    <w:div w:id="1991982040">
      <w:bodyDiv w:val="1"/>
      <w:marLeft w:val="0"/>
      <w:marRight w:val="0"/>
      <w:marTop w:val="0"/>
      <w:marBottom w:val="0"/>
      <w:divBdr>
        <w:top w:val="none" w:sz="0" w:space="0" w:color="auto"/>
        <w:left w:val="none" w:sz="0" w:space="0" w:color="auto"/>
        <w:bottom w:val="none" w:sz="0" w:space="0" w:color="auto"/>
        <w:right w:val="none" w:sz="0" w:space="0" w:color="auto"/>
      </w:divBdr>
    </w:div>
    <w:div w:id="1994218333">
      <w:bodyDiv w:val="1"/>
      <w:marLeft w:val="0"/>
      <w:marRight w:val="0"/>
      <w:marTop w:val="0"/>
      <w:marBottom w:val="0"/>
      <w:divBdr>
        <w:top w:val="none" w:sz="0" w:space="0" w:color="auto"/>
        <w:left w:val="none" w:sz="0" w:space="0" w:color="auto"/>
        <w:bottom w:val="none" w:sz="0" w:space="0" w:color="auto"/>
        <w:right w:val="none" w:sz="0" w:space="0" w:color="auto"/>
      </w:divBdr>
    </w:div>
    <w:div w:id="205195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www.commerce.wa.gov/Documents/ESDS-2.2.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ergy.wsu.edu/Documents/Table_406_2_Energy_Credits_2012_WSE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hyperlink" Target="http://www.commerce.wa.gov/Programs/services/CapitalFacilities/Pages/EnergyEfficiencyGrants.aspx" TargetMode="External"/><Relationship Id="rId4" Type="http://schemas.openxmlformats.org/officeDocument/2006/relationships/settings" Target="settings.xml"/><Relationship Id="rId9" Type="http://schemas.openxmlformats.org/officeDocument/2006/relationships/hyperlink" Target="http://www.energy.wsu.edu" TargetMode="Externa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Document</DocumentSetType>
    <IsConfidential xmlns="dc463f71-b30c-4ab2-9473-d307f9d35888">false</IsConfidential>
    <AgendaOrder xmlns="dc463f71-b30c-4ab2-9473-d307f9d35888">false</AgendaOrder>
    <CaseType xmlns="dc463f71-b30c-4ab2-9473-d307f9d35888">Rulemaking</CaseType>
    <IndustryCode xmlns="dc463f71-b30c-4ab2-9473-d307f9d35888">140</IndustryCode>
    <CaseStatus xmlns="dc463f71-b30c-4ab2-9473-d307f9d35888">Closed</CaseStatus>
    <OpenedDate xmlns="dc463f71-b30c-4ab2-9473-d307f9d35888">2011-12-14T08:00:00+00:00</OpenedDate>
    <Date1 xmlns="dc463f71-b30c-4ab2-9473-d307f9d35888">2014-07-30T07:00:00+00:00</Date1>
    <IsDocumentOrder xmlns="dc463f71-b30c-4ab2-9473-d307f9d35888" xsi:nil="true"/>
    <IsHighlyConfidential xmlns="dc463f71-b30c-4ab2-9473-d307f9d35888">false</IsHighlyConfidential>
    <CaseCompanyNames xmlns="dc463f71-b30c-4ab2-9473-d307f9d35888" xsi:nil="true"/>
    <DocketNumber xmlns="dc463f71-b30c-4ab2-9473-d307f9d35888">112133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072D3F4E407594A9C69547AA3C5F758" ma:contentTypeVersion="143" ma:contentTypeDescription="" ma:contentTypeScope="" ma:versionID="1eb39db915c04178f0b1a9a200e2925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1D245-532A-4FBD-A039-4F0A6D9A5672}"/>
</file>

<file path=customXml/itemProps2.xml><?xml version="1.0" encoding="utf-8"?>
<ds:datastoreItem xmlns:ds="http://schemas.openxmlformats.org/officeDocument/2006/customXml" ds:itemID="{E4BC693C-CC44-4218-9D49-2936DD3C0829}"/>
</file>

<file path=customXml/itemProps3.xml><?xml version="1.0" encoding="utf-8"?>
<ds:datastoreItem xmlns:ds="http://schemas.openxmlformats.org/officeDocument/2006/customXml" ds:itemID="{95A59F55-7453-4FD5-A3EF-5178ACFEBE91}"/>
</file>

<file path=customXml/itemProps4.xml><?xml version="1.0" encoding="utf-8"?>
<ds:datastoreItem xmlns:ds="http://schemas.openxmlformats.org/officeDocument/2006/customXml" ds:itemID="{BC5FEB8F-5F2B-4B73-AE42-E90196698C57}"/>
</file>

<file path=customXml/itemProps5.xml><?xml version="1.0" encoding="utf-8"?>
<ds:datastoreItem xmlns:ds="http://schemas.openxmlformats.org/officeDocument/2006/customXml" ds:itemID="{B3D1D529-4FEC-4AFA-BE1B-EC2EBDED46B3}"/>
</file>

<file path=docProps/app.xml><?xml version="1.0" encoding="utf-8"?>
<Properties xmlns="http://schemas.openxmlformats.org/officeDocument/2006/extended-properties" xmlns:vt="http://schemas.openxmlformats.org/officeDocument/2006/docPropsVTypes">
  <Template>Normal</Template>
  <TotalTime>0</TotalTime>
  <Pages>17</Pages>
  <Words>5218</Words>
  <Characters>29743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WSU Extension Energy Program</Company>
  <LinksUpToDate>false</LinksUpToDate>
  <CharactersWithSpaces>34892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philou</dc:creator>
  <cp:lastModifiedBy>Walker, Kippi (UTC)</cp:lastModifiedBy>
  <cp:revision>2</cp:revision>
  <cp:lastPrinted>2014-07-30T21:02:00Z</cp:lastPrinted>
  <dcterms:created xsi:type="dcterms:W3CDTF">2014-07-30T21:03:00Z</dcterms:created>
  <dcterms:modified xsi:type="dcterms:W3CDTF">2014-07-30T21:03:00Z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0x0101006E56B4D1795A2E4DB2F0B01679ED314A001072D3F4E407594A9C69547AA3C5F758</vt:lpwstr>
  </property>
  <property fmtid="{D5CDD505-2E9C-101B-9397-08002B2CF9AE}" pid="3" name="_docset_NoMedatataSyncRequired">
    <vt:lpwstr>False</vt:lpwstr>
  </property>
</Properties>
</file>