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911" w:rsidRPr="00CB7F45" w:rsidRDefault="00067911" w:rsidP="00067911">
      <w:pPr>
        <w:pStyle w:val="Title"/>
        <w:spacing w:line="264" w:lineRule="auto"/>
        <w:rPr>
          <w:rFonts w:ascii="Times New Roman" w:hAnsi="Times New Roman"/>
          <w:sz w:val="25"/>
          <w:szCs w:val="25"/>
        </w:rPr>
      </w:pPr>
      <w:bookmarkStart w:id="0" w:name="_GoBack"/>
      <w:bookmarkEnd w:id="0"/>
      <w:r w:rsidRPr="00CB7F45">
        <w:rPr>
          <w:rFonts w:ascii="Times New Roman" w:hAnsi="Times New Roman"/>
          <w:sz w:val="25"/>
          <w:szCs w:val="25"/>
        </w:rPr>
        <w:t>BEFORE THE WASHINGTON</w:t>
      </w:r>
    </w:p>
    <w:p w:rsidR="00067911" w:rsidRPr="00CB7F45" w:rsidRDefault="00067911" w:rsidP="00067911">
      <w:pPr>
        <w:pStyle w:val="Heading2"/>
        <w:spacing w:line="264" w:lineRule="auto"/>
        <w:rPr>
          <w:rFonts w:ascii="Times New Roman" w:hAnsi="Times New Roman"/>
          <w:sz w:val="25"/>
          <w:szCs w:val="25"/>
        </w:rPr>
      </w:pPr>
      <w:r w:rsidRPr="00CB7F45">
        <w:rPr>
          <w:rFonts w:ascii="Times New Roman" w:hAnsi="Times New Roman"/>
          <w:sz w:val="25"/>
          <w:szCs w:val="25"/>
        </w:rPr>
        <w:t>UTILITIES AND TRANSPORTATION COMMISSION</w:t>
      </w:r>
    </w:p>
    <w:p w:rsidR="00067911" w:rsidRPr="00CB7F45" w:rsidRDefault="00067911" w:rsidP="00067911">
      <w:pPr>
        <w:spacing w:line="264" w:lineRule="auto"/>
        <w:rPr>
          <w:rFonts w:ascii="Times New Roman" w:hAnsi="Times New Roman"/>
          <w:sz w:val="25"/>
          <w:szCs w:val="25"/>
        </w:rPr>
      </w:pPr>
    </w:p>
    <w:tbl>
      <w:tblPr>
        <w:tblW w:w="0" w:type="auto"/>
        <w:tblLook w:val="0000" w:firstRow="0" w:lastRow="0" w:firstColumn="0" w:lastColumn="0" w:noHBand="0" w:noVBand="0"/>
      </w:tblPr>
      <w:tblGrid>
        <w:gridCol w:w="4248"/>
        <w:gridCol w:w="360"/>
        <w:gridCol w:w="4248"/>
      </w:tblGrid>
      <w:tr w:rsidR="00067911" w:rsidRPr="00CB7F45" w:rsidTr="00BB0439">
        <w:tc>
          <w:tcPr>
            <w:tcW w:w="4248" w:type="dxa"/>
          </w:tcPr>
          <w:p w:rsidR="00FB699F" w:rsidRDefault="00FB699F" w:rsidP="00BB0439">
            <w:pPr>
              <w:tabs>
                <w:tab w:val="left" w:pos="2160"/>
              </w:tabs>
              <w:spacing w:line="264" w:lineRule="auto"/>
              <w:rPr>
                <w:rFonts w:ascii="Times New Roman" w:hAnsi="Times New Roman"/>
                <w:bCs/>
                <w:sz w:val="25"/>
                <w:szCs w:val="25"/>
              </w:rPr>
            </w:pPr>
            <w:r>
              <w:rPr>
                <w:rFonts w:ascii="Times New Roman" w:hAnsi="Times New Roman"/>
                <w:bCs/>
                <w:sz w:val="25"/>
                <w:szCs w:val="25"/>
              </w:rPr>
              <w:t>In the Matter of the Joint Application of</w:t>
            </w:r>
          </w:p>
          <w:p w:rsidR="00FB699F" w:rsidRDefault="00FB699F" w:rsidP="00BB0439">
            <w:pPr>
              <w:tabs>
                <w:tab w:val="left" w:pos="2160"/>
              </w:tabs>
              <w:spacing w:line="264" w:lineRule="auto"/>
              <w:rPr>
                <w:rFonts w:ascii="Times New Roman" w:hAnsi="Times New Roman"/>
                <w:bCs/>
                <w:sz w:val="25"/>
                <w:szCs w:val="25"/>
              </w:rPr>
            </w:pPr>
          </w:p>
          <w:p w:rsidR="00067911" w:rsidRDefault="00FB699F" w:rsidP="00BB0439">
            <w:pPr>
              <w:tabs>
                <w:tab w:val="left" w:pos="2160"/>
              </w:tabs>
              <w:spacing w:line="264" w:lineRule="auto"/>
              <w:rPr>
                <w:rFonts w:ascii="Times New Roman" w:hAnsi="Times New Roman"/>
                <w:bCs/>
                <w:sz w:val="25"/>
                <w:szCs w:val="25"/>
              </w:rPr>
            </w:pPr>
            <w:r>
              <w:rPr>
                <w:rFonts w:ascii="Times New Roman" w:hAnsi="Times New Roman"/>
                <w:bCs/>
                <w:sz w:val="25"/>
                <w:szCs w:val="25"/>
              </w:rPr>
              <w:t>VERIZON COMMUNICATIONS INC. AND FRONTIER COMMUNICATIONS CORPORATION</w:t>
            </w:r>
          </w:p>
          <w:p w:rsidR="00067911" w:rsidRDefault="00067911" w:rsidP="00BB0439">
            <w:pPr>
              <w:tabs>
                <w:tab w:val="left" w:pos="2160"/>
              </w:tabs>
              <w:spacing w:line="264" w:lineRule="auto"/>
              <w:rPr>
                <w:rFonts w:ascii="Times New Roman" w:hAnsi="Times New Roman"/>
                <w:bCs/>
                <w:sz w:val="25"/>
                <w:szCs w:val="25"/>
              </w:rPr>
            </w:pPr>
          </w:p>
          <w:p w:rsidR="00067911" w:rsidRDefault="00FB699F" w:rsidP="00BB0439">
            <w:pPr>
              <w:tabs>
                <w:tab w:val="left" w:pos="2160"/>
              </w:tabs>
              <w:spacing w:line="264" w:lineRule="auto"/>
              <w:rPr>
                <w:rFonts w:ascii="Times New Roman" w:hAnsi="Times New Roman"/>
                <w:bCs/>
                <w:sz w:val="25"/>
                <w:szCs w:val="25"/>
              </w:rPr>
            </w:pPr>
            <w:r>
              <w:rPr>
                <w:rFonts w:ascii="Times New Roman" w:hAnsi="Times New Roman"/>
                <w:bCs/>
                <w:sz w:val="25"/>
                <w:szCs w:val="25"/>
              </w:rPr>
              <w:t>For an Order Declining to Assert Jurisdiction Over, or, in the Alternative, Approving the Indirect Transfer of Control of Verizon Northwest Inc.</w:t>
            </w:r>
          </w:p>
          <w:p w:rsidR="00067911" w:rsidRDefault="00067911" w:rsidP="00BB0439">
            <w:pPr>
              <w:tabs>
                <w:tab w:val="left" w:pos="2160"/>
              </w:tabs>
              <w:spacing w:line="264" w:lineRule="auto"/>
              <w:rPr>
                <w:rFonts w:ascii="Times New Roman" w:hAnsi="Times New Roman"/>
                <w:bCs/>
                <w:sz w:val="25"/>
                <w:szCs w:val="25"/>
              </w:rPr>
            </w:pPr>
          </w:p>
          <w:p w:rsidR="00067911" w:rsidRPr="00CB7F45" w:rsidRDefault="00067911" w:rsidP="00BB0439">
            <w:pPr>
              <w:tabs>
                <w:tab w:val="left" w:pos="2160"/>
              </w:tabs>
              <w:spacing w:line="264" w:lineRule="auto"/>
              <w:rPr>
                <w:rFonts w:ascii="Times New Roman" w:hAnsi="Times New Roman"/>
                <w:sz w:val="25"/>
                <w:szCs w:val="25"/>
              </w:rPr>
            </w:pPr>
            <w:r w:rsidRPr="00CB7F45">
              <w:rPr>
                <w:rFonts w:ascii="Times New Roman" w:hAnsi="Times New Roman"/>
                <w:sz w:val="25"/>
                <w:szCs w:val="25"/>
              </w:rPr>
              <w:t xml:space="preserve">. . . . . . . . . . . . . . . . . . . . . . . . . . . . . . . . </w:t>
            </w:r>
          </w:p>
        </w:tc>
        <w:tc>
          <w:tcPr>
            <w:tcW w:w="360" w:type="dxa"/>
          </w:tcPr>
          <w:p w:rsidR="00067911" w:rsidRPr="00CB7F45" w:rsidRDefault="00067911" w:rsidP="00BB0439">
            <w:pPr>
              <w:spacing w:line="264" w:lineRule="auto"/>
              <w:rPr>
                <w:rFonts w:ascii="Times New Roman" w:hAnsi="Times New Roman"/>
                <w:sz w:val="25"/>
                <w:szCs w:val="25"/>
              </w:rPr>
            </w:pPr>
            <w:r w:rsidRPr="00CB7F45">
              <w:rPr>
                <w:rFonts w:ascii="Times New Roman" w:hAnsi="Times New Roman"/>
                <w:sz w:val="25"/>
                <w:szCs w:val="25"/>
              </w:rPr>
              <w:t>)</w:t>
            </w:r>
          </w:p>
          <w:p w:rsidR="00067911" w:rsidRPr="00CB7F45" w:rsidRDefault="00067911" w:rsidP="00BB0439">
            <w:pPr>
              <w:spacing w:line="264" w:lineRule="auto"/>
              <w:rPr>
                <w:rFonts w:ascii="Times New Roman" w:hAnsi="Times New Roman"/>
                <w:sz w:val="25"/>
                <w:szCs w:val="25"/>
              </w:rPr>
            </w:pPr>
            <w:r w:rsidRPr="00CB7F45">
              <w:rPr>
                <w:rFonts w:ascii="Times New Roman" w:hAnsi="Times New Roman"/>
                <w:sz w:val="25"/>
                <w:szCs w:val="25"/>
              </w:rPr>
              <w:t>)</w:t>
            </w:r>
          </w:p>
          <w:p w:rsidR="00067911" w:rsidRPr="00CB7F45" w:rsidRDefault="00067911" w:rsidP="00BB0439">
            <w:pPr>
              <w:spacing w:line="264" w:lineRule="auto"/>
              <w:rPr>
                <w:rFonts w:ascii="Times New Roman" w:hAnsi="Times New Roman"/>
                <w:sz w:val="25"/>
                <w:szCs w:val="25"/>
              </w:rPr>
            </w:pPr>
            <w:r w:rsidRPr="00CB7F45">
              <w:rPr>
                <w:rFonts w:ascii="Times New Roman" w:hAnsi="Times New Roman"/>
                <w:sz w:val="25"/>
                <w:szCs w:val="25"/>
              </w:rPr>
              <w:t>)</w:t>
            </w:r>
          </w:p>
          <w:p w:rsidR="00067911" w:rsidRPr="00CB7F45" w:rsidRDefault="00067911" w:rsidP="00BB0439">
            <w:pPr>
              <w:spacing w:line="264" w:lineRule="auto"/>
              <w:rPr>
                <w:rFonts w:ascii="Times New Roman" w:hAnsi="Times New Roman"/>
                <w:sz w:val="25"/>
                <w:szCs w:val="25"/>
              </w:rPr>
            </w:pPr>
            <w:r w:rsidRPr="00CB7F45">
              <w:rPr>
                <w:rFonts w:ascii="Times New Roman" w:hAnsi="Times New Roman"/>
                <w:sz w:val="25"/>
                <w:szCs w:val="25"/>
              </w:rPr>
              <w:t>)</w:t>
            </w:r>
          </w:p>
          <w:p w:rsidR="00067911" w:rsidRPr="00CB7F45" w:rsidRDefault="00067911" w:rsidP="00BB0439">
            <w:pPr>
              <w:spacing w:line="264" w:lineRule="auto"/>
              <w:rPr>
                <w:rFonts w:ascii="Times New Roman" w:hAnsi="Times New Roman"/>
                <w:sz w:val="25"/>
                <w:szCs w:val="25"/>
              </w:rPr>
            </w:pPr>
            <w:r w:rsidRPr="00CB7F45">
              <w:rPr>
                <w:rFonts w:ascii="Times New Roman" w:hAnsi="Times New Roman"/>
                <w:sz w:val="25"/>
                <w:szCs w:val="25"/>
              </w:rPr>
              <w:t>)</w:t>
            </w:r>
          </w:p>
          <w:p w:rsidR="00067911" w:rsidRPr="00CB7F45" w:rsidRDefault="00067911" w:rsidP="00BB0439">
            <w:pPr>
              <w:spacing w:line="264" w:lineRule="auto"/>
              <w:rPr>
                <w:rFonts w:ascii="Times New Roman" w:hAnsi="Times New Roman"/>
                <w:sz w:val="25"/>
                <w:szCs w:val="25"/>
              </w:rPr>
            </w:pPr>
            <w:r w:rsidRPr="00CB7F45">
              <w:rPr>
                <w:rFonts w:ascii="Times New Roman" w:hAnsi="Times New Roman"/>
                <w:sz w:val="25"/>
                <w:szCs w:val="25"/>
              </w:rPr>
              <w:t>)</w:t>
            </w:r>
          </w:p>
          <w:p w:rsidR="00067911" w:rsidRPr="00CB7F45" w:rsidRDefault="00067911" w:rsidP="00BB0439">
            <w:pPr>
              <w:spacing w:line="264" w:lineRule="auto"/>
              <w:rPr>
                <w:rFonts w:ascii="Times New Roman" w:hAnsi="Times New Roman"/>
                <w:sz w:val="25"/>
                <w:szCs w:val="25"/>
              </w:rPr>
            </w:pPr>
            <w:r w:rsidRPr="00CB7F45">
              <w:rPr>
                <w:rFonts w:ascii="Times New Roman" w:hAnsi="Times New Roman"/>
                <w:sz w:val="25"/>
                <w:szCs w:val="25"/>
              </w:rPr>
              <w:t>)</w:t>
            </w:r>
          </w:p>
          <w:p w:rsidR="00067911" w:rsidRPr="00CB7F45" w:rsidRDefault="00067911" w:rsidP="00BB0439">
            <w:pPr>
              <w:spacing w:line="264" w:lineRule="auto"/>
              <w:rPr>
                <w:rFonts w:ascii="Times New Roman" w:hAnsi="Times New Roman"/>
                <w:sz w:val="25"/>
                <w:szCs w:val="25"/>
              </w:rPr>
            </w:pPr>
            <w:r w:rsidRPr="00CB7F45">
              <w:rPr>
                <w:rFonts w:ascii="Times New Roman" w:hAnsi="Times New Roman"/>
                <w:sz w:val="25"/>
                <w:szCs w:val="25"/>
              </w:rPr>
              <w:t>)</w:t>
            </w:r>
          </w:p>
          <w:p w:rsidR="00067911" w:rsidRPr="00CB7F45" w:rsidRDefault="00067911" w:rsidP="00BB0439">
            <w:pPr>
              <w:spacing w:line="264" w:lineRule="auto"/>
              <w:rPr>
                <w:rFonts w:ascii="Times New Roman" w:hAnsi="Times New Roman"/>
                <w:sz w:val="25"/>
                <w:szCs w:val="25"/>
              </w:rPr>
            </w:pPr>
            <w:r w:rsidRPr="00CB7F45">
              <w:rPr>
                <w:rFonts w:ascii="Times New Roman" w:hAnsi="Times New Roman"/>
                <w:sz w:val="25"/>
                <w:szCs w:val="25"/>
              </w:rPr>
              <w:t>)</w:t>
            </w:r>
          </w:p>
          <w:p w:rsidR="00067911" w:rsidRDefault="00067911" w:rsidP="00BB0439">
            <w:pPr>
              <w:spacing w:line="264" w:lineRule="auto"/>
              <w:rPr>
                <w:rFonts w:ascii="Times New Roman" w:hAnsi="Times New Roman"/>
                <w:sz w:val="25"/>
                <w:szCs w:val="25"/>
              </w:rPr>
            </w:pPr>
            <w:r w:rsidRPr="00CB7F45">
              <w:rPr>
                <w:rFonts w:ascii="Times New Roman" w:hAnsi="Times New Roman"/>
                <w:sz w:val="25"/>
                <w:szCs w:val="25"/>
              </w:rPr>
              <w:t>)</w:t>
            </w:r>
          </w:p>
          <w:p w:rsidR="00067911" w:rsidRDefault="00067911" w:rsidP="00BB0439">
            <w:pPr>
              <w:spacing w:line="264" w:lineRule="auto"/>
              <w:rPr>
                <w:rFonts w:ascii="Times New Roman" w:hAnsi="Times New Roman"/>
                <w:sz w:val="25"/>
                <w:szCs w:val="25"/>
              </w:rPr>
            </w:pPr>
            <w:r>
              <w:rPr>
                <w:rFonts w:ascii="Times New Roman" w:hAnsi="Times New Roman"/>
                <w:sz w:val="25"/>
                <w:szCs w:val="25"/>
              </w:rPr>
              <w:t>)</w:t>
            </w:r>
          </w:p>
          <w:p w:rsidR="00067911" w:rsidRDefault="00067911" w:rsidP="00BB0439">
            <w:pPr>
              <w:spacing w:line="264" w:lineRule="auto"/>
              <w:rPr>
                <w:rFonts w:ascii="Times New Roman" w:hAnsi="Times New Roman"/>
                <w:sz w:val="25"/>
                <w:szCs w:val="25"/>
              </w:rPr>
            </w:pPr>
            <w:r>
              <w:rPr>
                <w:rFonts w:ascii="Times New Roman" w:hAnsi="Times New Roman"/>
                <w:sz w:val="25"/>
                <w:szCs w:val="25"/>
              </w:rPr>
              <w:t>)</w:t>
            </w:r>
          </w:p>
          <w:p w:rsidR="00067911" w:rsidRPr="00CB7F45" w:rsidRDefault="00067911" w:rsidP="00BB0439">
            <w:pPr>
              <w:spacing w:line="264" w:lineRule="auto"/>
              <w:rPr>
                <w:rFonts w:ascii="Times New Roman" w:hAnsi="Times New Roman"/>
                <w:sz w:val="25"/>
                <w:szCs w:val="25"/>
              </w:rPr>
            </w:pPr>
            <w:r>
              <w:rPr>
                <w:rFonts w:ascii="Times New Roman" w:hAnsi="Times New Roman"/>
                <w:sz w:val="25"/>
                <w:szCs w:val="25"/>
              </w:rPr>
              <w:t>)</w:t>
            </w:r>
          </w:p>
        </w:tc>
        <w:tc>
          <w:tcPr>
            <w:tcW w:w="4248" w:type="dxa"/>
          </w:tcPr>
          <w:p w:rsidR="00067911" w:rsidRPr="00CB7F45" w:rsidRDefault="00067911" w:rsidP="00BB0439">
            <w:pPr>
              <w:spacing w:line="264" w:lineRule="auto"/>
              <w:rPr>
                <w:rFonts w:ascii="Times New Roman" w:hAnsi="Times New Roman"/>
                <w:sz w:val="25"/>
                <w:szCs w:val="25"/>
              </w:rPr>
            </w:pPr>
            <w:r w:rsidRPr="00CB7F45">
              <w:rPr>
                <w:rFonts w:ascii="Times New Roman" w:hAnsi="Times New Roman"/>
                <w:sz w:val="25"/>
                <w:szCs w:val="25"/>
              </w:rPr>
              <w:t xml:space="preserve">DOCKET </w:t>
            </w:r>
            <w:r>
              <w:rPr>
                <w:rFonts w:ascii="Times New Roman" w:hAnsi="Times New Roman"/>
                <w:sz w:val="25"/>
                <w:szCs w:val="25"/>
              </w:rPr>
              <w:t>U</w:t>
            </w:r>
            <w:r w:rsidR="00FB699F">
              <w:rPr>
                <w:rFonts w:ascii="Times New Roman" w:hAnsi="Times New Roman"/>
                <w:sz w:val="25"/>
                <w:szCs w:val="25"/>
              </w:rPr>
              <w:t>T-090842</w:t>
            </w:r>
          </w:p>
          <w:p w:rsidR="00067911" w:rsidRPr="00CB7F45" w:rsidRDefault="00067911" w:rsidP="00BB0439">
            <w:pPr>
              <w:spacing w:line="264" w:lineRule="auto"/>
              <w:rPr>
                <w:rFonts w:ascii="Times New Roman" w:hAnsi="Times New Roman"/>
                <w:sz w:val="25"/>
                <w:szCs w:val="25"/>
              </w:rPr>
            </w:pPr>
          </w:p>
          <w:p w:rsidR="00067911" w:rsidRPr="00CB7F45" w:rsidRDefault="00067911" w:rsidP="00BB0439">
            <w:pPr>
              <w:pStyle w:val="Header"/>
              <w:tabs>
                <w:tab w:val="clear" w:pos="4320"/>
                <w:tab w:val="clear" w:pos="8640"/>
              </w:tabs>
              <w:spacing w:line="264" w:lineRule="auto"/>
              <w:rPr>
                <w:rFonts w:ascii="Times New Roman" w:hAnsi="Times New Roman"/>
                <w:sz w:val="25"/>
                <w:szCs w:val="25"/>
              </w:rPr>
            </w:pPr>
          </w:p>
          <w:p w:rsidR="00067911" w:rsidRPr="00CB7F45" w:rsidRDefault="00067911" w:rsidP="00BB0439">
            <w:pPr>
              <w:pStyle w:val="Header"/>
              <w:tabs>
                <w:tab w:val="clear" w:pos="4320"/>
                <w:tab w:val="clear" w:pos="8640"/>
              </w:tabs>
              <w:spacing w:line="264" w:lineRule="auto"/>
              <w:rPr>
                <w:rFonts w:ascii="Times New Roman" w:hAnsi="Times New Roman"/>
                <w:sz w:val="25"/>
                <w:szCs w:val="25"/>
              </w:rPr>
            </w:pPr>
          </w:p>
          <w:p w:rsidR="00067911" w:rsidRPr="00CB7F45" w:rsidRDefault="00067911" w:rsidP="00BB0439">
            <w:pPr>
              <w:spacing w:line="264" w:lineRule="auto"/>
              <w:rPr>
                <w:rFonts w:ascii="Times New Roman" w:hAnsi="Times New Roman"/>
                <w:sz w:val="25"/>
                <w:szCs w:val="25"/>
              </w:rPr>
            </w:pPr>
          </w:p>
          <w:p w:rsidR="00FB699F" w:rsidRDefault="00067911" w:rsidP="00BB0439">
            <w:pPr>
              <w:spacing w:line="264" w:lineRule="auto"/>
              <w:rPr>
                <w:rFonts w:ascii="Times New Roman" w:hAnsi="Times New Roman"/>
                <w:sz w:val="25"/>
                <w:szCs w:val="25"/>
              </w:rPr>
            </w:pPr>
            <w:r w:rsidRPr="00CB7F45">
              <w:rPr>
                <w:rFonts w:ascii="Times New Roman" w:hAnsi="Times New Roman"/>
                <w:sz w:val="25"/>
                <w:szCs w:val="25"/>
              </w:rPr>
              <w:t xml:space="preserve">NOTICE OF </w:t>
            </w:r>
            <w:r w:rsidR="00985A54">
              <w:rPr>
                <w:rFonts w:ascii="Times New Roman" w:hAnsi="Times New Roman"/>
                <w:i/>
                <w:sz w:val="25"/>
                <w:szCs w:val="25"/>
              </w:rPr>
              <w:t xml:space="preserve">IN CAMERA </w:t>
            </w:r>
            <w:r w:rsidRPr="00CB7F45">
              <w:rPr>
                <w:rFonts w:ascii="Times New Roman" w:hAnsi="Times New Roman"/>
                <w:sz w:val="25"/>
                <w:szCs w:val="25"/>
              </w:rPr>
              <w:t xml:space="preserve">HEARING </w:t>
            </w:r>
          </w:p>
          <w:p w:rsidR="00067911" w:rsidRPr="00CB7F45" w:rsidRDefault="00067911" w:rsidP="00BB0439">
            <w:pPr>
              <w:spacing w:line="264" w:lineRule="auto"/>
              <w:rPr>
                <w:rFonts w:ascii="Times New Roman" w:hAnsi="Times New Roman"/>
                <w:sz w:val="25"/>
                <w:szCs w:val="25"/>
              </w:rPr>
            </w:pPr>
            <w:r w:rsidRPr="00CB7F45">
              <w:rPr>
                <w:rFonts w:ascii="Times New Roman" w:hAnsi="Times New Roman"/>
                <w:b/>
                <w:bCs/>
                <w:sz w:val="25"/>
                <w:szCs w:val="25"/>
              </w:rPr>
              <w:t xml:space="preserve">(Set for </w:t>
            </w:r>
            <w:r>
              <w:rPr>
                <w:rFonts w:ascii="Times New Roman" w:hAnsi="Times New Roman"/>
                <w:b/>
                <w:bCs/>
                <w:sz w:val="25"/>
                <w:szCs w:val="25"/>
              </w:rPr>
              <w:t>A</w:t>
            </w:r>
            <w:r w:rsidR="00FB699F">
              <w:rPr>
                <w:rFonts w:ascii="Times New Roman" w:hAnsi="Times New Roman"/>
                <w:b/>
                <w:bCs/>
                <w:sz w:val="25"/>
                <w:szCs w:val="25"/>
              </w:rPr>
              <w:t>pril 17</w:t>
            </w:r>
            <w:r>
              <w:rPr>
                <w:rFonts w:ascii="Times New Roman" w:hAnsi="Times New Roman"/>
                <w:b/>
                <w:bCs/>
                <w:sz w:val="25"/>
                <w:szCs w:val="25"/>
              </w:rPr>
              <w:t>, 201</w:t>
            </w:r>
            <w:r w:rsidR="00FB699F">
              <w:rPr>
                <w:rFonts w:ascii="Times New Roman" w:hAnsi="Times New Roman"/>
                <w:b/>
                <w:bCs/>
                <w:sz w:val="25"/>
                <w:szCs w:val="25"/>
              </w:rPr>
              <w:t>2</w:t>
            </w:r>
            <w:r w:rsidRPr="00CB7F45">
              <w:rPr>
                <w:rFonts w:ascii="Times New Roman" w:hAnsi="Times New Roman"/>
                <w:b/>
                <w:bCs/>
                <w:sz w:val="25"/>
                <w:szCs w:val="25"/>
              </w:rPr>
              <w:t>,</w:t>
            </w:r>
            <w:r>
              <w:rPr>
                <w:rFonts w:ascii="Times New Roman" w:hAnsi="Times New Roman"/>
                <w:b/>
                <w:bCs/>
                <w:sz w:val="25"/>
                <w:szCs w:val="25"/>
              </w:rPr>
              <w:t xml:space="preserve"> </w:t>
            </w:r>
            <w:r w:rsidR="00FB699F">
              <w:rPr>
                <w:rFonts w:ascii="Times New Roman" w:hAnsi="Times New Roman"/>
                <w:b/>
                <w:bCs/>
                <w:sz w:val="25"/>
                <w:szCs w:val="25"/>
              </w:rPr>
              <w:t>9</w:t>
            </w:r>
            <w:r>
              <w:rPr>
                <w:rFonts w:ascii="Times New Roman" w:hAnsi="Times New Roman"/>
                <w:b/>
                <w:bCs/>
                <w:sz w:val="25"/>
                <w:szCs w:val="25"/>
              </w:rPr>
              <w:t xml:space="preserve">:30 </w:t>
            </w:r>
            <w:r w:rsidR="00FB699F">
              <w:rPr>
                <w:rFonts w:ascii="Times New Roman" w:hAnsi="Times New Roman"/>
                <w:b/>
                <w:bCs/>
                <w:sz w:val="25"/>
                <w:szCs w:val="25"/>
              </w:rPr>
              <w:t>a</w:t>
            </w:r>
            <w:r>
              <w:rPr>
                <w:rFonts w:ascii="Times New Roman" w:hAnsi="Times New Roman"/>
                <w:b/>
                <w:bCs/>
                <w:sz w:val="25"/>
                <w:szCs w:val="25"/>
              </w:rPr>
              <w:t>.m.</w:t>
            </w:r>
            <w:r w:rsidRPr="00CB7F45">
              <w:rPr>
                <w:rFonts w:ascii="Times New Roman" w:hAnsi="Times New Roman"/>
                <w:b/>
                <w:bCs/>
                <w:sz w:val="25"/>
                <w:szCs w:val="25"/>
              </w:rPr>
              <w:t>)</w:t>
            </w:r>
          </w:p>
          <w:p w:rsidR="00067911" w:rsidRPr="00CB7F45" w:rsidRDefault="00067911" w:rsidP="00BB0439">
            <w:pPr>
              <w:spacing w:line="264" w:lineRule="auto"/>
              <w:rPr>
                <w:rFonts w:ascii="Times New Roman" w:hAnsi="Times New Roman"/>
                <w:sz w:val="25"/>
                <w:szCs w:val="25"/>
              </w:rPr>
            </w:pPr>
            <w:r w:rsidRPr="00CB7F45">
              <w:rPr>
                <w:rFonts w:ascii="Times New Roman" w:hAnsi="Times New Roman"/>
                <w:sz w:val="25"/>
                <w:szCs w:val="25"/>
              </w:rPr>
              <w:t xml:space="preserve"> </w:t>
            </w:r>
          </w:p>
        </w:tc>
      </w:tr>
    </w:tbl>
    <w:p w:rsidR="00067911" w:rsidRDefault="00067911" w:rsidP="00067911">
      <w:pPr>
        <w:spacing w:line="264" w:lineRule="auto"/>
        <w:rPr>
          <w:rFonts w:ascii="Times New Roman" w:hAnsi="Times New Roman"/>
          <w:sz w:val="25"/>
          <w:szCs w:val="25"/>
        </w:rPr>
      </w:pPr>
    </w:p>
    <w:p w:rsidR="00067911" w:rsidRPr="00CB7F45" w:rsidRDefault="00067911" w:rsidP="00067911">
      <w:pPr>
        <w:spacing w:line="264" w:lineRule="auto"/>
        <w:rPr>
          <w:rFonts w:ascii="Times New Roman" w:hAnsi="Times New Roman"/>
          <w:sz w:val="25"/>
          <w:szCs w:val="25"/>
        </w:rPr>
      </w:pPr>
    </w:p>
    <w:p w:rsidR="009D1D12" w:rsidRPr="009D1D12" w:rsidRDefault="00D21865" w:rsidP="00067911">
      <w:pPr>
        <w:numPr>
          <w:ilvl w:val="0"/>
          <w:numId w:val="1"/>
        </w:numPr>
        <w:spacing w:line="264" w:lineRule="auto"/>
        <w:ind w:hanging="720"/>
        <w:rPr>
          <w:rFonts w:ascii="Times New Roman" w:hAnsi="Times New Roman"/>
          <w:sz w:val="25"/>
          <w:szCs w:val="25"/>
        </w:rPr>
      </w:pPr>
      <w:r w:rsidRPr="00BD3A45">
        <w:rPr>
          <w:rFonts w:ascii="Times New Roman" w:hAnsi="Times New Roman"/>
          <w:b/>
          <w:bCs/>
          <w:i/>
          <w:sz w:val="25"/>
          <w:szCs w:val="25"/>
        </w:rPr>
        <w:t>Background</w:t>
      </w:r>
      <w:r>
        <w:rPr>
          <w:rFonts w:ascii="Times New Roman" w:hAnsi="Times New Roman"/>
          <w:bCs/>
          <w:i/>
          <w:sz w:val="25"/>
          <w:szCs w:val="25"/>
        </w:rPr>
        <w:t xml:space="preserve">.  </w:t>
      </w:r>
      <w:r>
        <w:rPr>
          <w:rFonts w:ascii="Times New Roman" w:hAnsi="Times New Roman"/>
          <w:bCs/>
          <w:sz w:val="25"/>
          <w:szCs w:val="25"/>
        </w:rPr>
        <w:t>By Order 06, Final Order Approving and Adopting, Subject to Conditions, Multiparty Settlement Agreements and Authorizing Transaction, entered, April 1, 2010, the Washington Utilities and Transportation commission (Commission) approved the multiparty settlement agreement (Agreement) entered into between Verizon Communications, Inc., Frontier Com</w:t>
      </w:r>
      <w:r w:rsidR="00BB0439">
        <w:rPr>
          <w:rFonts w:ascii="Times New Roman" w:hAnsi="Times New Roman"/>
          <w:bCs/>
          <w:sz w:val="25"/>
          <w:szCs w:val="25"/>
        </w:rPr>
        <w:t>m</w:t>
      </w:r>
      <w:r>
        <w:rPr>
          <w:rFonts w:ascii="Times New Roman" w:hAnsi="Times New Roman"/>
          <w:bCs/>
          <w:sz w:val="25"/>
          <w:szCs w:val="25"/>
        </w:rPr>
        <w:t>unications Corporation (Front</w:t>
      </w:r>
      <w:r w:rsidR="00BB0439">
        <w:rPr>
          <w:rFonts w:ascii="Times New Roman" w:hAnsi="Times New Roman"/>
          <w:bCs/>
          <w:sz w:val="25"/>
          <w:szCs w:val="25"/>
        </w:rPr>
        <w:t>i</w:t>
      </w:r>
      <w:r>
        <w:rPr>
          <w:rFonts w:ascii="Times New Roman" w:hAnsi="Times New Roman"/>
          <w:bCs/>
          <w:sz w:val="25"/>
          <w:szCs w:val="25"/>
        </w:rPr>
        <w:t>er), and the Commission Staff.</w:t>
      </w:r>
      <w:r>
        <w:rPr>
          <w:rStyle w:val="FootnoteReference"/>
          <w:rFonts w:ascii="Times New Roman" w:hAnsi="Times New Roman"/>
          <w:bCs/>
          <w:sz w:val="25"/>
          <w:szCs w:val="25"/>
        </w:rPr>
        <w:footnoteReference w:id="1"/>
      </w:r>
      <w:r>
        <w:rPr>
          <w:rFonts w:ascii="Times New Roman" w:hAnsi="Times New Roman"/>
          <w:bCs/>
          <w:sz w:val="25"/>
          <w:szCs w:val="25"/>
        </w:rPr>
        <w:t xml:space="preserve"> </w:t>
      </w:r>
      <w:r w:rsidR="00BB0439">
        <w:rPr>
          <w:rFonts w:ascii="Times New Roman" w:hAnsi="Times New Roman"/>
          <w:bCs/>
          <w:sz w:val="25"/>
          <w:szCs w:val="25"/>
        </w:rPr>
        <w:t xml:space="preserve"> In Commitment 15 of that Agreement, Frontier is required to deploy broadband service to no less than 95 percent of Washington wire centers, which is 97 out of a total of 102 Washington wire centers, within two years of closing.</w:t>
      </w:r>
      <w:r w:rsidR="00BB0439">
        <w:rPr>
          <w:rStyle w:val="FootnoteReference"/>
          <w:rFonts w:ascii="Times New Roman" w:hAnsi="Times New Roman"/>
          <w:bCs/>
          <w:sz w:val="25"/>
          <w:szCs w:val="25"/>
        </w:rPr>
        <w:footnoteReference w:id="2"/>
      </w:r>
      <w:r w:rsidR="00BB0439">
        <w:rPr>
          <w:rFonts w:ascii="Times New Roman" w:hAnsi="Times New Roman"/>
          <w:bCs/>
          <w:sz w:val="25"/>
          <w:szCs w:val="25"/>
        </w:rPr>
        <w:t xml:space="preserve">  The same commitment also provides a specific target to deploy broadband to 50 percent of the households in each unserved and underserved wire center by the end of 2011.</w:t>
      </w:r>
      <w:r w:rsidR="00BB0439">
        <w:rPr>
          <w:rStyle w:val="FootnoteReference"/>
          <w:rFonts w:ascii="Times New Roman" w:hAnsi="Times New Roman"/>
          <w:bCs/>
          <w:sz w:val="25"/>
          <w:szCs w:val="25"/>
        </w:rPr>
        <w:footnoteReference w:id="3"/>
      </w:r>
      <w:r w:rsidR="008935E3">
        <w:rPr>
          <w:rFonts w:ascii="Times New Roman" w:hAnsi="Times New Roman"/>
          <w:bCs/>
          <w:sz w:val="25"/>
          <w:szCs w:val="25"/>
        </w:rPr>
        <w:t xml:space="preserve">  In Commitment 14 of the Agreement, Frontier agreed that if it is technically infeasible to fulfill one or more of the broadband objectives in Commitment 15, it must immediately (within 30 days of determining the technical infeasibility) submit to the Commission a detailed report identifying the technical </w:t>
      </w:r>
      <w:r w:rsidR="008935E3">
        <w:rPr>
          <w:rFonts w:ascii="Times New Roman" w:hAnsi="Times New Roman"/>
          <w:bCs/>
          <w:sz w:val="25"/>
          <w:szCs w:val="25"/>
        </w:rPr>
        <w:lastRenderedPageBreak/>
        <w:t>infeasibility and proposing an alternative broad deployment plan that provides at least a similar level of public benefit.</w:t>
      </w:r>
      <w:r w:rsidR="008935E3">
        <w:rPr>
          <w:rStyle w:val="FootnoteReference"/>
          <w:rFonts w:ascii="Times New Roman" w:hAnsi="Times New Roman"/>
          <w:bCs/>
          <w:sz w:val="25"/>
          <w:szCs w:val="25"/>
        </w:rPr>
        <w:footnoteReference w:id="4"/>
      </w:r>
      <w:r w:rsidR="008935E3">
        <w:rPr>
          <w:rFonts w:ascii="Times New Roman" w:hAnsi="Times New Roman"/>
          <w:bCs/>
          <w:sz w:val="25"/>
          <w:szCs w:val="25"/>
        </w:rPr>
        <w:t xml:space="preserve">  The Commission may accept the alternative plan or it may order a different broadband plan.</w:t>
      </w:r>
      <w:r w:rsidR="008935E3">
        <w:rPr>
          <w:rStyle w:val="FootnoteReference"/>
          <w:rFonts w:ascii="Times New Roman" w:hAnsi="Times New Roman"/>
          <w:bCs/>
          <w:sz w:val="25"/>
          <w:szCs w:val="25"/>
        </w:rPr>
        <w:footnoteReference w:id="5"/>
      </w:r>
      <w:r w:rsidR="008935E3">
        <w:rPr>
          <w:rFonts w:ascii="Times New Roman" w:hAnsi="Times New Roman"/>
          <w:bCs/>
          <w:sz w:val="25"/>
          <w:szCs w:val="25"/>
        </w:rPr>
        <w:t xml:space="preserve">  </w:t>
      </w:r>
    </w:p>
    <w:p w:rsidR="009D1D12" w:rsidRPr="009D1D12" w:rsidRDefault="009D1D12" w:rsidP="009D1D12">
      <w:pPr>
        <w:spacing w:line="264" w:lineRule="auto"/>
        <w:ind w:left="-720"/>
        <w:rPr>
          <w:rFonts w:ascii="Times New Roman" w:hAnsi="Times New Roman"/>
          <w:sz w:val="25"/>
          <w:szCs w:val="25"/>
        </w:rPr>
      </w:pPr>
    </w:p>
    <w:p w:rsidR="009D1D12" w:rsidRPr="009D1D12" w:rsidRDefault="009D1D12" w:rsidP="00067911">
      <w:pPr>
        <w:numPr>
          <w:ilvl w:val="0"/>
          <w:numId w:val="1"/>
        </w:numPr>
        <w:spacing w:line="264" w:lineRule="auto"/>
        <w:ind w:hanging="720"/>
        <w:rPr>
          <w:rFonts w:ascii="Times New Roman" w:hAnsi="Times New Roman"/>
          <w:sz w:val="25"/>
          <w:szCs w:val="25"/>
        </w:rPr>
      </w:pPr>
      <w:r>
        <w:rPr>
          <w:rFonts w:ascii="Times New Roman" w:hAnsi="Times New Roman"/>
          <w:bCs/>
          <w:sz w:val="25"/>
          <w:szCs w:val="25"/>
        </w:rPr>
        <w:t>On December 23, 2011, Frontier filed a report containing “information regarding changes to the . . . broadband extension plan</w:t>
      </w:r>
      <w:r w:rsidR="0057245D">
        <w:rPr>
          <w:rFonts w:ascii="Times New Roman" w:hAnsi="Times New Roman"/>
          <w:bCs/>
          <w:sz w:val="25"/>
          <w:szCs w:val="25"/>
        </w:rPr>
        <w:t xml:space="preserve"> </w:t>
      </w:r>
      <w:r>
        <w:rPr>
          <w:rFonts w:ascii="Times New Roman" w:hAnsi="Times New Roman"/>
          <w:bCs/>
          <w:sz w:val="25"/>
          <w:szCs w:val="25"/>
        </w:rPr>
        <w:t xml:space="preserve"> . . .  </w:t>
      </w:r>
      <w:r w:rsidR="0057245D">
        <w:rPr>
          <w:rFonts w:ascii="Times New Roman" w:hAnsi="Times New Roman"/>
          <w:bCs/>
          <w:sz w:val="25"/>
          <w:szCs w:val="25"/>
        </w:rPr>
        <w:t xml:space="preserve">and </w:t>
      </w:r>
      <w:r>
        <w:rPr>
          <w:rFonts w:ascii="Times New Roman" w:hAnsi="Times New Roman"/>
          <w:bCs/>
          <w:sz w:val="25"/>
          <w:szCs w:val="25"/>
        </w:rPr>
        <w:t>[replacing] the existing Broadband Alternative Plan.”</w:t>
      </w:r>
      <w:r>
        <w:rPr>
          <w:rStyle w:val="FootnoteReference"/>
          <w:rFonts w:ascii="Times New Roman" w:hAnsi="Times New Roman"/>
          <w:bCs/>
          <w:sz w:val="25"/>
          <w:szCs w:val="25"/>
        </w:rPr>
        <w:footnoteReference w:id="6"/>
      </w:r>
      <w:r>
        <w:rPr>
          <w:rFonts w:ascii="Times New Roman" w:hAnsi="Times New Roman"/>
          <w:bCs/>
          <w:sz w:val="25"/>
          <w:szCs w:val="25"/>
        </w:rPr>
        <w:t xml:space="preserve">  The entire report is designated as “Highly Confidential.”</w:t>
      </w:r>
    </w:p>
    <w:p w:rsidR="009D1D12" w:rsidRDefault="009D1D12" w:rsidP="009D1D12">
      <w:pPr>
        <w:pStyle w:val="ListParagraph"/>
        <w:rPr>
          <w:rFonts w:ascii="Times New Roman" w:hAnsi="Times New Roman"/>
          <w:bCs/>
          <w:sz w:val="25"/>
          <w:szCs w:val="25"/>
        </w:rPr>
      </w:pPr>
    </w:p>
    <w:p w:rsidR="00283E1E" w:rsidRPr="00283E1E" w:rsidRDefault="00C86306" w:rsidP="00067911">
      <w:pPr>
        <w:numPr>
          <w:ilvl w:val="0"/>
          <w:numId w:val="1"/>
        </w:numPr>
        <w:spacing w:line="264" w:lineRule="auto"/>
        <w:ind w:hanging="720"/>
        <w:rPr>
          <w:rFonts w:ascii="Times New Roman" w:hAnsi="Times New Roman"/>
          <w:sz w:val="25"/>
          <w:szCs w:val="25"/>
        </w:rPr>
      </w:pPr>
      <w:r w:rsidRPr="00BD3A45">
        <w:rPr>
          <w:rFonts w:ascii="Times New Roman" w:hAnsi="Times New Roman"/>
          <w:b/>
          <w:bCs/>
          <w:i/>
          <w:sz w:val="25"/>
          <w:szCs w:val="25"/>
        </w:rPr>
        <w:t>Decision</w:t>
      </w:r>
      <w:r>
        <w:rPr>
          <w:rFonts w:ascii="Times New Roman" w:hAnsi="Times New Roman"/>
          <w:bCs/>
          <w:i/>
          <w:sz w:val="25"/>
          <w:szCs w:val="25"/>
        </w:rPr>
        <w:t xml:space="preserve">.  </w:t>
      </w:r>
      <w:r w:rsidR="00283E1E">
        <w:rPr>
          <w:rFonts w:ascii="Times New Roman" w:hAnsi="Times New Roman"/>
          <w:bCs/>
          <w:sz w:val="25"/>
          <w:szCs w:val="25"/>
        </w:rPr>
        <w:t xml:space="preserve">We construe Frontier’s pleading as a motion to amend the provisions of Order 06 that require broadband expansion to 50 percent of the households in the  unserved and underserved wire centers by the end of 2011.  No party filed a response </w:t>
      </w:r>
      <w:r w:rsidR="00A71E89">
        <w:rPr>
          <w:rFonts w:ascii="Times New Roman" w:hAnsi="Times New Roman"/>
          <w:bCs/>
          <w:sz w:val="25"/>
          <w:szCs w:val="25"/>
        </w:rPr>
        <w:t xml:space="preserve">to </w:t>
      </w:r>
      <w:r w:rsidR="00283E1E">
        <w:rPr>
          <w:rFonts w:ascii="Times New Roman" w:hAnsi="Times New Roman"/>
          <w:bCs/>
          <w:sz w:val="25"/>
          <w:szCs w:val="25"/>
        </w:rPr>
        <w:t>Frontier’s pleading.</w:t>
      </w:r>
    </w:p>
    <w:p w:rsidR="00283E1E" w:rsidRDefault="00283E1E" w:rsidP="00283E1E">
      <w:pPr>
        <w:pStyle w:val="ListParagraph"/>
        <w:rPr>
          <w:rFonts w:ascii="Times New Roman" w:hAnsi="Times New Roman"/>
          <w:sz w:val="25"/>
          <w:szCs w:val="25"/>
        </w:rPr>
      </w:pPr>
    </w:p>
    <w:p w:rsidR="00283E1E" w:rsidRDefault="00283E1E" w:rsidP="00067911">
      <w:pPr>
        <w:numPr>
          <w:ilvl w:val="0"/>
          <w:numId w:val="1"/>
        </w:numPr>
        <w:spacing w:line="264" w:lineRule="auto"/>
        <w:ind w:hanging="720"/>
        <w:rPr>
          <w:rFonts w:ascii="Times New Roman" w:hAnsi="Times New Roman"/>
          <w:sz w:val="25"/>
          <w:szCs w:val="25"/>
        </w:rPr>
      </w:pPr>
      <w:r>
        <w:rPr>
          <w:rFonts w:ascii="Times New Roman" w:hAnsi="Times New Roman"/>
          <w:sz w:val="25"/>
          <w:szCs w:val="25"/>
        </w:rPr>
        <w:t xml:space="preserve">Our rule, WAC 480-07-160, governs confidential information </w:t>
      </w:r>
      <w:r w:rsidR="00985A54">
        <w:rPr>
          <w:rFonts w:ascii="Times New Roman" w:hAnsi="Times New Roman"/>
          <w:sz w:val="25"/>
          <w:szCs w:val="25"/>
        </w:rPr>
        <w:t xml:space="preserve">and </w:t>
      </w:r>
      <w:r>
        <w:rPr>
          <w:rFonts w:ascii="Times New Roman" w:hAnsi="Times New Roman"/>
          <w:sz w:val="25"/>
          <w:szCs w:val="25"/>
        </w:rPr>
        <w:t>provides specific guidelines for designating information as confidential and for filing such information with the Commission.  Frontier’s pleading does not comply with the requirements of</w:t>
      </w:r>
      <w:r w:rsidR="00985A54">
        <w:rPr>
          <w:rFonts w:ascii="Times New Roman" w:hAnsi="Times New Roman"/>
          <w:sz w:val="25"/>
          <w:szCs w:val="25"/>
        </w:rPr>
        <w:t xml:space="preserve"> WAC 480-07-160.  Specifically under </w:t>
      </w:r>
      <w:r>
        <w:rPr>
          <w:rFonts w:ascii="Times New Roman" w:hAnsi="Times New Roman"/>
          <w:sz w:val="25"/>
          <w:szCs w:val="25"/>
        </w:rPr>
        <w:t>WAC 480-07-160(3)(a)</w:t>
      </w:r>
      <w:r w:rsidR="00985A54">
        <w:rPr>
          <w:rFonts w:ascii="Times New Roman" w:hAnsi="Times New Roman"/>
          <w:sz w:val="25"/>
          <w:szCs w:val="25"/>
        </w:rPr>
        <w:t>, a</w:t>
      </w:r>
      <w:r>
        <w:rPr>
          <w:rFonts w:ascii="Times New Roman" w:hAnsi="Times New Roman"/>
          <w:sz w:val="25"/>
          <w:szCs w:val="25"/>
        </w:rPr>
        <w:t>ny person who submits information under a claim of confidentiality is a “provider.”</w:t>
      </w:r>
      <w:r>
        <w:rPr>
          <w:rStyle w:val="FootnoteReference"/>
          <w:rFonts w:ascii="Times New Roman" w:hAnsi="Times New Roman"/>
          <w:sz w:val="25"/>
          <w:szCs w:val="25"/>
        </w:rPr>
        <w:footnoteReference w:id="7"/>
      </w:r>
      <w:r>
        <w:rPr>
          <w:rFonts w:ascii="Times New Roman" w:hAnsi="Times New Roman"/>
          <w:sz w:val="25"/>
          <w:szCs w:val="25"/>
        </w:rPr>
        <w:t xml:space="preserve">  A provider may claim protection under this rule only by strict compliance with its requirements and the failure to do so may result in the submission not being accepted as one including confidential information.</w:t>
      </w:r>
    </w:p>
    <w:p w:rsidR="00283E1E" w:rsidRDefault="00283E1E" w:rsidP="00283E1E">
      <w:pPr>
        <w:pStyle w:val="ListParagraph"/>
        <w:rPr>
          <w:rFonts w:ascii="Times New Roman" w:hAnsi="Times New Roman"/>
          <w:sz w:val="25"/>
          <w:szCs w:val="25"/>
        </w:rPr>
      </w:pPr>
    </w:p>
    <w:p w:rsidR="00283E1E" w:rsidRDefault="00283E1E" w:rsidP="00067911">
      <w:pPr>
        <w:numPr>
          <w:ilvl w:val="0"/>
          <w:numId w:val="1"/>
        </w:numPr>
        <w:spacing w:line="264" w:lineRule="auto"/>
        <w:ind w:hanging="720"/>
        <w:rPr>
          <w:rFonts w:ascii="Times New Roman" w:hAnsi="Times New Roman"/>
          <w:sz w:val="25"/>
          <w:szCs w:val="25"/>
        </w:rPr>
      </w:pPr>
      <w:r>
        <w:rPr>
          <w:rFonts w:ascii="Times New Roman" w:hAnsi="Times New Roman"/>
          <w:sz w:val="25"/>
          <w:szCs w:val="25"/>
        </w:rPr>
        <w:t>In particular, a provider must submit the claim of confidentiality at the same time the information is submitted and must s</w:t>
      </w:r>
      <w:r w:rsidR="00907D78">
        <w:rPr>
          <w:rFonts w:ascii="Times New Roman" w:hAnsi="Times New Roman"/>
          <w:sz w:val="25"/>
          <w:szCs w:val="25"/>
        </w:rPr>
        <w:t>t</w:t>
      </w:r>
      <w:r>
        <w:rPr>
          <w:rFonts w:ascii="Times New Roman" w:hAnsi="Times New Roman"/>
          <w:sz w:val="25"/>
          <w:szCs w:val="25"/>
        </w:rPr>
        <w:t>ate the basis upon which the inform</w:t>
      </w:r>
      <w:r w:rsidR="00907D78">
        <w:rPr>
          <w:rFonts w:ascii="Times New Roman" w:hAnsi="Times New Roman"/>
          <w:sz w:val="25"/>
          <w:szCs w:val="25"/>
        </w:rPr>
        <w:t>a</w:t>
      </w:r>
      <w:r>
        <w:rPr>
          <w:rFonts w:ascii="Times New Roman" w:hAnsi="Times New Roman"/>
          <w:sz w:val="25"/>
          <w:szCs w:val="25"/>
        </w:rPr>
        <w:t>ti</w:t>
      </w:r>
      <w:r w:rsidR="00907D78">
        <w:rPr>
          <w:rFonts w:ascii="Times New Roman" w:hAnsi="Times New Roman"/>
          <w:sz w:val="25"/>
          <w:szCs w:val="25"/>
        </w:rPr>
        <w:t>o</w:t>
      </w:r>
      <w:r>
        <w:rPr>
          <w:rFonts w:ascii="Times New Roman" w:hAnsi="Times New Roman"/>
          <w:sz w:val="25"/>
          <w:szCs w:val="25"/>
        </w:rPr>
        <w:t xml:space="preserve">n is claimed </w:t>
      </w:r>
      <w:r w:rsidR="00907D78">
        <w:rPr>
          <w:rFonts w:ascii="Times New Roman" w:hAnsi="Times New Roman"/>
          <w:sz w:val="25"/>
          <w:szCs w:val="25"/>
        </w:rPr>
        <w:t>t</w:t>
      </w:r>
      <w:r>
        <w:rPr>
          <w:rFonts w:ascii="Times New Roman" w:hAnsi="Times New Roman"/>
          <w:sz w:val="25"/>
          <w:szCs w:val="25"/>
        </w:rPr>
        <w:t>o be confidential and must identify any person (other than the provider) that might be directly affected by disclosure of the information.</w:t>
      </w:r>
      <w:r w:rsidR="00907D78">
        <w:rPr>
          <w:rStyle w:val="FootnoteReference"/>
          <w:rFonts w:ascii="Times New Roman" w:hAnsi="Times New Roman"/>
          <w:sz w:val="25"/>
          <w:szCs w:val="25"/>
        </w:rPr>
        <w:footnoteReference w:id="8"/>
      </w:r>
      <w:r>
        <w:rPr>
          <w:rFonts w:ascii="Times New Roman" w:hAnsi="Times New Roman"/>
          <w:sz w:val="25"/>
          <w:szCs w:val="25"/>
        </w:rPr>
        <w:t xml:space="preserve">  </w:t>
      </w:r>
    </w:p>
    <w:p w:rsidR="00907D78" w:rsidRDefault="00907D78" w:rsidP="00907D78">
      <w:pPr>
        <w:pStyle w:val="ListParagraph"/>
        <w:rPr>
          <w:rFonts w:ascii="Times New Roman" w:hAnsi="Times New Roman"/>
          <w:sz w:val="25"/>
          <w:szCs w:val="25"/>
        </w:rPr>
      </w:pPr>
    </w:p>
    <w:p w:rsidR="00067911" w:rsidRPr="00F74295" w:rsidRDefault="00907D78" w:rsidP="00067911">
      <w:pPr>
        <w:numPr>
          <w:ilvl w:val="0"/>
          <w:numId w:val="1"/>
        </w:numPr>
        <w:spacing w:line="264" w:lineRule="auto"/>
        <w:ind w:hanging="720"/>
        <w:rPr>
          <w:rFonts w:ascii="Times New Roman" w:hAnsi="Times New Roman"/>
          <w:sz w:val="25"/>
          <w:szCs w:val="25"/>
        </w:rPr>
      </w:pPr>
      <w:r w:rsidRPr="00F74295">
        <w:rPr>
          <w:rFonts w:ascii="Times New Roman" w:hAnsi="Times New Roman"/>
          <w:sz w:val="25"/>
          <w:szCs w:val="25"/>
        </w:rPr>
        <w:t xml:space="preserve">In its cover letter, Frontier states that the entire document is highly confidential.  </w:t>
      </w:r>
      <w:r w:rsidR="003C70A5">
        <w:rPr>
          <w:rFonts w:ascii="Times New Roman" w:hAnsi="Times New Roman"/>
          <w:sz w:val="25"/>
          <w:szCs w:val="25"/>
        </w:rPr>
        <w:t xml:space="preserve">Because the Commission must craft an order that gives at least some rationale for its </w:t>
      </w:r>
      <w:r w:rsidR="003C70A5">
        <w:rPr>
          <w:rFonts w:ascii="Times New Roman" w:hAnsi="Times New Roman"/>
          <w:sz w:val="25"/>
          <w:szCs w:val="25"/>
        </w:rPr>
        <w:lastRenderedPageBreak/>
        <w:t>decision, d</w:t>
      </w:r>
      <w:r w:rsidRPr="00F74295">
        <w:rPr>
          <w:rFonts w:ascii="Times New Roman" w:hAnsi="Times New Roman"/>
          <w:sz w:val="25"/>
          <w:szCs w:val="25"/>
        </w:rPr>
        <w:t xml:space="preserve">esignation of the entire document as highly confidential does not </w:t>
      </w:r>
      <w:r w:rsidR="003C70A5">
        <w:rPr>
          <w:rFonts w:ascii="Times New Roman" w:hAnsi="Times New Roman"/>
          <w:sz w:val="25"/>
          <w:szCs w:val="25"/>
        </w:rPr>
        <w:t>give</w:t>
      </w:r>
      <w:r w:rsidRPr="00F74295">
        <w:rPr>
          <w:rFonts w:ascii="Times New Roman" w:hAnsi="Times New Roman"/>
          <w:sz w:val="25"/>
          <w:szCs w:val="25"/>
        </w:rPr>
        <w:t xml:space="preserve"> the Commission </w:t>
      </w:r>
      <w:r w:rsidR="003C70A5">
        <w:rPr>
          <w:rFonts w:ascii="Times New Roman" w:hAnsi="Times New Roman"/>
          <w:sz w:val="25"/>
          <w:szCs w:val="25"/>
        </w:rPr>
        <w:t xml:space="preserve">any information on which it can base its decision if the order itself is to be publicly available.  </w:t>
      </w:r>
      <w:r w:rsidRPr="00F74295">
        <w:rPr>
          <w:rFonts w:ascii="Times New Roman" w:hAnsi="Times New Roman"/>
          <w:sz w:val="25"/>
          <w:szCs w:val="25"/>
        </w:rPr>
        <w:t xml:space="preserve">In other words, there is no </w:t>
      </w:r>
      <w:r w:rsidRPr="00F74295">
        <w:rPr>
          <w:rFonts w:ascii="Times New Roman" w:hAnsi="Times New Roman"/>
          <w:i/>
          <w:sz w:val="25"/>
          <w:szCs w:val="25"/>
        </w:rPr>
        <w:t xml:space="preserve">public </w:t>
      </w:r>
      <w:r w:rsidRPr="00F74295">
        <w:rPr>
          <w:rFonts w:ascii="Times New Roman" w:hAnsi="Times New Roman"/>
          <w:sz w:val="25"/>
          <w:szCs w:val="25"/>
        </w:rPr>
        <w:t>information that allows the Commission to grant</w:t>
      </w:r>
      <w:r w:rsidR="003C70A5">
        <w:rPr>
          <w:rFonts w:ascii="Times New Roman" w:hAnsi="Times New Roman"/>
          <w:sz w:val="25"/>
          <w:szCs w:val="25"/>
        </w:rPr>
        <w:t>, in an order to be made public,</w:t>
      </w:r>
      <w:r w:rsidRPr="00F74295">
        <w:rPr>
          <w:rFonts w:ascii="Times New Roman" w:hAnsi="Times New Roman"/>
          <w:sz w:val="25"/>
          <w:szCs w:val="25"/>
        </w:rPr>
        <w:t xml:space="preserve"> Frontier’s </w:t>
      </w:r>
      <w:r w:rsidR="00985A54">
        <w:rPr>
          <w:rFonts w:ascii="Times New Roman" w:hAnsi="Times New Roman"/>
          <w:sz w:val="25"/>
          <w:szCs w:val="25"/>
        </w:rPr>
        <w:t xml:space="preserve">motion to amend the existing broadband plan and </w:t>
      </w:r>
      <w:r w:rsidR="00A71E89">
        <w:rPr>
          <w:rFonts w:ascii="Times New Roman" w:hAnsi="Times New Roman"/>
          <w:sz w:val="25"/>
          <w:szCs w:val="25"/>
        </w:rPr>
        <w:t xml:space="preserve">establish appropriate conditions and </w:t>
      </w:r>
      <w:r w:rsidR="00985A54">
        <w:rPr>
          <w:rFonts w:ascii="Times New Roman" w:hAnsi="Times New Roman"/>
          <w:sz w:val="25"/>
          <w:szCs w:val="25"/>
        </w:rPr>
        <w:t>deadline</w:t>
      </w:r>
      <w:r w:rsidR="00A71E89">
        <w:rPr>
          <w:rFonts w:ascii="Times New Roman" w:hAnsi="Times New Roman"/>
          <w:sz w:val="25"/>
          <w:szCs w:val="25"/>
        </w:rPr>
        <w:t>s</w:t>
      </w:r>
      <w:r w:rsidRPr="00F74295">
        <w:rPr>
          <w:rFonts w:ascii="Times New Roman" w:hAnsi="Times New Roman"/>
          <w:sz w:val="25"/>
          <w:szCs w:val="25"/>
        </w:rPr>
        <w:t xml:space="preserve">.  Accordingly, we conclude that the most efficient and cost-effective way to address Frontier’s </w:t>
      </w:r>
      <w:r w:rsidR="00985A54">
        <w:rPr>
          <w:rFonts w:ascii="Times New Roman" w:hAnsi="Times New Roman"/>
          <w:sz w:val="25"/>
          <w:szCs w:val="25"/>
        </w:rPr>
        <w:t>motion</w:t>
      </w:r>
      <w:r w:rsidRPr="00F74295">
        <w:rPr>
          <w:rFonts w:ascii="Times New Roman" w:hAnsi="Times New Roman"/>
          <w:sz w:val="25"/>
          <w:szCs w:val="25"/>
        </w:rPr>
        <w:t xml:space="preserve"> is to conduct an </w:t>
      </w:r>
      <w:r w:rsidRPr="00F74295">
        <w:rPr>
          <w:rFonts w:ascii="Times New Roman" w:hAnsi="Times New Roman"/>
          <w:i/>
          <w:sz w:val="25"/>
          <w:szCs w:val="25"/>
        </w:rPr>
        <w:t xml:space="preserve">in camera </w:t>
      </w:r>
      <w:r w:rsidRPr="00F74295">
        <w:rPr>
          <w:rFonts w:ascii="Times New Roman" w:hAnsi="Times New Roman"/>
          <w:sz w:val="25"/>
          <w:szCs w:val="25"/>
        </w:rPr>
        <w:t>proceeding</w:t>
      </w:r>
      <w:r w:rsidR="003C70A5">
        <w:rPr>
          <w:rFonts w:ascii="Times New Roman" w:hAnsi="Times New Roman"/>
          <w:sz w:val="25"/>
          <w:szCs w:val="25"/>
        </w:rPr>
        <w:t xml:space="preserve"> in order to ascertain what information </w:t>
      </w:r>
      <w:r w:rsidR="006C70F6">
        <w:rPr>
          <w:rFonts w:ascii="Times New Roman" w:hAnsi="Times New Roman"/>
          <w:sz w:val="25"/>
          <w:szCs w:val="25"/>
        </w:rPr>
        <w:t>on which the Commission</w:t>
      </w:r>
      <w:r w:rsidR="003C70A5">
        <w:rPr>
          <w:rFonts w:ascii="Times New Roman" w:hAnsi="Times New Roman"/>
          <w:sz w:val="25"/>
          <w:szCs w:val="25"/>
        </w:rPr>
        <w:t xml:space="preserve"> may rely. </w:t>
      </w:r>
      <w:r w:rsidR="003C70A5" w:rsidRPr="00F74295">
        <w:rPr>
          <w:rFonts w:ascii="Times New Roman" w:hAnsi="Times New Roman"/>
          <w:sz w:val="25"/>
          <w:szCs w:val="25"/>
        </w:rPr>
        <w:t xml:space="preserve"> </w:t>
      </w:r>
      <w:r w:rsidR="00F74295">
        <w:rPr>
          <w:rFonts w:ascii="Times New Roman" w:hAnsi="Times New Roman"/>
          <w:sz w:val="25"/>
          <w:szCs w:val="25"/>
        </w:rPr>
        <w:t>O</w:t>
      </w:r>
      <w:r w:rsidRPr="00F74295">
        <w:rPr>
          <w:rFonts w:ascii="Times New Roman" w:hAnsi="Times New Roman"/>
          <w:sz w:val="25"/>
          <w:szCs w:val="25"/>
        </w:rPr>
        <w:t>nly those individuals who have signed a Protective Agreement and agreed to abide by the terms and conditions of Order 01, Protective Order, entered July 23, 2009, will be permitted to participate</w:t>
      </w:r>
      <w:r w:rsidR="00F74295">
        <w:rPr>
          <w:rFonts w:ascii="Times New Roman" w:hAnsi="Times New Roman"/>
          <w:sz w:val="25"/>
          <w:szCs w:val="25"/>
        </w:rPr>
        <w:t xml:space="preserve"> in the </w:t>
      </w:r>
      <w:r w:rsidR="0057245D">
        <w:rPr>
          <w:rFonts w:ascii="Times New Roman" w:hAnsi="Times New Roman"/>
          <w:i/>
          <w:sz w:val="25"/>
          <w:szCs w:val="25"/>
        </w:rPr>
        <w:t>in camera</w:t>
      </w:r>
      <w:r w:rsidR="00F74295">
        <w:rPr>
          <w:rFonts w:ascii="Times New Roman" w:hAnsi="Times New Roman"/>
          <w:sz w:val="25"/>
          <w:szCs w:val="25"/>
        </w:rPr>
        <w:t xml:space="preserve"> proceeding</w:t>
      </w:r>
      <w:r w:rsidR="00067911" w:rsidRPr="00F74295">
        <w:rPr>
          <w:rFonts w:ascii="Times New Roman" w:hAnsi="Times New Roman"/>
          <w:sz w:val="25"/>
          <w:szCs w:val="25"/>
        </w:rPr>
        <w:t xml:space="preserve">.  </w:t>
      </w:r>
    </w:p>
    <w:p w:rsidR="00067911" w:rsidRDefault="00067911" w:rsidP="00067911">
      <w:pPr>
        <w:spacing w:line="264" w:lineRule="auto"/>
        <w:rPr>
          <w:rFonts w:ascii="Times New Roman" w:hAnsi="Times New Roman"/>
          <w:sz w:val="25"/>
          <w:szCs w:val="25"/>
        </w:rPr>
      </w:pPr>
    </w:p>
    <w:p w:rsidR="00067911" w:rsidRPr="00CB7F45" w:rsidRDefault="00067911" w:rsidP="00067911">
      <w:pPr>
        <w:numPr>
          <w:ilvl w:val="0"/>
          <w:numId w:val="1"/>
        </w:numPr>
        <w:spacing w:line="264" w:lineRule="auto"/>
        <w:ind w:hanging="720"/>
        <w:rPr>
          <w:rFonts w:ascii="Times New Roman" w:hAnsi="Times New Roman"/>
          <w:b/>
          <w:bCs/>
          <w:sz w:val="25"/>
          <w:szCs w:val="25"/>
        </w:rPr>
      </w:pPr>
      <w:r w:rsidRPr="00CB7F45">
        <w:rPr>
          <w:rFonts w:ascii="Times New Roman" w:hAnsi="Times New Roman"/>
          <w:b/>
          <w:bCs/>
          <w:sz w:val="25"/>
          <w:szCs w:val="25"/>
        </w:rPr>
        <w:t xml:space="preserve">THE COMMISSION GIVES NOTICE That </w:t>
      </w:r>
      <w:r>
        <w:rPr>
          <w:rFonts w:ascii="Times New Roman" w:hAnsi="Times New Roman"/>
          <w:b/>
          <w:bCs/>
          <w:sz w:val="25"/>
          <w:szCs w:val="25"/>
        </w:rPr>
        <w:t>it</w:t>
      </w:r>
      <w:r w:rsidRPr="00CB7F45">
        <w:rPr>
          <w:rFonts w:ascii="Times New Roman" w:hAnsi="Times New Roman"/>
          <w:b/>
          <w:bCs/>
          <w:sz w:val="25"/>
          <w:szCs w:val="25"/>
        </w:rPr>
        <w:t xml:space="preserve"> will hold a</w:t>
      </w:r>
      <w:r w:rsidR="00985A54">
        <w:rPr>
          <w:rFonts w:ascii="Times New Roman" w:hAnsi="Times New Roman"/>
          <w:b/>
          <w:bCs/>
          <w:sz w:val="25"/>
          <w:szCs w:val="25"/>
        </w:rPr>
        <w:t xml:space="preserve">n </w:t>
      </w:r>
      <w:r w:rsidR="00985A54">
        <w:rPr>
          <w:rFonts w:ascii="Times New Roman" w:hAnsi="Times New Roman"/>
          <w:b/>
          <w:bCs/>
          <w:i/>
          <w:sz w:val="25"/>
          <w:szCs w:val="25"/>
        </w:rPr>
        <w:t>in camera</w:t>
      </w:r>
      <w:r w:rsidRPr="00CB7F45">
        <w:rPr>
          <w:rFonts w:ascii="Times New Roman" w:hAnsi="Times New Roman"/>
          <w:b/>
          <w:bCs/>
          <w:sz w:val="25"/>
          <w:szCs w:val="25"/>
        </w:rPr>
        <w:t xml:space="preserve"> hearing</w:t>
      </w:r>
      <w:r w:rsidR="00F74295">
        <w:rPr>
          <w:rFonts w:ascii="Times New Roman" w:hAnsi="Times New Roman"/>
          <w:b/>
          <w:bCs/>
          <w:sz w:val="25"/>
          <w:szCs w:val="25"/>
        </w:rPr>
        <w:t xml:space="preserve"> </w:t>
      </w:r>
      <w:r w:rsidRPr="00CB7F45">
        <w:rPr>
          <w:rFonts w:ascii="Times New Roman" w:hAnsi="Times New Roman"/>
          <w:b/>
          <w:bCs/>
          <w:sz w:val="25"/>
          <w:szCs w:val="25"/>
        </w:rPr>
        <w:t xml:space="preserve">in this matter at </w:t>
      </w:r>
      <w:r w:rsidR="00F74295">
        <w:rPr>
          <w:rFonts w:ascii="Times New Roman" w:hAnsi="Times New Roman"/>
          <w:b/>
          <w:bCs/>
          <w:sz w:val="25"/>
          <w:szCs w:val="25"/>
        </w:rPr>
        <w:t>9</w:t>
      </w:r>
      <w:r>
        <w:rPr>
          <w:rFonts w:ascii="Times New Roman" w:hAnsi="Times New Roman"/>
          <w:b/>
          <w:bCs/>
          <w:sz w:val="25"/>
          <w:szCs w:val="25"/>
        </w:rPr>
        <w:t xml:space="preserve">:30 </w:t>
      </w:r>
      <w:r w:rsidR="00F74295">
        <w:rPr>
          <w:rFonts w:ascii="Times New Roman" w:hAnsi="Times New Roman"/>
          <w:b/>
          <w:bCs/>
          <w:sz w:val="25"/>
          <w:szCs w:val="25"/>
        </w:rPr>
        <w:t>a</w:t>
      </w:r>
      <w:r>
        <w:rPr>
          <w:rFonts w:ascii="Times New Roman" w:hAnsi="Times New Roman"/>
          <w:b/>
          <w:bCs/>
          <w:sz w:val="25"/>
          <w:szCs w:val="25"/>
        </w:rPr>
        <w:t>.m.</w:t>
      </w:r>
      <w:r w:rsidRPr="00CB7F45">
        <w:rPr>
          <w:rFonts w:ascii="Times New Roman" w:hAnsi="Times New Roman"/>
          <w:b/>
          <w:bCs/>
          <w:sz w:val="25"/>
          <w:szCs w:val="25"/>
        </w:rPr>
        <w:t xml:space="preserve">, on </w:t>
      </w:r>
      <w:r>
        <w:rPr>
          <w:rFonts w:ascii="Times New Roman" w:hAnsi="Times New Roman"/>
          <w:b/>
          <w:bCs/>
          <w:sz w:val="25"/>
          <w:szCs w:val="25"/>
        </w:rPr>
        <w:t>Tuesday, A</w:t>
      </w:r>
      <w:r w:rsidR="00F74295">
        <w:rPr>
          <w:rFonts w:ascii="Times New Roman" w:hAnsi="Times New Roman"/>
          <w:b/>
          <w:bCs/>
          <w:sz w:val="25"/>
          <w:szCs w:val="25"/>
        </w:rPr>
        <w:t>pril 17</w:t>
      </w:r>
      <w:r>
        <w:rPr>
          <w:rFonts w:ascii="Times New Roman" w:hAnsi="Times New Roman"/>
          <w:b/>
          <w:bCs/>
          <w:sz w:val="25"/>
          <w:szCs w:val="25"/>
        </w:rPr>
        <w:t>, 201</w:t>
      </w:r>
      <w:r w:rsidR="00F74295">
        <w:rPr>
          <w:rFonts w:ascii="Times New Roman" w:hAnsi="Times New Roman"/>
          <w:b/>
          <w:bCs/>
          <w:sz w:val="25"/>
          <w:szCs w:val="25"/>
        </w:rPr>
        <w:t>2</w:t>
      </w:r>
      <w:r w:rsidRPr="00CB7F45">
        <w:rPr>
          <w:rFonts w:ascii="Times New Roman" w:hAnsi="Times New Roman"/>
          <w:b/>
          <w:bCs/>
          <w:sz w:val="25"/>
          <w:szCs w:val="25"/>
        </w:rPr>
        <w:t xml:space="preserve">, in the Commission's Hearing Room, Second Floor, </w:t>
      </w:r>
      <w:r>
        <w:rPr>
          <w:rFonts w:ascii="Times New Roman" w:hAnsi="Times New Roman"/>
          <w:b/>
          <w:bCs/>
          <w:sz w:val="25"/>
          <w:szCs w:val="25"/>
        </w:rPr>
        <w:t>Richard Hemstad</w:t>
      </w:r>
      <w:r w:rsidRPr="00CB7F45">
        <w:rPr>
          <w:rFonts w:ascii="Times New Roman" w:hAnsi="Times New Roman"/>
          <w:b/>
          <w:bCs/>
          <w:sz w:val="25"/>
          <w:szCs w:val="25"/>
        </w:rPr>
        <w:t xml:space="preserve"> Building, 1300 S. Evergreen Park Drive S.W., Olympia, Washington.</w:t>
      </w:r>
    </w:p>
    <w:p w:rsidR="00067911" w:rsidRPr="00CB7F45" w:rsidRDefault="00067911" w:rsidP="00067911">
      <w:pPr>
        <w:spacing w:line="264" w:lineRule="auto"/>
        <w:rPr>
          <w:rFonts w:ascii="Times New Roman" w:hAnsi="Times New Roman"/>
          <w:sz w:val="25"/>
          <w:szCs w:val="25"/>
        </w:rPr>
      </w:pPr>
    </w:p>
    <w:p w:rsidR="00067911" w:rsidRPr="0057245D" w:rsidRDefault="00F74295" w:rsidP="0057245D">
      <w:pPr>
        <w:numPr>
          <w:ilvl w:val="0"/>
          <w:numId w:val="1"/>
        </w:numPr>
        <w:spacing w:line="264" w:lineRule="auto"/>
        <w:ind w:hanging="720"/>
        <w:rPr>
          <w:rFonts w:ascii="Times New Roman" w:hAnsi="Times New Roman"/>
          <w:sz w:val="25"/>
          <w:szCs w:val="25"/>
        </w:rPr>
      </w:pPr>
      <w:r w:rsidRPr="0057245D">
        <w:rPr>
          <w:rFonts w:ascii="Times New Roman" w:hAnsi="Times New Roman"/>
          <w:sz w:val="25"/>
          <w:szCs w:val="25"/>
        </w:rPr>
        <w:t>In the alternative, Frontier may</w:t>
      </w:r>
      <w:r w:rsidR="0057245D" w:rsidRPr="0057245D">
        <w:rPr>
          <w:rFonts w:ascii="Times New Roman" w:hAnsi="Times New Roman"/>
          <w:sz w:val="25"/>
          <w:szCs w:val="25"/>
        </w:rPr>
        <w:t xml:space="preserve"> prepare </w:t>
      </w:r>
      <w:r w:rsidRPr="0057245D">
        <w:rPr>
          <w:rFonts w:ascii="Times New Roman" w:hAnsi="Times New Roman"/>
          <w:sz w:val="25"/>
          <w:szCs w:val="25"/>
        </w:rPr>
        <w:t xml:space="preserve">a </w:t>
      </w:r>
      <w:r w:rsidR="0057245D" w:rsidRPr="0057245D">
        <w:rPr>
          <w:rFonts w:ascii="Times New Roman" w:hAnsi="Times New Roman"/>
          <w:sz w:val="25"/>
          <w:szCs w:val="25"/>
        </w:rPr>
        <w:t xml:space="preserve">revised </w:t>
      </w:r>
      <w:r w:rsidRPr="0057245D">
        <w:rPr>
          <w:rFonts w:ascii="Times New Roman" w:hAnsi="Times New Roman"/>
          <w:sz w:val="25"/>
          <w:szCs w:val="25"/>
        </w:rPr>
        <w:t>pleading that complies with the content and filing requirements of WAC 480-07-160 including clearly highlighting the information it believes is highly confidential</w:t>
      </w:r>
      <w:r w:rsidR="0057245D" w:rsidRPr="0057245D">
        <w:rPr>
          <w:rFonts w:ascii="Times New Roman" w:hAnsi="Times New Roman"/>
          <w:sz w:val="25"/>
          <w:szCs w:val="25"/>
        </w:rPr>
        <w:t>,</w:t>
      </w:r>
      <w:r>
        <w:rPr>
          <w:rStyle w:val="FootnoteReference"/>
          <w:rFonts w:ascii="Times New Roman" w:hAnsi="Times New Roman"/>
          <w:sz w:val="25"/>
          <w:szCs w:val="25"/>
        </w:rPr>
        <w:footnoteReference w:id="9"/>
      </w:r>
      <w:r w:rsidR="0057245D" w:rsidRPr="0057245D">
        <w:rPr>
          <w:rFonts w:ascii="Times New Roman" w:hAnsi="Times New Roman"/>
          <w:sz w:val="25"/>
          <w:szCs w:val="25"/>
        </w:rPr>
        <w:t xml:space="preserve"> stating the basis for the designation, and identifying the persons who would be directly affected by the disclosure.  Frontier must file the revised pleading </w:t>
      </w:r>
      <w:r w:rsidRPr="0057245D">
        <w:rPr>
          <w:rFonts w:ascii="Times New Roman" w:hAnsi="Times New Roman"/>
          <w:sz w:val="25"/>
          <w:szCs w:val="25"/>
        </w:rPr>
        <w:t>together with a draft order granting the relief it requests</w:t>
      </w:r>
      <w:r w:rsidR="0057245D" w:rsidRPr="0057245D">
        <w:rPr>
          <w:rFonts w:ascii="Times New Roman" w:hAnsi="Times New Roman"/>
          <w:sz w:val="25"/>
          <w:szCs w:val="25"/>
        </w:rPr>
        <w:t xml:space="preserve">.  If Frontier selects this alternative, the revised pleading and draft order must </w:t>
      </w:r>
      <w:r w:rsidR="00BD3A45">
        <w:rPr>
          <w:rFonts w:ascii="Times New Roman" w:hAnsi="Times New Roman"/>
          <w:sz w:val="25"/>
          <w:szCs w:val="25"/>
        </w:rPr>
        <w:t xml:space="preserve">be </w:t>
      </w:r>
      <w:r w:rsidR="0057245D" w:rsidRPr="0057245D">
        <w:rPr>
          <w:rFonts w:ascii="Times New Roman" w:hAnsi="Times New Roman"/>
          <w:sz w:val="25"/>
          <w:szCs w:val="25"/>
        </w:rPr>
        <w:t xml:space="preserve">filed no later than </w:t>
      </w:r>
      <w:r w:rsidR="0057245D" w:rsidRPr="0057245D">
        <w:rPr>
          <w:rFonts w:ascii="Times New Roman" w:hAnsi="Times New Roman"/>
          <w:b/>
          <w:sz w:val="25"/>
          <w:szCs w:val="25"/>
        </w:rPr>
        <w:t>Tuesday, April 10, 201</w:t>
      </w:r>
      <w:r w:rsidR="00BD3A45">
        <w:rPr>
          <w:rFonts w:ascii="Times New Roman" w:hAnsi="Times New Roman"/>
          <w:b/>
          <w:sz w:val="25"/>
          <w:szCs w:val="25"/>
        </w:rPr>
        <w:t>2</w:t>
      </w:r>
      <w:r w:rsidR="0057245D" w:rsidRPr="0057245D">
        <w:rPr>
          <w:rFonts w:ascii="Times New Roman" w:hAnsi="Times New Roman"/>
          <w:b/>
          <w:sz w:val="25"/>
          <w:szCs w:val="25"/>
        </w:rPr>
        <w:t xml:space="preserve">. </w:t>
      </w:r>
      <w:r w:rsidR="003C70A5">
        <w:rPr>
          <w:rFonts w:ascii="Times New Roman" w:hAnsi="Times New Roman"/>
          <w:b/>
          <w:sz w:val="25"/>
          <w:szCs w:val="25"/>
        </w:rPr>
        <w:t xml:space="preserve"> </w:t>
      </w:r>
      <w:r w:rsidR="003C70A5">
        <w:rPr>
          <w:rFonts w:ascii="Times New Roman" w:hAnsi="Times New Roman"/>
          <w:sz w:val="25"/>
          <w:szCs w:val="25"/>
        </w:rPr>
        <w:t>The Commission would then determine whether it has enough publicly available information to allow it issue an order without the need for the April 17 hearing.</w:t>
      </w:r>
    </w:p>
    <w:p w:rsidR="0057245D" w:rsidRDefault="0057245D" w:rsidP="0057245D">
      <w:pPr>
        <w:pStyle w:val="ListParagraph"/>
        <w:rPr>
          <w:rFonts w:ascii="Times New Roman" w:hAnsi="Times New Roman"/>
          <w:sz w:val="25"/>
          <w:szCs w:val="25"/>
        </w:rPr>
      </w:pPr>
    </w:p>
    <w:p w:rsidR="00067911" w:rsidRPr="00CB7F45" w:rsidRDefault="00067911" w:rsidP="00067911">
      <w:pPr>
        <w:spacing w:line="264" w:lineRule="auto"/>
        <w:rPr>
          <w:rFonts w:ascii="Times New Roman" w:hAnsi="Times New Roman"/>
          <w:sz w:val="25"/>
          <w:szCs w:val="25"/>
        </w:rPr>
      </w:pPr>
      <w:r w:rsidRPr="00CB7F45">
        <w:rPr>
          <w:rFonts w:ascii="Times New Roman" w:hAnsi="Times New Roman"/>
          <w:sz w:val="25"/>
          <w:szCs w:val="25"/>
        </w:rPr>
        <w:t>DATED at Olympia, Washington, and effective</w:t>
      </w:r>
      <w:r>
        <w:rPr>
          <w:rFonts w:ascii="Times New Roman" w:hAnsi="Times New Roman"/>
          <w:sz w:val="25"/>
          <w:szCs w:val="25"/>
        </w:rPr>
        <w:t xml:space="preserve"> </w:t>
      </w:r>
      <w:r w:rsidR="0057245D">
        <w:rPr>
          <w:rFonts w:ascii="Times New Roman" w:hAnsi="Times New Roman"/>
          <w:sz w:val="25"/>
          <w:szCs w:val="25"/>
        </w:rPr>
        <w:t>March 2</w:t>
      </w:r>
      <w:r w:rsidR="000D4C88">
        <w:rPr>
          <w:rFonts w:ascii="Times New Roman" w:hAnsi="Times New Roman"/>
          <w:sz w:val="25"/>
          <w:szCs w:val="25"/>
        </w:rPr>
        <w:t>8</w:t>
      </w:r>
      <w:r w:rsidR="0057245D">
        <w:rPr>
          <w:rFonts w:ascii="Times New Roman" w:hAnsi="Times New Roman"/>
          <w:sz w:val="25"/>
          <w:szCs w:val="25"/>
        </w:rPr>
        <w:t>, 2012.</w:t>
      </w:r>
    </w:p>
    <w:p w:rsidR="00067911" w:rsidRPr="00CB7F45" w:rsidRDefault="00067911" w:rsidP="00067911">
      <w:pPr>
        <w:spacing w:line="264" w:lineRule="auto"/>
        <w:rPr>
          <w:rFonts w:ascii="Times New Roman" w:hAnsi="Times New Roman"/>
          <w:sz w:val="25"/>
          <w:szCs w:val="25"/>
        </w:rPr>
      </w:pPr>
    </w:p>
    <w:p w:rsidR="00067911" w:rsidRPr="00CB7F45" w:rsidRDefault="00067911" w:rsidP="00067911">
      <w:pPr>
        <w:spacing w:line="264" w:lineRule="auto"/>
        <w:jc w:val="center"/>
        <w:rPr>
          <w:rFonts w:ascii="Times New Roman" w:hAnsi="Times New Roman"/>
          <w:sz w:val="25"/>
          <w:szCs w:val="25"/>
        </w:rPr>
      </w:pPr>
      <w:r w:rsidRPr="00CB7F45">
        <w:rPr>
          <w:rFonts w:ascii="Times New Roman" w:hAnsi="Times New Roman"/>
          <w:sz w:val="25"/>
          <w:szCs w:val="25"/>
        </w:rPr>
        <w:t>WASHINGTON UTILITIES AND TRANSPORTATION COMMISSION</w:t>
      </w:r>
    </w:p>
    <w:p w:rsidR="00067911" w:rsidRPr="00CB7F45" w:rsidRDefault="00067911" w:rsidP="00067911">
      <w:pPr>
        <w:spacing w:line="264" w:lineRule="auto"/>
        <w:rPr>
          <w:rFonts w:ascii="Times New Roman" w:hAnsi="Times New Roman"/>
          <w:sz w:val="25"/>
          <w:szCs w:val="25"/>
        </w:rPr>
      </w:pPr>
    </w:p>
    <w:p w:rsidR="00067911" w:rsidRDefault="00067911" w:rsidP="00067911">
      <w:pPr>
        <w:spacing w:line="264" w:lineRule="auto"/>
        <w:rPr>
          <w:rFonts w:ascii="Times New Roman" w:hAnsi="Times New Roman"/>
          <w:sz w:val="25"/>
          <w:szCs w:val="25"/>
        </w:rPr>
      </w:pPr>
    </w:p>
    <w:p w:rsidR="00067911" w:rsidRPr="00CB7F45" w:rsidRDefault="00067911" w:rsidP="00067911">
      <w:pPr>
        <w:spacing w:line="264" w:lineRule="auto"/>
        <w:rPr>
          <w:rFonts w:ascii="Times New Roman" w:hAnsi="Times New Roman"/>
          <w:sz w:val="25"/>
          <w:szCs w:val="25"/>
        </w:rPr>
      </w:pPr>
    </w:p>
    <w:p w:rsidR="00067911" w:rsidRPr="00CB7F45" w:rsidRDefault="00067911" w:rsidP="00067911">
      <w:pPr>
        <w:spacing w:line="264" w:lineRule="auto"/>
        <w:rPr>
          <w:rFonts w:ascii="Times New Roman" w:hAnsi="Times New Roman"/>
          <w:sz w:val="25"/>
          <w:szCs w:val="25"/>
        </w:rPr>
      </w:pPr>
    </w:p>
    <w:p w:rsidR="00067911" w:rsidRPr="00CB7F45" w:rsidRDefault="00067911" w:rsidP="00067911">
      <w:pPr>
        <w:spacing w:line="264" w:lineRule="auto"/>
        <w:rPr>
          <w:rFonts w:ascii="Times New Roman" w:hAnsi="Times New Roman"/>
          <w:sz w:val="25"/>
          <w:szCs w:val="25"/>
        </w:rPr>
      </w:pPr>
      <w:r w:rsidRPr="00CB7F45">
        <w:rPr>
          <w:rFonts w:ascii="Times New Roman" w:hAnsi="Times New Roman"/>
          <w:sz w:val="25"/>
          <w:szCs w:val="25"/>
        </w:rPr>
        <w:tab/>
      </w:r>
      <w:r w:rsidRPr="00CB7F45">
        <w:rPr>
          <w:rFonts w:ascii="Times New Roman" w:hAnsi="Times New Roman"/>
          <w:sz w:val="25"/>
          <w:szCs w:val="25"/>
        </w:rPr>
        <w:tab/>
      </w:r>
      <w:r w:rsidRPr="00CB7F45">
        <w:rPr>
          <w:rFonts w:ascii="Times New Roman" w:hAnsi="Times New Roman"/>
          <w:sz w:val="25"/>
          <w:szCs w:val="25"/>
        </w:rPr>
        <w:tab/>
      </w:r>
      <w:r w:rsidRPr="00CB7F45">
        <w:rPr>
          <w:rFonts w:ascii="Times New Roman" w:hAnsi="Times New Roman"/>
          <w:sz w:val="25"/>
          <w:szCs w:val="25"/>
        </w:rPr>
        <w:tab/>
      </w:r>
      <w:r w:rsidRPr="00CB7F45">
        <w:rPr>
          <w:rFonts w:ascii="Times New Roman" w:hAnsi="Times New Roman"/>
          <w:sz w:val="25"/>
          <w:szCs w:val="25"/>
        </w:rPr>
        <w:tab/>
      </w:r>
      <w:r w:rsidRPr="00CB7F45">
        <w:rPr>
          <w:rFonts w:ascii="Times New Roman" w:hAnsi="Times New Roman"/>
          <w:sz w:val="25"/>
          <w:szCs w:val="25"/>
        </w:rPr>
        <w:tab/>
      </w:r>
      <w:r>
        <w:rPr>
          <w:rFonts w:ascii="Times New Roman" w:hAnsi="Times New Roman"/>
          <w:sz w:val="25"/>
          <w:szCs w:val="25"/>
        </w:rPr>
        <w:t>DAVID W. DANNER</w:t>
      </w:r>
    </w:p>
    <w:p w:rsidR="00067911" w:rsidRPr="00CB7F45" w:rsidRDefault="00067911" w:rsidP="00067911">
      <w:pPr>
        <w:spacing w:line="264" w:lineRule="auto"/>
        <w:rPr>
          <w:rFonts w:ascii="Times New Roman" w:hAnsi="Times New Roman"/>
          <w:sz w:val="25"/>
          <w:szCs w:val="25"/>
        </w:rPr>
      </w:pPr>
      <w:r w:rsidRPr="00CB7F45">
        <w:rPr>
          <w:rFonts w:ascii="Times New Roman" w:hAnsi="Times New Roman"/>
          <w:sz w:val="25"/>
          <w:szCs w:val="25"/>
        </w:rPr>
        <w:tab/>
      </w:r>
      <w:r w:rsidRPr="00CB7F45">
        <w:rPr>
          <w:rFonts w:ascii="Times New Roman" w:hAnsi="Times New Roman"/>
          <w:sz w:val="25"/>
          <w:szCs w:val="25"/>
        </w:rPr>
        <w:tab/>
      </w:r>
      <w:r w:rsidRPr="00CB7F45">
        <w:rPr>
          <w:rFonts w:ascii="Times New Roman" w:hAnsi="Times New Roman"/>
          <w:sz w:val="25"/>
          <w:szCs w:val="25"/>
        </w:rPr>
        <w:tab/>
      </w:r>
      <w:r w:rsidRPr="00CB7F45">
        <w:rPr>
          <w:rFonts w:ascii="Times New Roman" w:hAnsi="Times New Roman"/>
          <w:sz w:val="25"/>
          <w:szCs w:val="25"/>
        </w:rPr>
        <w:tab/>
      </w:r>
      <w:r w:rsidRPr="00CB7F45">
        <w:rPr>
          <w:rFonts w:ascii="Times New Roman" w:hAnsi="Times New Roman"/>
          <w:sz w:val="25"/>
          <w:szCs w:val="25"/>
        </w:rPr>
        <w:tab/>
      </w:r>
      <w:r w:rsidRPr="00CB7F45">
        <w:rPr>
          <w:rFonts w:ascii="Times New Roman" w:hAnsi="Times New Roman"/>
          <w:sz w:val="25"/>
          <w:szCs w:val="25"/>
        </w:rPr>
        <w:tab/>
        <w:t xml:space="preserve">Executive </w:t>
      </w:r>
      <w:r>
        <w:rPr>
          <w:rFonts w:ascii="Times New Roman" w:hAnsi="Times New Roman"/>
          <w:sz w:val="25"/>
          <w:szCs w:val="25"/>
        </w:rPr>
        <w:t xml:space="preserve">Director and </w:t>
      </w:r>
      <w:r w:rsidRPr="00CB7F45">
        <w:rPr>
          <w:rFonts w:ascii="Times New Roman" w:hAnsi="Times New Roman"/>
          <w:sz w:val="25"/>
          <w:szCs w:val="25"/>
        </w:rPr>
        <w:t>Secretary</w:t>
      </w:r>
    </w:p>
    <w:p w:rsidR="00067911" w:rsidRPr="00CB7F45" w:rsidRDefault="00067911" w:rsidP="00067911">
      <w:pPr>
        <w:spacing w:line="264" w:lineRule="auto"/>
        <w:rPr>
          <w:rFonts w:ascii="Times New Roman" w:hAnsi="Times New Roman"/>
          <w:sz w:val="25"/>
          <w:szCs w:val="25"/>
        </w:rPr>
      </w:pPr>
    </w:p>
    <w:sectPr w:rsidR="00067911" w:rsidRPr="00CB7F45" w:rsidSect="0019428C">
      <w:headerReference w:type="default" r:id="rId9"/>
      <w:headerReference w:type="first" r:id="rId10"/>
      <w:pgSz w:w="12240" w:h="15840" w:code="1"/>
      <w:pgMar w:top="1440" w:right="1440" w:bottom="1440" w:left="2160" w:header="1440" w:footer="720" w:gutter="0"/>
      <w:paperSrc w:first="15" w:other="26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DB2" w:rsidRDefault="00555DB2" w:rsidP="00FB699F">
      <w:r>
        <w:separator/>
      </w:r>
    </w:p>
  </w:endnote>
  <w:endnote w:type="continuationSeparator" w:id="0">
    <w:p w:rsidR="00555DB2" w:rsidRDefault="00555DB2" w:rsidP="00FB6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387" w:usb1="4000001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DB2" w:rsidRDefault="00555DB2" w:rsidP="00FB699F">
      <w:r>
        <w:separator/>
      </w:r>
    </w:p>
  </w:footnote>
  <w:footnote w:type="continuationSeparator" w:id="0">
    <w:p w:rsidR="00555DB2" w:rsidRDefault="00555DB2" w:rsidP="00FB699F">
      <w:r>
        <w:continuationSeparator/>
      </w:r>
    </w:p>
  </w:footnote>
  <w:footnote w:id="1">
    <w:p w:rsidR="00555DB2" w:rsidRPr="00D21865" w:rsidRDefault="00555DB2">
      <w:pPr>
        <w:pStyle w:val="FootnoteText"/>
        <w:rPr>
          <w:rFonts w:ascii="Times New Roman" w:hAnsi="Times New Roman"/>
          <w:sz w:val="22"/>
          <w:szCs w:val="22"/>
        </w:rPr>
      </w:pPr>
      <w:r w:rsidRPr="00D21865">
        <w:rPr>
          <w:rStyle w:val="FootnoteReference"/>
          <w:rFonts w:ascii="Times New Roman" w:hAnsi="Times New Roman"/>
          <w:sz w:val="22"/>
          <w:szCs w:val="22"/>
        </w:rPr>
        <w:footnoteRef/>
      </w:r>
      <w:r w:rsidRPr="00D21865">
        <w:rPr>
          <w:rFonts w:ascii="Times New Roman" w:hAnsi="Times New Roman"/>
          <w:sz w:val="22"/>
          <w:szCs w:val="22"/>
        </w:rPr>
        <w:t xml:space="preserve"> </w:t>
      </w:r>
      <w:r>
        <w:rPr>
          <w:rFonts w:ascii="Times New Roman" w:hAnsi="Times New Roman"/>
          <w:sz w:val="22"/>
          <w:szCs w:val="22"/>
        </w:rPr>
        <w:t xml:space="preserve">In formal proceedings, such as this, the Commission’s regulatory staff participates like any other party, while the Commissioners make the decision.  To assure fairness, the Commissioners, the presiding administrative law judge, and the Commissioners’ policy and accounting advisors do not discuss the merits of the proceeding with the regulatory staff, or any other party, without giving notice and opportunity for all parties to participate.  </w:t>
      </w:r>
      <w:r>
        <w:rPr>
          <w:rFonts w:ascii="Times New Roman" w:hAnsi="Times New Roman"/>
          <w:i/>
          <w:sz w:val="22"/>
          <w:szCs w:val="22"/>
        </w:rPr>
        <w:t xml:space="preserve">See </w:t>
      </w:r>
      <w:r>
        <w:rPr>
          <w:rFonts w:ascii="Times New Roman" w:hAnsi="Times New Roman"/>
          <w:sz w:val="22"/>
          <w:szCs w:val="22"/>
        </w:rPr>
        <w:t xml:space="preserve"> RCW 34.05.455.</w:t>
      </w:r>
    </w:p>
    <w:p w:rsidR="00555DB2" w:rsidRPr="00D21865" w:rsidRDefault="00555DB2">
      <w:pPr>
        <w:pStyle w:val="FootnoteText"/>
        <w:rPr>
          <w:rFonts w:ascii="Times New Roman" w:hAnsi="Times New Roman"/>
          <w:sz w:val="22"/>
          <w:szCs w:val="22"/>
        </w:rPr>
      </w:pPr>
    </w:p>
  </w:footnote>
  <w:footnote w:id="2">
    <w:p w:rsidR="00555DB2" w:rsidRDefault="00555DB2">
      <w:pPr>
        <w:pStyle w:val="FootnoteText"/>
        <w:rPr>
          <w:rFonts w:ascii="Times New Roman" w:hAnsi="Times New Roman"/>
          <w:sz w:val="22"/>
          <w:szCs w:val="22"/>
        </w:rPr>
      </w:pPr>
      <w:r w:rsidRPr="00BB0439">
        <w:rPr>
          <w:rStyle w:val="FootnoteReference"/>
          <w:rFonts w:ascii="Times New Roman" w:hAnsi="Times New Roman"/>
          <w:sz w:val="22"/>
          <w:szCs w:val="22"/>
        </w:rPr>
        <w:footnoteRef/>
      </w:r>
      <w:r w:rsidRPr="00BB0439">
        <w:rPr>
          <w:rFonts w:ascii="Times New Roman" w:hAnsi="Times New Roman"/>
          <w:sz w:val="22"/>
          <w:szCs w:val="22"/>
        </w:rPr>
        <w:t xml:space="preserve"> </w:t>
      </w:r>
      <w:r>
        <w:rPr>
          <w:rFonts w:ascii="Times New Roman" w:hAnsi="Times New Roman"/>
          <w:sz w:val="22"/>
          <w:szCs w:val="22"/>
        </w:rPr>
        <w:t xml:space="preserve">Order 06 ¶52.  This transaction closed on July 1, 2010.  </w:t>
      </w:r>
    </w:p>
    <w:p w:rsidR="00555DB2" w:rsidRPr="00BB0439" w:rsidRDefault="00555DB2">
      <w:pPr>
        <w:pStyle w:val="FootnoteText"/>
        <w:rPr>
          <w:rFonts w:ascii="Times New Roman" w:hAnsi="Times New Roman"/>
          <w:sz w:val="22"/>
          <w:szCs w:val="22"/>
        </w:rPr>
      </w:pPr>
    </w:p>
  </w:footnote>
  <w:footnote w:id="3">
    <w:p w:rsidR="00555DB2" w:rsidRPr="00BB0439" w:rsidRDefault="00555DB2">
      <w:pPr>
        <w:pStyle w:val="FootnoteText"/>
        <w:rPr>
          <w:rFonts w:ascii="Times New Roman" w:hAnsi="Times New Roman"/>
          <w:sz w:val="22"/>
          <w:szCs w:val="22"/>
        </w:rPr>
      </w:pPr>
      <w:r w:rsidRPr="00BB0439">
        <w:rPr>
          <w:rStyle w:val="FootnoteReference"/>
          <w:rFonts w:ascii="Times New Roman" w:hAnsi="Times New Roman"/>
          <w:sz w:val="22"/>
          <w:szCs w:val="22"/>
        </w:rPr>
        <w:footnoteRef/>
      </w:r>
      <w:r w:rsidRPr="00BB0439">
        <w:rPr>
          <w:rFonts w:ascii="Times New Roman" w:hAnsi="Times New Roman"/>
          <w:sz w:val="22"/>
          <w:szCs w:val="22"/>
        </w:rPr>
        <w:t xml:space="preserve"> </w:t>
      </w:r>
      <w:r>
        <w:rPr>
          <w:rFonts w:ascii="Times New Roman" w:hAnsi="Times New Roman"/>
          <w:sz w:val="22"/>
          <w:szCs w:val="22"/>
        </w:rPr>
        <w:t>Order 06, Appendix A, Attachment 1 ¶ 15.</w:t>
      </w:r>
    </w:p>
  </w:footnote>
  <w:footnote w:id="4">
    <w:p w:rsidR="00555DB2" w:rsidRDefault="00555DB2">
      <w:pPr>
        <w:pStyle w:val="FootnoteText"/>
        <w:rPr>
          <w:rFonts w:ascii="Times New Roman" w:hAnsi="Times New Roman"/>
          <w:sz w:val="22"/>
          <w:szCs w:val="22"/>
        </w:rPr>
      </w:pPr>
      <w:r w:rsidRPr="008935E3">
        <w:rPr>
          <w:rStyle w:val="FootnoteReference"/>
          <w:rFonts w:ascii="Times New Roman" w:hAnsi="Times New Roman"/>
          <w:sz w:val="22"/>
          <w:szCs w:val="22"/>
        </w:rPr>
        <w:footnoteRef/>
      </w:r>
      <w:r w:rsidRPr="008935E3">
        <w:rPr>
          <w:rFonts w:ascii="Times New Roman" w:hAnsi="Times New Roman"/>
          <w:sz w:val="22"/>
          <w:szCs w:val="22"/>
        </w:rPr>
        <w:t xml:space="preserve"> </w:t>
      </w:r>
      <w:r>
        <w:rPr>
          <w:rFonts w:ascii="Times New Roman" w:hAnsi="Times New Roman"/>
          <w:i/>
          <w:sz w:val="22"/>
          <w:szCs w:val="22"/>
        </w:rPr>
        <w:t xml:space="preserve">Id. </w:t>
      </w:r>
      <w:r>
        <w:rPr>
          <w:rFonts w:ascii="Times New Roman" w:hAnsi="Times New Roman"/>
          <w:sz w:val="22"/>
          <w:szCs w:val="22"/>
        </w:rPr>
        <w:t>¶ 14.</w:t>
      </w:r>
    </w:p>
    <w:p w:rsidR="00555DB2" w:rsidRPr="008935E3" w:rsidRDefault="00555DB2">
      <w:pPr>
        <w:pStyle w:val="FootnoteText"/>
        <w:rPr>
          <w:rFonts w:ascii="Times New Roman" w:hAnsi="Times New Roman"/>
          <w:sz w:val="22"/>
          <w:szCs w:val="22"/>
        </w:rPr>
      </w:pPr>
    </w:p>
  </w:footnote>
  <w:footnote w:id="5">
    <w:p w:rsidR="00555DB2" w:rsidRDefault="00555DB2">
      <w:pPr>
        <w:pStyle w:val="FootnoteText"/>
        <w:rPr>
          <w:rFonts w:ascii="Times New Roman" w:hAnsi="Times New Roman"/>
          <w:i/>
          <w:sz w:val="22"/>
          <w:szCs w:val="22"/>
        </w:rPr>
      </w:pPr>
      <w:r w:rsidRPr="008935E3">
        <w:rPr>
          <w:rStyle w:val="FootnoteReference"/>
          <w:rFonts w:ascii="Times New Roman" w:hAnsi="Times New Roman"/>
          <w:sz w:val="22"/>
          <w:szCs w:val="22"/>
        </w:rPr>
        <w:footnoteRef/>
      </w:r>
      <w:r w:rsidRPr="008935E3">
        <w:rPr>
          <w:rFonts w:ascii="Times New Roman" w:hAnsi="Times New Roman"/>
          <w:sz w:val="22"/>
          <w:szCs w:val="22"/>
        </w:rPr>
        <w:t xml:space="preserve"> </w:t>
      </w:r>
      <w:r>
        <w:rPr>
          <w:rFonts w:ascii="Times New Roman" w:hAnsi="Times New Roman"/>
          <w:i/>
          <w:sz w:val="22"/>
          <w:szCs w:val="22"/>
        </w:rPr>
        <w:t xml:space="preserve">Id. </w:t>
      </w:r>
    </w:p>
    <w:p w:rsidR="00555DB2" w:rsidRPr="008935E3" w:rsidRDefault="00555DB2">
      <w:pPr>
        <w:pStyle w:val="FootnoteText"/>
        <w:rPr>
          <w:rFonts w:ascii="Times New Roman" w:hAnsi="Times New Roman"/>
          <w:i/>
          <w:sz w:val="22"/>
          <w:szCs w:val="22"/>
        </w:rPr>
      </w:pPr>
    </w:p>
  </w:footnote>
  <w:footnote w:id="6">
    <w:p w:rsidR="00555DB2" w:rsidRDefault="00555DB2">
      <w:pPr>
        <w:pStyle w:val="FootnoteText"/>
        <w:rPr>
          <w:rFonts w:ascii="Times New Roman" w:hAnsi="Times New Roman"/>
          <w:sz w:val="22"/>
          <w:szCs w:val="22"/>
        </w:rPr>
      </w:pPr>
      <w:r w:rsidRPr="009D1D12">
        <w:rPr>
          <w:rStyle w:val="FootnoteReference"/>
          <w:rFonts w:ascii="Times New Roman" w:hAnsi="Times New Roman"/>
          <w:sz w:val="22"/>
          <w:szCs w:val="22"/>
        </w:rPr>
        <w:footnoteRef/>
      </w:r>
      <w:r w:rsidRPr="009D1D12">
        <w:rPr>
          <w:rFonts w:ascii="Times New Roman" w:hAnsi="Times New Roman"/>
          <w:sz w:val="22"/>
          <w:szCs w:val="22"/>
        </w:rPr>
        <w:t xml:space="preserve"> </w:t>
      </w:r>
      <w:r>
        <w:rPr>
          <w:rFonts w:ascii="Times New Roman" w:hAnsi="Times New Roman"/>
          <w:sz w:val="22"/>
          <w:szCs w:val="22"/>
        </w:rPr>
        <w:t xml:space="preserve">Cover letter dated December 23, 2011.  </w:t>
      </w:r>
    </w:p>
    <w:p w:rsidR="00555DB2" w:rsidRPr="009D1D12" w:rsidRDefault="00555DB2">
      <w:pPr>
        <w:pStyle w:val="FootnoteText"/>
        <w:rPr>
          <w:rFonts w:ascii="Times New Roman" w:hAnsi="Times New Roman"/>
          <w:sz w:val="22"/>
          <w:szCs w:val="22"/>
        </w:rPr>
      </w:pPr>
    </w:p>
  </w:footnote>
  <w:footnote w:id="7">
    <w:p w:rsidR="00555DB2" w:rsidRDefault="00555DB2">
      <w:pPr>
        <w:pStyle w:val="FootnoteText"/>
        <w:rPr>
          <w:rFonts w:ascii="Times New Roman" w:hAnsi="Times New Roman"/>
          <w:sz w:val="22"/>
          <w:szCs w:val="22"/>
        </w:rPr>
      </w:pPr>
      <w:r w:rsidRPr="00283E1E">
        <w:rPr>
          <w:rStyle w:val="FootnoteReference"/>
          <w:rFonts w:ascii="Times New Roman" w:hAnsi="Times New Roman"/>
          <w:sz w:val="22"/>
          <w:szCs w:val="22"/>
        </w:rPr>
        <w:footnoteRef/>
      </w:r>
      <w:r w:rsidRPr="00283E1E">
        <w:rPr>
          <w:rFonts w:ascii="Times New Roman" w:hAnsi="Times New Roman"/>
          <w:sz w:val="22"/>
          <w:szCs w:val="22"/>
        </w:rPr>
        <w:t xml:space="preserve"> </w:t>
      </w:r>
      <w:r>
        <w:rPr>
          <w:rFonts w:ascii="Times New Roman" w:hAnsi="Times New Roman"/>
          <w:sz w:val="22"/>
          <w:szCs w:val="22"/>
        </w:rPr>
        <w:t>WAC 480-07-160(1)(b).</w:t>
      </w:r>
    </w:p>
    <w:p w:rsidR="00555DB2" w:rsidRPr="00283E1E" w:rsidRDefault="00555DB2">
      <w:pPr>
        <w:pStyle w:val="FootnoteText"/>
        <w:rPr>
          <w:rFonts w:ascii="Times New Roman" w:hAnsi="Times New Roman"/>
          <w:sz w:val="22"/>
          <w:szCs w:val="22"/>
        </w:rPr>
      </w:pPr>
    </w:p>
  </w:footnote>
  <w:footnote w:id="8">
    <w:p w:rsidR="00555DB2" w:rsidRPr="00907D78" w:rsidRDefault="00555DB2">
      <w:pPr>
        <w:pStyle w:val="FootnoteText"/>
        <w:rPr>
          <w:rFonts w:ascii="Times New Roman" w:hAnsi="Times New Roman"/>
          <w:sz w:val="22"/>
          <w:szCs w:val="22"/>
        </w:rPr>
      </w:pPr>
      <w:r w:rsidRPr="00907D78">
        <w:rPr>
          <w:rStyle w:val="FootnoteReference"/>
          <w:rFonts w:ascii="Times New Roman" w:hAnsi="Times New Roman"/>
          <w:sz w:val="22"/>
          <w:szCs w:val="22"/>
        </w:rPr>
        <w:footnoteRef/>
      </w:r>
      <w:r w:rsidRPr="00907D78">
        <w:rPr>
          <w:rFonts w:ascii="Times New Roman" w:hAnsi="Times New Roman"/>
          <w:sz w:val="22"/>
          <w:szCs w:val="22"/>
        </w:rPr>
        <w:t xml:space="preserve"> </w:t>
      </w:r>
      <w:r>
        <w:rPr>
          <w:rFonts w:ascii="Times New Roman" w:hAnsi="Times New Roman"/>
          <w:sz w:val="22"/>
          <w:szCs w:val="22"/>
        </w:rPr>
        <w:t>WAC 480-07-160(3)(a).  The rule also provides the criteria for determining that information is confidential in WAC 480-07-160(2).</w:t>
      </w:r>
    </w:p>
  </w:footnote>
  <w:footnote w:id="9">
    <w:p w:rsidR="00555DB2" w:rsidRPr="00F74295" w:rsidRDefault="00555DB2">
      <w:pPr>
        <w:pStyle w:val="FootnoteText"/>
        <w:rPr>
          <w:rFonts w:ascii="Times New Roman" w:hAnsi="Times New Roman"/>
          <w:sz w:val="22"/>
          <w:szCs w:val="22"/>
        </w:rPr>
      </w:pPr>
      <w:r w:rsidRPr="00F74295">
        <w:rPr>
          <w:rStyle w:val="FootnoteReference"/>
          <w:rFonts w:ascii="Times New Roman" w:hAnsi="Times New Roman"/>
          <w:sz w:val="22"/>
          <w:szCs w:val="22"/>
        </w:rPr>
        <w:footnoteRef/>
      </w:r>
      <w:r w:rsidRPr="00F74295">
        <w:rPr>
          <w:rFonts w:ascii="Times New Roman" w:hAnsi="Times New Roman"/>
          <w:sz w:val="22"/>
          <w:szCs w:val="22"/>
        </w:rPr>
        <w:t xml:space="preserve"> </w:t>
      </w:r>
      <w:r>
        <w:rPr>
          <w:rFonts w:ascii="Times New Roman" w:hAnsi="Times New Roman"/>
          <w:sz w:val="22"/>
          <w:szCs w:val="22"/>
        </w:rPr>
        <w:t>WAC 480-07-160(3)(c)(ii).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DB2" w:rsidRPr="00DE41B1" w:rsidRDefault="00555DB2">
    <w:pPr>
      <w:pStyle w:val="Header"/>
      <w:tabs>
        <w:tab w:val="clear" w:pos="8640"/>
        <w:tab w:val="right" w:pos="8460"/>
      </w:tabs>
      <w:rPr>
        <w:rStyle w:val="PageNumber"/>
        <w:rFonts w:ascii="Times New Roman" w:hAnsi="Times New Roman"/>
        <w:b/>
        <w:bCs/>
        <w:sz w:val="20"/>
      </w:rPr>
    </w:pPr>
    <w:r w:rsidRPr="00DE41B1">
      <w:rPr>
        <w:rFonts w:ascii="Times New Roman" w:hAnsi="Times New Roman"/>
        <w:b/>
        <w:bCs/>
        <w:sz w:val="20"/>
      </w:rPr>
      <w:t xml:space="preserve">DOCKET </w:t>
    </w:r>
    <w:r>
      <w:rPr>
        <w:rFonts w:ascii="Times New Roman" w:hAnsi="Times New Roman"/>
        <w:b/>
        <w:bCs/>
        <w:sz w:val="20"/>
      </w:rPr>
      <w:t>UT-090842</w:t>
    </w:r>
    <w:r w:rsidRPr="00DE41B1">
      <w:rPr>
        <w:rFonts w:ascii="Times New Roman" w:hAnsi="Times New Roman"/>
        <w:b/>
        <w:bCs/>
        <w:sz w:val="20"/>
      </w:rPr>
      <w:tab/>
    </w:r>
    <w:r w:rsidRPr="00DE41B1">
      <w:rPr>
        <w:rFonts w:ascii="Times New Roman" w:hAnsi="Times New Roman"/>
        <w:b/>
        <w:bCs/>
        <w:sz w:val="20"/>
      </w:rPr>
      <w:tab/>
      <w:t xml:space="preserve">PAGE </w:t>
    </w:r>
    <w:r w:rsidRPr="00DE41B1">
      <w:rPr>
        <w:rStyle w:val="PageNumber"/>
        <w:rFonts w:ascii="Times New Roman" w:hAnsi="Times New Roman"/>
        <w:b/>
        <w:bCs/>
        <w:sz w:val="20"/>
      </w:rPr>
      <w:fldChar w:fldCharType="begin"/>
    </w:r>
    <w:r w:rsidRPr="00DE41B1">
      <w:rPr>
        <w:rStyle w:val="PageNumber"/>
        <w:rFonts w:ascii="Times New Roman" w:hAnsi="Times New Roman"/>
        <w:b/>
        <w:bCs/>
        <w:sz w:val="20"/>
      </w:rPr>
      <w:instrText xml:space="preserve"> PAGE </w:instrText>
    </w:r>
    <w:r w:rsidRPr="00DE41B1">
      <w:rPr>
        <w:rStyle w:val="PageNumber"/>
        <w:rFonts w:ascii="Times New Roman" w:hAnsi="Times New Roman"/>
        <w:b/>
        <w:bCs/>
        <w:sz w:val="20"/>
      </w:rPr>
      <w:fldChar w:fldCharType="separate"/>
    </w:r>
    <w:r w:rsidR="00517DC9">
      <w:rPr>
        <w:rStyle w:val="PageNumber"/>
        <w:rFonts w:ascii="Times New Roman" w:hAnsi="Times New Roman"/>
        <w:b/>
        <w:bCs/>
        <w:noProof/>
        <w:sz w:val="20"/>
      </w:rPr>
      <w:t>2</w:t>
    </w:r>
    <w:r w:rsidRPr="00DE41B1">
      <w:rPr>
        <w:rStyle w:val="PageNumber"/>
        <w:rFonts w:ascii="Times New Roman" w:hAnsi="Times New Roman"/>
        <w:b/>
        <w:bCs/>
        <w:sz w:val="20"/>
      </w:rPr>
      <w:fldChar w:fldCharType="end"/>
    </w:r>
  </w:p>
  <w:p w:rsidR="00555DB2" w:rsidRPr="00DE41B1" w:rsidRDefault="00555DB2">
    <w:pPr>
      <w:pStyle w:val="Header"/>
      <w:tabs>
        <w:tab w:val="clear" w:pos="8640"/>
        <w:tab w:val="right" w:pos="8460"/>
      </w:tabs>
      <w:rPr>
        <w:rFonts w:ascii="Times New Roman" w:hAnsi="Times New Roman"/>
        <w:b/>
        <w:bCs/>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DB2" w:rsidRPr="004D4BFD" w:rsidRDefault="00555DB2">
    <w:pPr>
      <w:pStyle w:val="Header"/>
      <w:rPr>
        <w:rFonts w:ascii="Times New Roman" w:hAnsi="Times New Roman"/>
        <w:b/>
        <w:bCs/>
        <w:sz w:val="20"/>
      </w:rPr>
    </w:pPr>
    <w:r>
      <w:rPr>
        <w:b/>
        <w:bCs/>
        <w:sz w:val="20"/>
      </w:rPr>
      <w:tab/>
    </w:r>
    <w:r>
      <w:rPr>
        <w:b/>
        <w:bCs/>
        <w:sz w:val="20"/>
      </w:rPr>
      <w:tab/>
    </w:r>
    <w:r w:rsidR="00476525">
      <w:rPr>
        <w:b/>
        <w:bCs/>
        <w:sz w:val="20"/>
      </w:rPr>
      <w:t>[Service Date March 28,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71526"/>
    <w:multiLevelType w:val="hybridMultilevel"/>
    <w:tmpl w:val="D36C94AC"/>
    <w:lvl w:ilvl="0" w:tplc="DEE8E576">
      <w:start w:val="1"/>
      <w:numFmt w:val="decimal"/>
      <w:lvlText w:val="%1"/>
      <w:lvlJc w:val="left"/>
      <w:pPr>
        <w:tabs>
          <w:tab w:val="num" w:pos="0"/>
        </w:tabs>
        <w:ind w:left="0" w:hanging="360"/>
      </w:pPr>
      <w:rPr>
        <w:rFonts w:ascii="Palatino Linotype" w:hAnsi="Palatino Linotype" w:hint="default"/>
        <w:b w:val="0"/>
        <w:i/>
        <w:color w:val="000000"/>
        <w:sz w:val="20"/>
      </w:rPr>
    </w:lvl>
    <w:lvl w:ilvl="1" w:tplc="04090001">
      <w:start w:val="1"/>
      <w:numFmt w:val="bullet"/>
      <w:lvlText w:val=""/>
      <w:lvlJc w:val="left"/>
      <w:pPr>
        <w:tabs>
          <w:tab w:val="num" w:pos="1440"/>
        </w:tabs>
        <w:ind w:left="1440" w:hanging="360"/>
      </w:pPr>
      <w:rPr>
        <w:rFonts w:ascii="Symbol" w:hAnsi="Symbol" w:hint="default"/>
        <w:b w:val="0"/>
        <w:i/>
        <w:color w:val="0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911"/>
    <w:rsid w:val="00067911"/>
    <w:rsid w:val="000D4C88"/>
    <w:rsid w:val="000E640C"/>
    <w:rsid w:val="0019428C"/>
    <w:rsid w:val="001C5AB1"/>
    <w:rsid w:val="001E1D7A"/>
    <w:rsid w:val="00283E1E"/>
    <w:rsid w:val="002C039A"/>
    <w:rsid w:val="003C70A5"/>
    <w:rsid w:val="00422D70"/>
    <w:rsid w:val="00476525"/>
    <w:rsid w:val="00517DC9"/>
    <w:rsid w:val="00552600"/>
    <w:rsid w:val="00555DB2"/>
    <w:rsid w:val="00565230"/>
    <w:rsid w:val="0057245D"/>
    <w:rsid w:val="005A6C74"/>
    <w:rsid w:val="00672F7B"/>
    <w:rsid w:val="006A41EE"/>
    <w:rsid w:val="006C70F6"/>
    <w:rsid w:val="00703F50"/>
    <w:rsid w:val="00770112"/>
    <w:rsid w:val="008935E3"/>
    <w:rsid w:val="00907D78"/>
    <w:rsid w:val="00985A54"/>
    <w:rsid w:val="009D1D12"/>
    <w:rsid w:val="009D5F8A"/>
    <w:rsid w:val="00A337BE"/>
    <w:rsid w:val="00A71E89"/>
    <w:rsid w:val="00A84C2A"/>
    <w:rsid w:val="00A91B37"/>
    <w:rsid w:val="00AD3312"/>
    <w:rsid w:val="00AE273E"/>
    <w:rsid w:val="00B13041"/>
    <w:rsid w:val="00BB0439"/>
    <w:rsid w:val="00BD3A45"/>
    <w:rsid w:val="00C86306"/>
    <w:rsid w:val="00D21865"/>
    <w:rsid w:val="00DA1B86"/>
    <w:rsid w:val="00DD2A47"/>
    <w:rsid w:val="00F21B68"/>
    <w:rsid w:val="00F74295"/>
    <w:rsid w:val="00FB6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911"/>
    <w:rPr>
      <w:rFonts w:ascii="Palatino Linotype" w:eastAsia="Times New Roman" w:hAnsi="Palatino Linotype" w:cs="Times New Roman"/>
      <w:sz w:val="24"/>
      <w:szCs w:val="24"/>
    </w:rPr>
  </w:style>
  <w:style w:type="paragraph" w:styleId="Heading1">
    <w:name w:val="heading 1"/>
    <w:basedOn w:val="Normal"/>
    <w:next w:val="Normal"/>
    <w:link w:val="Heading1Char"/>
    <w:uiPriority w:val="9"/>
    <w:qFormat/>
    <w:rsid w:val="00DA1B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67911"/>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B8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67911"/>
    <w:rPr>
      <w:rFonts w:ascii="Palatino Linotype" w:eastAsia="Times New Roman" w:hAnsi="Palatino Linotype" w:cs="Times New Roman"/>
      <w:b/>
      <w:bCs/>
      <w:sz w:val="24"/>
      <w:szCs w:val="24"/>
    </w:rPr>
  </w:style>
  <w:style w:type="paragraph" w:styleId="Title">
    <w:name w:val="Title"/>
    <w:basedOn w:val="Normal"/>
    <w:link w:val="TitleChar"/>
    <w:qFormat/>
    <w:rsid w:val="00067911"/>
    <w:pPr>
      <w:jc w:val="center"/>
    </w:pPr>
    <w:rPr>
      <w:b/>
      <w:bCs/>
    </w:rPr>
  </w:style>
  <w:style w:type="character" w:customStyle="1" w:styleId="TitleChar">
    <w:name w:val="Title Char"/>
    <w:basedOn w:val="DefaultParagraphFont"/>
    <w:link w:val="Title"/>
    <w:rsid w:val="00067911"/>
    <w:rPr>
      <w:rFonts w:ascii="Palatino Linotype" w:eastAsia="Times New Roman" w:hAnsi="Palatino Linotype" w:cs="Times New Roman"/>
      <w:b/>
      <w:bCs/>
      <w:sz w:val="24"/>
      <w:szCs w:val="24"/>
    </w:rPr>
  </w:style>
  <w:style w:type="paragraph" w:styleId="Header">
    <w:name w:val="header"/>
    <w:basedOn w:val="Normal"/>
    <w:link w:val="HeaderChar"/>
    <w:rsid w:val="00067911"/>
    <w:pPr>
      <w:tabs>
        <w:tab w:val="center" w:pos="4320"/>
        <w:tab w:val="right" w:pos="8640"/>
      </w:tabs>
    </w:pPr>
  </w:style>
  <w:style w:type="character" w:customStyle="1" w:styleId="HeaderChar">
    <w:name w:val="Header Char"/>
    <w:basedOn w:val="DefaultParagraphFont"/>
    <w:link w:val="Header"/>
    <w:rsid w:val="00067911"/>
    <w:rPr>
      <w:rFonts w:ascii="Palatino Linotype" w:eastAsia="Times New Roman" w:hAnsi="Palatino Linotype" w:cs="Times New Roman"/>
      <w:sz w:val="24"/>
      <w:szCs w:val="24"/>
    </w:rPr>
  </w:style>
  <w:style w:type="character" w:styleId="PageNumber">
    <w:name w:val="page number"/>
    <w:basedOn w:val="DefaultParagraphFont"/>
    <w:rsid w:val="00067911"/>
  </w:style>
  <w:style w:type="character" w:styleId="Hyperlink">
    <w:name w:val="Hyperlink"/>
    <w:rsid w:val="00067911"/>
    <w:rPr>
      <w:color w:val="0000FF"/>
      <w:u w:val="single"/>
    </w:rPr>
  </w:style>
  <w:style w:type="paragraph" w:styleId="Footer">
    <w:name w:val="footer"/>
    <w:basedOn w:val="Normal"/>
    <w:link w:val="FooterChar"/>
    <w:uiPriority w:val="99"/>
    <w:unhideWhenUsed/>
    <w:rsid w:val="00FB699F"/>
    <w:pPr>
      <w:tabs>
        <w:tab w:val="center" w:pos="4680"/>
        <w:tab w:val="right" w:pos="9360"/>
      </w:tabs>
    </w:pPr>
  </w:style>
  <w:style w:type="character" w:customStyle="1" w:styleId="FooterChar">
    <w:name w:val="Footer Char"/>
    <w:basedOn w:val="DefaultParagraphFont"/>
    <w:link w:val="Footer"/>
    <w:uiPriority w:val="99"/>
    <w:rsid w:val="00FB699F"/>
    <w:rPr>
      <w:rFonts w:ascii="Palatino Linotype" w:eastAsia="Times New Roman" w:hAnsi="Palatino Linotype" w:cs="Times New Roman"/>
      <w:sz w:val="24"/>
      <w:szCs w:val="24"/>
    </w:rPr>
  </w:style>
  <w:style w:type="paragraph" w:styleId="FootnoteText">
    <w:name w:val="footnote text"/>
    <w:basedOn w:val="Normal"/>
    <w:link w:val="FootnoteTextChar"/>
    <w:uiPriority w:val="99"/>
    <w:semiHidden/>
    <w:unhideWhenUsed/>
    <w:rsid w:val="00D21865"/>
    <w:rPr>
      <w:sz w:val="20"/>
      <w:szCs w:val="20"/>
    </w:rPr>
  </w:style>
  <w:style w:type="character" w:customStyle="1" w:styleId="FootnoteTextChar">
    <w:name w:val="Footnote Text Char"/>
    <w:basedOn w:val="DefaultParagraphFont"/>
    <w:link w:val="FootnoteText"/>
    <w:uiPriority w:val="99"/>
    <w:semiHidden/>
    <w:rsid w:val="00D21865"/>
    <w:rPr>
      <w:rFonts w:ascii="Palatino Linotype" w:eastAsia="Times New Roman" w:hAnsi="Palatino Linotype" w:cs="Times New Roman"/>
      <w:sz w:val="20"/>
      <w:szCs w:val="20"/>
    </w:rPr>
  </w:style>
  <w:style w:type="character" w:styleId="FootnoteReference">
    <w:name w:val="footnote reference"/>
    <w:basedOn w:val="DefaultParagraphFont"/>
    <w:uiPriority w:val="99"/>
    <w:semiHidden/>
    <w:unhideWhenUsed/>
    <w:rsid w:val="00D21865"/>
    <w:rPr>
      <w:vertAlign w:val="superscript"/>
    </w:rPr>
  </w:style>
  <w:style w:type="paragraph" w:styleId="ListParagraph">
    <w:name w:val="List Paragraph"/>
    <w:basedOn w:val="Normal"/>
    <w:uiPriority w:val="34"/>
    <w:qFormat/>
    <w:rsid w:val="009D1D12"/>
    <w:pPr>
      <w:ind w:left="720"/>
      <w:contextualSpacing/>
    </w:pPr>
  </w:style>
  <w:style w:type="character" w:styleId="CommentReference">
    <w:name w:val="annotation reference"/>
    <w:basedOn w:val="DefaultParagraphFont"/>
    <w:uiPriority w:val="99"/>
    <w:semiHidden/>
    <w:unhideWhenUsed/>
    <w:rsid w:val="00703F50"/>
    <w:rPr>
      <w:sz w:val="16"/>
      <w:szCs w:val="16"/>
    </w:rPr>
  </w:style>
  <w:style w:type="paragraph" w:styleId="CommentText">
    <w:name w:val="annotation text"/>
    <w:basedOn w:val="Normal"/>
    <w:link w:val="CommentTextChar"/>
    <w:uiPriority w:val="99"/>
    <w:semiHidden/>
    <w:unhideWhenUsed/>
    <w:rsid w:val="00703F50"/>
    <w:rPr>
      <w:sz w:val="20"/>
      <w:szCs w:val="20"/>
    </w:rPr>
  </w:style>
  <w:style w:type="character" w:customStyle="1" w:styleId="CommentTextChar">
    <w:name w:val="Comment Text Char"/>
    <w:basedOn w:val="DefaultParagraphFont"/>
    <w:link w:val="CommentText"/>
    <w:uiPriority w:val="99"/>
    <w:semiHidden/>
    <w:rsid w:val="00703F50"/>
    <w:rPr>
      <w:rFonts w:ascii="Palatino Linotype" w:eastAsia="Times New Roman" w:hAnsi="Palatino Linotype" w:cs="Times New Roman"/>
      <w:sz w:val="20"/>
      <w:szCs w:val="20"/>
    </w:rPr>
  </w:style>
  <w:style w:type="paragraph" w:styleId="CommentSubject">
    <w:name w:val="annotation subject"/>
    <w:basedOn w:val="CommentText"/>
    <w:next w:val="CommentText"/>
    <w:link w:val="CommentSubjectChar"/>
    <w:uiPriority w:val="99"/>
    <w:semiHidden/>
    <w:unhideWhenUsed/>
    <w:rsid w:val="00703F50"/>
    <w:rPr>
      <w:b/>
      <w:bCs/>
    </w:rPr>
  </w:style>
  <w:style w:type="character" w:customStyle="1" w:styleId="CommentSubjectChar">
    <w:name w:val="Comment Subject Char"/>
    <w:basedOn w:val="CommentTextChar"/>
    <w:link w:val="CommentSubject"/>
    <w:uiPriority w:val="99"/>
    <w:semiHidden/>
    <w:rsid w:val="00703F50"/>
    <w:rPr>
      <w:rFonts w:ascii="Palatino Linotype" w:eastAsia="Times New Roman" w:hAnsi="Palatino Linotype" w:cs="Times New Roman"/>
      <w:b/>
      <w:bCs/>
      <w:sz w:val="20"/>
      <w:szCs w:val="20"/>
    </w:rPr>
  </w:style>
  <w:style w:type="paragraph" w:styleId="BalloonText">
    <w:name w:val="Balloon Text"/>
    <w:basedOn w:val="Normal"/>
    <w:link w:val="BalloonTextChar"/>
    <w:uiPriority w:val="99"/>
    <w:semiHidden/>
    <w:unhideWhenUsed/>
    <w:rsid w:val="00703F50"/>
    <w:rPr>
      <w:rFonts w:ascii="Tahoma" w:hAnsi="Tahoma" w:cs="Tahoma"/>
      <w:sz w:val="16"/>
      <w:szCs w:val="16"/>
    </w:rPr>
  </w:style>
  <w:style w:type="character" w:customStyle="1" w:styleId="BalloonTextChar">
    <w:name w:val="Balloon Text Char"/>
    <w:basedOn w:val="DefaultParagraphFont"/>
    <w:link w:val="BalloonText"/>
    <w:uiPriority w:val="99"/>
    <w:semiHidden/>
    <w:rsid w:val="00703F5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911"/>
    <w:rPr>
      <w:rFonts w:ascii="Palatino Linotype" w:eastAsia="Times New Roman" w:hAnsi="Palatino Linotype" w:cs="Times New Roman"/>
      <w:sz w:val="24"/>
      <w:szCs w:val="24"/>
    </w:rPr>
  </w:style>
  <w:style w:type="paragraph" w:styleId="Heading1">
    <w:name w:val="heading 1"/>
    <w:basedOn w:val="Normal"/>
    <w:next w:val="Normal"/>
    <w:link w:val="Heading1Char"/>
    <w:uiPriority w:val="9"/>
    <w:qFormat/>
    <w:rsid w:val="00DA1B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67911"/>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B8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67911"/>
    <w:rPr>
      <w:rFonts w:ascii="Palatino Linotype" w:eastAsia="Times New Roman" w:hAnsi="Palatino Linotype" w:cs="Times New Roman"/>
      <w:b/>
      <w:bCs/>
      <w:sz w:val="24"/>
      <w:szCs w:val="24"/>
    </w:rPr>
  </w:style>
  <w:style w:type="paragraph" w:styleId="Title">
    <w:name w:val="Title"/>
    <w:basedOn w:val="Normal"/>
    <w:link w:val="TitleChar"/>
    <w:qFormat/>
    <w:rsid w:val="00067911"/>
    <w:pPr>
      <w:jc w:val="center"/>
    </w:pPr>
    <w:rPr>
      <w:b/>
      <w:bCs/>
    </w:rPr>
  </w:style>
  <w:style w:type="character" w:customStyle="1" w:styleId="TitleChar">
    <w:name w:val="Title Char"/>
    <w:basedOn w:val="DefaultParagraphFont"/>
    <w:link w:val="Title"/>
    <w:rsid w:val="00067911"/>
    <w:rPr>
      <w:rFonts w:ascii="Palatino Linotype" w:eastAsia="Times New Roman" w:hAnsi="Palatino Linotype" w:cs="Times New Roman"/>
      <w:b/>
      <w:bCs/>
      <w:sz w:val="24"/>
      <w:szCs w:val="24"/>
    </w:rPr>
  </w:style>
  <w:style w:type="paragraph" w:styleId="Header">
    <w:name w:val="header"/>
    <w:basedOn w:val="Normal"/>
    <w:link w:val="HeaderChar"/>
    <w:rsid w:val="00067911"/>
    <w:pPr>
      <w:tabs>
        <w:tab w:val="center" w:pos="4320"/>
        <w:tab w:val="right" w:pos="8640"/>
      </w:tabs>
    </w:pPr>
  </w:style>
  <w:style w:type="character" w:customStyle="1" w:styleId="HeaderChar">
    <w:name w:val="Header Char"/>
    <w:basedOn w:val="DefaultParagraphFont"/>
    <w:link w:val="Header"/>
    <w:rsid w:val="00067911"/>
    <w:rPr>
      <w:rFonts w:ascii="Palatino Linotype" w:eastAsia="Times New Roman" w:hAnsi="Palatino Linotype" w:cs="Times New Roman"/>
      <w:sz w:val="24"/>
      <w:szCs w:val="24"/>
    </w:rPr>
  </w:style>
  <w:style w:type="character" w:styleId="PageNumber">
    <w:name w:val="page number"/>
    <w:basedOn w:val="DefaultParagraphFont"/>
    <w:rsid w:val="00067911"/>
  </w:style>
  <w:style w:type="character" w:styleId="Hyperlink">
    <w:name w:val="Hyperlink"/>
    <w:rsid w:val="00067911"/>
    <w:rPr>
      <w:color w:val="0000FF"/>
      <w:u w:val="single"/>
    </w:rPr>
  </w:style>
  <w:style w:type="paragraph" w:styleId="Footer">
    <w:name w:val="footer"/>
    <w:basedOn w:val="Normal"/>
    <w:link w:val="FooterChar"/>
    <w:uiPriority w:val="99"/>
    <w:unhideWhenUsed/>
    <w:rsid w:val="00FB699F"/>
    <w:pPr>
      <w:tabs>
        <w:tab w:val="center" w:pos="4680"/>
        <w:tab w:val="right" w:pos="9360"/>
      </w:tabs>
    </w:pPr>
  </w:style>
  <w:style w:type="character" w:customStyle="1" w:styleId="FooterChar">
    <w:name w:val="Footer Char"/>
    <w:basedOn w:val="DefaultParagraphFont"/>
    <w:link w:val="Footer"/>
    <w:uiPriority w:val="99"/>
    <w:rsid w:val="00FB699F"/>
    <w:rPr>
      <w:rFonts w:ascii="Palatino Linotype" w:eastAsia="Times New Roman" w:hAnsi="Palatino Linotype" w:cs="Times New Roman"/>
      <w:sz w:val="24"/>
      <w:szCs w:val="24"/>
    </w:rPr>
  </w:style>
  <w:style w:type="paragraph" w:styleId="FootnoteText">
    <w:name w:val="footnote text"/>
    <w:basedOn w:val="Normal"/>
    <w:link w:val="FootnoteTextChar"/>
    <w:uiPriority w:val="99"/>
    <w:semiHidden/>
    <w:unhideWhenUsed/>
    <w:rsid w:val="00D21865"/>
    <w:rPr>
      <w:sz w:val="20"/>
      <w:szCs w:val="20"/>
    </w:rPr>
  </w:style>
  <w:style w:type="character" w:customStyle="1" w:styleId="FootnoteTextChar">
    <w:name w:val="Footnote Text Char"/>
    <w:basedOn w:val="DefaultParagraphFont"/>
    <w:link w:val="FootnoteText"/>
    <w:uiPriority w:val="99"/>
    <w:semiHidden/>
    <w:rsid w:val="00D21865"/>
    <w:rPr>
      <w:rFonts w:ascii="Palatino Linotype" w:eastAsia="Times New Roman" w:hAnsi="Palatino Linotype" w:cs="Times New Roman"/>
      <w:sz w:val="20"/>
      <w:szCs w:val="20"/>
    </w:rPr>
  </w:style>
  <w:style w:type="character" w:styleId="FootnoteReference">
    <w:name w:val="footnote reference"/>
    <w:basedOn w:val="DefaultParagraphFont"/>
    <w:uiPriority w:val="99"/>
    <w:semiHidden/>
    <w:unhideWhenUsed/>
    <w:rsid w:val="00D21865"/>
    <w:rPr>
      <w:vertAlign w:val="superscript"/>
    </w:rPr>
  </w:style>
  <w:style w:type="paragraph" w:styleId="ListParagraph">
    <w:name w:val="List Paragraph"/>
    <w:basedOn w:val="Normal"/>
    <w:uiPriority w:val="34"/>
    <w:qFormat/>
    <w:rsid w:val="009D1D12"/>
    <w:pPr>
      <w:ind w:left="720"/>
      <w:contextualSpacing/>
    </w:pPr>
  </w:style>
  <w:style w:type="character" w:styleId="CommentReference">
    <w:name w:val="annotation reference"/>
    <w:basedOn w:val="DefaultParagraphFont"/>
    <w:uiPriority w:val="99"/>
    <w:semiHidden/>
    <w:unhideWhenUsed/>
    <w:rsid w:val="00703F50"/>
    <w:rPr>
      <w:sz w:val="16"/>
      <w:szCs w:val="16"/>
    </w:rPr>
  </w:style>
  <w:style w:type="paragraph" w:styleId="CommentText">
    <w:name w:val="annotation text"/>
    <w:basedOn w:val="Normal"/>
    <w:link w:val="CommentTextChar"/>
    <w:uiPriority w:val="99"/>
    <w:semiHidden/>
    <w:unhideWhenUsed/>
    <w:rsid w:val="00703F50"/>
    <w:rPr>
      <w:sz w:val="20"/>
      <w:szCs w:val="20"/>
    </w:rPr>
  </w:style>
  <w:style w:type="character" w:customStyle="1" w:styleId="CommentTextChar">
    <w:name w:val="Comment Text Char"/>
    <w:basedOn w:val="DefaultParagraphFont"/>
    <w:link w:val="CommentText"/>
    <w:uiPriority w:val="99"/>
    <w:semiHidden/>
    <w:rsid w:val="00703F50"/>
    <w:rPr>
      <w:rFonts w:ascii="Palatino Linotype" w:eastAsia="Times New Roman" w:hAnsi="Palatino Linotype" w:cs="Times New Roman"/>
      <w:sz w:val="20"/>
      <w:szCs w:val="20"/>
    </w:rPr>
  </w:style>
  <w:style w:type="paragraph" w:styleId="CommentSubject">
    <w:name w:val="annotation subject"/>
    <w:basedOn w:val="CommentText"/>
    <w:next w:val="CommentText"/>
    <w:link w:val="CommentSubjectChar"/>
    <w:uiPriority w:val="99"/>
    <w:semiHidden/>
    <w:unhideWhenUsed/>
    <w:rsid w:val="00703F50"/>
    <w:rPr>
      <w:b/>
      <w:bCs/>
    </w:rPr>
  </w:style>
  <w:style w:type="character" w:customStyle="1" w:styleId="CommentSubjectChar">
    <w:name w:val="Comment Subject Char"/>
    <w:basedOn w:val="CommentTextChar"/>
    <w:link w:val="CommentSubject"/>
    <w:uiPriority w:val="99"/>
    <w:semiHidden/>
    <w:rsid w:val="00703F50"/>
    <w:rPr>
      <w:rFonts w:ascii="Palatino Linotype" w:eastAsia="Times New Roman" w:hAnsi="Palatino Linotype" w:cs="Times New Roman"/>
      <w:b/>
      <w:bCs/>
      <w:sz w:val="20"/>
      <w:szCs w:val="20"/>
    </w:rPr>
  </w:style>
  <w:style w:type="paragraph" w:styleId="BalloonText">
    <w:name w:val="Balloon Text"/>
    <w:basedOn w:val="Normal"/>
    <w:link w:val="BalloonTextChar"/>
    <w:uiPriority w:val="99"/>
    <w:semiHidden/>
    <w:unhideWhenUsed/>
    <w:rsid w:val="00703F50"/>
    <w:rPr>
      <w:rFonts w:ascii="Tahoma" w:hAnsi="Tahoma" w:cs="Tahoma"/>
      <w:sz w:val="16"/>
      <w:szCs w:val="16"/>
    </w:rPr>
  </w:style>
  <w:style w:type="character" w:customStyle="1" w:styleId="BalloonTextChar">
    <w:name w:val="Balloon Text Char"/>
    <w:basedOn w:val="DefaultParagraphFont"/>
    <w:link w:val="BalloonText"/>
    <w:uiPriority w:val="99"/>
    <w:semiHidden/>
    <w:rsid w:val="00703F5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0ABD1E3ED7E51D4EBDFD238B4D34CC2D" ma:contentTypeVersion="131" ma:contentTypeDescription="" ma:contentTypeScope="" ma:versionID="0d6050fba20118cd134162a7318cf1c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015f1b76-b32e-440f-80a7-f0ca4d8a872c" ContentTypeId="0x0101006E56B4D1795A2E4DB2F0B01679ED314A"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efix xmlns="dc463f71-b30c-4ab2-9473-d307f9d35888">UT</Prefix>
    <DocumentSetType xmlns="dc463f71-b30c-4ab2-9473-d307f9d35888">Notice of Hearing</DocumentSetType>
    <IsConfidential xmlns="dc463f71-b30c-4ab2-9473-d307f9d35888">false</IsConfidential>
    <AgendaOrder xmlns="dc463f71-b30c-4ab2-9473-d307f9d35888">false</AgendaOrder>
    <CaseType xmlns="dc463f71-b30c-4ab2-9473-d307f9d35888">Transfer of Property</CaseType>
    <IndustryCode xmlns="dc463f71-b30c-4ab2-9473-d307f9d35888">170</IndustryCode>
    <CaseStatus xmlns="dc463f71-b30c-4ab2-9473-d307f9d35888">Closed</CaseStatus>
    <OpenedDate xmlns="dc463f71-b30c-4ab2-9473-d307f9d35888">2009-05-29T07:00:00+00:00</OpenedDate>
    <Date1 xmlns="dc463f71-b30c-4ab2-9473-d307f9d35888">2012-03-28T07:00:00+00:00</Date1>
    <IsDocumentOrder xmlns="dc463f71-b30c-4ab2-9473-d307f9d35888" xsi:nil="true"/>
    <IsHighlyConfidential xmlns="dc463f71-b30c-4ab2-9473-d307f9d35888">false</IsHighlyConfidential>
    <CaseCompanyNames xmlns="dc463f71-b30c-4ab2-9473-d307f9d35888">Verizon Northwest Inc.</CaseCompanyNames>
    <DocketNumber xmlns="dc463f71-b30c-4ab2-9473-d307f9d35888">090842</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Props1.xml><?xml version="1.0" encoding="utf-8"?>
<ds:datastoreItem xmlns:ds="http://schemas.openxmlformats.org/officeDocument/2006/customXml" ds:itemID="{701CAF2E-E49B-4095-B6C9-5961C0B6ECEE}"/>
</file>

<file path=customXml/itemProps2.xml><?xml version="1.0" encoding="utf-8"?>
<ds:datastoreItem xmlns:ds="http://schemas.openxmlformats.org/officeDocument/2006/customXml" ds:itemID="{B5D82E29-1C9D-42E9-9174-1BE3AA53B25A}"/>
</file>

<file path=customXml/itemProps3.xml><?xml version="1.0" encoding="utf-8"?>
<ds:datastoreItem xmlns:ds="http://schemas.openxmlformats.org/officeDocument/2006/customXml" ds:itemID="{67D3977B-B627-458C-8420-98E340A747E0}"/>
</file>

<file path=customXml/itemProps4.xml><?xml version="1.0" encoding="utf-8"?>
<ds:datastoreItem xmlns:ds="http://schemas.openxmlformats.org/officeDocument/2006/customXml" ds:itemID="{6D8481E9-3AAD-4754-978C-7FFFE7CA65B1}"/>
</file>

<file path=customXml/itemProps5.xml><?xml version="1.0" encoding="utf-8"?>
<ds:datastoreItem xmlns:ds="http://schemas.openxmlformats.org/officeDocument/2006/customXml" ds:itemID="{B18E29CE-88E5-40D6-8527-D2E0361F5F94}"/>
</file>

<file path=docProps/app.xml><?xml version="1.0" encoding="utf-8"?>
<Properties xmlns="http://schemas.openxmlformats.org/officeDocument/2006/extended-properties" xmlns:vt="http://schemas.openxmlformats.org/officeDocument/2006/docPropsVTypes">
  <Template>Normal.dotm</Template>
  <TotalTime>0</TotalTime>
  <Pages>4</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2012-03-28T14:23:00Z</dcterms:created>
  <dcterms:modified xsi:type="dcterms:W3CDTF">2012-03-28T18:14:00Z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0x0101006E56B4D1795A2E4DB2F0B01679ED314A000ABD1E3ED7E51D4EBDFD238B4D34CC2D</vt:lpwstr>
  </property>
  <property fmtid="{D5CDD505-2E9C-101B-9397-08002B2CF9AE}" pid="3" name="_docset_NoMedatataSyncRequired">
    <vt:lpwstr>False</vt:lpwstr>
  </property>
</Properties>
</file>