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7CF7" w:rsidRPr="00087CF7" w:rsidRDefault="00EC7AC3" w:rsidP="004F2A6C">
      <w:pPr>
        <w:jc w:val="both"/>
        <w:rPr>
          <w:rFonts w:ascii="Arial" w:hAnsi="Arial" w:cs="Arial"/>
          <w:sz w:val="20"/>
        </w:rPr>
      </w:pPr>
      <w:r>
        <w:rPr>
          <w:rFonts w:ascii="Arial" w:hAnsi="Arial" w:cs="Arial"/>
          <w:noProof/>
          <w:sz w:val="20"/>
          <w:u w:val="single"/>
          <w:lang w:eastAsia="en-US"/>
        </w:rPr>
        <mc:AlternateContent>
          <mc:Choice Requires="wps">
            <w:drawing>
              <wp:anchor distT="0" distB="0" distL="114300" distR="114300" simplePos="0" relativeHeight="251659264" behindDoc="0" locked="0" layoutInCell="1" allowOverlap="1">
                <wp:simplePos x="0" y="0"/>
                <wp:positionH relativeFrom="column">
                  <wp:posOffset>6081395</wp:posOffset>
                </wp:positionH>
                <wp:positionV relativeFrom="paragraph">
                  <wp:posOffset>88427</wp:posOffset>
                </wp:positionV>
                <wp:extent cx="669851" cy="6730409"/>
                <wp:effectExtent l="0" t="0" r="0" b="0"/>
                <wp:wrapNone/>
                <wp:docPr id="7" name="Text Box 7"/>
                <wp:cNvGraphicFramePr/>
                <a:graphic xmlns:a="http://schemas.openxmlformats.org/drawingml/2006/main">
                  <a:graphicData uri="http://schemas.microsoft.com/office/word/2010/wordprocessingShape">
                    <wps:wsp>
                      <wps:cNvSpPr txBox="1"/>
                      <wps:spPr>
                        <a:xfrm>
                          <a:off x="0" y="0"/>
                          <a:ext cx="669851" cy="673040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C7AC3" w:rsidRDefault="00EC7AC3">
                            <w:pPr>
                              <w:rPr>
                                <w:rFonts w:ascii="Arial" w:hAnsi="Arial" w:cs="Arial"/>
                                <w:sz w:val="20"/>
                              </w:rPr>
                            </w:pPr>
                          </w:p>
                          <w:p w:rsidR="007F142A" w:rsidRDefault="007F142A">
                            <w:pPr>
                              <w:rPr>
                                <w:rFonts w:ascii="Arial" w:hAnsi="Arial" w:cs="Arial"/>
                                <w:sz w:val="20"/>
                              </w:rPr>
                            </w:pPr>
                          </w:p>
                          <w:p w:rsidR="007F142A" w:rsidRDefault="007F142A">
                            <w:pPr>
                              <w:rPr>
                                <w:rFonts w:ascii="Arial" w:hAnsi="Arial" w:cs="Arial"/>
                                <w:sz w:val="20"/>
                              </w:rPr>
                            </w:pPr>
                          </w:p>
                          <w:p w:rsidR="007F142A" w:rsidRDefault="007F142A">
                            <w:pPr>
                              <w:rPr>
                                <w:rFonts w:ascii="Arial" w:hAnsi="Arial" w:cs="Arial"/>
                                <w:sz w:val="20"/>
                              </w:rPr>
                            </w:pPr>
                          </w:p>
                          <w:p w:rsidR="007F142A" w:rsidRDefault="007F142A">
                            <w:pPr>
                              <w:rPr>
                                <w:rFonts w:ascii="Arial" w:hAnsi="Arial" w:cs="Arial"/>
                                <w:sz w:val="20"/>
                              </w:rPr>
                            </w:pPr>
                          </w:p>
                          <w:p w:rsidR="007F142A" w:rsidRDefault="007F142A">
                            <w:pPr>
                              <w:rPr>
                                <w:rFonts w:ascii="Arial" w:hAnsi="Arial" w:cs="Arial"/>
                                <w:sz w:val="20"/>
                              </w:rPr>
                            </w:pPr>
                          </w:p>
                          <w:p w:rsidR="00F941CD" w:rsidRDefault="00F941CD">
                            <w:pPr>
                              <w:rPr>
                                <w:rFonts w:ascii="Arial" w:hAnsi="Arial" w:cs="Arial"/>
                                <w:sz w:val="20"/>
                              </w:rPr>
                            </w:pPr>
                          </w:p>
                          <w:p w:rsidR="00F941CD" w:rsidRDefault="00F941CD">
                            <w:pPr>
                              <w:rPr>
                                <w:rFonts w:ascii="Arial" w:hAnsi="Arial" w:cs="Arial"/>
                                <w:sz w:val="20"/>
                              </w:rPr>
                            </w:pPr>
                          </w:p>
                          <w:p w:rsidR="00F941CD" w:rsidRDefault="00F941CD">
                            <w:pPr>
                              <w:rPr>
                                <w:rFonts w:ascii="Arial" w:hAnsi="Arial" w:cs="Arial"/>
                                <w:sz w:val="20"/>
                              </w:rPr>
                            </w:pPr>
                          </w:p>
                          <w:p w:rsidR="00F941CD" w:rsidRDefault="00F941CD">
                            <w:pPr>
                              <w:rPr>
                                <w:rFonts w:ascii="Arial" w:hAnsi="Arial" w:cs="Arial"/>
                                <w:sz w:val="20"/>
                              </w:rPr>
                            </w:pPr>
                          </w:p>
                          <w:p w:rsidR="00F941CD" w:rsidRDefault="00F941CD">
                            <w:pPr>
                              <w:rPr>
                                <w:rFonts w:ascii="Arial" w:hAnsi="Arial" w:cs="Arial"/>
                                <w:sz w:val="20"/>
                              </w:rPr>
                            </w:pPr>
                          </w:p>
                          <w:p w:rsidR="00F941CD" w:rsidRDefault="00F941CD">
                            <w:pPr>
                              <w:rPr>
                                <w:rFonts w:ascii="Arial" w:hAnsi="Arial" w:cs="Arial"/>
                                <w:sz w:val="20"/>
                              </w:rPr>
                            </w:pPr>
                          </w:p>
                          <w:p w:rsidR="00F941CD" w:rsidRDefault="00F941CD">
                            <w:pPr>
                              <w:rPr>
                                <w:rFonts w:ascii="Arial" w:hAnsi="Arial" w:cs="Arial"/>
                                <w:sz w:val="20"/>
                              </w:rPr>
                            </w:pPr>
                          </w:p>
                          <w:p w:rsidR="00F941CD" w:rsidRDefault="00F941CD">
                            <w:pPr>
                              <w:rPr>
                                <w:rFonts w:ascii="Arial" w:hAnsi="Arial" w:cs="Arial"/>
                                <w:sz w:val="20"/>
                              </w:rPr>
                            </w:pPr>
                          </w:p>
                          <w:p w:rsidR="00F941CD" w:rsidRDefault="00F941CD">
                            <w:pPr>
                              <w:rPr>
                                <w:rFonts w:ascii="Arial" w:hAnsi="Arial" w:cs="Arial"/>
                                <w:sz w:val="20"/>
                              </w:rPr>
                            </w:pPr>
                          </w:p>
                          <w:p w:rsidR="00F941CD" w:rsidRDefault="00F941CD">
                            <w:pPr>
                              <w:rPr>
                                <w:rFonts w:ascii="Arial" w:hAnsi="Arial" w:cs="Arial"/>
                                <w:sz w:val="20"/>
                              </w:rPr>
                            </w:pPr>
                          </w:p>
                          <w:p w:rsidR="00F941CD" w:rsidRDefault="00F941CD">
                            <w:pPr>
                              <w:rPr>
                                <w:rFonts w:ascii="Arial" w:hAnsi="Arial" w:cs="Arial"/>
                                <w:sz w:val="20"/>
                              </w:rPr>
                            </w:pPr>
                            <w:r>
                              <w:rPr>
                                <w:rFonts w:ascii="Arial" w:hAnsi="Arial" w:cs="Arial"/>
                                <w:sz w:val="20"/>
                              </w:rPr>
                              <w:t>(I)</w:t>
                            </w:r>
                          </w:p>
                          <w:p w:rsidR="00F941CD" w:rsidRDefault="00F941CD">
                            <w:pPr>
                              <w:rPr>
                                <w:rFonts w:ascii="Arial" w:hAnsi="Arial" w:cs="Arial"/>
                                <w:sz w:val="20"/>
                              </w:rPr>
                            </w:pPr>
                            <w:r>
                              <w:rPr>
                                <w:rFonts w:ascii="Arial" w:hAnsi="Arial" w:cs="Arial"/>
                                <w:sz w:val="20"/>
                              </w:rPr>
                              <w:t>(I)</w:t>
                            </w:r>
                          </w:p>
                          <w:p w:rsidR="00F941CD" w:rsidRDefault="00F941CD">
                            <w:pPr>
                              <w:rPr>
                                <w:rFonts w:ascii="Arial" w:hAnsi="Arial" w:cs="Arial"/>
                                <w:sz w:val="20"/>
                              </w:rPr>
                            </w:pPr>
                            <w:r>
                              <w:rPr>
                                <w:rFonts w:ascii="Arial" w:hAnsi="Arial" w:cs="Arial"/>
                                <w:sz w:val="20"/>
                              </w:rPr>
                              <w:t>(I)</w:t>
                            </w:r>
                          </w:p>
                          <w:p w:rsidR="00F941CD" w:rsidRDefault="00F941CD">
                            <w:pPr>
                              <w:rPr>
                                <w:rFonts w:ascii="Arial" w:hAnsi="Arial" w:cs="Arial"/>
                                <w:sz w:val="20"/>
                              </w:rPr>
                            </w:pPr>
                          </w:p>
                          <w:p w:rsidR="00F941CD" w:rsidRDefault="00F941CD">
                            <w:pPr>
                              <w:rPr>
                                <w:rFonts w:ascii="Arial" w:hAnsi="Arial" w:cs="Arial"/>
                                <w:sz w:val="20"/>
                              </w:rPr>
                            </w:pPr>
                          </w:p>
                          <w:p w:rsidR="00F941CD" w:rsidRDefault="00F941CD">
                            <w:pPr>
                              <w:rPr>
                                <w:rFonts w:ascii="Arial" w:hAnsi="Arial" w:cs="Arial"/>
                                <w:sz w:val="20"/>
                              </w:rPr>
                            </w:pPr>
                            <w:r>
                              <w:rPr>
                                <w:rFonts w:ascii="Arial" w:hAnsi="Arial" w:cs="Arial"/>
                                <w:sz w:val="20"/>
                              </w:rPr>
                              <w:t>(I)</w:t>
                            </w:r>
                          </w:p>
                          <w:p w:rsidR="00F941CD" w:rsidRDefault="00F941CD">
                            <w:pPr>
                              <w:rPr>
                                <w:rFonts w:ascii="Arial" w:hAnsi="Arial" w:cs="Arial"/>
                                <w:sz w:val="20"/>
                              </w:rPr>
                            </w:pPr>
                            <w:r>
                              <w:rPr>
                                <w:rFonts w:ascii="Arial" w:hAnsi="Arial" w:cs="Arial"/>
                                <w:sz w:val="20"/>
                              </w:rPr>
                              <w:t>(I)</w:t>
                            </w:r>
                          </w:p>
                          <w:p w:rsidR="00F941CD" w:rsidRPr="00EC7AC3" w:rsidRDefault="00F941CD">
                            <w:pPr>
                              <w:rPr>
                                <w:rFonts w:ascii="Arial" w:hAnsi="Arial" w:cs="Arial"/>
                                <w:sz w:val="20"/>
                              </w:rPr>
                            </w:pPr>
                            <w:r>
                              <w:rPr>
                                <w:rFonts w:ascii="Arial" w:hAnsi="Arial" w:cs="Arial"/>
                                <w:sz w:val="20"/>
                              </w:rPr>
                              <w:t>(I)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478.85pt;margin-top:6.95pt;width:52.75pt;height:529.9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" filled="f" stroked="f" strokeweight=".5pt">
                <v:textbox>
                  <w:txbxContent>
                    <w:p w:rsidR="00EC7AC3" w:rsidRDefault="00EC7AC3">
                      <w:pPr>
                        <w:rPr>
                          <w:rFonts w:ascii="Arial" w:hAnsi="Arial" w:cs="Arial"/>
                          <w:sz w:val="20"/>
                        </w:rPr>
                      </w:pPr>
                    </w:p>
                    <w:p w:rsidR="007F142A" w:rsidRDefault="007F142A">
                      <w:pPr>
                        <w:rPr>
                          <w:rFonts w:ascii="Arial" w:hAnsi="Arial" w:cs="Arial"/>
                          <w:sz w:val="20"/>
                        </w:rPr>
                      </w:pPr>
                    </w:p>
                    <w:p w:rsidR="007F142A" w:rsidRDefault="007F142A">
                      <w:pPr>
                        <w:rPr>
                          <w:rFonts w:ascii="Arial" w:hAnsi="Arial" w:cs="Arial"/>
                          <w:sz w:val="20"/>
                        </w:rPr>
                      </w:pPr>
                    </w:p>
                    <w:p w:rsidR="007F142A" w:rsidRDefault="007F142A">
                      <w:pPr>
                        <w:rPr>
                          <w:rFonts w:ascii="Arial" w:hAnsi="Arial" w:cs="Arial"/>
                          <w:sz w:val="20"/>
                        </w:rPr>
                      </w:pPr>
                    </w:p>
                    <w:p w:rsidR="007F142A" w:rsidRDefault="007F142A">
                      <w:pPr>
                        <w:rPr>
                          <w:rFonts w:ascii="Arial" w:hAnsi="Arial" w:cs="Arial"/>
                          <w:sz w:val="20"/>
                        </w:rPr>
                      </w:pPr>
                    </w:p>
                    <w:p w:rsidR="007F142A" w:rsidRDefault="007F142A">
                      <w:pPr>
                        <w:rPr>
                          <w:rFonts w:ascii="Arial" w:hAnsi="Arial" w:cs="Arial"/>
                          <w:sz w:val="20"/>
                        </w:rPr>
                      </w:pPr>
                    </w:p>
                    <w:p w:rsidR="00F941CD" w:rsidRDefault="00F941CD">
                      <w:pPr>
                        <w:rPr>
                          <w:rFonts w:ascii="Arial" w:hAnsi="Arial" w:cs="Arial"/>
                          <w:sz w:val="20"/>
                        </w:rPr>
                      </w:pPr>
                    </w:p>
                    <w:p w:rsidR="00F941CD" w:rsidRDefault="00F941CD">
                      <w:pPr>
                        <w:rPr>
                          <w:rFonts w:ascii="Arial" w:hAnsi="Arial" w:cs="Arial"/>
                          <w:sz w:val="20"/>
                        </w:rPr>
                      </w:pPr>
                    </w:p>
                    <w:p w:rsidR="00F941CD" w:rsidRDefault="00F941CD">
                      <w:pPr>
                        <w:rPr>
                          <w:rFonts w:ascii="Arial" w:hAnsi="Arial" w:cs="Arial"/>
                          <w:sz w:val="20"/>
                        </w:rPr>
                      </w:pPr>
                    </w:p>
                    <w:p w:rsidR="00F941CD" w:rsidRDefault="00F941CD">
                      <w:pPr>
                        <w:rPr>
                          <w:rFonts w:ascii="Arial" w:hAnsi="Arial" w:cs="Arial"/>
                          <w:sz w:val="20"/>
                        </w:rPr>
                      </w:pPr>
                    </w:p>
                    <w:p w:rsidR="00F941CD" w:rsidRDefault="00F941CD">
                      <w:pPr>
                        <w:rPr>
                          <w:rFonts w:ascii="Arial" w:hAnsi="Arial" w:cs="Arial"/>
                          <w:sz w:val="20"/>
                        </w:rPr>
                      </w:pPr>
                    </w:p>
                    <w:p w:rsidR="00F941CD" w:rsidRDefault="00F941CD">
                      <w:pPr>
                        <w:rPr>
                          <w:rFonts w:ascii="Arial" w:hAnsi="Arial" w:cs="Arial"/>
                          <w:sz w:val="20"/>
                        </w:rPr>
                      </w:pPr>
                    </w:p>
                    <w:p w:rsidR="00F941CD" w:rsidRDefault="00F941CD">
                      <w:pPr>
                        <w:rPr>
                          <w:rFonts w:ascii="Arial" w:hAnsi="Arial" w:cs="Arial"/>
                          <w:sz w:val="20"/>
                        </w:rPr>
                      </w:pPr>
                    </w:p>
                    <w:p w:rsidR="00F941CD" w:rsidRDefault="00F941CD">
                      <w:pPr>
                        <w:rPr>
                          <w:rFonts w:ascii="Arial" w:hAnsi="Arial" w:cs="Arial"/>
                          <w:sz w:val="20"/>
                        </w:rPr>
                      </w:pPr>
                    </w:p>
                    <w:p w:rsidR="00F941CD" w:rsidRDefault="00F941CD">
                      <w:pPr>
                        <w:rPr>
                          <w:rFonts w:ascii="Arial" w:hAnsi="Arial" w:cs="Arial"/>
                          <w:sz w:val="20"/>
                        </w:rPr>
                      </w:pPr>
                    </w:p>
                    <w:p w:rsidR="00F941CD" w:rsidRDefault="00F941CD">
                      <w:pPr>
                        <w:rPr>
                          <w:rFonts w:ascii="Arial" w:hAnsi="Arial" w:cs="Arial"/>
                          <w:sz w:val="20"/>
                        </w:rPr>
                      </w:pPr>
                    </w:p>
                    <w:p w:rsidR="00F941CD" w:rsidRDefault="00F941CD">
                      <w:pPr>
                        <w:rPr>
                          <w:rFonts w:ascii="Arial" w:hAnsi="Arial" w:cs="Arial"/>
                          <w:sz w:val="20"/>
                        </w:rPr>
                      </w:pPr>
                      <w:r>
                        <w:rPr>
                          <w:rFonts w:ascii="Arial" w:hAnsi="Arial" w:cs="Arial"/>
                          <w:sz w:val="20"/>
                        </w:rPr>
                        <w:t>(I)</w:t>
                      </w:r>
                    </w:p>
                    <w:p w:rsidR="00F941CD" w:rsidRDefault="00F941CD">
                      <w:pPr>
                        <w:rPr>
                          <w:rFonts w:ascii="Arial" w:hAnsi="Arial" w:cs="Arial"/>
                          <w:sz w:val="20"/>
                        </w:rPr>
                      </w:pPr>
                      <w:r>
                        <w:rPr>
                          <w:rFonts w:ascii="Arial" w:hAnsi="Arial" w:cs="Arial"/>
                          <w:sz w:val="20"/>
                        </w:rPr>
                        <w:t>(I)</w:t>
                      </w:r>
                    </w:p>
                    <w:p w:rsidR="00F941CD" w:rsidRDefault="00F941CD">
                      <w:pPr>
                        <w:rPr>
                          <w:rFonts w:ascii="Arial" w:hAnsi="Arial" w:cs="Arial"/>
                          <w:sz w:val="20"/>
                        </w:rPr>
                      </w:pPr>
                      <w:r>
                        <w:rPr>
                          <w:rFonts w:ascii="Arial" w:hAnsi="Arial" w:cs="Arial"/>
                          <w:sz w:val="20"/>
                        </w:rPr>
                        <w:t>(I)</w:t>
                      </w:r>
                    </w:p>
                    <w:p w:rsidR="00F941CD" w:rsidRDefault="00F941CD">
                      <w:pPr>
                        <w:rPr>
                          <w:rFonts w:ascii="Arial" w:hAnsi="Arial" w:cs="Arial"/>
                          <w:sz w:val="20"/>
                        </w:rPr>
                      </w:pPr>
                    </w:p>
                    <w:p w:rsidR="00F941CD" w:rsidRDefault="00F941CD">
                      <w:pPr>
                        <w:rPr>
                          <w:rFonts w:ascii="Arial" w:hAnsi="Arial" w:cs="Arial"/>
                          <w:sz w:val="20"/>
                        </w:rPr>
                      </w:pPr>
                    </w:p>
                    <w:p w:rsidR="00F941CD" w:rsidRDefault="00F941CD">
                      <w:pPr>
                        <w:rPr>
                          <w:rFonts w:ascii="Arial" w:hAnsi="Arial" w:cs="Arial"/>
                          <w:sz w:val="20"/>
                        </w:rPr>
                      </w:pPr>
                      <w:r>
                        <w:rPr>
                          <w:rFonts w:ascii="Arial" w:hAnsi="Arial" w:cs="Arial"/>
                          <w:sz w:val="20"/>
                        </w:rPr>
                        <w:t>(I)</w:t>
                      </w:r>
                    </w:p>
                    <w:p w:rsidR="00F941CD" w:rsidRDefault="00F941CD">
                      <w:pPr>
                        <w:rPr>
                          <w:rFonts w:ascii="Arial" w:hAnsi="Arial" w:cs="Arial"/>
                          <w:sz w:val="20"/>
                        </w:rPr>
                      </w:pPr>
                      <w:r>
                        <w:rPr>
                          <w:rFonts w:ascii="Arial" w:hAnsi="Arial" w:cs="Arial"/>
                          <w:sz w:val="20"/>
                        </w:rPr>
                        <w:t>(I)</w:t>
                      </w:r>
                    </w:p>
                    <w:p w:rsidR="00F941CD" w:rsidRPr="00EC7AC3" w:rsidRDefault="00F941CD">
                      <w:pPr>
                        <w:rPr>
                          <w:rFonts w:ascii="Arial" w:hAnsi="Arial" w:cs="Arial"/>
                          <w:sz w:val="20"/>
                        </w:rPr>
                      </w:pPr>
                      <w:r>
                        <w:rPr>
                          <w:rFonts w:ascii="Arial" w:hAnsi="Arial" w:cs="Arial"/>
                          <w:sz w:val="20"/>
                        </w:rPr>
                        <w:t>(I)</w:t>
                      </w:r>
                    </w:p>
                  </w:txbxContent>
                </v:textbox>
              </v:shape>
            </w:pict>
          </mc:Fallback>
        </mc:AlternateContent>
      </w:r>
      <w:r w:rsidR="00087CF7" w:rsidRPr="00087CF7">
        <w:rPr>
          <w:rFonts w:ascii="Arial" w:hAnsi="Arial" w:cs="Arial"/>
          <w:sz w:val="20"/>
          <w:u w:val="single"/>
        </w:rPr>
        <w:t>AVAILABLE</w:t>
      </w:r>
      <w:r w:rsidR="00087CF7" w:rsidRPr="00087CF7">
        <w:rPr>
          <w:rFonts w:ascii="Arial" w:hAnsi="Arial" w:cs="Arial"/>
          <w:sz w:val="20"/>
        </w:rPr>
        <w:t>:</w:t>
      </w:r>
    </w:p>
    <w:p w:rsidR="00087CF7" w:rsidRPr="00087CF7" w:rsidRDefault="00087CF7" w:rsidP="004F2A6C">
      <w:pPr>
        <w:jc w:val="both"/>
        <w:rPr>
          <w:rFonts w:ascii="Arial" w:hAnsi="Arial" w:cs="Arial"/>
          <w:sz w:val="20"/>
        </w:rPr>
      </w:pPr>
      <w:r w:rsidRPr="00087CF7">
        <w:rPr>
          <w:rFonts w:ascii="Arial" w:hAnsi="Arial" w:cs="Arial"/>
          <w:sz w:val="20"/>
        </w:rPr>
        <w:tab/>
      </w:r>
      <w:proofErr w:type="gramStart"/>
      <w:r w:rsidRPr="00087CF7">
        <w:rPr>
          <w:rFonts w:ascii="Arial" w:hAnsi="Arial" w:cs="Arial"/>
          <w:sz w:val="20"/>
        </w:rPr>
        <w:t>In all territory served by Company in the State of Washington.</w:t>
      </w:r>
      <w:proofErr w:type="gramEnd"/>
    </w:p>
    <w:p w:rsidR="00087CF7" w:rsidRPr="00DE66AA" w:rsidRDefault="00087CF7" w:rsidP="004F2A6C">
      <w:pPr>
        <w:jc w:val="both"/>
        <w:rPr>
          <w:rFonts w:ascii="Arial" w:hAnsi="Arial" w:cs="Arial"/>
          <w:sz w:val="20"/>
          <w:szCs w:val="16"/>
        </w:rPr>
      </w:pPr>
    </w:p>
    <w:p w:rsidR="00087CF7" w:rsidRPr="00087CF7" w:rsidRDefault="00087CF7" w:rsidP="004F2A6C">
      <w:pPr>
        <w:jc w:val="both"/>
        <w:rPr>
          <w:rFonts w:ascii="Arial" w:hAnsi="Arial" w:cs="Arial"/>
          <w:sz w:val="20"/>
        </w:rPr>
      </w:pPr>
      <w:r w:rsidRPr="00087CF7">
        <w:rPr>
          <w:rFonts w:ascii="Arial" w:hAnsi="Arial" w:cs="Arial"/>
          <w:sz w:val="20"/>
          <w:u w:val="single"/>
        </w:rPr>
        <w:t>APPLICABLE</w:t>
      </w:r>
      <w:r w:rsidRPr="00087CF7">
        <w:rPr>
          <w:rFonts w:ascii="Arial" w:hAnsi="Arial" w:cs="Arial"/>
          <w:sz w:val="20"/>
        </w:rPr>
        <w:t>:</w:t>
      </w:r>
    </w:p>
    <w:p w:rsidR="00087CF7" w:rsidRPr="00087CF7" w:rsidRDefault="00087CF7" w:rsidP="004F2A6C">
      <w:pPr>
        <w:jc w:val="both"/>
        <w:rPr>
          <w:rFonts w:ascii="Arial" w:hAnsi="Arial" w:cs="Arial"/>
          <w:sz w:val="20"/>
          <w:u w:val="single"/>
        </w:rPr>
      </w:pPr>
      <w:r w:rsidRPr="00087CF7">
        <w:rPr>
          <w:rFonts w:ascii="Arial" w:hAnsi="Arial" w:cs="Arial"/>
          <w:sz w:val="20"/>
        </w:rPr>
        <w:tab/>
        <w:t>To all Customers for outdoor area lighting service furnished from dusk to dawn by means of presently-installed Company-owned mercury vapor or high-pressure sodium luminaires which may be served by secondary voltage circuits from Company's existing overhead distribution system.  Luminaires shall be mounted on Company-owned wood poles and served in accordance with Company's specifications as to equipment and installation.</w:t>
      </w:r>
    </w:p>
    <w:p w:rsidR="00087CF7" w:rsidRPr="00DE66AA" w:rsidRDefault="00087CF7" w:rsidP="004F2A6C">
      <w:pPr>
        <w:jc w:val="both"/>
        <w:rPr>
          <w:rFonts w:ascii="Arial" w:hAnsi="Arial" w:cs="Arial"/>
          <w:sz w:val="20"/>
          <w:szCs w:val="16"/>
          <w:u w:val="single"/>
        </w:rPr>
      </w:pPr>
    </w:p>
    <w:p w:rsidR="00087CF7" w:rsidRPr="00087CF7" w:rsidRDefault="00087CF7" w:rsidP="004F2A6C">
      <w:pPr>
        <w:jc w:val="both"/>
        <w:rPr>
          <w:rFonts w:ascii="Arial" w:hAnsi="Arial" w:cs="Arial"/>
          <w:sz w:val="20"/>
        </w:rPr>
      </w:pPr>
      <w:r w:rsidRPr="00087CF7">
        <w:rPr>
          <w:rFonts w:ascii="Arial" w:hAnsi="Arial" w:cs="Arial"/>
          <w:sz w:val="20"/>
          <w:u w:val="single"/>
        </w:rPr>
        <w:t>MONTHLY BILLING</w:t>
      </w:r>
      <w:r w:rsidRPr="00087CF7">
        <w:rPr>
          <w:rFonts w:ascii="Arial" w:hAnsi="Arial" w:cs="Arial"/>
          <w:sz w:val="20"/>
        </w:rPr>
        <w:t>:</w:t>
      </w:r>
    </w:p>
    <w:p w:rsidR="00087CF7" w:rsidRPr="00087CF7" w:rsidRDefault="00087CF7" w:rsidP="004F2A6C">
      <w:pPr>
        <w:jc w:val="both"/>
        <w:rPr>
          <w:rFonts w:ascii="Arial" w:hAnsi="Arial" w:cs="Arial"/>
          <w:sz w:val="20"/>
        </w:rPr>
      </w:pPr>
      <w:r w:rsidRPr="00087CF7">
        <w:rPr>
          <w:rFonts w:ascii="Arial" w:hAnsi="Arial" w:cs="Arial"/>
          <w:sz w:val="20"/>
        </w:rPr>
        <w:tab/>
        <w:t xml:space="preserve">All Monthly Billings shall be adjusted in accordance with Schedule </w:t>
      </w:r>
      <w:r w:rsidR="00601236">
        <w:rPr>
          <w:rFonts w:ascii="Arial" w:hAnsi="Arial" w:cs="Arial"/>
          <w:sz w:val="20"/>
        </w:rPr>
        <w:t>80</w:t>
      </w:r>
      <w:r w:rsidRPr="00087CF7">
        <w:rPr>
          <w:rFonts w:ascii="Arial" w:hAnsi="Arial" w:cs="Arial"/>
          <w:sz w:val="20"/>
        </w:rPr>
        <w:t>.</w:t>
      </w:r>
    </w:p>
    <w:p w:rsidR="00087CF7" w:rsidRPr="00DE66AA" w:rsidRDefault="00087CF7" w:rsidP="004F2A6C">
      <w:pPr>
        <w:jc w:val="both"/>
        <w:rPr>
          <w:rFonts w:ascii="Arial" w:hAnsi="Arial" w:cs="Arial"/>
          <w:sz w:val="20"/>
          <w:szCs w:val="16"/>
        </w:rPr>
      </w:pPr>
    </w:p>
    <w:p w:rsidR="00087CF7" w:rsidRPr="00087CF7" w:rsidRDefault="00087CF7" w:rsidP="00087CF7">
      <w:pPr>
        <w:tabs>
          <w:tab w:val="left" w:pos="2700"/>
          <w:tab w:val="center" w:pos="3330"/>
          <w:tab w:val="center" w:pos="4950"/>
          <w:tab w:val="center" w:pos="5400"/>
          <w:tab w:val="center" w:pos="5940"/>
          <w:tab w:val="center" w:pos="6930"/>
        </w:tabs>
        <w:ind w:right="-108"/>
        <w:rPr>
          <w:rFonts w:ascii="Arial" w:hAnsi="Arial" w:cs="Arial"/>
          <w:sz w:val="20"/>
        </w:rPr>
      </w:pPr>
      <w:r w:rsidRPr="00087CF7">
        <w:rPr>
          <w:rFonts w:ascii="Arial" w:hAnsi="Arial" w:cs="Arial"/>
          <w:sz w:val="20"/>
        </w:rPr>
        <w:tab/>
        <w:t>Nominal</w:t>
      </w:r>
      <w:r w:rsidRPr="00087CF7">
        <w:rPr>
          <w:rFonts w:ascii="Arial" w:hAnsi="Arial" w:cs="Arial"/>
          <w:sz w:val="20"/>
        </w:rPr>
        <w:tab/>
      </w:r>
      <w:r w:rsidRPr="00087CF7">
        <w:rPr>
          <w:rFonts w:ascii="Arial" w:hAnsi="Arial" w:cs="Arial"/>
          <w:sz w:val="20"/>
        </w:rPr>
        <w:tab/>
      </w:r>
      <w:r w:rsidRPr="00087CF7">
        <w:rPr>
          <w:rFonts w:ascii="Arial" w:hAnsi="Arial" w:cs="Arial"/>
          <w:sz w:val="20"/>
        </w:rPr>
        <w:tab/>
      </w:r>
      <w:r w:rsidRPr="00087CF7">
        <w:rPr>
          <w:rFonts w:ascii="Arial" w:hAnsi="Arial" w:cs="Arial"/>
          <w:sz w:val="20"/>
        </w:rPr>
        <w:tab/>
      </w:r>
      <w:r w:rsidRPr="00087CF7">
        <w:rPr>
          <w:rFonts w:ascii="Arial" w:hAnsi="Arial" w:cs="Arial"/>
          <w:sz w:val="20"/>
        </w:rPr>
        <w:tab/>
      </w:r>
      <w:r w:rsidRPr="00087CF7">
        <w:rPr>
          <w:rFonts w:ascii="Arial" w:hAnsi="Arial" w:cs="Arial"/>
          <w:sz w:val="20"/>
        </w:rPr>
        <w:tab/>
      </w:r>
    </w:p>
    <w:p w:rsidR="00087CF7" w:rsidRPr="00087CF7" w:rsidRDefault="00087CF7" w:rsidP="00087CF7">
      <w:pPr>
        <w:tabs>
          <w:tab w:val="left" w:pos="360"/>
          <w:tab w:val="left" w:pos="2340"/>
          <w:tab w:val="left" w:pos="2700"/>
          <w:tab w:val="left" w:pos="3690"/>
          <w:tab w:val="left" w:pos="3780"/>
          <w:tab w:val="left" w:pos="4680"/>
          <w:tab w:val="left" w:pos="4950"/>
          <w:tab w:val="left" w:pos="5310"/>
          <w:tab w:val="center" w:pos="6210"/>
          <w:tab w:val="left" w:pos="6480"/>
          <w:tab w:val="left" w:pos="7380"/>
        </w:tabs>
        <w:rPr>
          <w:rFonts w:ascii="Arial" w:hAnsi="Arial" w:cs="Arial"/>
          <w:sz w:val="20"/>
        </w:rPr>
      </w:pPr>
      <w:r w:rsidRPr="00087CF7">
        <w:rPr>
          <w:rFonts w:ascii="Arial" w:hAnsi="Arial" w:cs="Arial"/>
          <w:sz w:val="20"/>
        </w:rPr>
        <w:tab/>
      </w:r>
      <w:r w:rsidRPr="00087CF7">
        <w:rPr>
          <w:rFonts w:ascii="Arial" w:hAnsi="Arial" w:cs="Arial"/>
          <w:sz w:val="20"/>
        </w:rPr>
        <w:tab/>
      </w:r>
      <w:r w:rsidRPr="00087CF7">
        <w:rPr>
          <w:rFonts w:ascii="Arial" w:hAnsi="Arial" w:cs="Arial"/>
          <w:sz w:val="20"/>
        </w:rPr>
        <w:tab/>
        <w:t>Lumen</w:t>
      </w:r>
      <w:r w:rsidRPr="00087CF7">
        <w:rPr>
          <w:rFonts w:ascii="Arial" w:hAnsi="Arial" w:cs="Arial"/>
          <w:sz w:val="20"/>
        </w:rPr>
        <w:tab/>
      </w:r>
      <w:r w:rsidRPr="00087CF7">
        <w:rPr>
          <w:rFonts w:ascii="Arial" w:hAnsi="Arial" w:cs="Arial"/>
          <w:sz w:val="20"/>
        </w:rPr>
        <w:tab/>
        <w:t>Monthly</w:t>
      </w:r>
      <w:r w:rsidRPr="00087CF7">
        <w:rPr>
          <w:rFonts w:ascii="Arial" w:hAnsi="Arial" w:cs="Arial"/>
          <w:sz w:val="20"/>
        </w:rPr>
        <w:tab/>
      </w:r>
      <w:r w:rsidRPr="00087CF7">
        <w:rPr>
          <w:rFonts w:ascii="Arial" w:hAnsi="Arial" w:cs="Arial"/>
          <w:sz w:val="20"/>
        </w:rPr>
        <w:tab/>
        <w:t>Base Rate</w:t>
      </w:r>
      <w:r w:rsidRPr="00087CF7">
        <w:rPr>
          <w:rFonts w:ascii="Arial" w:hAnsi="Arial" w:cs="Arial"/>
          <w:sz w:val="20"/>
        </w:rPr>
        <w:tab/>
      </w:r>
      <w:r w:rsidRPr="00087CF7">
        <w:rPr>
          <w:rFonts w:ascii="Arial" w:hAnsi="Arial" w:cs="Arial"/>
          <w:sz w:val="20"/>
        </w:rPr>
        <w:tab/>
      </w:r>
      <w:r w:rsidRPr="00087CF7">
        <w:rPr>
          <w:rFonts w:ascii="Arial" w:hAnsi="Arial" w:cs="Arial"/>
          <w:sz w:val="20"/>
        </w:rPr>
        <w:tab/>
      </w:r>
      <w:r w:rsidRPr="00087CF7">
        <w:rPr>
          <w:rFonts w:ascii="Arial" w:hAnsi="Arial" w:cs="Arial"/>
          <w:sz w:val="20"/>
        </w:rPr>
        <w:tab/>
      </w:r>
    </w:p>
    <w:p w:rsidR="00087CF7" w:rsidRPr="00087CF7" w:rsidRDefault="00087CF7" w:rsidP="00087CF7">
      <w:pPr>
        <w:tabs>
          <w:tab w:val="left" w:pos="360"/>
          <w:tab w:val="left" w:pos="2700"/>
          <w:tab w:val="left" w:pos="3420"/>
          <w:tab w:val="left" w:pos="3960"/>
          <w:tab w:val="left" w:pos="4680"/>
          <w:tab w:val="left" w:pos="4770"/>
          <w:tab w:val="left" w:pos="5130"/>
          <w:tab w:val="center" w:pos="6210"/>
          <w:tab w:val="left" w:pos="6570"/>
          <w:tab w:val="left" w:pos="6660"/>
          <w:tab w:val="left" w:pos="6930"/>
          <w:tab w:val="left" w:pos="7020"/>
        </w:tabs>
        <w:rPr>
          <w:rFonts w:ascii="Arial" w:hAnsi="Arial" w:cs="Arial"/>
          <w:sz w:val="20"/>
        </w:rPr>
      </w:pPr>
      <w:r w:rsidRPr="00087CF7">
        <w:rPr>
          <w:rFonts w:ascii="Arial" w:hAnsi="Arial" w:cs="Arial"/>
          <w:sz w:val="20"/>
          <w:u w:val="single"/>
        </w:rPr>
        <w:t>Type of Luminaire</w:t>
      </w:r>
      <w:r w:rsidRPr="00087CF7">
        <w:rPr>
          <w:rFonts w:ascii="Arial" w:hAnsi="Arial" w:cs="Arial"/>
          <w:sz w:val="20"/>
        </w:rPr>
        <w:tab/>
      </w:r>
      <w:r w:rsidRPr="00087CF7">
        <w:rPr>
          <w:rFonts w:ascii="Arial" w:hAnsi="Arial" w:cs="Arial"/>
          <w:sz w:val="20"/>
          <w:u w:val="single"/>
        </w:rPr>
        <w:t>Rating</w:t>
      </w:r>
      <w:r w:rsidRPr="00087CF7">
        <w:rPr>
          <w:rFonts w:ascii="Arial" w:hAnsi="Arial" w:cs="Arial"/>
          <w:sz w:val="20"/>
        </w:rPr>
        <w:tab/>
      </w:r>
      <w:r w:rsidR="00013419">
        <w:rPr>
          <w:rFonts w:ascii="Arial" w:hAnsi="Arial" w:cs="Arial"/>
          <w:sz w:val="20"/>
        </w:rPr>
        <w:t xml:space="preserve">         </w:t>
      </w:r>
      <w:r w:rsidRPr="00087CF7">
        <w:rPr>
          <w:rFonts w:ascii="Arial" w:hAnsi="Arial" w:cs="Arial"/>
          <w:sz w:val="20"/>
          <w:u w:val="single"/>
        </w:rPr>
        <w:t>kWh</w:t>
      </w:r>
      <w:r w:rsidRPr="00087CF7">
        <w:rPr>
          <w:rFonts w:ascii="Arial" w:hAnsi="Arial" w:cs="Arial"/>
          <w:sz w:val="20"/>
        </w:rPr>
        <w:tab/>
      </w:r>
      <w:r w:rsidRPr="00087CF7">
        <w:rPr>
          <w:rFonts w:ascii="Arial" w:hAnsi="Arial" w:cs="Arial"/>
          <w:sz w:val="20"/>
        </w:rPr>
        <w:tab/>
      </w:r>
      <w:proofErr w:type="gramStart"/>
      <w:r w:rsidRPr="00087CF7">
        <w:rPr>
          <w:rFonts w:ascii="Arial" w:hAnsi="Arial" w:cs="Arial"/>
          <w:sz w:val="20"/>
          <w:u w:val="single"/>
        </w:rPr>
        <w:t>Per</w:t>
      </w:r>
      <w:proofErr w:type="gramEnd"/>
      <w:r w:rsidRPr="00087CF7">
        <w:rPr>
          <w:rFonts w:ascii="Arial" w:hAnsi="Arial" w:cs="Arial"/>
          <w:sz w:val="20"/>
          <w:u w:val="single"/>
        </w:rPr>
        <w:t xml:space="preserve"> Luminaire</w:t>
      </w:r>
      <w:r w:rsidRPr="00087CF7">
        <w:rPr>
          <w:rFonts w:ascii="Arial" w:hAnsi="Arial" w:cs="Arial"/>
          <w:sz w:val="20"/>
        </w:rPr>
        <w:tab/>
      </w:r>
    </w:p>
    <w:p w:rsidR="00087CF7" w:rsidRPr="00DE66AA" w:rsidRDefault="00087CF7" w:rsidP="00087CF7">
      <w:pPr>
        <w:rPr>
          <w:rFonts w:ascii="Arial" w:hAnsi="Arial" w:cs="Arial"/>
          <w:sz w:val="20"/>
          <w:szCs w:val="16"/>
        </w:rPr>
      </w:pPr>
    </w:p>
    <w:p w:rsidR="00087CF7" w:rsidRPr="00087CF7" w:rsidRDefault="00087CF7" w:rsidP="00087CF7">
      <w:pPr>
        <w:tabs>
          <w:tab w:val="left" w:pos="360"/>
          <w:tab w:val="right" w:pos="3330"/>
          <w:tab w:val="right" w:pos="4320"/>
          <w:tab w:val="center" w:pos="4950"/>
          <w:tab w:val="right" w:pos="6030"/>
          <w:tab w:val="center" w:pos="7110"/>
          <w:tab w:val="left" w:pos="8280"/>
        </w:tabs>
        <w:rPr>
          <w:rFonts w:ascii="Arial" w:hAnsi="Arial" w:cs="Arial"/>
          <w:sz w:val="20"/>
        </w:rPr>
      </w:pPr>
      <w:r w:rsidRPr="00087CF7">
        <w:rPr>
          <w:rFonts w:ascii="Arial" w:hAnsi="Arial" w:cs="Arial"/>
          <w:sz w:val="20"/>
        </w:rPr>
        <w:t>Mercury Vapor</w:t>
      </w:r>
      <w:r w:rsidRPr="00087CF7">
        <w:rPr>
          <w:rFonts w:ascii="Arial" w:hAnsi="Arial" w:cs="Arial"/>
          <w:sz w:val="20"/>
        </w:rPr>
        <w:tab/>
        <w:t>7,000</w:t>
      </w:r>
      <w:r w:rsidRPr="00087CF7">
        <w:rPr>
          <w:rFonts w:ascii="Arial" w:hAnsi="Arial" w:cs="Arial"/>
          <w:sz w:val="20"/>
        </w:rPr>
        <w:tab/>
        <w:t>76</w:t>
      </w:r>
      <w:r w:rsidRPr="00087CF7">
        <w:rPr>
          <w:rFonts w:ascii="Arial" w:hAnsi="Arial" w:cs="Arial"/>
          <w:sz w:val="20"/>
        </w:rPr>
        <w:tab/>
      </w:r>
      <w:r w:rsidRPr="00087CF7">
        <w:rPr>
          <w:rFonts w:ascii="Arial" w:hAnsi="Arial" w:cs="Arial"/>
          <w:sz w:val="20"/>
        </w:rPr>
        <w:tab/>
        <w:t>$ 10.</w:t>
      </w:r>
      <w:r w:rsidR="0006193E">
        <w:rPr>
          <w:rFonts w:ascii="Arial" w:hAnsi="Arial" w:cs="Arial"/>
          <w:sz w:val="20"/>
        </w:rPr>
        <w:t>97</w:t>
      </w:r>
      <w:r w:rsidRPr="00087CF7">
        <w:rPr>
          <w:rFonts w:ascii="Arial" w:hAnsi="Arial" w:cs="Arial"/>
          <w:sz w:val="20"/>
        </w:rPr>
        <w:tab/>
      </w:r>
    </w:p>
    <w:p w:rsidR="00087CF7" w:rsidRPr="00087CF7" w:rsidRDefault="00087CF7" w:rsidP="00087CF7">
      <w:pPr>
        <w:tabs>
          <w:tab w:val="left" w:pos="360"/>
          <w:tab w:val="right" w:pos="3330"/>
          <w:tab w:val="right" w:pos="4320"/>
          <w:tab w:val="center" w:pos="4950"/>
          <w:tab w:val="right" w:pos="6030"/>
          <w:tab w:val="center" w:pos="7110"/>
          <w:tab w:val="left" w:pos="8280"/>
        </w:tabs>
        <w:ind w:right="-108"/>
        <w:rPr>
          <w:rFonts w:ascii="Arial" w:hAnsi="Arial" w:cs="Arial"/>
          <w:sz w:val="20"/>
        </w:rPr>
      </w:pPr>
      <w:r w:rsidRPr="00087CF7">
        <w:rPr>
          <w:rFonts w:ascii="Arial" w:hAnsi="Arial" w:cs="Arial"/>
          <w:sz w:val="20"/>
        </w:rPr>
        <w:t xml:space="preserve">  "      "</w:t>
      </w:r>
      <w:r w:rsidRPr="00087CF7">
        <w:rPr>
          <w:rFonts w:ascii="Arial" w:hAnsi="Arial" w:cs="Arial"/>
          <w:sz w:val="20"/>
        </w:rPr>
        <w:tab/>
        <w:t>21,000</w:t>
      </w:r>
      <w:r w:rsidRPr="00087CF7">
        <w:rPr>
          <w:rFonts w:ascii="Arial" w:hAnsi="Arial" w:cs="Arial"/>
          <w:sz w:val="20"/>
        </w:rPr>
        <w:tab/>
        <w:t>172</w:t>
      </w:r>
      <w:r w:rsidRPr="00087CF7">
        <w:rPr>
          <w:rFonts w:ascii="Arial" w:hAnsi="Arial" w:cs="Arial"/>
          <w:sz w:val="20"/>
        </w:rPr>
        <w:tab/>
      </w:r>
      <w:r w:rsidRPr="00087CF7">
        <w:rPr>
          <w:rFonts w:ascii="Arial" w:hAnsi="Arial" w:cs="Arial"/>
          <w:sz w:val="20"/>
        </w:rPr>
        <w:tab/>
        <w:t>20.</w:t>
      </w:r>
      <w:r w:rsidR="0006193E">
        <w:rPr>
          <w:rFonts w:ascii="Arial" w:hAnsi="Arial" w:cs="Arial"/>
          <w:sz w:val="20"/>
        </w:rPr>
        <w:t>88</w:t>
      </w:r>
      <w:r w:rsidRPr="00087CF7">
        <w:rPr>
          <w:rFonts w:ascii="Arial" w:hAnsi="Arial" w:cs="Arial"/>
          <w:sz w:val="20"/>
        </w:rPr>
        <w:tab/>
        <w:t xml:space="preserve">  </w:t>
      </w:r>
    </w:p>
    <w:p w:rsidR="00087CF7" w:rsidRPr="00087CF7" w:rsidRDefault="00087CF7" w:rsidP="00087CF7">
      <w:pPr>
        <w:tabs>
          <w:tab w:val="left" w:pos="360"/>
          <w:tab w:val="right" w:pos="3330"/>
          <w:tab w:val="right" w:pos="4320"/>
          <w:tab w:val="center" w:pos="4950"/>
          <w:tab w:val="right" w:pos="6030"/>
          <w:tab w:val="center" w:pos="7110"/>
          <w:tab w:val="left" w:pos="8280"/>
        </w:tabs>
        <w:rPr>
          <w:rFonts w:ascii="Arial" w:hAnsi="Arial" w:cs="Arial"/>
          <w:sz w:val="20"/>
        </w:rPr>
      </w:pPr>
      <w:r w:rsidRPr="00087CF7">
        <w:rPr>
          <w:rFonts w:ascii="Arial" w:hAnsi="Arial" w:cs="Arial"/>
          <w:sz w:val="20"/>
        </w:rPr>
        <w:t xml:space="preserve">  "      "</w:t>
      </w:r>
      <w:r w:rsidRPr="00087CF7">
        <w:rPr>
          <w:rFonts w:ascii="Arial" w:hAnsi="Arial" w:cs="Arial"/>
          <w:sz w:val="20"/>
        </w:rPr>
        <w:tab/>
        <w:t>55,000</w:t>
      </w:r>
      <w:r w:rsidRPr="00087CF7">
        <w:rPr>
          <w:rFonts w:ascii="Arial" w:hAnsi="Arial" w:cs="Arial"/>
          <w:sz w:val="20"/>
        </w:rPr>
        <w:tab/>
        <w:t>412</w:t>
      </w:r>
      <w:r w:rsidRPr="00087CF7">
        <w:rPr>
          <w:rFonts w:ascii="Arial" w:hAnsi="Arial" w:cs="Arial"/>
          <w:sz w:val="20"/>
        </w:rPr>
        <w:tab/>
      </w:r>
      <w:r w:rsidRPr="00087CF7">
        <w:rPr>
          <w:rFonts w:ascii="Arial" w:hAnsi="Arial" w:cs="Arial"/>
          <w:sz w:val="20"/>
        </w:rPr>
        <w:tab/>
      </w:r>
      <w:r w:rsidR="0006193E">
        <w:rPr>
          <w:rFonts w:ascii="Arial" w:hAnsi="Arial" w:cs="Arial"/>
          <w:sz w:val="20"/>
        </w:rPr>
        <w:t>43.21</w:t>
      </w:r>
      <w:r w:rsidRPr="00087CF7">
        <w:rPr>
          <w:rFonts w:ascii="Arial" w:hAnsi="Arial" w:cs="Arial"/>
          <w:sz w:val="20"/>
        </w:rPr>
        <w:tab/>
        <w:t xml:space="preserve">  </w:t>
      </w:r>
    </w:p>
    <w:p w:rsidR="00087CF7" w:rsidRPr="00DE66AA" w:rsidRDefault="00087CF7" w:rsidP="00087CF7">
      <w:pPr>
        <w:tabs>
          <w:tab w:val="left" w:pos="360"/>
          <w:tab w:val="right" w:pos="4500"/>
          <w:tab w:val="right" w:pos="6570"/>
          <w:tab w:val="right" w:pos="8640"/>
        </w:tabs>
        <w:rPr>
          <w:rFonts w:ascii="Arial" w:hAnsi="Arial" w:cs="Arial"/>
          <w:sz w:val="20"/>
          <w:szCs w:val="16"/>
        </w:rPr>
      </w:pPr>
    </w:p>
    <w:p w:rsidR="00087CF7" w:rsidRPr="00087CF7" w:rsidRDefault="00087CF7" w:rsidP="00087CF7">
      <w:pPr>
        <w:tabs>
          <w:tab w:val="left" w:pos="360"/>
          <w:tab w:val="right" w:pos="4500"/>
          <w:tab w:val="right" w:pos="6570"/>
          <w:tab w:val="right" w:pos="8640"/>
        </w:tabs>
        <w:rPr>
          <w:rFonts w:ascii="Arial" w:hAnsi="Arial" w:cs="Arial"/>
          <w:sz w:val="20"/>
        </w:rPr>
      </w:pPr>
      <w:r w:rsidRPr="00087CF7">
        <w:rPr>
          <w:rFonts w:ascii="Arial" w:hAnsi="Arial" w:cs="Arial"/>
          <w:sz w:val="20"/>
        </w:rPr>
        <w:t>High Pressure Sodium</w:t>
      </w:r>
    </w:p>
    <w:p w:rsidR="00087CF7" w:rsidRPr="00087CF7" w:rsidRDefault="00087CF7" w:rsidP="00087CF7">
      <w:pPr>
        <w:tabs>
          <w:tab w:val="left" w:pos="360"/>
          <w:tab w:val="right" w:pos="3330"/>
          <w:tab w:val="right" w:pos="4320"/>
          <w:tab w:val="center" w:pos="4950"/>
          <w:tab w:val="right" w:pos="6030"/>
          <w:tab w:val="center" w:pos="7110"/>
          <w:tab w:val="left" w:pos="8280"/>
        </w:tabs>
        <w:rPr>
          <w:rFonts w:ascii="Arial" w:hAnsi="Arial" w:cs="Arial"/>
          <w:sz w:val="20"/>
        </w:rPr>
      </w:pPr>
      <w:r w:rsidRPr="00087CF7">
        <w:rPr>
          <w:rFonts w:ascii="Arial" w:hAnsi="Arial" w:cs="Arial"/>
          <w:sz w:val="20"/>
        </w:rPr>
        <w:t xml:space="preserve"> "     "       "</w:t>
      </w:r>
      <w:r w:rsidRPr="00087CF7">
        <w:rPr>
          <w:rFonts w:ascii="Arial" w:hAnsi="Arial" w:cs="Arial"/>
          <w:sz w:val="20"/>
        </w:rPr>
        <w:tab/>
        <w:t>5,800</w:t>
      </w:r>
      <w:r w:rsidRPr="00087CF7">
        <w:rPr>
          <w:rFonts w:ascii="Arial" w:hAnsi="Arial" w:cs="Arial"/>
          <w:sz w:val="20"/>
        </w:rPr>
        <w:tab/>
        <w:t>31</w:t>
      </w:r>
      <w:r w:rsidRPr="00087CF7">
        <w:rPr>
          <w:rFonts w:ascii="Arial" w:hAnsi="Arial" w:cs="Arial"/>
          <w:sz w:val="20"/>
        </w:rPr>
        <w:tab/>
      </w:r>
      <w:r w:rsidRPr="00087CF7">
        <w:rPr>
          <w:rFonts w:ascii="Arial" w:hAnsi="Arial" w:cs="Arial"/>
          <w:sz w:val="20"/>
        </w:rPr>
        <w:tab/>
        <w:t>$12.</w:t>
      </w:r>
      <w:r w:rsidR="0006193E">
        <w:rPr>
          <w:rFonts w:ascii="Arial" w:hAnsi="Arial" w:cs="Arial"/>
          <w:sz w:val="20"/>
        </w:rPr>
        <w:t>48</w:t>
      </w:r>
      <w:r w:rsidRPr="00087CF7">
        <w:rPr>
          <w:rFonts w:ascii="Arial" w:hAnsi="Arial" w:cs="Arial"/>
          <w:sz w:val="20"/>
        </w:rPr>
        <w:tab/>
      </w:r>
    </w:p>
    <w:p w:rsidR="00087CF7" w:rsidRPr="00087CF7" w:rsidRDefault="00087CF7" w:rsidP="00087CF7">
      <w:pPr>
        <w:tabs>
          <w:tab w:val="left" w:pos="360"/>
          <w:tab w:val="right" w:pos="3330"/>
          <w:tab w:val="right" w:pos="4320"/>
          <w:tab w:val="center" w:pos="4950"/>
          <w:tab w:val="right" w:pos="6030"/>
          <w:tab w:val="center" w:pos="7110"/>
          <w:tab w:val="left" w:pos="8280"/>
        </w:tabs>
        <w:rPr>
          <w:rFonts w:ascii="Arial" w:hAnsi="Arial" w:cs="Arial"/>
          <w:sz w:val="20"/>
        </w:rPr>
      </w:pPr>
      <w:r w:rsidRPr="00087CF7">
        <w:rPr>
          <w:rFonts w:ascii="Arial" w:hAnsi="Arial" w:cs="Arial"/>
          <w:sz w:val="20"/>
        </w:rPr>
        <w:t xml:space="preserve"> "     "       "</w:t>
      </w:r>
      <w:r w:rsidRPr="00087CF7">
        <w:rPr>
          <w:rFonts w:ascii="Arial" w:hAnsi="Arial" w:cs="Arial"/>
          <w:sz w:val="20"/>
        </w:rPr>
        <w:tab/>
        <w:t>22,000</w:t>
      </w:r>
      <w:r w:rsidRPr="00087CF7">
        <w:rPr>
          <w:rFonts w:ascii="Arial" w:hAnsi="Arial" w:cs="Arial"/>
          <w:sz w:val="20"/>
        </w:rPr>
        <w:tab/>
        <w:t>85</w:t>
      </w:r>
      <w:r w:rsidRPr="00087CF7">
        <w:rPr>
          <w:rFonts w:ascii="Arial" w:hAnsi="Arial" w:cs="Arial"/>
          <w:sz w:val="20"/>
        </w:rPr>
        <w:tab/>
      </w:r>
      <w:r w:rsidRPr="00087CF7">
        <w:rPr>
          <w:rFonts w:ascii="Arial" w:hAnsi="Arial" w:cs="Arial"/>
          <w:sz w:val="20"/>
        </w:rPr>
        <w:tab/>
      </w:r>
      <w:r w:rsidR="00601236" w:rsidRPr="00087CF7">
        <w:rPr>
          <w:rFonts w:ascii="Arial" w:hAnsi="Arial" w:cs="Arial"/>
          <w:sz w:val="20"/>
        </w:rPr>
        <w:t>1</w:t>
      </w:r>
      <w:r w:rsidR="00601236">
        <w:rPr>
          <w:rFonts w:ascii="Arial" w:hAnsi="Arial" w:cs="Arial"/>
          <w:sz w:val="20"/>
        </w:rPr>
        <w:t>8</w:t>
      </w:r>
      <w:r w:rsidRPr="00087CF7">
        <w:rPr>
          <w:rFonts w:ascii="Arial" w:hAnsi="Arial" w:cs="Arial"/>
          <w:sz w:val="20"/>
        </w:rPr>
        <w:t>.</w:t>
      </w:r>
      <w:r w:rsidR="0006193E">
        <w:rPr>
          <w:rFonts w:ascii="Arial" w:hAnsi="Arial" w:cs="Arial"/>
          <w:sz w:val="20"/>
        </w:rPr>
        <w:t>33</w:t>
      </w:r>
      <w:r w:rsidRPr="00087CF7">
        <w:rPr>
          <w:rFonts w:ascii="Arial" w:hAnsi="Arial" w:cs="Arial"/>
          <w:sz w:val="20"/>
        </w:rPr>
        <w:tab/>
        <w:t xml:space="preserve">  </w:t>
      </w:r>
    </w:p>
    <w:p w:rsidR="00087CF7" w:rsidRPr="00087CF7" w:rsidRDefault="00087CF7" w:rsidP="00087CF7">
      <w:pPr>
        <w:tabs>
          <w:tab w:val="left" w:pos="360"/>
          <w:tab w:val="right" w:pos="3330"/>
          <w:tab w:val="right" w:pos="4320"/>
          <w:tab w:val="center" w:pos="4950"/>
          <w:tab w:val="right" w:pos="6030"/>
          <w:tab w:val="center" w:pos="7110"/>
          <w:tab w:val="left" w:pos="8280"/>
        </w:tabs>
        <w:rPr>
          <w:rFonts w:ascii="Arial" w:hAnsi="Arial" w:cs="Arial"/>
          <w:sz w:val="20"/>
        </w:rPr>
      </w:pPr>
      <w:r w:rsidRPr="00087CF7">
        <w:rPr>
          <w:rFonts w:ascii="Arial" w:hAnsi="Arial" w:cs="Arial"/>
          <w:sz w:val="20"/>
        </w:rPr>
        <w:t xml:space="preserve"> "     "       "</w:t>
      </w:r>
      <w:r w:rsidRPr="00087CF7">
        <w:rPr>
          <w:rFonts w:ascii="Arial" w:hAnsi="Arial" w:cs="Arial"/>
          <w:sz w:val="20"/>
        </w:rPr>
        <w:tab/>
        <w:t>50,000</w:t>
      </w:r>
      <w:r w:rsidRPr="00087CF7">
        <w:rPr>
          <w:rFonts w:ascii="Arial" w:hAnsi="Arial" w:cs="Arial"/>
          <w:sz w:val="20"/>
        </w:rPr>
        <w:tab/>
        <w:t>176</w:t>
      </w:r>
      <w:r w:rsidRPr="00087CF7">
        <w:rPr>
          <w:rFonts w:ascii="Arial" w:hAnsi="Arial" w:cs="Arial"/>
          <w:sz w:val="20"/>
        </w:rPr>
        <w:tab/>
      </w:r>
      <w:r w:rsidRPr="00087CF7">
        <w:rPr>
          <w:rFonts w:ascii="Arial" w:hAnsi="Arial" w:cs="Arial"/>
          <w:sz w:val="20"/>
        </w:rPr>
        <w:tab/>
      </w:r>
      <w:r w:rsidR="00601236" w:rsidRPr="00087CF7">
        <w:rPr>
          <w:rFonts w:ascii="Arial" w:hAnsi="Arial" w:cs="Arial"/>
          <w:sz w:val="20"/>
        </w:rPr>
        <w:t>2</w:t>
      </w:r>
      <w:r w:rsidR="00601236">
        <w:rPr>
          <w:rFonts w:ascii="Arial" w:hAnsi="Arial" w:cs="Arial"/>
          <w:sz w:val="20"/>
        </w:rPr>
        <w:t>9</w:t>
      </w:r>
      <w:r w:rsidRPr="00087CF7">
        <w:rPr>
          <w:rFonts w:ascii="Arial" w:hAnsi="Arial" w:cs="Arial"/>
          <w:sz w:val="20"/>
        </w:rPr>
        <w:t>.</w:t>
      </w:r>
      <w:r w:rsidR="0006193E">
        <w:rPr>
          <w:rFonts w:ascii="Arial" w:hAnsi="Arial" w:cs="Arial"/>
          <w:sz w:val="20"/>
        </w:rPr>
        <w:t>57</w:t>
      </w:r>
      <w:r w:rsidRPr="00087CF7">
        <w:rPr>
          <w:rFonts w:ascii="Arial" w:hAnsi="Arial" w:cs="Arial"/>
          <w:sz w:val="20"/>
        </w:rPr>
        <w:tab/>
        <w:t xml:space="preserve">  </w:t>
      </w:r>
    </w:p>
    <w:p w:rsidR="00087CF7" w:rsidRPr="00DE66AA" w:rsidRDefault="00087CF7" w:rsidP="00087CF7">
      <w:pPr>
        <w:rPr>
          <w:rFonts w:ascii="Arial" w:hAnsi="Arial" w:cs="Arial"/>
          <w:sz w:val="16"/>
          <w:szCs w:val="16"/>
        </w:rPr>
      </w:pPr>
      <w:r w:rsidRPr="00087CF7">
        <w:rPr>
          <w:rFonts w:ascii="Arial" w:hAnsi="Arial" w:cs="Arial"/>
          <w:sz w:val="20"/>
        </w:rPr>
        <w:tab/>
      </w:r>
    </w:p>
    <w:p w:rsidR="00087CF7" w:rsidRPr="00087CF7" w:rsidRDefault="00087CF7" w:rsidP="00087CF7">
      <w:pPr>
        <w:rPr>
          <w:rFonts w:ascii="Arial" w:hAnsi="Arial" w:cs="Arial"/>
          <w:sz w:val="20"/>
        </w:rPr>
      </w:pPr>
      <w:r w:rsidRPr="00087CF7">
        <w:rPr>
          <w:rFonts w:ascii="Arial" w:hAnsi="Arial" w:cs="Arial"/>
          <w:sz w:val="20"/>
        </w:rPr>
        <w:tab/>
        <w:t>Pole Charge:</w:t>
      </w:r>
    </w:p>
    <w:p w:rsidR="00087CF7" w:rsidRPr="00087CF7" w:rsidRDefault="00087CF7" w:rsidP="00087CF7">
      <w:pPr>
        <w:ind w:left="1440"/>
        <w:rPr>
          <w:rFonts w:ascii="Arial" w:hAnsi="Arial" w:cs="Arial"/>
          <w:sz w:val="20"/>
        </w:rPr>
      </w:pPr>
      <w:r w:rsidRPr="00087CF7">
        <w:rPr>
          <w:rFonts w:ascii="Arial" w:hAnsi="Arial" w:cs="Arial"/>
          <w:sz w:val="20"/>
        </w:rPr>
        <w:t>A monthly charge of $1.00 per pole shall be made for each additional pole required in excess of the number of luminaires installed.</w:t>
      </w:r>
    </w:p>
    <w:p w:rsidR="00087CF7" w:rsidRPr="00DE66AA" w:rsidRDefault="00087CF7" w:rsidP="00087CF7">
      <w:pPr>
        <w:ind w:left="1440"/>
        <w:rPr>
          <w:rFonts w:ascii="Arial" w:hAnsi="Arial" w:cs="Arial"/>
          <w:sz w:val="20"/>
          <w:szCs w:val="16"/>
        </w:rPr>
      </w:pPr>
    </w:p>
    <w:p w:rsidR="00087CF7" w:rsidRDefault="00DE66AA" w:rsidP="00087CF7">
      <w:pPr>
        <w:jc w:val="both"/>
        <w:rPr>
          <w:rFonts w:ascii="Arial" w:hAnsi="Arial" w:cs="Arial"/>
          <w:sz w:val="20"/>
        </w:rPr>
      </w:pPr>
      <w:r>
        <w:rPr>
          <w:rFonts w:ascii="Arial" w:hAnsi="Arial" w:cs="Arial"/>
          <w:sz w:val="20"/>
          <w:u w:val="single"/>
        </w:rPr>
        <w:t>PROVISIONS</w:t>
      </w:r>
      <w:r w:rsidR="00087CF7" w:rsidRPr="00087CF7">
        <w:rPr>
          <w:rFonts w:ascii="Arial" w:hAnsi="Arial" w:cs="Arial"/>
          <w:sz w:val="20"/>
        </w:rPr>
        <w:t>:</w:t>
      </w:r>
    </w:p>
    <w:p w:rsidR="00DE66AA" w:rsidRDefault="00DE66AA" w:rsidP="00782828">
      <w:pPr>
        <w:pStyle w:val="ListParagraph"/>
        <w:numPr>
          <w:ilvl w:val="0"/>
          <w:numId w:val="3"/>
        </w:numPr>
        <w:ind w:left="720"/>
        <w:jc w:val="both"/>
        <w:rPr>
          <w:rFonts w:ascii="Arial" w:hAnsi="Arial" w:cs="Arial"/>
          <w:sz w:val="20"/>
        </w:rPr>
      </w:pPr>
      <w:r>
        <w:rPr>
          <w:rFonts w:ascii="Arial" w:hAnsi="Arial" w:cs="Arial"/>
          <w:sz w:val="20"/>
        </w:rPr>
        <w:t xml:space="preserve">Inoperable lights will be repaired as soon as reasonably possible, during regular business hours or as allowed by Company’s operating schedule and requirements, provided the Company receives notification of inoperable lights from Customer or a member of the public by either notifying Pacific Power’s customer service (1-888-221-7070) or </w:t>
      </w:r>
      <w:hyperlink r:id="rId9" w:history="1">
        <w:r w:rsidRPr="00252C93">
          <w:rPr>
            <w:rStyle w:val="Hyperlink"/>
            <w:rFonts w:ascii="Arial" w:hAnsi="Arial" w:cs="Arial"/>
            <w:sz w:val="20"/>
          </w:rPr>
          <w:t>www.Pacificpower.net/streetlights</w:t>
        </w:r>
      </w:hyperlink>
      <w:r>
        <w:rPr>
          <w:rFonts w:ascii="Arial" w:hAnsi="Arial" w:cs="Arial"/>
          <w:sz w:val="20"/>
        </w:rPr>
        <w:t>.  Pacific Power’s obligation to repair lights is limited to this tariff.</w:t>
      </w:r>
    </w:p>
    <w:p w:rsidR="00DE66AA" w:rsidRDefault="00DE66AA" w:rsidP="00782828">
      <w:pPr>
        <w:pStyle w:val="ListParagraph"/>
        <w:numPr>
          <w:ilvl w:val="0"/>
          <w:numId w:val="3"/>
        </w:numPr>
        <w:ind w:left="720"/>
        <w:jc w:val="both"/>
        <w:rPr>
          <w:rFonts w:ascii="Arial" w:hAnsi="Arial" w:cs="Arial"/>
          <w:sz w:val="20"/>
        </w:rPr>
      </w:pPr>
      <w:r>
        <w:rPr>
          <w:rFonts w:ascii="Arial" w:hAnsi="Arial" w:cs="Arial"/>
          <w:sz w:val="20"/>
        </w:rPr>
        <w:t>The Company reserves the right to contract for the maintenance of lighting service provided hereunder.</w:t>
      </w:r>
    </w:p>
    <w:p w:rsidR="006A266F" w:rsidRPr="00782828" w:rsidRDefault="00DE66AA" w:rsidP="00782828">
      <w:pPr>
        <w:pStyle w:val="ListParagraph"/>
        <w:numPr>
          <w:ilvl w:val="0"/>
          <w:numId w:val="3"/>
        </w:numPr>
        <w:ind w:left="720"/>
        <w:jc w:val="both"/>
        <w:rPr>
          <w:rFonts w:ascii="Arial" w:hAnsi="Arial" w:cs="Arial"/>
          <w:sz w:val="20"/>
        </w:rPr>
      </w:pPr>
      <w:r w:rsidRPr="00782828">
        <w:rPr>
          <w:rFonts w:ascii="Arial" w:hAnsi="Arial" w:cs="Arial"/>
          <w:sz w:val="20"/>
        </w:rPr>
        <w:t xml:space="preserve">Temporary disconnection and subsequent reconnection of electrical service requested by the Customer shall be at the Customer’s expense. The Customer may request temporary suspension of power for lighting by written notice.  During such periods, the monthly rate will be reduced by the Company’s estimated average monthly </w:t>
      </w:r>
      <w:proofErr w:type="spellStart"/>
      <w:r w:rsidRPr="00782828">
        <w:rPr>
          <w:rFonts w:ascii="Arial" w:hAnsi="Arial" w:cs="Arial"/>
          <w:sz w:val="20"/>
        </w:rPr>
        <w:t>relamping</w:t>
      </w:r>
      <w:proofErr w:type="spellEnd"/>
      <w:r w:rsidRPr="00782828">
        <w:rPr>
          <w:rFonts w:ascii="Arial" w:hAnsi="Arial" w:cs="Arial"/>
          <w:sz w:val="20"/>
        </w:rPr>
        <w:t xml:space="preserve"> and e</w:t>
      </w:r>
      <w:r w:rsidR="004F2A6C">
        <w:rPr>
          <w:rFonts w:ascii="Arial" w:hAnsi="Arial" w:cs="Arial"/>
          <w:sz w:val="20"/>
        </w:rPr>
        <w:t xml:space="preserve">nergy costs for the luminaire. </w:t>
      </w:r>
      <w:r w:rsidRPr="00782828">
        <w:rPr>
          <w:rFonts w:ascii="Arial" w:hAnsi="Arial" w:cs="Arial"/>
          <w:sz w:val="20"/>
        </w:rPr>
        <w:t>The facilities may be considered idle and may be removed after 12 mont</w:t>
      </w:r>
      <w:r w:rsidR="004F2A6C">
        <w:rPr>
          <w:rFonts w:ascii="Arial" w:hAnsi="Arial" w:cs="Arial"/>
          <w:sz w:val="20"/>
        </w:rPr>
        <w:t xml:space="preserve">hs of inactivity. </w:t>
      </w:r>
      <w:r w:rsidRPr="00782828">
        <w:rPr>
          <w:rFonts w:ascii="Arial" w:hAnsi="Arial" w:cs="Arial"/>
          <w:sz w:val="20"/>
        </w:rPr>
        <w:t>The Company will not be required to reestablish such service under this rate schedule if service has been permanently discontinued by the Customer.</w:t>
      </w:r>
    </w:p>
    <w:sectPr w:rsidR="006A266F" w:rsidRPr="00782828" w:rsidSect="00A91A21">
      <w:headerReference w:type="even" r:id="rId10"/>
      <w:headerReference w:type="default" r:id="rId11"/>
      <w:footerReference w:type="even" r:id="rId12"/>
      <w:footerReference w:type="default" r:id="rId13"/>
      <w:headerReference w:type="first" r:id="rId14"/>
      <w:footerReference w:type="first" r:id="rId15"/>
      <w:pgSz w:w="12240" w:h="15840"/>
      <w:pgMar w:top="998"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5712" w:rsidRDefault="00555712" w:rsidP="008474F2">
      <w:r>
        <w:separator/>
      </w:r>
    </w:p>
  </w:endnote>
  <w:endnote w:type="continuationSeparator" w:id="0">
    <w:p w:rsidR="00555712" w:rsidRDefault="00555712" w:rsidP="008474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380F" w:rsidRDefault="0072380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29DE" w:rsidRDefault="00087CF7" w:rsidP="00087CF7">
    <w:pPr>
      <w:pStyle w:val="Footer"/>
      <w:pBdr>
        <w:bottom w:val="single" w:sz="6" w:space="0" w:color="auto"/>
      </w:pBdr>
      <w:tabs>
        <w:tab w:val="clear" w:pos="4680"/>
      </w:tabs>
      <w:ind w:left="900" w:hanging="900"/>
      <w:jc w:val="center"/>
      <w:rPr>
        <w:rFonts w:ascii="Arial" w:hAnsi="Arial" w:cs="Arial"/>
        <w:sz w:val="20"/>
      </w:rPr>
    </w:pPr>
    <w:r>
      <w:rPr>
        <w:rFonts w:ascii="Arial" w:hAnsi="Arial" w:cs="Arial"/>
        <w:sz w:val="20"/>
      </w:rPr>
      <w:t>(</w:t>
    </w:r>
    <w:proofErr w:type="gramStart"/>
    <w:r>
      <w:rPr>
        <w:rFonts w:ascii="Arial" w:hAnsi="Arial" w:cs="Arial"/>
        <w:sz w:val="20"/>
      </w:rPr>
      <w:t>continued</w:t>
    </w:r>
    <w:proofErr w:type="gramEnd"/>
    <w:r>
      <w:rPr>
        <w:rFonts w:ascii="Arial" w:hAnsi="Arial" w:cs="Arial"/>
        <w:sz w:val="20"/>
      </w:rPr>
      <w:t>)</w:t>
    </w:r>
  </w:p>
  <w:p w:rsidR="00274DAC" w:rsidRDefault="00274DAC" w:rsidP="00087CF7">
    <w:pPr>
      <w:pStyle w:val="Footer"/>
      <w:pBdr>
        <w:bottom w:val="single" w:sz="6" w:space="0" w:color="auto"/>
      </w:pBdr>
      <w:tabs>
        <w:tab w:val="clear" w:pos="4680"/>
      </w:tabs>
      <w:ind w:left="900" w:hanging="900"/>
      <w:jc w:val="center"/>
      <w:rPr>
        <w:rFonts w:ascii="Arial" w:hAnsi="Arial" w:cs="Arial"/>
        <w:sz w:val="20"/>
      </w:rPr>
    </w:pPr>
  </w:p>
  <w:p w:rsidR="00914370" w:rsidRDefault="00914370" w:rsidP="00914370">
    <w:pPr>
      <w:pStyle w:val="Footer"/>
      <w:tabs>
        <w:tab w:val="clear" w:pos="4680"/>
        <w:tab w:val="clear" w:pos="9360"/>
        <w:tab w:val="right" w:pos="9216"/>
      </w:tabs>
      <w:ind w:left="900" w:hanging="900"/>
      <w:rPr>
        <w:rFonts w:ascii="Arial" w:hAnsi="Arial" w:cs="Arial"/>
        <w:sz w:val="20"/>
      </w:rPr>
    </w:pPr>
    <w:r>
      <w:rPr>
        <w:rFonts w:ascii="Arial" w:hAnsi="Arial" w:cs="Arial"/>
        <w:b/>
        <w:sz w:val="20"/>
      </w:rPr>
      <w:t xml:space="preserve">Issued: </w:t>
    </w:r>
    <w:r w:rsidR="000D4B35">
      <w:rPr>
        <w:rFonts w:ascii="Arial" w:hAnsi="Arial" w:cs="Arial"/>
        <w:sz w:val="20"/>
      </w:rPr>
      <w:t>September 12, 2016</w:t>
    </w:r>
    <w:r>
      <w:rPr>
        <w:rFonts w:ascii="Arial" w:hAnsi="Arial" w:cs="Arial"/>
        <w:sz w:val="20"/>
      </w:rPr>
      <w:tab/>
    </w:r>
    <w:r>
      <w:rPr>
        <w:rFonts w:ascii="Arial" w:hAnsi="Arial" w:cs="Arial"/>
        <w:b/>
        <w:sz w:val="20"/>
      </w:rPr>
      <w:t>Effective:</w:t>
    </w:r>
    <w:r>
      <w:rPr>
        <w:rFonts w:ascii="Arial" w:hAnsi="Arial" w:cs="Arial"/>
        <w:sz w:val="20"/>
      </w:rPr>
      <w:t xml:space="preserve"> </w:t>
    </w:r>
    <w:r w:rsidR="000D4B35">
      <w:rPr>
        <w:rFonts w:ascii="Arial" w:hAnsi="Arial" w:cs="Arial"/>
        <w:sz w:val="20"/>
      </w:rPr>
      <w:t>September 15, 2016</w:t>
    </w:r>
  </w:p>
  <w:p w:rsidR="00087CF7" w:rsidRDefault="0072380F" w:rsidP="000B36F4">
    <w:pPr>
      <w:pStyle w:val="Footer"/>
      <w:tabs>
        <w:tab w:val="clear" w:pos="4680"/>
        <w:tab w:val="clear" w:pos="9360"/>
        <w:tab w:val="right" w:pos="9216"/>
      </w:tabs>
      <w:ind w:left="900" w:hanging="900"/>
      <w:rPr>
        <w:rFonts w:ascii="Arial" w:hAnsi="Arial" w:cs="Arial"/>
        <w:sz w:val="20"/>
      </w:rPr>
    </w:pPr>
    <w:r>
      <w:rPr>
        <w:rFonts w:ascii="Arial" w:hAnsi="Arial" w:cs="Arial"/>
        <w:b/>
        <w:sz w:val="20"/>
      </w:rPr>
      <w:t>Docket</w:t>
    </w:r>
    <w:bookmarkStart w:id="0" w:name="_GoBack"/>
    <w:bookmarkEnd w:id="0"/>
    <w:r w:rsidR="00087CF7">
      <w:rPr>
        <w:rFonts w:ascii="Arial" w:hAnsi="Arial" w:cs="Arial"/>
        <w:b/>
        <w:sz w:val="20"/>
      </w:rPr>
      <w:t xml:space="preserve"> </w:t>
    </w:r>
    <w:r w:rsidR="002E41E4">
      <w:rPr>
        <w:rFonts w:ascii="Arial" w:hAnsi="Arial" w:cs="Arial"/>
        <w:b/>
        <w:sz w:val="20"/>
      </w:rPr>
      <w:t>No.</w:t>
    </w:r>
    <w:r w:rsidR="00087CF7">
      <w:rPr>
        <w:rFonts w:ascii="Arial" w:hAnsi="Arial" w:cs="Arial"/>
        <w:sz w:val="20"/>
      </w:rPr>
      <w:t xml:space="preserve"> </w:t>
    </w:r>
    <w:r w:rsidR="00601236">
      <w:rPr>
        <w:rFonts w:ascii="Arial" w:hAnsi="Arial" w:cs="Arial"/>
        <w:sz w:val="20"/>
      </w:rPr>
      <w:t>UE-</w:t>
    </w:r>
    <w:r w:rsidR="000D4B35">
      <w:rPr>
        <w:rFonts w:ascii="Arial" w:hAnsi="Arial" w:cs="Arial"/>
        <w:sz w:val="20"/>
      </w:rPr>
      <w:t>152253</w:t>
    </w:r>
  </w:p>
  <w:p w:rsidR="00601236" w:rsidRDefault="00601236" w:rsidP="00601236">
    <w:pPr>
      <w:pStyle w:val="Footer"/>
      <w:tabs>
        <w:tab w:val="clear" w:pos="4680"/>
        <w:tab w:val="clear" w:pos="9360"/>
        <w:tab w:val="right" w:pos="9216"/>
      </w:tabs>
      <w:ind w:left="900" w:hanging="900"/>
      <w:jc w:val="center"/>
      <w:rPr>
        <w:rFonts w:ascii="Arial" w:hAnsi="Arial" w:cs="Arial"/>
        <w:b/>
        <w:sz w:val="20"/>
      </w:rPr>
    </w:pPr>
    <w:r>
      <w:rPr>
        <w:noProof/>
        <w:lang w:eastAsia="en-US"/>
      </w:rPr>
      <w:drawing>
        <wp:anchor distT="0" distB="0" distL="114300" distR="114300" simplePos="0" relativeHeight="251680768" behindDoc="1" locked="0" layoutInCell="1" allowOverlap="1" wp14:anchorId="16F0702B" wp14:editId="210BCE48">
          <wp:simplePos x="0" y="0"/>
          <wp:positionH relativeFrom="column">
            <wp:posOffset>361950</wp:posOffset>
          </wp:positionH>
          <wp:positionV relativeFrom="paragraph">
            <wp:posOffset>0</wp:posOffset>
          </wp:positionV>
          <wp:extent cx="2228850" cy="692785"/>
          <wp:effectExtent l="0" t="0" r="0" b="0"/>
          <wp:wrapNone/>
          <wp:docPr id="1" name="Picture 1" descr="C:\Users\P29576\Desktop\R. Bryce Dall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29576\Desktop\R. Bryce Dalley.jpg"/>
                  <pic:cNvPicPr>
                    <a:picLocks noChangeAspect="1" noChangeArrowheads="1"/>
                  </pic:cNvPicPr>
                </pic:nvPicPr>
                <pic:blipFill rotWithShape="1">
                  <a:blip r:embed="rId1">
                    <a:extLst>
                      <a:ext uri="{28A0092B-C50C-407E-A947-70E740481C1C}">
                        <a14:useLocalDpi xmlns:a14="http://schemas.microsoft.com/office/drawing/2010/main" val="0"/>
                      </a:ext>
                    </a:extLst>
                  </a:blip>
                  <a:srcRect l="8163" t="5983" b="34188"/>
                  <a:stretch/>
                </pic:blipFill>
                <pic:spPr bwMode="auto">
                  <a:xfrm>
                    <a:off x="0" y="0"/>
                    <a:ext cx="2228850" cy="6927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w:hAnsi="Arial" w:cs="Arial"/>
        <w:b/>
        <w:sz w:val="20"/>
      </w:rPr>
      <w:t>Issued By Pacific Power &amp; Light Company</w:t>
    </w:r>
  </w:p>
  <w:p w:rsidR="00601236" w:rsidRDefault="00601236" w:rsidP="00601236">
    <w:pPr>
      <w:pStyle w:val="Footer"/>
      <w:tabs>
        <w:tab w:val="clear" w:pos="4680"/>
        <w:tab w:val="clear" w:pos="9360"/>
        <w:tab w:val="right" w:pos="9216"/>
      </w:tabs>
      <w:ind w:left="900" w:hanging="900"/>
      <w:jc w:val="center"/>
      <w:rPr>
        <w:rFonts w:ascii="Arial" w:hAnsi="Arial" w:cs="Arial"/>
        <w:b/>
        <w:sz w:val="20"/>
      </w:rPr>
    </w:pPr>
  </w:p>
  <w:p w:rsidR="000B36F4" w:rsidRDefault="00601236" w:rsidP="00990C5D">
    <w:pPr>
      <w:pStyle w:val="Footer"/>
      <w:tabs>
        <w:tab w:val="clear" w:pos="4680"/>
        <w:tab w:val="clear" w:pos="9360"/>
        <w:tab w:val="right" w:pos="9216"/>
      </w:tabs>
      <w:ind w:left="900" w:hanging="900"/>
      <w:rPr>
        <w:rFonts w:ascii="Arial" w:hAnsi="Arial" w:cs="Arial"/>
        <w:sz w:val="20"/>
      </w:rPr>
    </w:pPr>
    <w:r>
      <w:rPr>
        <w:rFonts w:ascii="Arial" w:hAnsi="Arial" w:cs="Arial"/>
        <w:b/>
        <w:sz w:val="20"/>
      </w:rPr>
      <w:t xml:space="preserve">By: __________________________ </w:t>
    </w:r>
    <w:r>
      <w:rPr>
        <w:rFonts w:ascii="Arial" w:hAnsi="Arial" w:cs="Arial"/>
        <w:sz w:val="20"/>
      </w:rPr>
      <w:t>R. Bryce Dalley</w:t>
    </w:r>
    <w:r>
      <w:rPr>
        <w:rFonts w:ascii="Arial" w:hAnsi="Arial" w:cs="Arial"/>
        <w:sz w:val="20"/>
      </w:rPr>
      <w:tab/>
    </w:r>
    <w:r>
      <w:rPr>
        <w:rFonts w:ascii="Arial" w:hAnsi="Arial" w:cs="Arial"/>
        <w:b/>
        <w:sz w:val="20"/>
      </w:rPr>
      <w:t xml:space="preserve">Title: </w:t>
    </w:r>
    <w:r>
      <w:rPr>
        <w:rFonts w:ascii="Arial" w:hAnsi="Arial" w:cs="Arial"/>
        <w:sz w:val="20"/>
      </w:rPr>
      <w:t>Vice President, Regulation</w:t>
    </w:r>
    <w:r>
      <w:rPr>
        <w:rFonts w:ascii="Arial" w:hAnsi="Arial" w:cs="Arial"/>
        <w:sz w:val="20"/>
      </w:rPr>
      <w:tab/>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380F" w:rsidRDefault="0072380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5712" w:rsidRDefault="00555712" w:rsidP="008474F2">
      <w:r>
        <w:separator/>
      </w:r>
    </w:p>
  </w:footnote>
  <w:footnote w:type="continuationSeparator" w:id="0">
    <w:p w:rsidR="00555712" w:rsidRDefault="00555712" w:rsidP="008474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380F" w:rsidRDefault="0072380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01ED" w:rsidRPr="0010710A" w:rsidRDefault="00D65E93" w:rsidP="00A91A21">
    <w:pPr>
      <w:pStyle w:val="Header"/>
      <w:tabs>
        <w:tab w:val="clear" w:pos="4680"/>
        <w:tab w:val="clear" w:pos="9360"/>
        <w:tab w:val="right" w:pos="7200"/>
      </w:tabs>
      <w:ind w:right="2160"/>
      <w:rPr>
        <w:rFonts w:ascii="Arial" w:hAnsi="Arial" w:cs="Arial"/>
        <w:b/>
        <w:noProof/>
        <w:sz w:val="24"/>
        <w:szCs w:val="24"/>
        <w:lang w:eastAsia="en-US"/>
      </w:rPr>
    </w:pPr>
    <w:r>
      <w:rPr>
        <w:rFonts w:ascii="Arial" w:hAnsi="Arial" w:cs="Arial"/>
        <w:noProof/>
        <w:sz w:val="20"/>
        <w:u w:val="single"/>
        <w:lang w:eastAsia="en-US"/>
      </w:rPr>
      <mc:AlternateContent>
        <mc:Choice Requires="wps">
          <w:drawing>
            <wp:anchor distT="0" distB="0" distL="114300" distR="114300" simplePos="0" relativeHeight="251672576" behindDoc="0" locked="0" layoutInCell="1" allowOverlap="1">
              <wp:simplePos x="0" y="0"/>
              <wp:positionH relativeFrom="column">
                <wp:posOffset>4604385</wp:posOffset>
              </wp:positionH>
              <wp:positionV relativeFrom="paragraph">
                <wp:posOffset>-247015</wp:posOffset>
              </wp:positionV>
              <wp:extent cx="0" cy="1457325"/>
              <wp:effectExtent l="13335" t="10160" r="5715" b="8890"/>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57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362.55pt;margin-top:-19.45pt;width:0;height:114.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"/>
          </w:pict>
        </mc:Fallback>
      </mc:AlternateContent>
    </w:r>
    <w:r>
      <w:rPr>
        <w:rFonts w:ascii="Arial" w:hAnsi="Arial" w:cs="Arial"/>
        <w:noProof/>
        <w:sz w:val="24"/>
        <w:szCs w:val="24"/>
        <w:u w:val="single"/>
        <w:lang w:eastAsia="en-US"/>
      </w:rPr>
      <mc:AlternateContent>
        <mc:Choice Requires="wps">
          <w:drawing>
            <wp:anchor distT="0" distB="0" distL="114300" distR="114300" simplePos="0" relativeHeight="251674624" behindDoc="0" locked="0" layoutInCell="1" allowOverlap="1">
              <wp:simplePos x="0" y="0"/>
              <wp:positionH relativeFrom="column">
                <wp:posOffset>4604385</wp:posOffset>
              </wp:positionH>
              <wp:positionV relativeFrom="paragraph">
                <wp:posOffset>-214630</wp:posOffset>
              </wp:positionV>
              <wp:extent cx="0" cy="1457325"/>
              <wp:effectExtent l="13335" t="13970" r="5715" b="508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57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 o:spid="_x0000_s1026" type="#_x0000_t32" style="position:absolute;margin-left:362.55pt;margin-top:-16.9pt;width:0;height:114.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"/>
          </w:pict>
        </mc:Fallback>
      </mc:AlternateContent>
    </w:r>
    <w:r w:rsidR="0010710A" w:rsidRPr="008706CB">
      <w:rPr>
        <w:rFonts w:ascii="Arial" w:hAnsi="Arial" w:cs="Arial"/>
        <w:b/>
        <w:noProof/>
        <w:sz w:val="24"/>
        <w:szCs w:val="24"/>
        <w:lang w:eastAsia="en-US"/>
      </w:rPr>
      <w:t>PACIFIC POWER &amp; LIGHT COMPANY</w:t>
    </w:r>
  </w:p>
  <w:p w:rsidR="00A91A21" w:rsidRDefault="00A91A21" w:rsidP="00A91A21">
    <w:pPr>
      <w:pStyle w:val="Header"/>
      <w:tabs>
        <w:tab w:val="clear" w:pos="4680"/>
        <w:tab w:val="clear" w:pos="9360"/>
      </w:tabs>
      <w:ind w:right="2160" w:firstLine="3600"/>
      <w:jc w:val="right"/>
      <w:rPr>
        <w:rFonts w:ascii="Arial" w:hAnsi="Arial" w:cs="Arial"/>
        <w:sz w:val="20"/>
      </w:rPr>
    </w:pPr>
    <w:r>
      <w:rPr>
        <w:rFonts w:ascii="Arial" w:hAnsi="Arial" w:cs="Arial"/>
        <w:sz w:val="20"/>
      </w:rPr>
      <w:t>WN U-75</w:t>
    </w:r>
  </w:p>
  <w:p w:rsidR="00B20EEB" w:rsidRPr="00CD01ED" w:rsidRDefault="008474F2" w:rsidP="00A91A21">
    <w:pPr>
      <w:pStyle w:val="Header"/>
      <w:tabs>
        <w:tab w:val="clear" w:pos="4680"/>
        <w:tab w:val="clear" w:pos="9360"/>
      </w:tabs>
      <w:ind w:right="2160" w:firstLine="3600"/>
      <w:jc w:val="right"/>
      <w:rPr>
        <w:rFonts w:ascii="Arial" w:hAnsi="Arial" w:cs="Arial"/>
        <w:sz w:val="20"/>
      </w:rPr>
    </w:pPr>
    <w:r w:rsidRPr="00577682">
      <w:rPr>
        <w:rFonts w:ascii="Arial" w:hAnsi="Arial" w:cs="Arial"/>
        <w:sz w:val="32"/>
        <w:szCs w:val="32"/>
      </w:rPr>
      <w:tab/>
    </w:r>
  </w:p>
  <w:p w:rsidR="006A266F" w:rsidRDefault="000D4B35" w:rsidP="00A91A21">
    <w:pPr>
      <w:tabs>
        <w:tab w:val="left" w:pos="7200"/>
      </w:tabs>
      <w:ind w:right="2160"/>
      <w:jc w:val="right"/>
      <w:rPr>
        <w:rFonts w:ascii="Arial" w:hAnsi="Arial" w:cs="Arial"/>
        <w:sz w:val="20"/>
      </w:rPr>
    </w:pPr>
    <w:r>
      <w:rPr>
        <w:rFonts w:ascii="Arial" w:hAnsi="Arial" w:cs="Arial"/>
        <w:sz w:val="20"/>
      </w:rPr>
      <w:t xml:space="preserve">Fourth </w:t>
    </w:r>
    <w:r w:rsidR="00172CFA">
      <w:rPr>
        <w:rFonts w:ascii="Arial" w:hAnsi="Arial" w:cs="Arial"/>
        <w:sz w:val="20"/>
      </w:rPr>
      <w:t>Revision of Sheet No. 15.1</w:t>
    </w:r>
  </w:p>
  <w:p w:rsidR="00A91A21" w:rsidRDefault="00172CFA" w:rsidP="00A91A21">
    <w:pPr>
      <w:tabs>
        <w:tab w:val="left" w:pos="7200"/>
      </w:tabs>
      <w:ind w:right="2160"/>
      <w:jc w:val="right"/>
      <w:rPr>
        <w:rFonts w:ascii="Arial" w:hAnsi="Arial" w:cs="Arial"/>
        <w:sz w:val="20"/>
      </w:rPr>
    </w:pPr>
    <w:r>
      <w:rPr>
        <w:rFonts w:ascii="Arial" w:hAnsi="Arial" w:cs="Arial"/>
        <w:sz w:val="20"/>
      </w:rPr>
      <w:t xml:space="preserve">Canceling </w:t>
    </w:r>
    <w:r w:rsidR="000D4B35">
      <w:rPr>
        <w:rFonts w:ascii="Arial" w:hAnsi="Arial" w:cs="Arial"/>
        <w:sz w:val="20"/>
      </w:rPr>
      <w:t xml:space="preserve">Third </w:t>
    </w:r>
    <w:r w:rsidR="00C1014E">
      <w:rPr>
        <w:rFonts w:ascii="Arial" w:hAnsi="Arial" w:cs="Arial"/>
        <w:sz w:val="20"/>
      </w:rPr>
      <w:t xml:space="preserve">Revision of </w:t>
    </w:r>
    <w:r w:rsidR="00A91A21">
      <w:rPr>
        <w:rFonts w:ascii="Arial" w:hAnsi="Arial" w:cs="Arial"/>
        <w:sz w:val="20"/>
      </w:rPr>
      <w:t>Sheet No. 15.1</w:t>
    </w:r>
  </w:p>
  <w:p w:rsidR="00A91A21" w:rsidRDefault="00A91A21">
    <w:pPr>
      <w:rPr>
        <w:rFonts w:ascii="Arial" w:hAnsi="Arial" w:cs="Arial"/>
        <w:sz w:val="20"/>
      </w:rPr>
    </w:pPr>
    <w:r>
      <w:rPr>
        <w:rFonts w:ascii="Arial" w:hAnsi="Arial" w:cs="Arial"/>
        <w:sz w:val="20"/>
      </w:rPr>
      <w:tab/>
    </w:r>
  </w:p>
  <w:p w:rsidR="00A91A21" w:rsidRPr="00CF64E6" w:rsidRDefault="00A91A21" w:rsidP="00A91A21">
    <w:pPr>
      <w:tabs>
        <w:tab w:val="left" w:pos="7200"/>
      </w:tabs>
      <w:ind w:right="2160"/>
      <w:rPr>
        <w:rFonts w:ascii="Arial" w:hAnsi="Arial" w:cs="Arial"/>
        <w:b/>
        <w:sz w:val="24"/>
        <w:szCs w:val="24"/>
      </w:rPr>
    </w:pPr>
    <w:r w:rsidRPr="00CF64E6">
      <w:rPr>
        <w:rFonts w:ascii="Arial" w:hAnsi="Arial" w:cs="Arial"/>
        <w:b/>
        <w:sz w:val="24"/>
        <w:szCs w:val="24"/>
      </w:rPr>
      <w:t>Schedule 15</w:t>
    </w:r>
  </w:p>
  <w:p w:rsidR="002E41E4" w:rsidRPr="00A91A21" w:rsidRDefault="00A91A21" w:rsidP="00A91A21">
    <w:pPr>
      <w:pBdr>
        <w:bottom w:val="single" w:sz="12" w:space="1" w:color="auto"/>
      </w:pBdr>
      <w:rPr>
        <w:rFonts w:ascii="Arial" w:hAnsi="Arial" w:cs="Arial"/>
        <w:b/>
        <w:sz w:val="20"/>
      </w:rPr>
    </w:pPr>
    <w:r>
      <w:rPr>
        <w:rFonts w:ascii="Arial" w:hAnsi="Arial" w:cs="Arial"/>
        <w:b/>
        <w:sz w:val="20"/>
      </w:rPr>
      <w:t>OUTDOOR AREA LIGHTING SERVICE - NO NEW SERVICE</w:t>
    </w:r>
  </w:p>
  <w:p w:rsidR="00204381" w:rsidRPr="00AE1E9E" w:rsidRDefault="00204381">
    <w:pPr>
      <w:rPr>
        <w:rFonts w:ascii="Arial" w:hAnsi="Arial" w:cs="Arial"/>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380F" w:rsidRDefault="0072380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62DD2"/>
    <w:multiLevelType w:val="singleLevel"/>
    <w:tmpl w:val="1458B19A"/>
    <w:lvl w:ilvl="0">
      <w:start w:val="3"/>
      <w:numFmt w:val="decimal"/>
      <w:lvlText w:val="(%1)"/>
      <w:lvlJc w:val="left"/>
      <w:pPr>
        <w:tabs>
          <w:tab w:val="num" w:pos="360"/>
        </w:tabs>
        <w:ind w:left="360" w:hanging="360"/>
      </w:pPr>
      <w:rPr>
        <w:rFonts w:hint="default"/>
      </w:rPr>
    </w:lvl>
  </w:abstractNum>
  <w:abstractNum w:abstractNumId="1">
    <w:nsid w:val="53B93908"/>
    <w:multiLevelType w:val="singleLevel"/>
    <w:tmpl w:val="4D288392"/>
    <w:lvl w:ilvl="0">
      <w:start w:val="2"/>
      <w:numFmt w:val="lowerLetter"/>
      <w:lvlText w:val="(%1)"/>
      <w:lvlJc w:val="left"/>
      <w:pPr>
        <w:tabs>
          <w:tab w:val="num" w:pos="1080"/>
        </w:tabs>
        <w:ind w:left="1080" w:hanging="360"/>
      </w:pPr>
      <w:rPr>
        <w:rFonts w:hint="default"/>
      </w:rPr>
    </w:lvl>
  </w:abstractNum>
  <w:abstractNum w:abstractNumId="2">
    <w:nsid w:val="57E64FAA"/>
    <w:multiLevelType w:val="hybridMultilevel"/>
    <w:tmpl w:val="F6C6CC8E"/>
    <w:lvl w:ilvl="0" w:tplc="529C97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trackRevisions/>
  <w:defaultTabStop w:val="720"/>
  <w:characterSpacingControl w:val="doNotCompress"/>
  <w:hdrShapeDefaults>
    <o:shapedefaults v:ext="edit" spidmax="3276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4F2"/>
    <w:rsid w:val="0001158B"/>
    <w:rsid w:val="00013419"/>
    <w:rsid w:val="0006193E"/>
    <w:rsid w:val="00087CF7"/>
    <w:rsid w:val="000940D2"/>
    <w:rsid w:val="000A0FF1"/>
    <w:rsid w:val="000B36F4"/>
    <w:rsid w:val="000D4B35"/>
    <w:rsid w:val="000E3B96"/>
    <w:rsid w:val="0010710A"/>
    <w:rsid w:val="001522E7"/>
    <w:rsid w:val="001620F1"/>
    <w:rsid w:val="00172CFA"/>
    <w:rsid w:val="001D4F15"/>
    <w:rsid w:val="001F19AC"/>
    <w:rsid w:val="00204381"/>
    <w:rsid w:val="00205735"/>
    <w:rsid w:val="00266E07"/>
    <w:rsid w:val="00274DAC"/>
    <w:rsid w:val="002C1B76"/>
    <w:rsid w:val="002C79BC"/>
    <w:rsid w:val="002E41E4"/>
    <w:rsid w:val="002E6C6E"/>
    <w:rsid w:val="00341521"/>
    <w:rsid w:val="0034455A"/>
    <w:rsid w:val="00360A6E"/>
    <w:rsid w:val="003F72C1"/>
    <w:rsid w:val="004043D5"/>
    <w:rsid w:val="004A30F3"/>
    <w:rsid w:val="004B1617"/>
    <w:rsid w:val="004C5FE8"/>
    <w:rsid w:val="004F2A6C"/>
    <w:rsid w:val="00534D32"/>
    <w:rsid w:val="00546A05"/>
    <w:rsid w:val="00554EB1"/>
    <w:rsid w:val="00555712"/>
    <w:rsid w:val="00564506"/>
    <w:rsid w:val="00577682"/>
    <w:rsid w:val="00580EC3"/>
    <w:rsid w:val="00590B21"/>
    <w:rsid w:val="005A1156"/>
    <w:rsid w:val="005B0070"/>
    <w:rsid w:val="005E29DE"/>
    <w:rsid w:val="005F64B9"/>
    <w:rsid w:val="005F7880"/>
    <w:rsid w:val="00601236"/>
    <w:rsid w:val="006638F3"/>
    <w:rsid w:val="0068713C"/>
    <w:rsid w:val="006A266F"/>
    <w:rsid w:val="006E1287"/>
    <w:rsid w:val="00710518"/>
    <w:rsid w:val="0072380F"/>
    <w:rsid w:val="007504BF"/>
    <w:rsid w:val="0077488B"/>
    <w:rsid w:val="00782828"/>
    <w:rsid w:val="007D4076"/>
    <w:rsid w:val="007E0BC7"/>
    <w:rsid w:val="007F06C3"/>
    <w:rsid w:val="007F142A"/>
    <w:rsid w:val="007F6029"/>
    <w:rsid w:val="00813698"/>
    <w:rsid w:val="00823ACF"/>
    <w:rsid w:val="008474F2"/>
    <w:rsid w:val="008766A2"/>
    <w:rsid w:val="00876B56"/>
    <w:rsid w:val="00886645"/>
    <w:rsid w:val="008A77C7"/>
    <w:rsid w:val="008D784A"/>
    <w:rsid w:val="008E7364"/>
    <w:rsid w:val="00914370"/>
    <w:rsid w:val="00920A5D"/>
    <w:rsid w:val="00990C5D"/>
    <w:rsid w:val="009E0C82"/>
    <w:rsid w:val="00A261ED"/>
    <w:rsid w:val="00A91A21"/>
    <w:rsid w:val="00AA6EAF"/>
    <w:rsid w:val="00AD2ABC"/>
    <w:rsid w:val="00AD4335"/>
    <w:rsid w:val="00AE07BB"/>
    <w:rsid w:val="00AE1E9E"/>
    <w:rsid w:val="00AE7611"/>
    <w:rsid w:val="00AF0EAC"/>
    <w:rsid w:val="00B20EEB"/>
    <w:rsid w:val="00B43CBE"/>
    <w:rsid w:val="00B54432"/>
    <w:rsid w:val="00B62CA7"/>
    <w:rsid w:val="00B86CD1"/>
    <w:rsid w:val="00BA088F"/>
    <w:rsid w:val="00C0493E"/>
    <w:rsid w:val="00C1014E"/>
    <w:rsid w:val="00C210FD"/>
    <w:rsid w:val="00C406F2"/>
    <w:rsid w:val="00C43A0B"/>
    <w:rsid w:val="00C60F7D"/>
    <w:rsid w:val="00C91131"/>
    <w:rsid w:val="00CD01ED"/>
    <w:rsid w:val="00CE6692"/>
    <w:rsid w:val="00CF64E6"/>
    <w:rsid w:val="00D313E0"/>
    <w:rsid w:val="00D60206"/>
    <w:rsid w:val="00D65E93"/>
    <w:rsid w:val="00D932B5"/>
    <w:rsid w:val="00DB015C"/>
    <w:rsid w:val="00DE66AA"/>
    <w:rsid w:val="00E53EC5"/>
    <w:rsid w:val="00E84454"/>
    <w:rsid w:val="00E86C83"/>
    <w:rsid w:val="00EC7AC3"/>
    <w:rsid w:val="00F30DDC"/>
    <w:rsid w:val="00F3756B"/>
    <w:rsid w:val="00F4015E"/>
    <w:rsid w:val="00F45D78"/>
    <w:rsid w:val="00F50525"/>
    <w:rsid w:val="00F528E2"/>
    <w:rsid w:val="00F66F8A"/>
    <w:rsid w:val="00F74FE8"/>
    <w:rsid w:val="00F941CD"/>
    <w:rsid w:val="00FB35B6"/>
    <w:rsid w:val="00FC124E"/>
    <w:rsid w:val="00FF162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4F2"/>
    <w:pPr>
      <w:spacing w:after="0" w:line="240" w:lineRule="auto"/>
    </w:pPr>
    <w:rPr>
      <w:rFonts w:ascii="Courier New" w:eastAsia="Times New Roman" w:hAnsi="Courier New" w:cs="Times New Roman"/>
      <w:sz w:val="18"/>
      <w:szCs w:val="20"/>
    </w:rPr>
  </w:style>
  <w:style w:type="paragraph" w:styleId="Heading4">
    <w:name w:val="heading 4"/>
    <w:basedOn w:val="Normal"/>
    <w:next w:val="Normal"/>
    <w:link w:val="Heading4Char"/>
    <w:qFormat/>
    <w:rsid w:val="008474F2"/>
    <w:pPr>
      <w:keepNext/>
      <w:tabs>
        <w:tab w:val="left" w:pos="360"/>
        <w:tab w:val="left" w:pos="720"/>
        <w:tab w:val="left" w:pos="5040"/>
      </w:tabs>
      <w:suppressAutoHyphens/>
      <w:outlineLvl w:val="3"/>
    </w:pPr>
    <w:rPr>
      <w:rFonts w:ascii="Arial" w:hAnsi="Arial"/>
      <w:b/>
      <w:sz w:val="20"/>
      <w:u w:val="single"/>
    </w:rPr>
  </w:style>
  <w:style w:type="paragraph" w:styleId="Heading5">
    <w:name w:val="heading 5"/>
    <w:basedOn w:val="Normal"/>
    <w:next w:val="Normal"/>
    <w:link w:val="Heading5Char"/>
    <w:qFormat/>
    <w:rsid w:val="008474F2"/>
    <w:pPr>
      <w:keepNext/>
      <w:tabs>
        <w:tab w:val="left" w:pos="360"/>
        <w:tab w:val="left" w:pos="720"/>
        <w:tab w:val="left" w:pos="5040"/>
      </w:tabs>
      <w:suppressAutoHyphens/>
      <w:outlineLvl w:val="4"/>
    </w:pPr>
    <w:rPr>
      <w:rFonts w:ascii="Arial" w:hAnsi="Arial"/>
      <w:b/>
      <w:sz w:val="20"/>
    </w:rPr>
  </w:style>
  <w:style w:type="paragraph" w:styleId="Heading6">
    <w:name w:val="heading 6"/>
    <w:basedOn w:val="Normal"/>
    <w:next w:val="Normal"/>
    <w:link w:val="Heading6Char"/>
    <w:qFormat/>
    <w:rsid w:val="008474F2"/>
    <w:pPr>
      <w:keepNext/>
      <w:tabs>
        <w:tab w:val="left" w:pos="360"/>
        <w:tab w:val="left" w:pos="720"/>
        <w:tab w:val="left" w:pos="5040"/>
      </w:tabs>
      <w:suppressAutoHyphens/>
      <w:jc w:val="both"/>
      <w:outlineLvl w:val="5"/>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74F2"/>
    <w:pPr>
      <w:tabs>
        <w:tab w:val="center" w:pos="4680"/>
        <w:tab w:val="right" w:pos="9360"/>
      </w:tabs>
    </w:pPr>
  </w:style>
  <w:style w:type="character" w:customStyle="1" w:styleId="HeaderChar">
    <w:name w:val="Header Char"/>
    <w:basedOn w:val="DefaultParagraphFont"/>
    <w:link w:val="Header"/>
    <w:uiPriority w:val="99"/>
    <w:rsid w:val="008474F2"/>
  </w:style>
  <w:style w:type="paragraph" w:styleId="Footer">
    <w:name w:val="footer"/>
    <w:basedOn w:val="Normal"/>
    <w:link w:val="FooterChar"/>
    <w:uiPriority w:val="99"/>
    <w:unhideWhenUsed/>
    <w:rsid w:val="008474F2"/>
    <w:pPr>
      <w:tabs>
        <w:tab w:val="center" w:pos="4680"/>
        <w:tab w:val="right" w:pos="9360"/>
      </w:tabs>
    </w:pPr>
  </w:style>
  <w:style w:type="character" w:customStyle="1" w:styleId="FooterChar">
    <w:name w:val="Footer Char"/>
    <w:basedOn w:val="DefaultParagraphFont"/>
    <w:link w:val="Footer"/>
    <w:uiPriority w:val="99"/>
    <w:rsid w:val="008474F2"/>
  </w:style>
  <w:style w:type="character" w:customStyle="1" w:styleId="Heading4Char">
    <w:name w:val="Heading 4 Char"/>
    <w:basedOn w:val="DefaultParagraphFont"/>
    <w:link w:val="Heading4"/>
    <w:rsid w:val="008474F2"/>
    <w:rPr>
      <w:rFonts w:ascii="Arial" w:eastAsia="Times New Roman" w:hAnsi="Arial" w:cs="Times New Roman"/>
      <w:b/>
      <w:sz w:val="20"/>
      <w:szCs w:val="20"/>
      <w:u w:val="single"/>
    </w:rPr>
  </w:style>
  <w:style w:type="character" w:customStyle="1" w:styleId="Heading5Char">
    <w:name w:val="Heading 5 Char"/>
    <w:basedOn w:val="DefaultParagraphFont"/>
    <w:link w:val="Heading5"/>
    <w:rsid w:val="008474F2"/>
    <w:rPr>
      <w:rFonts w:ascii="Arial" w:eastAsia="Times New Roman" w:hAnsi="Arial" w:cs="Times New Roman"/>
      <w:b/>
      <w:sz w:val="20"/>
      <w:szCs w:val="20"/>
    </w:rPr>
  </w:style>
  <w:style w:type="character" w:customStyle="1" w:styleId="Heading6Char">
    <w:name w:val="Heading 6 Char"/>
    <w:basedOn w:val="DefaultParagraphFont"/>
    <w:link w:val="Heading6"/>
    <w:rsid w:val="008474F2"/>
    <w:rPr>
      <w:rFonts w:ascii="Arial" w:eastAsia="Times New Roman" w:hAnsi="Arial" w:cs="Times New Roman"/>
      <w:b/>
      <w:sz w:val="20"/>
      <w:szCs w:val="20"/>
    </w:rPr>
  </w:style>
  <w:style w:type="paragraph" w:styleId="BodyTextIndent2">
    <w:name w:val="Body Text Indent 2"/>
    <w:basedOn w:val="Normal"/>
    <w:link w:val="BodyTextIndent2Char"/>
    <w:rsid w:val="008474F2"/>
    <w:pPr>
      <w:ind w:left="720"/>
      <w:jc w:val="both"/>
    </w:pPr>
    <w:rPr>
      <w:rFonts w:ascii="Arial" w:hAnsi="Arial"/>
      <w:sz w:val="20"/>
    </w:rPr>
  </w:style>
  <w:style w:type="character" w:customStyle="1" w:styleId="BodyTextIndent2Char">
    <w:name w:val="Body Text Indent 2 Char"/>
    <w:basedOn w:val="DefaultParagraphFont"/>
    <w:link w:val="BodyTextIndent2"/>
    <w:semiHidden/>
    <w:rsid w:val="008474F2"/>
    <w:rPr>
      <w:rFonts w:ascii="Arial" w:eastAsia="Times New Roman" w:hAnsi="Arial" w:cs="Times New Roman"/>
      <w:sz w:val="20"/>
      <w:szCs w:val="20"/>
    </w:rPr>
  </w:style>
  <w:style w:type="paragraph" w:styleId="BodyTextIndent3">
    <w:name w:val="Body Text Indent 3"/>
    <w:basedOn w:val="Normal"/>
    <w:link w:val="BodyTextIndent3Char"/>
    <w:semiHidden/>
    <w:rsid w:val="008474F2"/>
    <w:pPr>
      <w:tabs>
        <w:tab w:val="left" w:pos="5040"/>
      </w:tabs>
      <w:suppressAutoHyphens/>
      <w:ind w:left="720" w:hanging="360"/>
      <w:jc w:val="both"/>
    </w:pPr>
    <w:rPr>
      <w:rFonts w:ascii="Arial" w:hAnsi="Arial"/>
      <w:sz w:val="20"/>
    </w:rPr>
  </w:style>
  <w:style w:type="character" w:customStyle="1" w:styleId="BodyTextIndent3Char">
    <w:name w:val="Body Text Indent 3 Char"/>
    <w:basedOn w:val="DefaultParagraphFont"/>
    <w:link w:val="BodyTextIndent3"/>
    <w:semiHidden/>
    <w:rsid w:val="008474F2"/>
    <w:rPr>
      <w:rFonts w:ascii="Arial" w:eastAsia="Times New Roman" w:hAnsi="Arial" w:cs="Times New Roman"/>
      <w:sz w:val="20"/>
      <w:szCs w:val="20"/>
    </w:rPr>
  </w:style>
  <w:style w:type="paragraph" w:customStyle="1" w:styleId="NormalCourierNew">
    <w:name w:val="Normal + Courier New"/>
    <w:aliases w:val="10 pt,Justified,Line spacing:  Exactly 10 pt"/>
    <w:basedOn w:val="Normal"/>
    <w:rsid w:val="00087CF7"/>
    <w:rPr>
      <w:rFonts w:cs="Courier New"/>
      <w:sz w:val="20"/>
      <w:lang w:eastAsia="en-US"/>
    </w:rPr>
  </w:style>
  <w:style w:type="paragraph" w:styleId="ListParagraph">
    <w:name w:val="List Paragraph"/>
    <w:basedOn w:val="Normal"/>
    <w:uiPriority w:val="34"/>
    <w:qFormat/>
    <w:rsid w:val="00DE66AA"/>
    <w:pPr>
      <w:ind w:left="720"/>
      <w:contextualSpacing/>
    </w:pPr>
  </w:style>
  <w:style w:type="character" w:styleId="Hyperlink">
    <w:name w:val="Hyperlink"/>
    <w:basedOn w:val="DefaultParagraphFont"/>
    <w:uiPriority w:val="99"/>
    <w:unhideWhenUsed/>
    <w:rsid w:val="00DE66A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4F2"/>
    <w:pPr>
      <w:spacing w:after="0" w:line="240" w:lineRule="auto"/>
    </w:pPr>
    <w:rPr>
      <w:rFonts w:ascii="Courier New" w:eastAsia="Times New Roman" w:hAnsi="Courier New" w:cs="Times New Roman"/>
      <w:sz w:val="18"/>
      <w:szCs w:val="20"/>
    </w:rPr>
  </w:style>
  <w:style w:type="paragraph" w:styleId="Heading4">
    <w:name w:val="heading 4"/>
    <w:basedOn w:val="Normal"/>
    <w:next w:val="Normal"/>
    <w:link w:val="Heading4Char"/>
    <w:qFormat/>
    <w:rsid w:val="008474F2"/>
    <w:pPr>
      <w:keepNext/>
      <w:tabs>
        <w:tab w:val="left" w:pos="360"/>
        <w:tab w:val="left" w:pos="720"/>
        <w:tab w:val="left" w:pos="5040"/>
      </w:tabs>
      <w:suppressAutoHyphens/>
      <w:outlineLvl w:val="3"/>
    </w:pPr>
    <w:rPr>
      <w:rFonts w:ascii="Arial" w:hAnsi="Arial"/>
      <w:b/>
      <w:sz w:val="20"/>
      <w:u w:val="single"/>
    </w:rPr>
  </w:style>
  <w:style w:type="paragraph" w:styleId="Heading5">
    <w:name w:val="heading 5"/>
    <w:basedOn w:val="Normal"/>
    <w:next w:val="Normal"/>
    <w:link w:val="Heading5Char"/>
    <w:qFormat/>
    <w:rsid w:val="008474F2"/>
    <w:pPr>
      <w:keepNext/>
      <w:tabs>
        <w:tab w:val="left" w:pos="360"/>
        <w:tab w:val="left" w:pos="720"/>
        <w:tab w:val="left" w:pos="5040"/>
      </w:tabs>
      <w:suppressAutoHyphens/>
      <w:outlineLvl w:val="4"/>
    </w:pPr>
    <w:rPr>
      <w:rFonts w:ascii="Arial" w:hAnsi="Arial"/>
      <w:b/>
      <w:sz w:val="20"/>
    </w:rPr>
  </w:style>
  <w:style w:type="paragraph" w:styleId="Heading6">
    <w:name w:val="heading 6"/>
    <w:basedOn w:val="Normal"/>
    <w:next w:val="Normal"/>
    <w:link w:val="Heading6Char"/>
    <w:qFormat/>
    <w:rsid w:val="008474F2"/>
    <w:pPr>
      <w:keepNext/>
      <w:tabs>
        <w:tab w:val="left" w:pos="360"/>
        <w:tab w:val="left" w:pos="720"/>
        <w:tab w:val="left" w:pos="5040"/>
      </w:tabs>
      <w:suppressAutoHyphens/>
      <w:jc w:val="both"/>
      <w:outlineLvl w:val="5"/>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74F2"/>
    <w:pPr>
      <w:tabs>
        <w:tab w:val="center" w:pos="4680"/>
        <w:tab w:val="right" w:pos="9360"/>
      </w:tabs>
    </w:pPr>
  </w:style>
  <w:style w:type="character" w:customStyle="1" w:styleId="HeaderChar">
    <w:name w:val="Header Char"/>
    <w:basedOn w:val="DefaultParagraphFont"/>
    <w:link w:val="Header"/>
    <w:uiPriority w:val="99"/>
    <w:rsid w:val="008474F2"/>
  </w:style>
  <w:style w:type="paragraph" w:styleId="Footer">
    <w:name w:val="footer"/>
    <w:basedOn w:val="Normal"/>
    <w:link w:val="FooterChar"/>
    <w:uiPriority w:val="99"/>
    <w:unhideWhenUsed/>
    <w:rsid w:val="008474F2"/>
    <w:pPr>
      <w:tabs>
        <w:tab w:val="center" w:pos="4680"/>
        <w:tab w:val="right" w:pos="9360"/>
      </w:tabs>
    </w:pPr>
  </w:style>
  <w:style w:type="character" w:customStyle="1" w:styleId="FooterChar">
    <w:name w:val="Footer Char"/>
    <w:basedOn w:val="DefaultParagraphFont"/>
    <w:link w:val="Footer"/>
    <w:uiPriority w:val="99"/>
    <w:rsid w:val="008474F2"/>
  </w:style>
  <w:style w:type="character" w:customStyle="1" w:styleId="Heading4Char">
    <w:name w:val="Heading 4 Char"/>
    <w:basedOn w:val="DefaultParagraphFont"/>
    <w:link w:val="Heading4"/>
    <w:rsid w:val="008474F2"/>
    <w:rPr>
      <w:rFonts w:ascii="Arial" w:eastAsia="Times New Roman" w:hAnsi="Arial" w:cs="Times New Roman"/>
      <w:b/>
      <w:sz w:val="20"/>
      <w:szCs w:val="20"/>
      <w:u w:val="single"/>
    </w:rPr>
  </w:style>
  <w:style w:type="character" w:customStyle="1" w:styleId="Heading5Char">
    <w:name w:val="Heading 5 Char"/>
    <w:basedOn w:val="DefaultParagraphFont"/>
    <w:link w:val="Heading5"/>
    <w:rsid w:val="008474F2"/>
    <w:rPr>
      <w:rFonts w:ascii="Arial" w:eastAsia="Times New Roman" w:hAnsi="Arial" w:cs="Times New Roman"/>
      <w:b/>
      <w:sz w:val="20"/>
      <w:szCs w:val="20"/>
    </w:rPr>
  </w:style>
  <w:style w:type="character" w:customStyle="1" w:styleId="Heading6Char">
    <w:name w:val="Heading 6 Char"/>
    <w:basedOn w:val="DefaultParagraphFont"/>
    <w:link w:val="Heading6"/>
    <w:rsid w:val="008474F2"/>
    <w:rPr>
      <w:rFonts w:ascii="Arial" w:eastAsia="Times New Roman" w:hAnsi="Arial" w:cs="Times New Roman"/>
      <w:b/>
      <w:sz w:val="20"/>
      <w:szCs w:val="20"/>
    </w:rPr>
  </w:style>
  <w:style w:type="paragraph" w:styleId="BodyTextIndent2">
    <w:name w:val="Body Text Indent 2"/>
    <w:basedOn w:val="Normal"/>
    <w:link w:val="BodyTextIndent2Char"/>
    <w:rsid w:val="008474F2"/>
    <w:pPr>
      <w:ind w:left="720"/>
      <w:jc w:val="both"/>
    </w:pPr>
    <w:rPr>
      <w:rFonts w:ascii="Arial" w:hAnsi="Arial"/>
      <w:sz w:val="20"/>
    </w:rPr>
  </w:style>
  <w:style w:type="character" w:customStyle="1" w:styleId="BodyTextIndent2Char">
    <w:name w:val="Body Text Indent 2 Char"/>
    <w:basedOn w:val="DefaultParagraphFont"/>
    <w:link w:val="BodyTextIndent2"/>
    <w:semiHidden/>
    <w:rsid w:val="008474F2"/>
    <w:rPr>
      <w:rFonts w:ascii="Arial" w:eastAsia="Times New Roman" w:hAnsi="Arial" w:cs="Times New Roman"/>
      <w:sz w:val="20"/>
      <w:szCs w:val="20"/>
    </w:rPr>
  </w:style>
  <w:style w:type="paragraph" w:styleId="BodyTextIndent3">
    <w:name w:val="Body Text Indent 3"/>
    <w:basedOn w:val="Normal"/>
    <w:link w:val="BodyTextIndent3Char"/>
    <w:semiHidden/>
    <w:rsid w:val="008474F2"/>
    <w:pPr>
      <w:tabs>
        <w:tab w:val="left" w:pos="5040"/>
      </w:tabs>
      <w:suppressAutoHyphens/>
      <w:ind w:left="720" w:hanging="360"/>
      <w:jc w:val="both"/>
    </w:pPr>
    <w:rPr>
      <w:rFonts w:ascii="Arial" w:hAnsi="Arial"/>
      <w:sz w:val="20"/>
    </w:rPr>
  </w:style>
  <w:style w:type="character" w:customStyle="1" w:styleId="BodyTextIndent3Char">
    <w:name w:val="Body Text Indent 3 Char"/>
    <w:basedOn w:val="DefaultParagraphFont"/>
    <w:link w:val="BodyTextIndent3"/>
    <w:semiHidden/>
    <w:rsid w:val="008474F2"/>
    <w:rPr>
      <w:rFonts w:ascii="Arial" w:eastAsia="Times New Roman" w:hAnsi="Arial" w:cs="Times New Roman"/>
      <w:sz w:val="20"/>
      <w:szCs w:val="20"/>
    </w:rPr>
  </w:style>
  <w:style w:type="paragraph" w:customStyle="1" w:styleId="NormalCourierNew">
    <w:name w:val="Normal + Courier New"/>
    <w:aliases w:val="10 pt,Justified,Line spacing:  Exactly 10 pt"/>
    <w:basedOn w:val="Normal"/>
    <w:rsid w:val="00087CF7"/>
    <w:rPr>
      <w:rFonts w:cs="Courier New"/>
      <w:sz w:val="20"/>
      <w:lang w:eastAsia="en-US"/>
    </w:rPr>
  </w:style>
  <w:style w:type="paragraph" w:styleId="ListParagraph">
    <w:name w:val="List Paragraph"/>
    <w:basedOn w:val="Normal"/>
    <w:uiPriority w:val="34"/>
    <w:qFormat/>
    <w:rsid w:val="00DE66AA"/>
    <w:pPr>
      <w:ind w:left="720"/>
      <w:contextualSpacing/>
    </w:pPr>
  </w:style>
  <w:style w:type="character" w:styleId="Hyperlink">
    <w:name w:val="Hyperlink"/>
    <w:basedOn w:val="DefaultParagraphFont"/>
    <w:uiPriority w:val="99"/>
    <w:unhideWhenUsed/>
    <w:rsid w:val="00DE66A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customXml" Target="../customXml/item5.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hyperlink" Target="http://www.Pacificpower.net/streetlights"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595E2AA379E88449A4F511BF799667C" ma:contentTypeVersion="119" ma:contentTypeDescription="" ma:contentTypeScope="" ma:versionID="bb6eb7831c5f97d5faa43925b617fec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Compliance</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2015-11-25T08:00:00+00:00</OpenedDate>
    <Date1 xmlns="dc463f71-b30c-4ab2-9473-d307f9d35888">2016-09-12T07:00:00+00:00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152253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9EEB0FC1-8CDA-48A1-9F87-1EAAEFDBAEBC}">
  <ds:schemaRefs>
    <ds:schemaRef ds:uri="http://schemas.openxmlformats.org/officeDocument/2006/bibliography"/>
  </ds:schemaRefs>
</ds:datastoreItem>
</file>

<file path=customXml/itemProps2.xml><?xml version="1.0" encoding="utf-8"?>
<ds:datastoreItem xmlns:ds="http://schemas.openxmlformats.org/officeDocument/2006/customXml" ds:itemID="{8501935E-29A1-4F29-857D-CC55C74C6890}"/>
</file>

<file path=customXml/itemProps3.xml><?xml version="1.0" encoding="utf-8"?>
<ds:datastoreItem xmlns:ds="http://schemas.openxmlformats.org/officeDocument/2006/customXml" ds:itemID="{B6091DCC-C10B-4500-B2A9-054281263724}"/>
</file>

<file path=customXml/itemProps4.xml><?xml version="1.0" encoding="utf-8"?>
<ds:datastoreItem xmlns:ds="http://schemas.openxmlformats.org/officeDocument/2006/customXml" ds:itemID="{8EB59FC8-981B-4635-BADD-2DCD7DAF303A}"/>
</file>

<file path=customXml/itemProps5.xml><?xml version="1.0" encoding="utf-8"?>
<ds:datastoreItem xmlns:ds="http://schemas.openxmlformats.org/officeDocument/2006/customXml" ds:itemID="{3C485843-7563-49CB-9CCD-B23699C58DDB}"/>
</file>

<file path=docProps/app.xml><?xml version="1.0" encoding="utf-8"?>
<Properties xmlns="http://schemas.openxmlformats.org/officeDocument/2006/extended-properties" xmlns:vt="http://schemas.openxmlformats.org/officeDocument/2006/docPropsVTypes">
  <Template>Normal.dotm</Template>
  <TotalTime>3</TotalTime>
  <Pages>1</Pages>
  <Words>344</Words>
  <Characters>1962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PacifiCorp</Company>
  <LinksUpToDate>false</LinksUpToDate>
  <CharactersWithSpaces>2302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P20165</dc:creator>
  <cp:lastModifiedBy>Angell, Jennifer</cp:lastModifiedBy>
  <cp:revision>6</cp:revision>
  <cp:lastPrinted>2015-03-27T16:06:00Z</cp:lastPrinted>
  <dcterms:created xsi:type="dcterms:W3CDTF">2015-03-30T22:49:00Z</dcterms:created>
  <dcterms:modified xsi:type="dcterms:W3CDTF">2016-09-10T22:11:00Z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0x0101006E56B4D1795A2E4DB2F0B01679ED314A007595E2AA379E88449A4F511BF799667C</vt:lpwstr>
  </property>
  <property fmtid="{D5CDD505-2E9C-101B-9397-08002B2CF9AE}" pid="3" name="_docset_NoMedatataSyncRequired">
    <vt:lpwstr>False</vt:lpwstr>
  </property>
</Properties>
</file>