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CC" w:rsidRPr="00437933" w:rsidRDefault="00FB32CC" w:rsidP="00FB32CC">
      <w:pPr>
        <w:jc w:val="center"/>
        <w:rPr>
          <w:b/>
          <w:bCs/>
          <w:szCs w:val="22"/>
        </w:rPr>
      </w:pPr>
      <w:bookmarkStart w:id="0" w:name="_GoBack"/>
      <w:bookmarkEnd w:id="0"/>
      <w:r w:rsidRPr="00437933">
        <w:rPr>
          <w:b/>
          <w:bCs/>
          <w:szCs w:val="22"/>
        </w:rPr>
        <w:t xml:space="preserve">BEFORE THE </w:t>
      </w:r>
      <w:smartTag w:uri="urn:schemas-microsoft-com:office:smarttags" w:element="place">
        <w:smartTag w:uri="urn:schemas-microsoft-com:office:smarttags" w:element="State">
          <w:r w:rsidRPr="00437933">
            <w:rPr>
              <w:b/>
              <w:bCs/>
              <w:szCs w:val="22"/>
            </w:rPr>
            <w:t>WASHINGTON</w:t>
          </w:r>
        </w:smartTag>
      </w:smartTag>
      <w:r w:rsidRPr="00437933">
        <w:rPr>
          <w:b/>
          <w:bCs/>
          <w:szCs w:val="22"/>
        </w:rPr>
        <w:t xml:space="preserve"> UTILITIES AND </w:t>
      </w:r>
    </w:p>
    <w:p w:rsidR="00FB32CC" w:rsidRPr="00437933" w:rsidRDefault="00FB32CC" w:rsidP="00FB32CC">
      <w:pPr>
        <w:jc w:val="center"/>
        <w:rPr>
          <w:b/>
          <w:bCs/>
          <w:szCs w:val="22"/>
        </w:rPr>
      </w:pPr>
      <w:r w:rsidRPr="00437933">
        <w:rPr>
          <w:b/>
          <w:bCs/>
          <w:szCs w:val="22"/>
        </w:rPr>
        <w:t>TRANSPORTATION COMMISSION</w:t>
      </w:r>
    </w:p>
    <w:p w:rsidR="00FB32CC" w:rsidRDefault="00FB32CC" w:rsidP="00FB32CC">
      <w:pPr>
        <w:jc w:val="center"/>
        <w:rPr>
          <w:szCs w:val="22"/>
        </w:rPr>
      </w:pPr>
    </w:p>
    <w:p w:rsidR="00FB32CC" w:rsidRDefault="00FB32CC" w:rsidP="00FB32CC">
      <w:pPr>
        <w:jc w:val="center"/>
        <w:rPr>
          <w:szCs w:val="22"/>
        </w:rPr>
      </w:pPr>
    </w:p>
    <w:tbl>
      <w:tblPr>
        <w:tblStyle w:val="TableGrid"/>
        <w:tblW w:w="10818" w:type="dxa"/>
        <w:tblLook w:val="04A0" w:firstRow="1" w:lastRow="0" w:firstColumn="1" w:lastColumn="0" w:noHBand="0" w:noVBand="1"/>
      </w:tblPr>
      <w:tblGrid>
        <w:gridCol w:w="5598"/>
        <w:gridCol w:w="278"/>
        <w:gridCol w:w="4942"/>
      </w:tblGrid>
      <w:tr w:rsidR="00FB32CC" w:rsidRPr="00565681" w:rsidTr="00CA69DD">
        <w:tc>
          <w:tcPr>
            <w:tcW w:w="5598" w:type="dxa"/>
          </w:tcPr>
          <w:p w:rsidR="00FB32CC" w:rsidRDefault="00FB32CC" w:rsidP="00CA69DD">
            <w:pPr>
              <w:autoSpaceDE w:val="0"/>
              <w:autoSpaceDN w:val="0"/>
              <w:adjustRightInd w:val="0"/>
              <w:rPr>
                <w:szCs w:val="22"/>
              </w:rPr>
            </w:pPr>
          </w:p>
          <w:p w:rsidR="00FB32CC" w:rsidRDefault="00FB32CC" w:rsidP="00CA69DD">
            <w:pPr>
              <w:autoSpaceDE w:val="0"/>
              <w:autoSpaceDN w:val="0"/>
              <w:adjustRightInd w:val="0"/>
              <w:rPr>
                <w:szCs w:val="22"/>
              </w:rPr>
            </w:pPr>
            <w:r>
              <w:rPr>
                <w:szCs w:val="22"/>
              </w:rPr>
              <w:t xml:space="preserve">WASHINGTON UTILITIES AND </w:t>
            </w:r>
          </w:p>
          <w:p w:rsidR="00FB32CC" w:rsidRDefault="00FB32CC" w:rsidP="00CA69DD">
            <w:pPr>
              <w:autoSpaceDE w:val="0"/>
              <w:autoSpaceDN w:val="0"/>
              <w:adjustRightInd w:val="0"/>
              <w:rPr>
                <w:szCs w:val="22"/>
              </w:rPr>
            </w:pPr>
            <w:r>
              <w:rPr>
                <w:szCs w:val="22"/>
              </w:rPr>
              <w:t xml:space="preserve">TRANSPORTATION COMMISSION </w:t>
            </w:r>
          </w:p>
          <w:p w:rsidR="00FB32CC" w:rsidRDefault="00FB32CC" w:rsidP="00CA69DD">
            <w:pPr>
              <w:autoSpaceDE w:val="0"/>
              <w:autoSpaceDN w:val="0"/>
              <w:adjustRightInd w:val="0"/>
              <w:rPr>
                <w:szCs w:val="22"/>
              </w:rPr>
            </w:pPr>
            <w:r>
              <w:rPr>
                <w:szCs w:val="22"/>
              </w:rPr>
              <w:tab/>
            </w:r>
            <w:r>
              <w:rPr>
                <w:szCs w:val="22"/>
              </w:rPr>
              <w:tab/>
            </w:r>
            <w:r>
              <w:rPr>
                <w:szCs w:val="22"/>
              </w:rPr>
              <w:tab/>
            </w:r>
            <w:r>
              <w:rPr>
                <w:szCs w:val="22"/>
              </w:rPr>
              <w:tab/>
            </w:r>
            <w:r>
              <w:rPr>
                <w:szCs w:val="22"/>
              </w:rPr>
              <w:tab/>
              <w:t>Complainant</w:t>
            </w:r>
          </w:p>
          <w:p w:rsidR="00FB32CC" w:rsidRDefault="00FB32CC" w:rsidP="00CA69DD">
            <w:pPr>
              <w:autoSpaceDE w:val="0"/>
              <w:autoSpaceDN w:val="0"/>
              <w:adjustRightInd w:val="0"/>
              <w:rPr>
                <w:szCs w:val="22"/>
              </w:rPr>
            </w:pPr>
            <w:r>
              <w:rPr>
                <w:szCs w:val="22"/>
              </w:rPr>
              <w:t>vs.</w:t>
            </w:r>
          </w:p>
          <w:p w:rsidR="00FB32CC" w:rsidRPr="00565681" w:rsidRDefault="00FB32CC" w:rsidP="00CA69DD">
            <w:pPr>
              <w:autoSpaceDE w:val="0"/>
              <w:autoSpaceDN w:val="0"/>
              <w:adjustRightInd w:val="0"/>
              <w:rPr>
                <w:szCs w:val="22"/>
              </w:rPr>
            </w:pPr>
          </w:p>
          <w:p w:rsidR="00FB32CC" w:rsidRPr="00565681" w:rsidRDefault="00FB32CC" w:rsidP="00CA69DD">
            <w:pPr>
              <w:autoSpaceDE w:val="0"/>
              <w:autoSpaceDN w:val="0"/>
              <w:adjustRightInd w:val="0"/>
              <w:rPr>
                <w:szCs w:val="22"/>
              </w:rPr>
            </w:pPr>
            <w:r w:rsidRPr="00565681">
              <w:rPr>
                <w:szCs w:val="22"/>
              </w:rPr>
              <w:t>PUGET SOUND ENERGY, INC.</w:t>
            </w:r>
          </w:p>
          <w:p w:rsidR="00FB32CC" w:rsidRPr="00565681" w:rsidRDefault="00FB32CC" w:rsidP="00CA69DD">
            <w:pPr>
              <w:autoSpaceDE w:val="0"/>
              <w:autoSpaceDN w:val="0"/>
              <w:adjustRightInd w:val="0"/>
              <w:rPr>
                <w:szCs w:val="22"/>
              </w:rPr>
            </w:pPr>
            <w:r>
              <w:rPr>
                <w:szCs w:val="22"/>
              </w:rPr>
              <w:tab/>
            </w:r>
            <w:r>
              <w:rPr>
                <w:szCs w:val="22"/>
              </w:rPr>
              <w:tab/>
            </w:r>
            <w:r>
              <w:rPr>
                <w:szCs w:val="22"/>
              </w:rPr>
              <w:tab/>
            </w:r>
            <w:r>
              <w:rPr>
                <w:szCs w:val="22"/>
              </w:rPr>
              <w:tab/>
            </w:r>
            <w:r>
              <w:rPr>
                <w:szCs w:val="22"/>
              </w:rPr>
              <w:tab/>
              <w:t>Respondent</w:t>
            </w:r>
          </w:p>
        </w:tc>
        <w:tc>
          <w:tcPr>
            <w:tcW w:w="278" w:type="dxa"/>
          </w:tcPr>
          <w:p w:rsidR="00FB32CC" w:rsidRDefault="00FB32CC" w:rsidP="00CA69DD">
            <w:pPr>
              <w:jc w:val="center"/>
              <w:rPr>
                <w:szCs w:val="22"/>
              </w:rPr>
            </w:pPr>
            <w:r w:rsidRPr="00565681">
              <w:rPr>
                <w:szCs w:val="22"/>
              </w:rPr>
              <w:t>:</w:t>
            </w:r>
            <w:r w:rsidRPr="00565681">
              <w:rPr>
                <w:szCs w:val="22"/>
              </w:rPr>
              <w:br/>
              <w:t>:</w:t>
            </w:r>
            <w:r w:rsidRPr="00565681">
              <w:rPr>
                <w:szCs w:val="22"/>
              </w:rPr>
              <w:br/>
              <w:t>:</w:t>
            </w:r>
            <w:r w:rsidRPr="00565681">
              <w:rPr>
                <w:szCs w:val="22"/>
              </w:rPr>
              <w:br/>
              <w:t>:</w:t>
            </w:r>
            <w:r w:rsidRPr="00565681">
              <w:rPr>
                <w:szCs w:val="22"/>
              </w:rPr>
              <w:br/>
              <w:t>:</w:t>
            </w:r>
            <w:r w:rsidRPr="00565681">
              <w:rPr>
                <w:szCs w:val="22"/>
              </w:rPr>
              <w:br/>
              <w:t>:</w:t>
            </w:r>
            <w:r w:rsidRPr="00565681">
              <w:rPr>
                <w:szCs w:val="22"/>
              </w:rPr>
              <w:br/>
              <w:t>:</w:t>
            </w:r>
            <w:r w:rsidRPr="00565681">
              <w:rPr>
                <w:szCs w:val="22"/>
              </w:rPr>
              <w:br/>
              <w:t>:</w:t>
            </w:r>
          </w:p>
          <w:p w:rsidR="00FB32CC" w:rsidRPr="00565681" w:rsidRDefault="00FB32CC" w:rsidP="00CA69DD">
            <w:pPr>
              <w:rPr>
                <w:szCs w:val="22"/>
              </w:rPr>
            </w:pPr>
          </w:p>
        </w:tc>
        <w:tc>
          <w:tcPr>
            <w:tcW w:w="4942" w:type="dxa"/>
          </w:tcPr>
          <w:p w:rsidR="00FB32CC" w:rsidRDefault="00FB32CC" w:rsidP="00CA69DD">
            <w:pPr>
              <w:autoSpaceDE w:val="0"/>
              <w:autoSpaceDN w:val="0"/>
              <w:adjustRightInd w:val="0"/>
              <w:rPr>
                <w:szCs w:val="22"/>
              </w:rPr>
            </w:pPr>
          </w:p>
          <w:p w:rsidR="00FB32CC" w:rsidRDefault="0063618F" w:rsidP="0063618F">
            <w:pPr>
              <w:autoSpaceDE w:val="0"/>
              <w:autoSpaceDN w:val="0"/>
              <w:adjustRightInd w:val="0"/>
              <w:rPr>
                <w:szCs w:val="22"/>
              </w:rPr>
            </w:pPr>
            <w:r>
              <w:rPr>
                <w:szCs w:val="22"/>
              </w:rPr>
              <w:t>DOCKET NO. UE-161123</w:t>
            </w:r>
          </w:p>
          <w:p w:rsidR="00FB32CC" w:rsidRPr="00565681" w:rsidRDefault="00FB32CC" w:rsidP="00CA69DD">
            <w:pPr>
              <w:autoSpaceDE w:val="0"/>
              <w:autoSpaceDN w:val="0"/>
              <w:adjustRightInd w:val="0"/>
              <w:rPr>
                <w:szCs w:val="22"/>
              </w:rPr>
            </w:pPr>
          </w:p>
          <w:p w:rsidR="00FB32CC" w:rsidRPr="009D681D" w:rsidRDefault="00FB32CC" w:rsidP="00CA69DD">
            <w:pPr>
              <w:autoSpaceDE w:val="0"/>
              <w:autoSpaceDN w:val="0"/>
              <w:adjustRightInd w:val="0"/>
              <w:jc w:val="center"/>
              <w:rPr>
                <w:b/>
                <w:szCs w:val="22"/>
              </w:rPr>
            </w:pPr>
            <w:r>
              <w:rPr>
                <w:b/>
                <w:szCs w:val="22"/>
              </w:rPr>
              <w:t xml:space="preserve">LATE-FILED </w:t>
            </w:r>
            <w:r w:rsidRPr="009D681D">
              <w:rPr>
                <w:b/>
                <w:szCs w:val="22"/>
              </w:rPr>
              <w:t xml:space="preserve">PETITION TO INTERVENE </w:t>
            </w:r>
            <w:r>
              <w:rPr>
                <w:b/>
                <w:szCs w:val="22"/>
              </w:rPr>
              <w:t xml:space="preserve">OF </w:t>
            </w:r>
            <w:r w:rsidRPr="009D681D">
              <w:rPr>
                <w:b/>
                <w:szCs w:val="22"/>
              </w:rPr>
              <w:t>THE KROGER CO. ON BEHALF OF THE FRED MEYER STORES AND QUALITY FOOD CENTERS</w:t>
            </w:r>
          </w:p>
        </w:tc>
      </w:tr>
    </w:tbl>
    <w:p w:rsidR="00FB32CC" w:rsidRDefault="00FB32CC" w:rsidP="00FB32CC">
      <w:pPr>
        <w:rPr>
          <w:szCs w:val="22"/>
        </w:rPr>
      </w:pPr>
    </w:p>
    <w:p w:rsidR="00FB32CC" w:rsidRDefault="00FB32CC" w:rsidP="00FB32CC">
      <w:pPr>
        <w:jc w:val="both"/>
        <w:rPr>
          <w:b/>
          <w:bCs/>
          <w:szCs w:val="22"/>
          <w:u w:val="single"/>
        </w:rPr>
      </w:pPr>
    </w:p>
    <w:p w:rsidR="00FB32CC" w:rsidRPr="00437933" w:rsidRDefault="00FB32CC" w:rsidP="00FB32CC">
      <w:pPr>
        <w:jc w:val="both"/>
        <w:rPr>
          <w:szCs w:val="22"/>
        </w:rPr>
      </w:pPr>
    </w:p>
    <w:p w:rsidR="00FB32CC" w:rsidRDefault="00FB32CC" w:rsidP="00FB32CC">
      <w:pPr>
        <w:spacing w:line="480" w:lineRule="auto"/>
        <w:jc w:val="both"/>
        <w:rPr>
          <w:szCs w:val="22"/>
        </w:rPr>
      </w:pPr>
      <w:r w:rsidRPr="00437933">
        <w:rPr>
          <w:szCs w:val="22"/>
        </w:rPr>
        <w:tab/>
        <w:t xml:space="preserve">Pursuant to WAC 480-07-355, </w:t>
      </w:r>
      <w:r>
        <w:rPr>
          <w:szCs w:val="22"/>
        </w:rPr>
        <w:t>The</w:t>
      </w:r>
      <w:r w:rsidRPr="00437933">
        <w:rPr>
          <w:szCs w:val="22"/>
        </w:rPr>
        <w:t xml:space="preserve"> Kroger Co., on behalf of its Fred Meyer Stores (“Fred Meyer”) and Quality Food Centers (“QFC”) divisions, hereby </w:t>
      </w:r>
      <w:r>
        <w:rPr>
          <w:szCs w:val="22"/>
        </w:rPr>
        <w:t>submits this Late-Filed Petition to Intervene.  Pursuant to WAC §480-07-340, Kroger</w:t>
      </w:r>
      <w:r w:rsidRPr="00437933">
        <w:rPr>
          <w:szCs w:val="22"/>
        </w:rPr>
        <w:t xml:space="preserve"> states</w:t>
      </w:r>
      <w:r>
        <w:rPr>
          <w:szCs w:val="22"/>
        </w:rPr>
        <w:t xml:space="preserve"> following</w:t>
      </w:r>
      <w:r w:rsidRPr="00437933">
        <w:rPr>
          <w:szCs w:val="22"/>
        </w:rPr>
        <w:t>:</w:t>
      </w:r>
    </w:p>
    <w:p w:rsidR="00805C51" w:rsidRPr="00437933" w:rsidRDefault="00805C51" w:rsidP="00FB32CC">
      <w:pPr>
        <w:spacing w:line="480" w:lineRule="auto"/>
        <w:jc w:val="both"/>
        <w:rPr>
          <w:szCs w:val="22"/>
        </w:rPr>
      </w:pPr>
    </w:p>
    <w:p w:rsidR="00FB32CC" w:rsidRPr="00437933" w:rsidRDefault="00FB32CC" w:rsidP="00FB32CC">
      <w:pPr>
        <w:numPr>
          <w:ilvl w:val="0"/>
          <w:numId w:val="1"/>
        </w:numPr>
        <w:ind w:hanging="720"/>
        <w:jc w:val="both"/>
        <w:rPr>
          <w:b/>
          <w:bCs/>
          <w:szCs w:val="22"/>
        </w:rPr>
      </w:pPr>
      <w:r w:rsidRPr="00437933">
        <w:rPr>
          <w:b/>
          <w:bCs/>
          <w:szCs w:val="22"/>
          <w:u w:val="single"/>
        </w:rPr>
        <w:t>Name and Addresses of Petitioner</w:t>
      </w:r>
      <w:r w:rsidRPr="00437933">
        <w:rPr>
          <w:b/>
          <w:bCs/>
          <w:szCs w:val="22"/>
        </w:rPr>
        <w:t>:</w:t>
      </w:r>
    </w:p>
    <w:p w:rsidR="00FB32CC" w:rsidRPr="00437933" w:rsidRDefault="00FB32CC" w:rsidP="00FB32CC">
      <w:pPr>
        <w:ind w:left="720"/>
        <w:jc w:val="both"/>
        <w:rPr>
          <w:szCs w:val="22"/>
        </w:rPr>
      </w:pPr>
    </w:p>
    <w:p w:rsidR="00FB32CC" w:rsidRPr="00437933" w:rsidRDefault="00FB32CC" w:rsidP="00FB32CC">
      <w:pPr>
        <w:ind w:left="720"/>
        <w:jc w:val="both"/>
        <w:rPr>
          <w:szCs w:val="22"/>
        </w:rPr>
      </w:pPr>
      <w:r w:rsidRPr="00437933">
        <w:rPr>
          <w:szCs w:val="22"/>
        </w:rPr>
        <w:t>Quality Food Centers, Inc.</w:t>
      </w:r>
    </w:p>
    <w:p w:rsidR="00FB32CC" w:rsidRPr="00437933" w:rsidRDefault="00FB32CC" w:rsidP="00FB32CC">
      <w:pPr>
        <w:ind w:left="720"/>
        <w:jc w:val="both"/>
        <w:rPr>
          <w:szCs w:val="22"/>
        </w:rPr>
      </w:pPr>
      <w:smartTag w:uri="urn:schemas-microsoft-com:office:smarttags" w:element="Street">
        <w:smartTag w:uri="urn:schemas-microsoft-com:office:smarttags" w:element="address">
          <w:r w:rsidRPr="00437933">
            <w:rPr>
              <w:szCs w:val="22"/>
            </w:rPr>
            <w:t>10116 N.E. 8</w:t>
          </w:r>
          <w:r w:rsidRPr="00437933">
            <w:rPr>
              <w:szCs w:val="22"/>
              <w:vertAlign w:val="superscript"/>
            </w:rPr>
            <w:t>th</w:t>
          </w:r>
          <w:r w:rsidRPr="00437933">
            <w:rPr>
              <w:szCs w:val="22"/>
            </w:rPr>
            <w:t xml:space="preserve"> Street</w:t>
          </w:r>
        </w:smartTag>
      </w:smartTag>
    </w:p>
    <w:p w:rsidR="00FB32CC" w:rsidRPr="00437933" w:rsidRDefault="00FB32CC" w:rsidP="00FB32CC">
      <w:pPr>
        <w:ind w:left="720"/>
        <w:jc w:val="both"/>
        <w:rPr>
          <w:szCs w:val="22"/>
        </w:rPr>
      </w:pPr>
      <w:smartTag w:uri="urn:schemas-microsoft-com:office:smarttags" w:element="place">
        <w:smartTag w:uri="urn:schemas-microsoft-com:office:smarttags" w:element="City">
          <w:r w:rsidRPr="00437933">
            <w:rPr>
              <w:szCs w:val="22"/>
            </w:rPr>
            <w:t>Bellevue</w:t>
          </w:r>
        </w:smartTag>
        <w:r w:rsidRPr="00437933">
          <w:rPr>
            <w:szCs w:val="22"/>
          </w:rPr>
          <w:t xml:space="preserve">, </w:t>
        </w:r>
        <w:smartTag w:uri="urn:schemas-microsoft-com:office:smarttags" w:element="State">
          <w:r w:rsidRPr="00437933">
            <w:rPr>
              <w:szCs w:val="22"/>
            </w:rPr>
            <w:t>WA</w:t>
          </w:r>
        </w:smartTag>
        <w:r w:rsidRPr="00437933">
          <w:rPr>
            <w:szCs w:val="22"/>
          </w:rPr>
          <w:t xml:space="preserve">  </w:t>
        </w:r>
        <w:smartTag w:uri="urn:schemas-microsoft-com:office:smarttags" w:element="PostalCode">
          <w:r w:rsidRPr="00437933">
            <w:rPr>
              <w:szCs w:val="22"/>
            </w:rPr>
            <w:t>98004</w:t>
          </w:r>
        </w:smartTag>
      </w:smartTag>
    </w:p>
    <w:p w:rsidR="00FB32CC" w:rsidRPr="00437933" w:rsidRDefault="00FB32CC" w:rsidP="00FB32CC">
      <w:pPr>
        <w:ind w:left="720"/>
        <w:jc w:val="both"/>
        <w:rPr>
          <w:szCs w:val="22"/>
        </w:rPr>
      </w:pPr>
    </w:p>
    <w:p w:rsidR="00FB32CC" w:rsidRPr="00437933" w:rsidRDefault="00FB32CC" w:rsidP="00FB32CC">
      <w:pPr>
        <w:ind w:left="720"/>
        <w:jc w:val="both"/>
        <w:rPr>
          <w:szCs w:val="22"/>
        </w:rPr>
      </w:pPr>
      <w:r w:rsidRPr="00437933">
        <w:rPr>
          <w:szCs w:val="22"/>
        </w:rPr>
        <w:t>Fred Meyer Stores, Inc.</w:t>
      </w:r>
    </w:p>
    <w:p w:rsidR="00FB32CC" w:rsidRPr="00437933" w:rsidRDefault="00FB32CC" w:rsidP="00FB32CC">
      <w:pPr>
        <w:ind w:left="720"/>
        <w:jc w:val="both"/>
        <w:rPr>
          <w:szCs w:val="22"/>
        </w:rPr>
      </w:pPr>
      <w:smartTag w:uri="urn:schemas-microsoft-com:office:smarttags" w:element="Street">
        <w:smartTag w:uri="urn:schemas-microsoft-com:office:smarttags" w:element="address">
          <w:r w:rsidRPr="00437933">
            <w:rPr>
              <w:szCs w:val="22"/>
            </w:rPr>
            <w:t>3800 Southeast 2</w:t>
          </w:r>
          <w:r w:rsidRPr="00437933">
            <w:rPr>
              <w:szCs w:val="22"/>
              <w:vertAlign w:val="superscript"/>
            </w:rPr>
            <w:t>nd</w:t>
          </w:r>
          <w:r w:rsidRPr="00437933">
            <w:rPr>
              <w:szCs w:val="22"/>
            </w:rPr>
            <w:t xml:space="preserve"> Street</w:t>
          </w:r>
        </w:smartTag>
      </w:smartTag>
    </w:p>
    <w:p w:rsidR="00FB32CC" w:rsidRPr="00437933" w:rsidRDefault="00FB32CC" w:rsidP="00FB32CC">
      <w:pPr>
        <w:ind w:left="720"/>
        <w:jc w:val="both"/>
        <w:rPr>
          <w:szCs w:val="22"/>
        </w:rPr>
      </w:pPr>
      <w:smartTag w:uri="urn:schemas-microsoft-com:office:smarttags" w:element="place">
        <w:smartTag w:uri="urn:schemas-microsoft-com:office:smarttags" w:element="City">
          <w:r w:rsidRPr="00437933">
            <w:rPr>
              <w:szCs w:val="22"/>
            </w:rPr>
            <w:t>Portland</w:t>
          </w:r>
        </w:smartTag>
        <w:r w:rsidRPr="00437933">
          <w:rPr>
            <w:szCs w:val="22"/>
          </w:rPr>
          <w:t xml:space="preserve">, </w:t>
        </w:r>
        <w:smartTag w:uri="urn:schemas-microsoft-com:office:smarttags" w:element="State">
          <w:r w:rsidRPr="00437933">
            <w:rPr>
              <w:szCs w:val="22"/>
            </w:rPr>
            <w:t>OR</w:t>
          </w:r>
        </w:smartTag>
        <w:r w:rsidRPr="00437933">
          <w:rPr>
            <w:szCs w:val="22"/>
          </w:rPr>
          <w:t xml:space="preserve">  </w:t>
        </w:r>
        <w:smartTag w:uri="urn:schemas-microsoft-com:office:smarttags" w:element="PostalCode">
          <w:r w:rsidRPr="00437933">
            <w:rPr>
              <w:szCs w:val="22"/>
            </w:rPr>
            <w:t>99202</w:t>
          </w:r>
        </w:smartTag>
      </w:smartTag>
    </w:p>
    <w:p w:rsidR="00FB32CC" w:rsidRPr="00437933" w:rsidRDefault="00FB32CC" w:rsidP="00FB32CC">
      <w:pPr>
        <w:ind w:left="720"/>
        <w:jc w:val="both"/>
        <w:rPr>
          <w:szCs w:val="22"/>
        </w:rPr>
      </w:pPr>
    </w:p>
    <w:p w:rsidR="00FB32CC" w:rsidRPr="00437933" w:rsidRDefault="00FB32CC" w:rsidP="00FB32CC">
      <w:pPr>
        <w:ind w:left="720"/>
        <w:jc w:val="both"/>
        <w:rPr>
          <w:szCs w:val="22"/>
        </w:rPr>
      </w:pPr>
      <w:r w:rsidRPr="00437933">
        <w:rPr>
          <w:szCs w:val="22"/>
        </w:rPr>
        <w:t>The Kroger Co.</w:t>
      </w:r>
    </w:p>
    <w:p w:rsidR="00FB32CC" w:rsidRPr="00437933" w:rsidRDefault="00FB32CC" w:rsidP="00FB32CC">
      <w:pPr>
        <w:ind w:left="720"/>
        <w:jc w:val="both"/>
        <w:rPr>
          <w:szCs w:val="22"/>
        </w:rPr>
      </w:pPr>
      <w:smartTag w:uri="urn:schemas-microsoft-com:office:smarttags" w:element="Street">
        <w:smartTag w:uri="urn:schemas-microsoft-com:office:smarttags" w:element="address">
          <w:r w:rsidRPr="00437933">
            <w:rPr>
              <w:szCs w:val="22"/>
            </w:rPr>
            <w:t>1014 Vine Street</w:t>
          </w:r>
        </w:smartTag>
      </w:smartTag>
      <w:r w:rsidRPr="00437933">
        <w:rPr>
          <w:szCs w:val="22"/>
        </w:rPr>
        <w:t>, G-07</w:t>
      </w:r>
    </w:p>
    <w:p w:rsidR="00FB32CC" w:rsidRDefault="00FB32CC" w:rsidP="00FB32CC">
      <w:pPr>
        <w:ind w:left="720"/>
        <w:jc w:val="both"/>
        <w:rPr>
          <w:szCs w:val="22"/>
        </w:rPr>
      </w:pPr>
      <w:r w:rsidRPr="00437933">
        <w:rPr>
          <w:szCs w:val="22"/>
        </w:rPr>
        <w:t>Cincinnati, Ohio  45202</w:t>
      </w:r>
    </w:p>
    <w:p w:rsidR="00FB32CC" w:rsidRPr="00437933" w:rsidRDefault="00FB32CC" w:rsidP="00FB32CC">
      <w:pPr>
        <w:ind w:left="720"/>
        <w:jc w:val="both"/>
        <w:rPr>
          <w:szCs w:val="22"/>
        </w:rPr>
      </w:pPr>
    </w:p>
    <w:p w:rsidR="00FB32CC" w:rsidRPr="00437933" w:rsidRDefault="00FB32CC" w:rsidP="00FB32CC">
      <w:pPr>
        <w:spacing w:line="480" w:lineRule="auto"/>
        <w:rPr>
          <w:szCs w:val="22"/>
        </w:rPr>
      </w:pPr>
      <w:r>
        <w:rPr>
          <w:szCs w:val="22"/>
        </w:rPr>
        <w:t xml:space="preserve">As required by WAC §480-07-145(2)(d), The Kroger Co. has provided this Petition by electronic mail.  </w:t>
      </w:r>
    </w:p>
    <w:p w:rsidR="00FB32CC" w:rsidRPr="00437933" w:rsidRDefault="00FB32CC" w:rsidP="00FB32CC">
      <w:pPr>
        <w:numPr>
          <w:ilvl w:val="0"/>
          <w:numId w:val="1"/>
        </w:numPr>
        <w:spacing w:before="120"/>
        <w:ind w:hanging="720"/>
        <w:jc w:val="both"/>
        <w:rPr>
          <w:b/>
          <w:bCs/>
          <w:szCs w:val="22"/>
        </w:rPr>
      </w:pPr>
      <w:r w:rsidRPr="00437933">
        <w:rPr>
          <w:b/>
          <w:bCs/>
          <w:szCs w:val="22"/>
          <w:u w:val="single"/>
        </w:rPr>
        <w:t>Name and Address of Attorney and Consultants Representing Petitioner</w:t>
      </w:r>
      <w:r w:rsidRPr="00437933">
        <w:rPr>
          <w:b/>
          <w:bCs/>
          <w:szCs w:val="22"/>
        </w:rPr>
        <w:t>:</w:t>
      </w:r>
    </w:p>
    <w:p w:rsidR="00FB32CC" w:rsidRPr="00437933" w:rsidRDefault="00FB32CC" w:rsidP="00FB32CC">
      <w:pPr>
        <w:jc w:val="both"/>
        <w:rPr>
          <w:szCs w:val="22"/>
        </w:rPr>
      </w:pPr>
    </w:p>
    <w:p w:rsidR="00FB32CC" w:rsidRDefault="00FB32CC" w:rsidP="00FB32CC">
      <w:pPr>
        <w:tabs>
          <w:tab w:val="left" w:pos="720"/>
          <w:tab w:val="left" w:pos="1440"/>
          <w:tab w:val="left" w:pos="2160"/>
          <w:tab w:val="left" w:pos="2880"/>
          <w:tab w:val="left" w:pos="3600"/>
          <w:tab w:val="left" w:pos="4320"/>
          <w:tab w:val="left" w:pos="5040"/>
        </w:tabs>
        <w:ind w:left="5040" w:hanging="5040"/>
        <w:rPr>
          <w:szCs w:val="22"/>
        </w:rPr>
      </w:pPr>
      <w:r w:rsidRPr="00437933">
        <w:rPr>
          <w:szCs w:val="22"/>
        </w:rPr>
        <w:tab/>
        <w:t>Kurt J. Boehm, Esq.</w:t>
      </w:r>
    </w:p>
    <w:p w:rsidR="00FB32CC" w:rsidRPr="00437933" w:rsidRDefault="00FB32CC" w:rsidP="00FB32CC">
      <w:pPr>
        <w:tabs>
          <w:tab w:val="left" w:pos="720"/>
          <w:tab w:val="left" w:pos="1440"/>
          <w:tab w:val="left" w:pos="2160"/>
          <w:tab w:val="left" w:pos="2880"/>
          <w:tab w:val="left" w:pos="3600"/>
          <w:tab w:val="left" w:pos="4320"/>
          <w:tab w:val="left" w:pos="5040"/>
        </w:tabs>
        <w:ind w:left="5040" w:hanging="5040"/>
        <w:rPr>
          <w:szCs w:val="22"/>
        </w:rPr>
      </w:pPr>
      <w:r>
        <w:rPr>
          <w:szCs w:val="22"/>
        </w:rPr>
        <w:tab/>
        <w:t>Jody Kyler Cohn, Esq.</w:t>
      </w:r>
    </w:p>
    <w:p w:rsidR="00FB32CC" w:rsidRPr="00437933" w:rsidRDefault="00FB32CC" w:rsidP="00FB32CC">
      <w:pPr>
        <w:tabs>
          <w:tab w:val="left" w:pos="720"/>
          <w:tab w:val="left" w:pos="1440"/>
          <w:tab w:val="left" w:pos="2160"/>
          <w:tab w:val="left" w:pos="2880"/>
          <w:tab w:val="left" w:pos="3600"/>
          <w:tab w:val="left" w:pos="4320"/>
          <w:tab w:val="left" w:pos="5040"/>
        </w:tabs>
        <w:ind w:left="5040" w:hanging="5040"/>
        <w:rPr>
          <w:b/>
          <w:bCs/>
          <w:szCs w:val="22"/>
        </w:rPr>
      </w:pPr>
      <w:r w:rsidRPr="00437933">
        <w:rPr>
          <w:b/>
          <w:bCs/>
          <w:szCs w:val="22"/>
        </w:rPr>
        <w:tab/>
        <w:t>BOEHM, KURTZ &amp; LOWRY</w:t>
      </w:r>
    </w:p>
    <w:p w:rsidR="00FB32CC" w:rsidRPr="00437933" w:rsidRDefault="00FB32CC" w:rsidP="00FB32CC">
      <w:pPr>
        <w:tabs>
          <w:tab w:val="left" w:pos="720"/>
          <w:tab w:val="left" w:pos="1440"/>
          <w:tab w:val="left" w:pos="2160"/>
          <w:tab w:val="left" w:pos="2880"/>
          <w:tab w:val="left" w:pos="3600"/>
          <w:tab w:val="left" w:pos="4320"/>
          <w:tab w:val="left" w:pos="5040"/>
        </w:tabs>
        <w:ind w:left="5040" w:hanging="5040"/>
        <w:rPr>
          <w:szCs w:val="22"/>
        </w:rPr>
      </w:pPr>
      <w:r w:rsidRPr="00437933">
        <w:rPr>
          <w:szCs w:val="22"/>
        </w:rPr>
        <w:tab/>
      </w:r>
      <w:smartTag w:uri="urn:schemas-microsoft-com:office:smarttags" w:element="Street">
        <w:smartTag w:uri="urn:schemas-microsoft-com:office:smarttags" w:element="address">
          <w:r w:rsidRPr="00437933">
            <w:rPr>
              <w:szCs w:val="22"/>
            </w:rPr>
            <w:t>36 East Seventh Street, Suite 1510</w:t>
          </w:r>
        </w:smartTag>
      </w:smartTag>
    </w:p>
    <w:p w:rsidR="00FB32CC" w:rsidRPr="00437933" w:rsidRDefault="00FB32CC" w:rsidP="00FB32CC">
      <w:pPr>
        <w:tabs>
          <w:tab w:val="left" w:pos="720"/>
          <w:tab w:val="left" w:pos="1440"/>
          <w:tab w:val="left" w:pos="2160"/>
          <w:tab w:val="left" w:pos="2880"/>
          <w:tab w:val="left" w:pos="3600"/>
          <w:tab w:val="left" w:pos="4320"/>
          <w:tab w:val="left" w:pos="5040"/>
        </w:tabs>
        <w:ind w:left="5040" w:hanging="5040"/>
        <w:rPr>
          <w:szCs w:val="22"/>
        </w:rPr>
      </w:pPr>
      <w:r w:rsidRPr="00437933">
        <w:rPr>
          <w:szCs w:val="22"/>
        </w:rPr>
        <w:tab/>
      </w:r>
      <w:smartTag w:uri="urn:schemas-microsoft-com:office:smarttags" w:element="place">
        <w:smartTag w:uri="urn:schemas-microsoft-com:office:smarttags" w:element="City">
          <w:r w:rsidRPr="00437933">
            <w:rPr>
              <w:szCs w:val="22"/>
            </w:rPr>
            <w:t>Cincinnati</w:t>
          </w:r>
        </w:smartTag>
        <w:r w:rsidRPr="00437933">
          <w:rPr>
            <w:szCs w:val="22"/>
          </w:rPr>
          <w:t xml:space="preserve">, </w:t>
        </w:r>
        <w:smartTag w:uri="urn:schemas-microsoft-com:office:smarttags" w:element="State">
          <w:r w:rsidRPr="00437933">
            <w:rPr>
              <w:szCs w:val="22"/>
            </w:rPr>
            <w:t>Ohio</w:t>
          </w:r>
        </w:smartTag>
        <w:r w:rsidRPr="00437933">
          <w:rPr>
            <w:szCs w:val="22"/>
          </w:rPr>
          <w:t xml:space="preserve"> </w:t>
        </w:r>
        <w:smartTag w:uri="urn:schemas-microsoft-com:office:smarttags" w:element="PostalCode">
          <w:r w:rsidRPr="00437933">
            <w:rPr>
              <w:szCs w:val="22"/>
            </w:rPr>
            <w:t>45202</w:t>
          </w:r>
        </w:smartTag>
      </w:smartTag>
    </w:p>
    <w:p w:rsidR="00FB32CC" w:rsidRPr="00437933" w:rsidRDefault="00FB32CC" w:rsidP="00FB32CC">
      <w:pPr>
        <w:tabs>
          <w:tab w:val="left" w:pos="720"/>
          <w:tab w:val="left" w:pos="1440"/>
          <w:tab w:val="left" w:pos="2160"/>
          <w:tab w:val="left" w:pos="2880"/>
          <w:tab w:val="left" w:pos="3600"/>
          <w:tab w:val="left" w:pos="4320"/>
          <w:tab w:val="left" w:pos="5040"/>
        </w:tabs>
        <w:ind w:left="5040" w:hanging="5040"/>
        <w:rPr>
          <w:szCs w:val="22"/>
        </w:rPr>
      </w:pPr>
      <w:r w:rsidRPr="00437933">
        <w:rPr>
          <w:szCs w:val="22"/>
        </w:rPr>
        <w:tab/>
        <w:t>Telephone: 513-421-2255</w:t>
      </w:r>
      <w:r w:rsidRPr="00437933">
        <w:rPr>
          <w:szCs w:val="22"/>
        </w:rPr>
        <w:tab/>
        <w:t>Facsimile:  513-421-2764</w:t>
      </w:r>
    </w:p>
    <w:p w:rsidR="00FB32CC" w:rsidRDefault="00FB32CC" w:rsidP="00FB32CC">
      <w:pPr>
        <w:ind w:firstLine="720"/>
        <w:rPr>
          <w:szCs w:val="22"/>
        </w:rPr>
      </w:pPr>
      <w:r w:rsidRPr="00437933">
        <w:rPr>
          <w:szCs w:val="22"/>
        </w:rPr>
        <w:t xml:space="preserve">E-mail:  </w:t>
      </w:r>
      <w:hyperlink r:id="rId8" w:history="1">
        <w:r w:rsidRPr="00437933">
          <w:rPr>
            <w:rStyle w:val="Hyperlink"/>
            <w:szCs w:val="22"/>
          </w:rPr>
          <w:t>kboehm@BKLlawfirm.com</w:t>
        </w:r>
      </w:hyperlink>
      <w:r w:rsidRPr="00437933">
        <w:rPr>
          <w:szCs w:val="22"/>
        </w:rPr>
        <w:t xml:space="preserve"> </w:t>
      </w:r>
    </w:p>
    <w:p w:rsidR="00FB32CC" w:rsidRPr="00437933" w:rsidRDefault="00B015B0" w:rsidP="00FB32CC">
      <w:pPr>
        <w:ind w:firstLine="720"/>
        <w:rPr>
          <w:szCs w:val="22"/>
        </w:rPr>
      </w:pPr>
      <w:hyperlink r:id="rId9" w:history="1">
        <w:r w:rsidR="00FB32CC" w:rsidRPr="00975D43">
          <w:rPr>
            <w:rStyle w:val="Hyperlink"/>
            <w:szCs w:val="22"/>
          </w:rPr>
          <w:t>jkylercohn@BKLlawfirm.com</w:t>
        </w:r>
      </w:hyperlink>
      <w:r w:rsidR="00FB32CC">
        <w:rPr>
          <w:szCs w:val="22"/>
        </w:rPr>
        <w:t xml:space="preserve"> </w:t>
      </w:r>
    </w:p>
    <w:p w:rsidR="00FB32CC" w:rsidRDefault="00FB32CC" w:rsidP="00FB32CC">
      <w:pPr>
        <w:rPr>
          <w:szCs w:val="22"/>
        </w:rPr>
      </w:pPr>
    </w:p>
    <w:p w:rsidR="00FB32CC" w:rsidRPr="00437933" w:rsidRDefault="00FB32CC" w:rsidP="00FB32CC">
      <w:pPr>
        <w:numPr>
          <w:ilvl w:val="0"/>
          <w:numId w:val="1"/>
        </w:numPr>
        <w:spacing w:before="120" w:after="120" w:line="480" w:lineRule="auto"/>
        <w:ind w:hanging="720"/>
        <w:jc w:val="both"/>
        <w:rPr>
          <w:b/>
          <w:bCs/>
          <w:szCs w:val="22"/>
        </w:rPr>
      </w:pPr>
      <w:r w:rsidRPr="00437933">
        <w:rPr>
          <w:b/>
          <w:bCs/>
          <w:szCs w:val="22"/>
          <w:u w:val="single"/>
        </w:rPr>
        <w:lastRenderedPageBreak/>
        <w:t>Identify the Petitioner</w:t>
      </w:r>
      <w:r w:rsidRPr="00437933">
        <w:rPr>
          <w:b/>
          <w:bCs/>
          <w:szCs w:val="22"/>
        </w:rPr>
        <w:t>:</w:t>
      </w:r>
    </w:p>
    <w:p w:rsidR="00FB32CC" w:rsidRPr="00437933" w:rsidRDefault="00FB32CC" w:rsidP="00FB32CC">
      <w:pPr>
        <w:spacing w:before="120" w:after="120" w:line="480" w:lineRule="auto"/>
        <w:ind w:firstLine="720"/>
        <w:jc w:val="both"/>
        <w:rPr>
          <w:szCs w:val="22"/>
        </w:rPr>
      </w:pPr>
      <w:r w:rsidRPr="00437933">
        <w:rPr>
          <w:szCs w:val="22"/>
        </w:rPr>
        <w:t>Petitioner is a retail electric customer of Puget Sound Electric, Inc. (“PSE”).  Petitioner has approximately 66 grocery stores and other facilities that purchase their electric supply from PSE.</w:t>
      </w:r>
    </w:p>
    <w:p w:rsidR="00FB32CC" w:rsidRPr="00437933" w:rsidRDefault="00FB32CC" w:rsidP="00FB32CC">
      <w:pPr>
        <w:numPr>
          <w:ilvl w:val="0"/>
          <w:numId w:val="1"/>
        </w:numPr>
        <w:spacing w:before="120" w:after="120" w:line="480" w:lineRule="auto"/>
        <w:ind w:hanging="720"/>
        <w:jc w:val="both"/>
        <w:rPr>
          <w:b/>
          <w:bCs/>
          <w:szCs w:val="22"/>
        </w:rPr>
      </w:pPr>
      <w:r w:rsidRPr="00437933">
        <w:rPr>
          <w:b/>
          <w:bCs/>
          <w:szCs w:val="22"/>
          <w:u w:val="single"/>
        </w:rPr>
        <w:t>Petitioner’s Interest in this Proceeding</w:t>
      </w:r>
      <w:r w:rsidRPr="00437933">
        <w:rPr>
          <w:b/>
          <w:bCs/>
          <w:szCs w:val="22"/>
        </w:rPr>
        <w:t>:</w:t>
      </w:r>
    </w:p>
    <w:p w:rsidR="00FB32CC" w:rsidRPr="00FB32CC" w:rsidRDefault="00FB32CC" w:rsidP="00FB32CC">
      <w:pPr>
        <w:pStyle w:val="ListParagraph"/>
        <w:spacing w:line="480" w:lineRule="auto"/>
        <w:ind w:left="0" w:firstLine="720"/>
        <w:jc w:val="both"/>
        <w:rPr>
          <w:rFonts w:eastAsia="Cambria"/>
        </w:rPr>
      </w:pPr>
      <w:r w:rsidRPr="00437933">
        <w:rPr>
          <w:szCs w:val="22"/>
        </w:rPr>
        <w:t>Kroger is a corporation engaged in the business of selling groceries at retail throughout the United States.  One of the largest retail food companies in the United States, Kroger operates approximately 130 grocery stores in the state of Washington under the Fred Meyer and QFC banners.  Of that total, 66 purchase their electric supply from PSE.  These stores purchase more than 185 million kWh of electricity from PSE annually under various rate schedules and have a peak demand in excess of 27 MW.  Petitioner is one of the largest commercial customers served by PSE.  The grocery stores operated by Fred Meyer and QFC are high load factor facilities that use energy for food storage, lighting, heating, cooling and distribution, often on a 24 h</w:t>
      </w:r>
      <w:r>
        <w:rPr>
          <w:szCs w:val="22"/>
        </w:rPr>
        <w:t xml:space="preserve">our a day, 7 day a week basis. </w:t>
      </w:r>
    </w:p>
    <w:p w:rsidR="00FB32CC" w:rsidRPr="007045C1" w:rsidRDefault="00FB32CC" w:rsidP="00FB32CC">
      <w:pPr>
        <w:pStyle w:val="ListParagraph"/>
        <w:spacing w:line="480" w:lineRule="auto"/>
        <w:ind w:left="0" w:firstLine="720"/>
        <w:jc w:val="both"/>
        <w:rPr>
          <w:rFonts w:eastAsia="Cambria"/>
        </w:rPr>
      </w:pPr>
      <w:r>
        <w:rPr>
          <w:rFonts w:eastAsia="Cambria"/>
        </w:rPr>
        <w:t>Kroger’s</w:t>
      </w:r>
      <w:r w:rsidRPr="000A6234">
        <w:rPr>
          <w:rFonts w:eastAsia="Cambria"/>
        </w:rPr>
        <w:t xml:space="preserve"> ability to participate in competitive energy </w:t>
      </w:r>
      <w:r>
        <w:rPr>
          <w:rFonts w:eastAsia="Cambria"/>
        </w:rPr>
        <w:t>markets and sell power to Washington</w:t>
      </w:r>
      <w:r w:rsidRPr="000A6234">
        <w:rPr>
          <w:rFonts w:eastAsia="Cambria"/>
        </w:rPr>
        <w:t xml:space="preserve"> customers may be directly impacted by this proceeding. </w:t>
      </w:r>
      <w:r>
        <w:rPr>
          <w:rFonts w:eastAsia="Cambria"/>
        </w:rPr>
        <w:t xml:space="preserve"> </w:t>
      </w:r>
      <w:r w:rsidRPr="007045C1">
        <w:t xml:space="preserve">Accordingly, </w:t>
      </w:r>
      <w:r w:rsidR="003D7B64">
        <w:t>Kroger</w:t>
      </w:r>
      <w:r w:rsidRPr="007045C1">
        <w:t xml:space="preserve"> has a direct and substantial interest in this proceeding that will not be adequately represented by any other party.  </w:t>
      </w:r>
    </w:p>
    <w:p w:rsidR="00FB32CC" w:rsidRPr="00437933" w:rsidRDefault="00FB32CC" w:rsidP="00FB32CC">
      <w:pPr>
        <w:numPr>
          <w:ilvl w:val="0"/>
          <w:numId w:val="1"/>
        </w:numPr>
        <w:spacing w:before="120" w:after="120" w:line="480" w:lineRule="auto"/>
        <w:ind w:hanging="720"/>
        <w:jc w:val="both"/>
        <w:rPr>
          <w:b/>
          <w:bCs/>
          <w:szCs w:val="22"/>
        </w:rPr>
      </w:pPr>
      <w:r w:rsidRPr="00437933">
        <w:rPr>
          <w:b/>
          <w:bCs/>
          <w:szCs w:val="22"/>
          <w:u w:val="single"/>
        </w:rPr>
        <w:t>Issues To Be Raised</w:t>
      </w:r>
      <w:r w:rsidRPr="00437933">
        <w:rPr>
          <w:b/>
          <w:bCs/>
          <w:szCs w:val="22"/>
        </w:rPr>
        <w:t>:</w:t>
      </w:r>
    </w:p>
    <w:p w:rsidR="00805C51" w:rsidRDefault="00FB32CC" w:rsidP="003D7B64">
      <w:pPr>
        <w:spacing w:before="120" w:after="120" w:line="480" w:lineRule="auto"/>
        <w:ind w:firstLine="720"/>
        <w:jc w:val="both"/>
        <w:rPr>
          <w:b/>
          <w:bCs/>
          <w:szCs w:val="22"/>
          <w:u w:val="single"/>
        </w:rPr>
      </w:pPr>
      <w:r w:rsidRPr="00EE3338">
        <w:rPr>
          <w:szCs w:val="22"/>
        </w:rPr>
        <w:t xml:space="preserve">Petitioner will examine </w:t>
      </w:r>
      <w:r>
        <w:rPr>
          <w:szCs w:val="22"/>
        </w:rPr>
        <w:t>the tariff changes proposed by PSE and may recommend revisions to the proposed tariff</w:t>
      </w:r>
      <w:r w:rsidR="003D7B64">
        <w:rPr>
          <w:szCs w:val="22"/>
        </w:rPr>
        <w:t>s</w:t>
      </w:r>
      <w:r>
        <w:rPr>
          <w:szCs w:val="22"/>
        </w:rPr>
        <w:t xml:space="preserve">.  </w:t>
      </w:r>
      <w:r w:rsidR="003D7B64">
        <w:rPr>
          <w:szCs w:val="22"/>
        </w:rPr>
        <w:t xml:space="preserve">Specifically, Petitioner may recommend changes to the PSE’s proposed tariffs in order to accommodate a broader category of customers than are included in PSE’s proposal.  </w:t>
      </w:r>
    </w:p>
    <w:p w:rsidR="00FB32CC" w:rsidRPr="00437933" w:rsidRDefault="00805C51" w:rsidP="00805C51">
      <w:pPr>
        <w:spacing w:before="120" w:after="120" w:line="480" w:lineRule="auto"/>
        <w:jc w:val="both"/>
        <w:rPr>
          <w:b/>
          <w:bCs/>
          <w:szCs w:val="22"/>
        </w:rPr>
      </w:pPr>
      <w:r w:rsidRPr="00805C51">
        <w:rPr>
          <w:b/>
          <w:bCs/>
          <w:szCs w:val="22"/>
        </w:rPr>
        <w:t>6.</w:t>
      </w:r>
      <w:r w:rsidRPr="00805C51">
        <w:rPr>
          <w:b/>
          <w:bCs/>
          <w:szCs w:val="22"/>
        </w:rPr>
        <w:tab/>
      </w:r>
      <w:r w:rsidR="00FB32CC" w:rsidRPr="00437933">
        <w:rPr>
          <w:b/>
          <w:bCs/>
          <w:szCs w:val="22"/>
          <w:u w:val="single"/>
        </w:rPr>
        <w:t>Testimony of Witnesses</w:t>
      </w:r>
      <w:r w:rsidR="00FB32CC" w:rsidRPr="00437933">
        <w:rPr>
          <w:b/>
          <w:bCs/>
          <w:szCs w:val="22"/>
        </w:rPr>
        <w:t>:</w:t>
      </w:r>
    </w:p>
    <w:p w:rsidR="00FB32CC" w:rsidRPr="004E4831" w:rsidRDefault="00FB32CC" w:rsidP="00805C51">
      <w:pPr>
        <w:spacing w:before="120" w:after="120" w:line="480" w:lineRule="auto"/>
        <w:ind w:firstLine="720"/>
        <w:jc w:val="both"/>
        <w:rPr>
          <w:szCs w:val="22"/>
        </w:rPr>
      </w:pPr>
      <w:r>
        <w:rPr>
          <w:szCs w:val="22"/>
        </w:rPr>
        <w:t xml:space="preserve">Kroger has not yet identified an expert witness in this proceeding.  </w:t>
      </w:r>
      <w:r w:rsidRPr="00437933">
        <w:rPr>
          <w:szCs w:val="22"/>
        </w:rPr>
        <w:t xml:space="preserve">Petitioner intends to cross-examine the </w:t>
      </w:r>
      <w:r w:rsidRPr="004E4831">
        <w:rPr>
          <w:szCs w:val="22"/>
        </w:rPr>
        <w:t xml:space="preserve">witnesses called by the other parties to this proceeding and to submit written briefs as appropriate.  </w:t>
      </w:r>
    </w:p>
    <w:p w:rsidR="00805C51" w:rsidRDefault="00805C51">
      <w:pPr>
        <w:spacing w:after="200" w:line="276" w:lineRule="auto"/>
        <w:rPr>
          <w:b/>
          <w:szCs w:val="22"/>
        </w:rPr>
      </w:pPr>
      <w:r>
        <w:rPr>
          <w:b/>
          <w:szCs w:val="22"/>
        </w:rPr>
        <w:br w:type="page"/>
      </w:r>
    </w:p>
    <w:p w:rsidR="00FB32CC" w:rsidRPr="004E4831" w:rsidRDefault="00FB32CC" w:rsidP="00FB32CC">
      <w:pPr>
        <w:rPr>
          <w:b/>
          <w:szCs w:val="22"/>
        </w:rPr>
      </w:pPr>
      <w:r w:rsidRPr="004E4831">
        <w:rPr>
          <w:b/>
          <w:szCs w:val="22"/>
        </w:rPr>
        <w:t>7.</w:t>
      </w:r>
      <w:r w:rsidRPr="004E4831">
        <w:rPr>
          <w:b/>
          <w:szCs w:val="22"/>
        </w:rPr>
        <w:tab/>
      </w:r>
      <w:r w:rsidRPr="004E4831">
        <w:rPr>
          <w:b/>
          <w:szCs w:val="22"/>
          <w:u w:val="single"/>
        </w:rPr>
        <w:t>Reason For Late-Filed Petition</w:t>
      </w:r>
      <w:r w:rsidRPr="004E4831">
        <w:rPr>
          <w:b/>
          <w:szCs w:val="22"/>
        </w:rPr>
        <w:t>:</w:t>
      </w:r>
    </w:p>
    <w:p w:rsidR="00FB32CC" w:rsidRPr="004E4831" w:rsidRDefault="00FB32CC" w:rsidP="00FB32CC">
      <w:pPr>
        <w:ind w:firstLine="720"/>
        <w:rPr>
          <w:szCs w:val="22"/>
        </w:rPr>
      </w:pPr>
    </w:p>
    <w:p w:rsidR="00FB32CC" w:rsidRPr="00A3436A" w:rsidRDefault="00FB32CC" w:rsidP="00FB32CC">
      <w:pPr>
        <w:spacing w:line="480" w:lineRule="auto"/>
        <w:ind w:firstLine="720"/>
        <w:jc w:val="both"/>
        <w:rPr>
          <w:szCs w:val="22"/>
        </w:rPr>
      </w:pPr>
      <w:r w:rsidRPr="004E4831">
        <w:rPr>
          <w:szCs w:val="22"/>
        </w:rPr>
        <w:t xml:space="preserve">Pursuant to WAC 480-07-355(1)(b), Kroger has </w:t>
      </w:r>
      <w:r w:rsidRPr="004E4831">
        <w:rPr>
          <w:bCs/>
          <w:szCs w:val="22"/>
        </w:rPr>
        <w:t xml:space="preserve">good cause for filing an untimely Petition to Intervene.  </w:t>
      </w:r>
      <w:r w:rsidRPr="004E4831">
        <w:rPr>
          <w:szCs w:val="22"/>
        </w:rPr>
        <w:t>Kroger</w:t>
      </w:r>
      <w:r>
        <w:rPr>
          <w:szCs w:val="22"/>
        </w:rPr>
        <w:t xml:space="preserve"> was not aware of this matter until November 4, 2016, which is two days after the intervention deadline of November 2</w:t>
      </w:r>
      <w:r w:rsidRPr="00A3436A">
        <w:rPr>
          <w:szCs w:val="22"/>
          <w:vertAlign w:val="superscript"/>
        </w:rPr>
        <w:t>nd</w:t>
      </w:r>
      <w:r>
        <w:rPr>
          <w:szCs w:val="22"/>
        </w:rPr>
        <w:t xml:space="preserve">.  Once Kroger was aware of this proceeding it acted quickly to review the docket, make the determination that this matter is of great interest to Kroger, and to prepare and submit this filing.  No party will be prejudiced by the granting of this Petition.  </w:t>
      </w:r>
      <w:r w:rsidRPr="004E4831">
        <w:rPr>
          <w:szCs w:val="22"/>
        </w:rPr>
        <w:t xml:space="preserve">Kroger has no intention </w:t>
      </w:r>
      <w:r>
        <w:rPr>
          <w:szCs w:val="22"/>
        </w:rPr>
        <w:t xml:space="preserve">of unreasonably broadening the issues, </w:t>
      </w:r>
      <w:r w:rsidRPr="004E4831">
        <w:rPr>
          <w:szCs w:val="22"/>
        </w:rPr>
        <w:t>burdening the record, or delaying the proceeding.  Kroger will accept the procedural</w:t>
      </w:r>
      <w:r w:rsidRPr="004E4831">
        <w:t xml:space="preserve"> </w:t>
      </w:r>
      <w:r>
        <w:t xml:space="preserve">schedule </w:t>
      </w:r>
      <w:r w:rsidRPr="004E4831">
        <w:t>as it is.</w:t>
      </w:r>
    </w:p>
    <w:p w:rsidR="00FB32CC" w:rsidRPr="00437933" w:rsidRDefault="00FB32CC" w:rsidP="00FB32CC">
      <w:pPr>
        <w:spacing w:before="120" w:after="120" w:line="480" w:lineRule="auto"/>
        <w:ind w:firstLine="720"/>
        <w:jc w:val="both"/>
        <w:rPr>
          <w:szCs w:val="22"/>
        </w:rPr>
      </w:pPr>
    </w:p>
    <w:p w:rsidR="00FB32CC" w:rsidRPr="00437933" w:rsidRDefault="00FB32CC" w:rsidP="00FB32CC">
      <w:pPr>
        <w:spacing w:before="120" w:after="120" w:line="480" w:lineRule="auto"/>
        <w:ind w:firstLine="720"/>
        <w:jc w:val="both"/>
        <w:rPr>
          <w:szCs w:val="22"/>
        </w:rPr>
      </w:pPr>
      <w:r w:rsidRPr="00437933">
        <w:rPr>
          <w:b/>
          <w:bCs/>
          <w:szCs w:val="22"/>
        </w:rPr>
        <w:t>WHEREFORE</w:t>
      </w:r>
      <w:r w:rsidRPr="00437933">
        <w:rPr>
          <w:szCs w:val="22"/>
        </w:rPr>
        <w:t xml:space="preserve">, for the reasons set forth above, Petitioner </w:t>
      </w:r>
      <w:r>
        <w:rPr>
          <w:szCs w:val="22"/>
        </w:rPr>
        <w:t xml:space="preserve">respectfully </w:t>
      </w:r>
      <w:r w:rsidRPr="00437933">
        <w:rPr>
          <w:szCs w:val="22"/>
        </w:rPr>
        <w:t xml:space="preserve">requests that this Petition to Intervene be granted. </w:t>
      </w:r>
    </w:p>
    <w:p w:rsidR="00FB32CC" w:rsidRPr="00437933" w:rsidRDefault="00FB32CC" w:rsidP="00FB32CC">
      <w:pPr>
        <w:ind w:firstLine="720"/>
        <w:jc w:val="both"/>
        <w:rPr>
          <w:szCs w:val="22"/>
        </w:rPr>
      </w:pPr>
      <w:r w:rsidRPr="00437933">
        <w:rPr>
          <w:szCs w:val="22"/>
        </w:rPr>
        <w:t xml:space="preserve">DATED this </w:t>
      </w:r>
      <w:r w:rsidR="00FE7372">
        <w:rPr>
          <w:szCs w:val="22"/>
        </w:rPr>
        <w:t>4</w:t>
      </w:r>
      <w:r w:rsidR="00FE7372" w:rsidRPr="00FE7372">
        <w:rPr>
          <w:szCs w:val="22"/>
          <w:vertAlign w:val="superscript"/>
        </w:rPr>
        <w:t>th</w:t>
      </w:r>
      <w:r w:rsidR="00FE7372">
        <w:rPr>
          <w:szCs w:val="22"/>
        </w:rPr>
        <w:t xml:space="preserve"> day of November, 2016.</w:t>
      </w:r>
    </w:p>
    <w:p w:rsidR="00FB32CC" w:rsidRPr="00437933" w:rsidRDefault="00FB32CC" w:rsidP="00FB32CC">
      <w:pPr>
        <w:ind w:firstLine="720"/>
        <w:jc w:val="both"/>
        <w:rPr>
          <w:szCs w:val="22"/>
        </w:rPr>
      </w:pPr>
    </w:p>
    <w:p w:rsidR="00FB32CC" w:rsidRPr="00437933" w:rsidRDefault="00FB32CC" w:rsidP="00FB32CC">
      <w:pPr>
        <w:ind w:firstLine="720"/>
        <w:jc w:val="both"/>
        <w:rPr>
          <w:szCs w:val="22"/>
        </w:rPr>
      </w:pPr>
    </w:p>
    <w:p w:rsidR="00FB32CC" w:rsidRPr="00437933" w:rsidRDefault="00FB32CC" w:rsidP="00FB32CC">
      <w:pPr>
        <w:ind w:firstLine="720"/>
        <w:jc w:val="both"/>
        <w:rPr>
          <w:szCs w:val="22"/>
        </w:rPr>
      </w:pPr>
      <w:r w:rsidRPr="00437933">
        <w:rPr>
          <w:szCs w:val="22"/>
        </w:rPr>
        <w:tab/>
      </w:r>
      <w:r w:rsidRPr="00437933">
        <w:rPr>
          <w:szCs w:val="22"/>
        </w:rPr>
        <w:tab/>
      </w:r>
      <w:r w:rsidRPr="00437933">
        <w:rPr>
          <w:szCs w:val="22"/>
        </w:rPr>
        <w:tab/>
      </w:r>
      <w:r w:rsidRPr="00437933">
        <w:rPr>
          <w:szCs w:val="22"/>
        </w:rPr>
        <w:tab/>
      </w:r>
      <w:r w:rsidRPr="00437933">
        <w:rPr>
          <w:szCs w:val="22"/>
        </w:rPr>
        <w:tab/>
      </w:r>
      <w:r w:rsidRPr="00437933">
        <w:rPr>
          <w:szCs w:val="22"/>
        </w:rPr>
        <w:tab/>
        <w:t>Respectfully submitted,</w:t>
      </w:r>
    </w:p>
    <w:p w:rsidR="00FB32CC" w:rsidRPr="00437933" w:rsidRDefault="00FB32CC" w:rsidP="00FB32CC">
      <w:pPr>
        <w:ind w:firstLine="720"/>
        <w:jc w:val="both"/>
        <w:rPr>
          <w:szCs w:val="22"/>
        </w:rPr>
      </w:pPr>
    </w:p>
    <w:p w:rsidR="00FB32CC" w:rsidRPr="00437933" w:rsidRDefault="00FB32CC" w:rsidP="00FB32CC">
      <w:pPr>
        <w:ind w:firstLine="720"/>
        <w:jc w:val="both"/>
        <w:rPr>
          <w:szCs w:val="22"/>
        </w:rPr>
      </w:pPr>
    </w:p>
    <w:p w:rsidR="00FB32CC" w:rsidRPr="00437933" w:rsidRDefault="00FB32CC" w:rsidP="00FB32CC">
      <w:pPr>
        <w:ind w:firstLine="720"/>
        <w:jc w:val="both"/>
        <w:rPr>
          <w:szCs w:val="22"/>
        </w:rPr>
      </w:pPr>
    </w:p>
    <w:p w:rsidR="00FB32CC" w:rsidRPr="00437933" w:rsidRDefault="00FB32CC" w:rsidP="00FB32CC">
      <w:pPr>
        <w:tabs>
          <w:tab w:val="left" w:pos="4320"/>
          <w:tab w:val="left" w:pos="5040"/>
          <w:tab w:val="left" w:pos="7020"/>
        </w:tabs>
        <w:ind w:left="5040"/>
        <w:rPr>
          <w:szCs w:val="22"/>
          <w:u w:val="single"/>
        </w:rPr>
      </w:pPr>
      <w:r w:rsidRPr="00437933">
        <w:rPr>
          <w:szCs w:val="22"/>
          <w:u w:val="single"/>
        </w:rPr>
        <w:tab/>
      </w:r>
      <w:r w:rsidRPr="00437933">
        <w:rPr>
          <w:szCs w:val="22"/>
          <w:u w:val="single"/>
        </w:rPr>
        <w:tab/>
      </w:r>
      <w:r w:rsidRPr="00437933">
        <w:rPr>
          <w:szCs w:val="22"/>
          <w:u w:val="single"/>
        </w:rPr>
        <w:tab/>
      </w:r>
      <w:r w:rsidRPr="00437933">
        <w:rPr>
          <w:szCs w:val="22"/>
          <w:u w:val="single"/>
        </w:rPr>
        <w:tab/>
      </w:r>
      <w:r w:rsidRPr="00437933">
        <w:rPr>
          <w:szCs w:val="22"/>
          <w:u w:val="single"/>
        </w:rPr>
        <w:tab/>
      </w:r>
    </w:p>
    <w:p w:rsidR="00FB32CC" w:rsidRDefault="00FB32CC" w:rsidP="00FB32CC">
      <w:pPr>
        <w:tabs>
          <w:tab w:val="left" w:pos="4320"/>
          <w:tab w:val="left" w:pos="5040"/>
          <w:tab w:val="left" w:pos="7020"/>
        </w:tabs>
        <w:ind w:left="5040"/>
        <w:rPr>
          <w:szCs w:val="22"/>
        </w:rPr>
      </w:pPr>
      <w:r w:rsidRPr="00437933">
        <w:rPr>
          <w:szCs w:val="22"/>
        </w:rPr>
        <w:t>Kurt J. Boehm, Esq.</w:t>
      </w:r>
    </w:p>
    <w:p w:rsidR="00FB32CC" w:rsidRPr="00437933" w:rsidRDefault="00FB32CC" w:rsidP="00FB32CC">
      <w:pPr>
        <w:tabs>
          <w:tab w:val="left" w:pos="4320"/>
          <w:tab w:val="left" w:pos="5040"/>
          <w:tab w:val="left" w:pos="7020"/>
        </w:tabs>
        <w:ind w:left="5040"/>
        <w:rPr>
          <w:szCs w:val="22"/>
        </w:rPr>
      </w:pPr>
      <w:r>
        <w:rPr>
          <w:szCs w:val="22"/>
        </w:rPr>
        <w:t>Jody Kyler Cohn, Esq.</w:t>
      </w:r>
    </w:p>
    <w:p w:rsidR="00FB32CC" w:rsidRPr="00437933" w:rsidRDefault="00FB32CC" w:rsidP="00FB32CC">
      <w:pPr>
        <w:tabs>
          <w:tab w:val="left" w:pos="4320"/>
          <w:tab w:val="left" w:pos="5040"/>
          <w:tab w:val="left" w:pos="7020"/>
        </w:tabs>
        <w:ind w:left="5040"/>
        <w:rPr>
          <w:b/>
          <w:szCs w:val="22"/>
        </w:rPr>
      </w:pPr>
      <w:r w:rsidRPr="00437933">
        <w:rPr>
          <w:b/>
          <w:szCs w:val="22"/>
        </w:rPr>
        <w:t>BOEHM, KURTZ &amp; LOWRY</w:t>
      </w:r>
    </w:p>
    <w:p w:rsidR="00FB32CC" w:rsidRPr="00437933" w:rsidRDefault="00FB32CC" w:rsidP="00FB32CC">
      <w:pPr>
        <w:tabs>
          <w:tab w:val="left" w:pos="4320"/>
          <w:tab w:val="left" w:pos="5040"/>
          <w:tab w:val="left" w:pos="7020"/>
        </w:tabs>
        <w:ind w:left="5040"/>
        <w:rPr>
          <w:szCs w:val="22"/>
        </w:rPr>
      </w:pPr>
      <w:smartTag w:uri="urn:schemas-microsoft-com:office:smarttags" w:element="Street">
        <w:smartTag w:uri="urn:schemas-microsoft-com:office:smarttags" w:element="address">
          <w:r w:rsidRPr="00437933">
            <w:rPr>
              <w:szCs w:val="22"/>
            </w:rPr>
            <w:t>36 East Seventh Street, Suite 1510</w:t>
          </w:r>
        </w:smartTag>
      </w:smartTag>
    </w:p>
    <w:p w:rsidR="00FB32CC" w:rsidRPr="00437933" w:rsidRDefault="00FB32CC" w:rsidP="00FB32CC">
      <w:pPr>
        <w:tabs>
          <w:tab w:val="left" w:pos="4320"/>
          <w:tab w:val="left" w:pos="5040"/>
          <w:tab w:val="left" w:pos="7020"/>
        </w:tabs>
        <w:ind w:left="5040"/>
        <w:rPr>
          <w:szCs w:val="22"/>
        </w:rPr>
      </w:pPr>
      <w:smartTag w:uri="urn:schemas-microsoft-com:office:smarttags" w:element="place">
        <w:smartTag w:uri="urn:schemas-microsoft-com:office:smarttags" w:element="City">
          <w:r w:rsidRPr="00437933">
            <w:rPr>
              <w:szCs w:val="22"/>
            </w:rPr>
            <w:t>Cincinnati</w:t>
          </w:r>
        </w:smartTag>
        <w:r w:rsidRPr="00437933">
          <w:rPr>
            <w:szCs w:val="22"/>
          </w:rPr>
          <w:t xml:space="preserve">, </w:t>
        </w:r>
        <w:smartTag w:uri="urn:schemas-microsoft-com:office:smarttags" w:element="State">
          <w:r w:rsidRPr="00437933">
            <w:rPr>
              <w:szCs w:val="22"/>
            </w:rPr>
            <w:t>Ohio</w:t>
          </w:r>
        </w:smartTag>
        <w:r w:rsidRPr="00437933">
          <w:rPr>
            <w:szCs w:val="22"/>
          </w:rPr>
          <w:t xml:space="preserve">  </w:t>
        </w:r>
        <w:smartTag w:uri="urn:schemas-microsoft-com:office:smarttags" w:element="PostalCode">
          <w:r w:rsidRPr="00437933">
            <w:rPr>
              <w:szCs w:val="22"/>
            </w:rPr>
            <w:t>45202</w:t>
          </w:r>
        </w:smartTag>
      </w:smartTag>
    </w:p>
    <w:p w:rsidR="00FB32CC" w:rsidRPr="00437933" w:rsidRDefault="00FB32CC" w:rsidP="00FB32CC">
      <w:pPr>
        <w:tabs>
          <w:tab w:val="left" w:pos="4320"/>
          <w:tab w:val="left" w:pos="5040"/>
          <w:tab w:val="left" w:pos="7020"/>
        </w:tabs>
        <w:ind w:left="5040"/>
        <w:rPr>
          <w:szCs w:val="22"/>
        </w:rPr>
      </w:pPr>
      <w:r w:rsidRPr="00437933">
        <w:rPr>
          <w:szCs w:val="22"/>
        </w:rPr>
        <w:t>Ph: 513-421-2255      Fax: 513-421-2764</w:t>
      </w:r>
    </w:p>
    <w:p w:rsidR="00FB32CC" w:rsidRDefault="00FB32CC" w:rsidP="00FB32CC">
      <w:pPr>
        <w:tabs>
          <w:tab w:val="left" w:pos="4320"/>
          <w:tab w:val="left" w:pos="5040"/>
          <w:tab w:val="left" w:pos="7020"/>
        </w:tabs>
        <w:ind w:left="5040"/>
        <w:rPr>
          <w:szCs w:val="22"/>
        </w:rPr>
      </w:pPr>
      <w:r w:rsidRPr="00437933">
        <w:rPr>
          <w:szCs w:val="22"/>
        </w:rPr>
        <w:t xml:space="preserve">E-mail:  </w:t>
      </w:r>
      <w:hyperlink r:id="rId10" w:history="1">
        <w:r w:rsidRPr="00437933">
          <w:rPr>
            <w:rStyle w:val="Hyperlink"/>
            <w:szCs w:val="22"/>
          </w:rPr>
          <w:t>kboehm@BKLlawfirm.com</w:t>
        </w:r>
      </w:hyperlink>
      <w:r w:rsidRPr="00437933">
        <w:rPr>
          <w:szCs w:val="22"/>
        </w:rPr>
        <w:t xml:space="preserve"> </w:t>
      </w:r>
    </w:p>
    <w:p w:rsidR="00FB32CC" w:rsidRPr="00437933" w:rsidRDefault="00B015B0" w:rsidP="00FB32CC">
      <w:pPr>
        <w:tabs>
          <w:tab w:val="left" w:pos="4320"/>
          <w:tab w:val="left" w:pos="5040"/>
          <w:tab w:val="left" w:pos="7020"/>
        </w:tabs>
        <w:ind w:left="5040"/>
        <w:rPr>
          <w:szCs w:val="22"/>
        </w:rPr>
      </w:pPr>
      <w:hyperlink r:id="rId11" w:history="1">
        <w:r w:rsidR="00FB32CC" w:rsidRPr="00975D43">
          <w:rPr>
            <w:rStyle w:val="Hyperlink"/>
            <w:szCs w:val="22"/>
          </w:rPr>
          <w:t>jkylercohn@BKLlawfirm.com</w:t>
        </w:r>
      </w:hyperlink>
      <w:r w:rsidR="00FB32CC">
        <w:rPr>
          <w:szCs w:val="22"/>
        </w:rPr>
        <w:t xml:space="preserve"> </w:t>
      </w:r>
    </w:p>
    <w:p w:rsidR="00FB32CC" w:rsidRPr="00437933" w:rsidRDefault="00FB32CC" w:rsidP="00FB32CC">
      <w:pPr>
        <w:tabs>
          <w:tab w:val="left" w:pos="4320"/>
          <w:tab w:val="left" w:pos="5040"/>
          <w:tab w:val="left" w:pos="7020"/>
        </w:tabs>
        <w:ind w:left="5040"/>
        <w:rPr>
          <w:szCs w:val="22"/>
        </w:rPr>
      </w:pPr>
    </w:p>
    <w:p w:rsidR="00FB32CC" w:rsidRPr="007F20F5" w:rsidRDefault="00FB32CC" w:rsidP="00FB32CC">
      <w:pPr>
        <w:tabs>
          <w:tab w:val="left" w:pos="4320"/>
          <w:tab w:val="left" w:pos="5040"/>
          <w:tab w:val="left" w:pos="7020"/>
        </w:tabs>
        <w:ind w:left="5040"/>
        <w:rPr>
          <w:b/>
          <w:szCs w:val="22"/>
        </w:rPr>
      </w:pPr>
      <w:r w:rsidRPr="00437933">
        <w:rPr>
          <w:b/>
          <w:szCs w:val="22"/>
        </w:rPr>
        <w:t>COUNSEL FOR THE KROGER CO.</w:t>
      </w:r>
    </w:p>
    <w:p w:rsidR="00AA1437" w:rsidRDefault="00B015B0"/>
    <w:sectPr w:rsidR="00AA1437" w:rsidSect="004B6B63">
      <w:footerReference w:type="default" r:id="rId12"/>
      <w:footerReference w:type="first" r:id="rId13"/>
      <w:pgSz w:w="12240" w:h="15840" w:code="1"/>
      <w:pgMar w:top="1440" w:right="1080" w:bottom="144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5B0" w:rsidRDefault="00B015B0">
      <w:r>
        <w:separator/>
      </w:r>
    </w:p>
  </w:endnote>
  <w:endnote w:type="continuationSeparator" w:id="0">
    <w:p w:rsidR="00B015B0" w:rsidRDefault="00B0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621237"/>
      <w:docPartObj>
        <w:docPartGallery w:val="Page Numbers (Bottom of Page)"/>
        <w:docPartUnique/>
      </w:docPartObj>
    </w:sdtPr>
    <w:sdtEndPr>
      <w:rPr>
        <w:noProof/>
      </w:rPr>
    </w:sdtEndPr>
    <w:sdtContent>
      <w:p w:rsidR="00805C51" w:rsidRDefault="00805C51" w:rsidP="00805C51">
        <w:pPr>
          <w:pStyle w:val="Footer"/>
          <w:jc w:val="center"/>
        </w:pPr>
        <w:r>
          <w:fldChar w:fldCharType="begin"/>
        </w:r>
        <w:r>
          <w:instrText xml:space="preserve"> PAGE   \* MERGEFORMAT </w:instrText>
        </w:r>
        <w:r>
          <w:fldChar w:fldCharType="separate"/>
        </w:r>
        <w:r w:rsidR="00ED501D">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6E" w:rsidRDefault="00805C51">
    <w:pPr>
      <w:pStyle w:val="Foote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B015B0">
      <w:rPr>
        <w:rStyle w:val="PageNumber"/>
        <w:noProof/>
        <w:sz w:val="18"/>
      </w:rPr>
      <w:t>1</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5B0" w:rsidRDefault="00B015B0">
      <w:r>
        <w:separator/>
      </w:r>
    </w:p>
  </w:footnote>
  <w:footnote w:type="continuationSeparator" w:id="0">
    <w:p w:rsidR="00B015B0" w:rsidRDefault="00B01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57E51"/>
    <w:multiLevelType w:val="hybridMultilevel"/>
    <w:tmpl w:val="923A47B6"/>
    <w:lvl w:ilvl="0" w:tplc="A552C492">
      <w:start w:val="1"/>
      <w:numFmt w:val="decimal"/>
      <w:lvlText w:val="%1."/>
      <w:lvlJc w:val="right"/>
      <w:pPr>
        <w:ind w:left="0" w:firstLine="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4954E73"/>
    <w:multiLevelType w:val="hybridMultilevel"/>
    <w:tmpl w:val="B19AF5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B32CC"/>
    <w:rsid w:val="000005CD"/>
    <w:rsid w:val="001E2578"/>
    <w:rsid w:val="00240D81"/>
    <w:rsid w:val="003123A6"/>
    <w:rsid w:val="00371B33"/>
    <w:rsid w:val="003D7B64"/>
    <w:rsid w:val="003E2618"/>
    <w:rsid w:val="004C779E"/>
    <w:rsid w:val="0063618F"/>
    <w:rsid w:val="00805C51"/>
    <w:rsid w:val="00A6034F"/>
    <w:rsid w:val="00B015B0"/>
    <w:rsid w:val="00ED501D"/>
    <w:rsid w:val="00FB32CC"/>
    <w:rsid w:val="00FE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C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32CC"/>
    <w:rPr>
      <w:color w:val="0000FF"/>
      <w:u w:val="single"/>
    </w:rPr>
  </w:style>
  <w:style w:type="paragraph" w:styleId="Footer">
    <w:name w:val="footer"/>
    <w:basedOn w:val="Normal"/>
    <w:link w:val="FooterChar"/>
    <w:uiPriority w:val="99"/>
    <w:rsid w:val="00FB32CC"/>
    <w:pPr>
      <w:tabs>
        <w:tab w:val="center" w:pos="4320"/>
        <w:tab w:val="right" w:pos="8640"/>
      </w:tabs>
    </w:pPr>
  </w:style>
  <w:style w:type="character" w:customStyle="1" w:styleId="FooterChar">
    <w:name w:val="Footer Char"/>
    <w:basedOn w:val="DefaultParagraphFont"/>
    <w:link w:val="Footer"/>
    <w:uiPriority w:val="99"/>
    <w:rsid w:val="00FB32CC"/>
    <w:rPr>
      <w:rFonts w:ascii="Times New Roman" w:eastAsia="Times New Roman" w:hAnsi="Times New Roman" w:cs="Times New Roman"/>
      <w:szCs w:val="20"/>
    </w:rPr>
  </w:style>
  <w:style w:type="character" w:styleId="PageNumber">
    <w:name w:val="page number"/>
    <w:basedOn w:val="DefaultParagraphFont"/>
    <w:rsid w:val="00FB32CC"/>
  </w:style>
  <w:style w:type="table" w:styleId="TableGrid">
    <w:name w:val="Table Grid"/>
    <w:basedOn w:val="TableNormal"/>
    <w:rsid w:val="00FB3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32CC"/>
    <w:pPr>
      <w:ind w:left="720"/>
      <w:contextualSpacing/>
    </w:pPr>
    <w:rPr>
      <w:sz w:val="24"/>
    </w:rPr>
  </w:style>
  <w:style w:type="paragraph" w:styleId="Header">
    <w:name w:val="header"/>
    <w:basedOn w:val="Normal"/>
    <w:link w:val="HeaderChar"/>
    <w:uiPriority w:val="99"/>
    <w:unhideWhenUsed/>
    <w:rsid w:val="00805C51"/>
    <w:pPr>
      <w:tabs>
        <w:tab w:val="center" w:pos="4680"/>
        <w:tab w:val="right" w:pos="9360"/>
      </w:tabs>
    </w:pPr>
  </w:style>
  <w:style w:type="character" w:customStyle="1" w:styleId="HeaderChar">
    <w:name w:val="Header Char"/>
    <w:basedOn w:val="DefaultParagraphFont"/>
    <w:link w:val="Header"/>
    <w:uiPriority w:val="99"/>
    <w:rsid w:val="00805C51"/>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805C51"/>
    <w:rPr>
      <w:rFonts w:ascii="Tahoma" w:hAnsi="Tahoma" w:cs="Tahoma"/>
      <w:sz w:val="16"/>
      <w:szCs w:val="16"/>
    </w:rPr>
  </w:style>
  <w:style w:type="character" w:customStyle="1" w:styleId="BalloonTextChar">
    <w:name w:val="Balloon Text Char"/>
    <w:basedOn w:val="DefaultParagraphFont"/>
    <w:link w:val="BalloonText"/>
    <w:uiPriority w:val="99"/>
    <w:semiHidden/>
    <w:rsid w:val="00805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oehm@BKLlawfirm.com" TargetMode="External"/><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kylercohn@BKLlawfir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oehm@BKLlawfirm.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jkylercohn@BKLlawfir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2016-11-07T08:00:00+00:00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2D0471-CBEC-451C-B1C7-21555DD4BB40}"/>
</file>

<file path=customXml/itemProps2.xml><?xml version="1.0" encoding="utf-8"?>
<ds:datastoreItem xmlns:ds="http://schemas.openxmlformats.org/officeDocument/2006/customXml" ds:itemID="{392DFADE-0907-48CF-8605-A5374EB9C64C}"/>
</file>

<file path=customXml/itemProps3.xml><?xml version="1.0" encoding="utf-8"?>
<ds:datastoreItem xmlns:ds="http://schemas.openxmlformats.org/officeDocument/2006/customXml" ds:itemID="{2B7E855B-E4CD-4749-9294-8357AE8C116F}"/>
</file>

<file path=customXml/itemProps4.xml><?xml version="1.0" encoding="utf-8"?>
<ds:datastoreItem xmlns:ds="http://schemas.openxmlformats.org/officeDocument/2006/customXml" ds:itemID="{2B173971-537C-4CCA-BEC1-E1EE540ADB8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KBoehm</dc:creator>
  <cp:lastModifiedBy>Kim Walton</cp:lastModifiedBy>
  <cp:revision>2</cp:revision>
  <cp:lastPrinted>2016-11-04T18:19:00Z</cp:lastPrinted>
  <dcterms:created xsi:type="dcterms:W3CDTF">2016-11-07T15:12:00Z</dcterms:created>
  <dcterms:modified xsi:type="dcterms:W3CDTF">2016-11-07T15:12:00Z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