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B12BC" w14:textId="323E82D7" w:rsidR="00FD5060" w:rsidRDefault="00FD5060" w:rsidP="00FD5060">
      <w:pPr>
        <w:tabs>
          <w:tab w:val="right" w:pos="9270"/>
        </w:tabs>
      </w:pPr>
      <w:r>
        <w:tab/>
        <w:t>EXHIBIT NO. _____ (</w:t>
      </w:r>
      <w:r w:rsidR="00A74F59">
        <w:t>C</w:t>
      </w:r>
      <w:r w:rsidR="00142AB2">
        <w:t>BY</w:t>
      </w:r>
      <w:r>
        <w:t>-1T)</w:t>
      </w:r>
    </w:p>
    <w:p w14:paraId="216A8AAB" w14:textId="77777777" w:rsidR="00FD5060" w:rsidRDefault="00FD5060" w:rsidP="00FD5060">
      <w:pPr>
        <w:tabs>
          <w:tab w:val="right" w:pos="9270"/>
        </w:tabs>
      </w:pPr>
      <w:r>
        <w:tab/>
        <w:t>DOCKET NOS. UE-170033/UG-170034</w:t>
      </w:r>
    </w:p>
    <w:p w14:paraId="0F5689D5" w14:textId="77777777" w:rsidR="00FD5060" w:rsidRDefault="00FD5060" w:rsidP="00FD5060">
      <w:pPr>
        <w:tabs>
          <w:tab w:val="right" w:pos="9270"/>
        </w:tabs>
      </w:pPr>
      <w:r>
        <w:tab/>
        <w:t>2017 PSE GENERAL RATE CASE</w:t>
      </w:r>
    </w:p>
    <w:p w14:paraId="05F25D57" w14:textId="232E335F" w:rsidR="00FD5060" w:rsidRDefault="00FD5060" w:rsidP="00FD5060">
      <w:pPr>
        <w:tabs>
          <w:tab w:val="right" w:pos="9270"/>
        </w:tabs>
      </w:pPr>
      <w:r>
        <w:tab/>
        <w:t xml:space="preserve">WITNESS:  </w:t>
      </w:r>
      <w:r w:rsidR="00A74F59">
        <w:t xml:space="preserve">CAMERON </w:t>
      </w:r>
      <w:r w:rsidR="00142AB2">
        <w:t xml:space="preserve">B. </w:t>
      </w:r>
      <w:r w:rsidR="00A74F59" w:rsidRPr="00A74F59">
        <w:t>YOURKOWSKI</w:t>
      </w:r>
    </w:p>
    <w:p w14:paraId="3DF3857B" w14:textId="77777777" w:rsidR="00FD5060" w:rsidRDefault="00FD5060" w:rsidP="00FD5060">
      <w:pPr>
        <w:jc w:val="center"/>
        <w:rPr>
          <w:szCs w:val="28"/>
        </w:rPr>
      </w:pPr>
    </w:p>
    <w:p w14:paraId="4254A656" w14:textId="77777777" w:rsidR="00FD5060" w:rsidRDefault="00FD5060" w:rsidP="00FD5060">
      <w:pPr>
        <w:jc w:val="center"/>
        <w:rPr>
          <w:szCs w:val="28"/>
        </w:rPr>
      </w:pPr>
    </w:p>
    <w:p w14:paraId="447E053D" w14:textId="77777777" w:rsidR="00FD5060" w:rsidRDefault="00FD5060" w:rsidP="00FD5060">
      <w:pPr>
        <w:jc w:val="center"/>
        <w:rPr>
          <w:szCs w:val="28"/>
        </w:rPr>
      </w:pPr>
    </w:p>
    <w:p w14:paraId="319BC064" w14:textId="77777777" w:rsidR="00FD5060" w:rsidRDefault="00FD5060" w:rsidP="00FD5060">
      <w:pPr>
        <w:jc w:val="center"/>
        <w:rPr>
          <w:szCs w:val="28"/>
        </w:rPr>
      </w:pPr>
    </w:p>
    <w:p w14:paraId="3F307DE4" w14:textId="77777777" w:rsidR="00FD5060" w:rsidRDefault="00FD5060" w:rsidP="00FD5060">
      <w:pPr>
        <w:jc w:val="center"/>
        <w:rPr>
          <w:szCs w:val="28"/>
        </w:rPr>
      </w:pPr>
      <w:r>
        <w:rPr>
          <w:szCs w:val="28"/>
        </w:rPr>
        <w:t>BEFORE THE WASHINGTON</w:t>
      </w:r>
    </w:p>
    <w:p w14:paraId="425A6B32" w14:textId="77777777" w:rsidR="00FD5060" w:rsidRDefault="00FD5060" w:rsidP="00FD5060">
      <w:pPr>
        <w:jc w:val="center"/>
        <w:rPr>
          <w:szCs w:val="28"/>
        </w:rPr>
      </w:pPr>
      <w:r>
        <w:rPr>
          <w:szCs w:val="28"/>
        </w:rPr>
        <w:t>UTILITIES AND TRANSPORTATION COMMISSION</w:t>
      </w:r>
    </w:p>
    <w:p w14:paraId="21CF2F10" w14:textId="77777777" w:rsidR="00FD5060" w:rsidRDefault="00FD5060" w:rsidP="00FD5060">
      <w:pPr>
        <w:jc w:val="center"/>
        <w:rPr>
          <w:szCs w:val="28"/>
        </w:rPr>
      </w:pPr>
    </w:p>
    <w:p w14:paraId="244D40BF" w14:textId="77777777" w:rsidR="00FD5060" w:rsidRPr="00B968DC" w:rsidRDefault="00FD5060" w:rsidP="00FD5060">
      <w:pPr>
        <w:jc w:val="center"/>
        <w:rPr>
          <w:szCs w:val="28"/>
        </w:rPr>
      </w:pPr>
    </w:p>
    <w:tbl>
      <w:tblPr>
        <w:tblW w:w="9363" w:type="dxa"/>
        <w:tblInd w:w="8" w:type="dxa"/>
        <w:tblLayout w:type="fixed"/>
        <w:tblCellMar>
          <w:left w:w="0" w:type="dxa"/>
          <w:right w:w="0" w:type="dxa"/>
        </w:tblCellMar>
        <w:tblLook w:val="0000" w:firstRow="0" w:lastRow="0" w:firstColumn="0" w:lastColumn="0" w:noHBand="0" w:noVBand="0"/>
      </w:tblPr>
      <w:tblGrid>
        <w:gridCol w:w="4852"/>
        <w:gridCol w:w="4511"/>
      </w:tblGrid>
      <w:tr w:rsidR="00FD5060" w:rsidRPr="007D3298" w14:paraId="11DB1BE3" w14:textId="77777777" w:rsidTr="00FD5060">
        <w:tc>
          <w:tcPr>
            <w:tcW w:w="4852" w:type="dxa"/>
            <w:tcBorders>
              <w:bottom w:val="single" w:sz="4" w:space="0" w:color="auto"/>
              <w:right w:val="single" w:sz="4" w:space="0" w:color="auto"/>
            </w:tcBorders>
          </w:tcPr>
          <w:p w14:paraId="42B9A140" w14:textId="77777777" w:rsidR="00FD5060" w:rsidRPr="007D3298" w:rsidRDefault="00FD5060" w:rsidP="00FD5060">
            <w:pPr>
              <w:ind w:left="82"/>
              <w:rPr>
                <w:szCs w:val="28"/>
              </w:rPr>
            </w:pPr>
            <w:r w:rsidRPr="007D3298">
              <w:rPr>
                <w:szCs w:val="28"/>
              </w:rPr>
              <w:t>WASHINGTON UTILITIES AND TRANSPORTATION COMMISSION,</w:t>
            </w:r>
          </w:p>
          <w:p w14:paraId="666BE120" w14:textId="77777777" w:rsidR="00FD5060" w:rsidRPr="007D3298" w:rsidRDefault="00FD5060" w:rsidP="00FD5060">
            <w:pPr>
              <w:ind w:left="82"/>
              <w:rPr>
                <w:szCs w:val="28"/>
              </w:rPr>
            </w:pPr>
          </w:p>
          <w:p w14:paraId="53A87066" w14:textId="77777777" w:rsidR="00FD5060" w:rsidRPr="007D3298" w:rsidRDefault="00FD5060" w:rsidP="00FD5060">
            <w:pPr>
              <w:ind w:left="2152"/>
              <w:rPr>
                <w:szCs w:val="28"/>
              </w:rPr>
            </w:pPr>
            <w:r w:rsidRPr="007D3298">
              <w:rPr>
                <w:szCs w:val="28"/>
              </w:rPr>
              <w:t>Complainant,</w:t>
            </w:r>
          </w:p>
          <w:p w14:paraId="7FECE8D8" w14:textId="77777777" w:rsidR="00FD5060" w:rsidRPr="007D3298" w:rsidRDefault="00FD5060" w:rsidP="00FD5060">
            <w:pPr>
              <w:ind w:left="82"/>
              <w:rPr>
                <w:szCs w:val="28"/>
              </w:rPr>
            </w:pPr>
          </w:p>
          <w:p w14:paraId="3EADA6F9" w14:textId="77777777" w:rsidR="00FD5060" w:rsidRPr="007D3298" w:rsidRDefault="00FD5060" w:rsidP="00FD5060">
            <w:pPr>
              <w:ind w:left="82"/>
              <w:rPr>
                <w:szCs w:val="28"/>
              </w:rPr>
            </w:pPr>
            <w:proofErr w:type="gramStart"/>
            <w:r w:rsidRPr="007D3298">
              <w:rPr>
                <w:szCs w:val="28"/>
              </w:rPr>
              <w:t>v</w:t>
            </w:r>
            <w:proofErr w:type="gramEnd"/>
            <w:r w:rsidRPr="007D3298">
              <w:rPr>
                <w:szCs w:val="28"/>
              </w:rPr>
              <w:t>.</w:t>
            </w:r>
          </w:p>
          <w:p w14:paraId="26EB65B7" w14:textId="77777777" w:rsidR="00FD5060" w:rsidRPr="007D3298" w:rsidRDefault="00FD5060" w:rsidP="00FD5060">
            <w:pPr>
              <w:ind w:left="82"/>
              <w:rPr>
                <w:szCs w:val="28"/>
              </w:rPr>
            </w:pPr>
          </w:p>
          <w:p w14:paraId="2FA9ED5B" w14:textId="77777777" w:rsidR="00FD5060" w:rsidRPr="007D3298" w:rsidRDefault="00FD5060" w:rsidP="00FD5060">
            <w:pPr>
              <w:ind w:left="82"/>
              <w:rPr>
                <w:szCs w:val="28"/>
              </w:rPr>
            </w:pPr>
            <w:r w:rsidRPr="007D3298">
              <w:rPr>
                <w:szCs w:val="28"/>
              </w:rPr>
              <w:t>PUGET SOUND ENERGY,</w:t>
            </w:r>
          </w:p>
          <w:p w14:paraId="250387AA" w14:textId="77777777" w:rsidR="00FD5060" w:rsidRPr="007D3298" w:rsidRDefault="00FD5060" w:rsidP="00FD5060">
            <w:pPr>
              <w:ind w:left="82"/>
              <w:rPr>
                <w:szCs w:val="28"/>
              </w:rPr>
            </w:pPr>
          </w:p>
          <w:p w14:paraId="137842CD" w14:textId="77777777" w:rsidR="00FD5060" w:rsidRPr="007D3298" w:rsidRDefault="00FD5060" w:rsidP="00FD5060">
            <w:pPr>
              <w:ind w:left="2152"/>
              <w:rPr>
                <w:szCs w:val="28"/>
              </w:rPr>
            </w:pPr>
            <w:r w:rsidRPr="007D3298">
              <w:rPr>
                <w:szCs w:val="28"/>
              </w:rPr>
              <w:t>Respondent.</w:t>
            </w:r>
          </w:p>
          <w:p w14:paraId="07A7753D" w14:textId="77777777" w:rsidR="00FD5060" w:rsidRPr="007D3298" w:rsidRDefault="00FD5060" w:rsidP="00FD5060">
            <w:pPr>
              <w:pStyle w:val="SingleSpacing"/>
              <w:rPr>
                <w:szCs w:val="28"/>
              </w:rPr>
            </w:pPr>
          </w:p>
        </w:tc>
        <w:tc>
          <w:tcPr>
            <w:tcW w:w="4511" w:type="dxa"/>
            <w:tcBorders>
              <w:left w:val="single" w:sz="4" w:space="0" w:color="auto"/>
            </w:tcBorders>
          </w:tcPr>
          <w:p w14:paraId="3E495291" w14:textId="77777777" w:rsidR="00FD5060" w:rsidRPr="007D3298" w:rsidRDefault="00FD5060" w:rsidP="00FD5060">
            <w:pPr>
              <w:ind w:left="90"/>
              <w:rPr>
                <w:szCs w:val="28"/>
              </w:rPr>
            </w:pPr>
            <w:r w:rsidRPr="007D3298">
              <w:rPr>
                <w:szCs w:val="28"/>
              </w:rPr>
              <w:t>DOCKETS UE-170033 and UG-170034 (Consolidated)</w:t>
            </w:r>
          </w:p>
          <w:p w14:paraId="1DF1615D" w14:textId="77777777" w:rsidR="00FD5060" w:rsidRPr="007D3298" w:rsidRDefault="00FD5060" w:rsidP="00FD5060">
            <w:pPr>
              <w:ind w:left="90"/>
              <w:rPr>
                <w:szCs w:val="28"/>
              </w:rPr>
            </w:pPr>
          </w:p>
          <w:p w14:paraId="5030FAB6" w14:textId="77777777" w:rsidR="00FD5060" w:rsidRPr="007D3298" w:rsidRDefault="00FD5060" w:rsidP="00FD5060">
            <w:pPr>
              <w:ind w:left="90"/>
              <w:rPr>
                <w:szCs w:val="28"/>
              </w:rPr>
            </w:pPr>
          </w:p>
          <w:p w14:paraId="020EEE5D" w14:textId="77777777" w:rsidR="00FD5060" w:rsidRPr="007D3298" w:rsidRDefault="00FD5060" w:rsidP="00FD5060">
            <w:pPr>
              <w:rPr>
                <w:szCs w:val="28"/>
              </w:rPr>
            </w:pPr>
          </w:p>
        </w:tc>
      </w:tr>
    </w:tbl>
    <w:p w14:paraId="1DC98C7D" w14:textId="77777777" w:rsidR="00FD5060" w:rsidRDefault="00FD5060" w:rsidP="00FD5060"/>
    <w:p w14:paraId="581F6AA8" w14:textId="77777777" w:rsidR="00FD5060" w:rsidRDefault="00FD5060" w:rsidP="00FD5060"/>
    <w:p w14:paraId="484B814D" w14:textId="77777777" w:rsidR="00FD5060" w:rsidRDefault="00FD5060" w:rsidP="00FD5060"/>
    <w:p w14:paraId="13AC51C0" w14:textId="77777777" w:rsidR="00FD5060" w:rsidRDefault="00FD5060" w:rsidP="00FD5060"/>
    <w:p w14:paraId="54C8E001" w14:textId="19660707" w:rsidR="00FD5060" w:rsidRDefault="00FD5060" w:rsidP="00FD5060">
      <w:pPr>
        <w:pStyle w:val="BodyText"/>
        <w:jc w:val="center"/>
      </w:pPr>
      <w:r>
        <w:t xml:space="preserve">PREFILED </w:t>
      </w:r>
      <w:r w:rsidR="00EB3C65">
        <w:t xml:space="preserve">RESPONSE </w:t>
      </w:r>
      <w:r w:rsidRPr="00BA3005">
        <w:t>TESTIMONY</w:t>
      </w:r>
      <w:r>
        <w:t xml:space="preserve"> </w:t>
      </w:r>
      <w:r w:rsidRPr="0014748E">
        <w:t>(NON-CONFIDENTIAL)</w:t>
      </w:r>
      <w:r>
        <w:t xml:space="preserve"> OF</w:t>
      </w:r>
    </w:p>
    <w:p w14:paraId="39467B7A" w14:textId="3E757F01" w:rsidR="00FD5060" w:rsidRDefault="00A74F59" w:rsidP="00FD5060">
      <w:pPr>
        <w:pStyle w:val="BodyText"/>
        <w:jc w:val="center"/>
      </w:pPr>
      <w:r>
        <w:t xml:space="preserve">CAMERON </w:t>
      </w:r>
      <w:r w:rsidR="00142AB2">
        <w:t xml:space="preserve">B. </w:t>
      </w:r>
      <w:r w:rsidRPr="00A74F59">
        <w:t>YOURKOWSKI</w:t>
      </w:r>
    </w:p>
    <w:p w14:paraId="5FFBCD7C" w14:textId="77777777" w:rsidR="00FD5060" w:rsidRDefault="00FD5060" w:rsidP="00FD5060">
      <w:pPr>
        <w:pStyle w:val="BodyText"/>
        <w:jc w:val="center"/>
      </w:pPr>
      <w:r>
        <w:t>ON BEHALF OF</w:t>
      </w:r>
      <w:r w:rsidR="00C84176">
        <w:t xml:space="preserve"> </w:t>
      </w:r>
      <w:r w:rsidR="00C84176" w:rsidRPr="00C84176">
        <w:t>NW ENERGY COALITION, RENEWABLE NORTHWEST, AND NATURAL RESOURCES DEFENSE COUNCIL</w:t>
      </w:r>
    </w:p>
    <w:p w14:paraId="5A0709E7" w14:textId="77777777" w:rsidR="00FD5060" w:rsidRDefault="00FD5060" w:rsidP="00FD5060"/>
    <w:p w14:paraId="5B13C66C" w14:textId="77777777" w:rsidR="00FD5060" w:rsidRDefault="00FD5060" w:rsidP="00FD5060"/>
    <w:p w14:paraId="20AFFF78" w14:textId="77777777" w:rsidR="00FD5060" w:rsidRDefault="00FD5060" w:rsidP="00FD5060"/>
    <w:p w14:paraId="1AE85718" w14:textId="77777777" w:rsidR="00FD5060" w:rsidRDefault="00FD5060" w:rsidP="00FD5060"/>
    <w:p w14:paraId="5E61E58B" w14:textId="77777777" w:rsidR="00FD5060" w:rsidRDefault="00FD5060" w:rsidP="00FD5060"/>
    <w:p w14:paraId="6CAFFDAE" w14:textId="77777777" w:rsidR="00FD5060" w:rsidRDefault="00FD5060" w:rsidP="00FD5060"/>
    <w:p w14:paraId="36A3E38A" w14:textId="77777777" w:rsidR="00FD5060" w:rsidRDefault="00FD5060" w:rsidP="00FD5060">
      <w:pPr>
        <w:pStyle w:val="BodyText"/>
        <w:jc w:val="center"/>
      </w:pPr>
      <w:r>
        <w:t>JUNE 30, 2017</w:t>
      </w:r>
    </w:p>
    <w:p w14:paraId="485CEB31" w14:textId="77777777" w:rsidR="008869ED" w:rsidRDefault="008869ED" w:rsidP="000E3B88"/>
    <w:p w14:paraId="2FB78A46" w14:textId="77777777" w:rsidR="008869ED" w:rsidRDefault="008869ED" w:rsidP="000E3B88"/>
    <w:p w14:paraId="2F40603E" w14:textId="77777777" w:rsidR="008869ED" w:rsidRDefault="008869ED" w:rsidP="000E3B88"/>
    <w:p w14:paraId="53B908EF" w14:textId="77777777" w:rsidR="008869ED" w:rsidRDefault="008869ED" w:rsidP="000E3B88">
      <w:pPr>
        <w:sectPr w:rsidR="008869ED" w:rsidSect="0056418A">
          <w:pgSz w:w="12240" w:h="15840" w:code="1"/>
          <w:pgMar w:top="1440" w:right="1440" w:bottom="1440" w:left="1440" w:header="720" w:footer="432" w:gutter="0"/>
          <w:paperSrc w:first="7" w:other="7"/>
          <w:cols w:space="720"/>
        </w:sectPr>
      </w:pPr>
    </w:p>
    <w:p w14:paraId="7C988D91" w14:textId="77777777" w:rsidR="000E3B88" w:rsidRDefault="00FD5060" w:rsidP="00FD5060">
      <w:pPr>
        <w:jc w:val="center"/>
      </w:pPr>
      <w:r>
        <w:lastRenderedPageBreak/>
        <w:t>TABLE OF CONTENTS</w:t>
      </w:r>
    </w:p>
    <w:p w14:paraId="037BDE3A" w14:textId="77777777" w:rsidR="00BB6FED" w:rsidRDefault="00BB6FED" w:rsidP="000E3B88"/>
    <w:p w14:paraId="3E76F20A" w14:textId="77777777" w:rsidR="00727EEC" w:rsidRDefault="00727EEC" w:rsidP="000E3B88"/>
    <w:p w14:paraId="74304A5D" w14:textId="77777777" w:rsidR="00727EEC" w:rsidRDefault="00727EEC" w:rsidP="000E3B88"/>
    <w:p w14:paraId="3405F822" w14:textId="77777777" w:rsidR="00727EEC" w:rsidRDefault="00727EEC" w:rsidP="00727EEC">
      <w:pPr>
        <w:pStyle w:val="TOC2"/>
        <w:tabs>
          <w:tab w:val="left" w:pos="720"/>
        </w:tabs>
        <w:ind w:left="720"/>
        <w:rPr>
          <w:rFonts w:asciiTheme="minorHAnsi" w:eastAsiaTheme="minorEastAsia" w:hAnsiTheme="minorHAnsi" w:cstheme="minorBidi"/>
          <w:caps w:val="0"/>
          <w:sz w:val="22"/>
          <w:szCs w:val="22"/>
        </w:rPr>
      </w:pPr>
      <w:r>
        <w:fldChar w:fldCharType="begin"/>
      </w:r>
      <w:r>
        <w:instrText xml:space="preserve"> TOC \o "1-5" \h \z \u </w:instrText>
      </w:r>
      <w:r>
        <w:fldChar w:fldCharType="separate"/>
      </w:r>
      <w:hyperlink w:anchor="_Toc486514447" w:history="1">
        <w:r w:rsidRPr="007F526A">
          <w:rPr>
            <w:rStyle w:val="Hyperlink"/>
          </w:rPr>
          <w:t>I.</w:t>
        </w:r>
        <w:r>
          <w:rPr>
            <w:rFonts w:asciiTheme="minorHAnsi" w:eastAsiaTheme="minorEastAsia" w:hAnsiTheme="minorHAnsi" w:cstheme="minorBidi"/>
            <w:caps w:val="0"/>
            <w:sz w:val="22"/>
            <w:szCs w:val="22"/>
          </w:rPr>
          <w:tab/>
        </w:r>
        <w:r w:rsidRPr="007F526A">
          <w:rPr>
            <w:rStyle w:val="Hyperlink"/>
          </w:rPr>
          <w:t>INTRODUCTION AND SUMMARY</w:t>
        </w:r>
        <w:r>
          <w:rPr>
            <w:webHidden/>
          </w:rPr>
          <w:tab/>
        </w:r>
        <w:r>
          <w:rPr>
            <w:webHidden/>
          </w:rPr>
          <w:fldChar w:fldCharType="begin"/>
        </w:r>
        <w:r>
          <w:rPr>
            <w:webHidden/>
          </w:rPr>
          <w:instrText xml:space="preserve"> PAGEREF _Toc486514447 \h </w:instrText>
        </w:r>
        <w:r>
          <w:rPr>
            <w:webHidden/>
          </w:rPr>
        </w:r>
        <w:r>
          <w:rPr>
            <w:webHidden/>
          </w:rPr>
          <w:fldChar w:fldCharType="separate"/>
        </w:r>
        <w:r w:rsidR="002778EE">
          <w:rPr>
            <w:webHidden/>
          </w:rPr>
          <w:t>1</w:t>
        </w:r>
        <w:r>
          <w:rPr>
            <w:webHidden/>
          </w:rPr>
          <w:fldChar w:fldCharType="end"/>
        </w:r>
      </w:hyperlink>
    </w:p>
    <w:p w14:paraId="640D040B" w14:textId="77777777" w:rsidR="00727EEC" w:rsidRDefault="008F22B9" w:rsidP="00727EEC">
      <w:pPr>
        <w:pStyle w:val="TOC2"/>
        <w:tabs>
          <w:tab w:val="left" w:pos="720"/>
        </w:tabs>
        <w:ind w:left="720"/>
        <w:rPr>
          <w:rFonts w:asciiTheme="minorHAnsi" w:eastAsiaTheme="minorEastAsia" w:hAnsiTheme="minorHAnsi" w:cstheme="minorBidi"/>
          <w:caps w:val="0"/>
          <w:sz w:val="22"/>
          <w:szCs w:val="22"/>
        </w:rPr>
      </w:pPr>
      <w:hyperlink w:anchor="_Toc486514448" w:history="1">
        <w:r w:rsidR="00727EEC" w:rsidRPr="007F526A">
          <w:rPr>
            <w:rStyle w:val="Hyperlink"/>
          </w:rPr>
          <w:t>II.</w:t>
        </w:r>
        <w:r w:rsidR="00727EEC">
          <w:rPr>
            <w:rFonts w:asciiTheme="minorHAnsi" w:eastAsiaTheme="minorEastAsia" w:hAnsiTheme="minorHAnsi" w:cstheme="minorBidi"/>
            <w:caps w:val="0"/>
            <w:sz w:val="22"/>
            <w:szCs w:val="22"/>
          </w:rPr>
          <w:tab/>
        </w:r>
        <w:r w:rsidR="00727EEC" w:rsidRPr="007F526A">
          <w:rPr>
            <w:rStyle w:val="Hyperlink"/>
          </w:rPr>
          <w:t>THE CALIFORNIA INDEPENDENT SYSTEM OPERATOR’S ENERGY IMBALANCE MARKET (“CAISO EIM”)</w:t>
        </w:r>
        <w:r w:rsidR="00727EEC">
          <w:rPr>
            <w:webHidden/>
          </w:rPr>
          <w:tab/>
        </w:r>
        <w:r w:rsidR="00727EEC">
          <w:rPr>
            <w:webHidden/>
          </w:rPr>
          <w:fldChar w:fldCharType="begin"/>
        </w:r>
        <w:r w:rsidR="00727EEC">
          <w:rPr>
            <w:webHidden/>
          </w:rPr>
          <w:instrText xml:space="preserve"> PAGEREF _Toc486514448 \h </w:instrText>
        </w:r>
        <w:r w:rsidR="00727EEC">
          <w:rPr>
            <w:webHidden/>
          </w:rPr>
        </w:r>
        <w:r w:rsidR="00727EEC">
          <w:rPr>
            <w:webHidden/>
          </w:rPr>
          <w:fldChar w:fldCharType="separate"/>
        </w:r>
        <w:r w:rsidR="002778EE">
          <w:rPr>
            <w:webHidden/>
          </w:rPr>
          <w:t>2</w:t>
        </w:r>
        <w:r w:rsidR="00727EEC">
          <w:rPr>
            <w:webHidden/>
          </w:rPr>
          <w:fldChar w:fldCharType="end"/>
        </w:r>
      </w:hyperlink>
    </w:p>
    <w:p w14:paraId="62611613" w14:textId="77777777" w:rsidR="00727EEC" w:rsidRDefault="008F22B9" w:rsidP="00727EEC">
      <w:pPr>
        <w:pStyle w:val="TOC2"/>
        <w:tabs>
          <w:tab w:val="left" w:pos="720"/>
        </w:tabs>
        <w:ind w:left="720"/>
        <w:rPr>
          <w:rFonts w:asciiTheme="minorHAnsi" w:eastAsiaTheme="minorEastAsia" w:hAnsiTheme="minorHAnsi" w:cstheme="minorBidi"/>
          <w:caps w:val="0"/>
          <w:sz w:val="22"/>
          <w:szCs w:val="22"/>
        </w:rPr>
      </w:pPr>
      <w:hyperlink w:anchor="_Toc486514449" w:history="1">
        <w:r w:rsidR="00727EEC" w:rsidRPr="007F526A">
          <w:rPr>
            <w:rStyle w:val="Hyperlink"/>
          </w:rPr>
          <w:t>III.</w:t>
        </w:r>
        <w:r w:rsidR="00727EEC">
          <w:rPr>
            <w:rFonts w:asciiTheme="minorHAnsi" w:eastAsiaTheme="minorEastAsia" w:hAnsiTheme="minorHAnsi" w:cstheme="minorBidi"/>
            <w:caps w:val="0"/>
            <w:sz w:val="22"/>
            <w:szCs w:val="22"/>
          </w:rPr>
          <w:tab/>
        </w:r>
        <w:r w:rsidR="00727EEC" w:rsidRPr="007F526A">
          <w:rPr>
            <w:rStyle w:val="Hyperlink"/>
          </w:rPr>
          <w:t>COLSTRIP TRANSMISSION SYSTEM Utilization after colstrip 1 &amp; 2 retire</w:t>
        </w:r>
        <w:r w:rsidR="00727EEC">
          <w:rPr>
            <w:webHidden/>
          </w:rPr>
          <w:tab/>
        </w:r>
        <w:r w:rsidR="00727EEC">
          <w:rPr>
            <w:webHidden/>
          </w:rPr>
          <w:fldChar w:fldCharType="begin"/>
        </w:r>
        <w:r w:rsidR="00727EEC">
          <w:rPr>
            <w:webHidden/>
          </w:rPr>
          <w:instrText xml:space="preserve"> PAGEREF _Toc486514449 \h </w:instrText>
        </w:r>
        <w:r w:rsidR="00727EEC">
          <w:rPr>
            <w:webHidden/>
          </w:rPr>
        </w:r>
        <w:r w:rsidR="00727EEC">
          <w:rPr>
            <w:webHidden/>
          </w:rPr>
          <w:fldChar w:fldCharType="separate"/>
        </w:r>
        <w:r w:rsidR="002778EE">
          <w:rPr>
            <w:webHidden/>
          </w:rPr>
          <w:t>2</w:t>
        </w:r>
        <w:r w:rsidR="00727EEC">
          <w:rPr>
            <w:webHidden/>
          </w:rPr>
          <w:fldChar w:fldCharType="end"/>
        </w:r>
      </w:hyperlink>
    </w:p>
    <w:p w14:paraId="4198CF50" w14:textId="77777777" w:rsidR="00727EEC" w:rsidRDefault="008F22B9" w:rsidP="00727EEC">
      <w:pPr>
        <w:pStyle w:val="TOC2"/>
        <w:tabs>
          <w:tab w:val="left" w:pos="720"/>
        </w:tabs>
        <w:ind w:left="720"/>
        <w:rPr>
          <w:rFonts w:asciiTheme="minorHAnsi" w:eastAsiaTheme="minorEastAsia" w:hAnsiTheme="minorHAnsi" w:cstheme="minorBidi"/>
          <w:caps w:val="0"/>
          <w:sz w:val="22"/>
          <w:szCs w:val="22"/>
        </w:rPr>
      </w:pPr>
      <w:hyperlink w:anchor="_Toc486514450" w:history="1">
        <w:r w:rsidR="00727EEC" w:rsidRPr="007F526A">
          <w:rPr>
            <w:rStyle w:val="Hyperlink"/>
          </w:rPr>
          <w:t>IV.</w:t>
        </w:r>
        <w:r w:rsidR="00727EEC">
          <w:rPr>
            <w:rFonts w:asciiTheme="minorHAnsi" w:eastAsiaTheme="minorEastAsia" w:hAnsiTheme="minorHAnsi" w:cstheme="minorBidi"/>
            <w:caps w:val="0"/>
            <w:sz w:val="22"/>
            <w:szCs w:val="22"/>
          </w:rPr>
          <w:tab/>
        </w:r>
        <w:r w:rsidR="00727EEC" w:rsidRPr="007F526A">
          <w:rPr>
            <w:rStyle w:val="Hyperlink"/>
          </w:rPr>
          <w:t>PSE MUST BEGIN TO ADDRESS OPERATIONAL QUESTIONS ON THE CTS IN ORDER TO ENSURE THE TIMELY UTILIZATION OF THE TRANSMISSION CAPACITY ASSOCIATED WITH COLSTRIP UNITS 1 AND 2</w:t>
        </w:r>
        <w:r w:rsidR="00727EEC">
          <w:rPr>
            <w:webHidden/>
          </w:rPr>
          <w:tab/>
        </w:r>
        <w:r w:rsidR="00727EEC">
          <w:rPr>
            <w:webHidden/>
          </w:rPr>
          <w:fldChar w:fldCharType="begin"/>
        </w:r>
        <w:r w:rsidR="00727EEC">
          <w:rPr>
            <w:webHidden/>
          </w:rPr>
          <w:instrText xml:space="preserve"> PAGEREF _Toc486514450 \h </w:instrText>
        </w:r>
        <w:r w:rsidR="00727EEC">
          <w:rPr>
            <w:webHidden/>
          </w:rPr>
        </w:r>
        <w:r w:rsidR="00727EEC">
          <w:rPr>
            <w:webHidden/>
          </w:rPr>
          <w:fldChar w:fldCharType="separate"/>
        </w:r>
        <w:r w:rsidR="002778EE">
          <w:rPr>
            <w:webHidden/>
          </w:rPr>
          <w:t>9</w:t>
        </w:r>
        <w:r w:rsidR="00727EEC">
          <w:rPr>
            <w:webHidden/>
          </w:rPr>
          <w:fldChar w:fldCharType="end"/>
        </w:r>
      </w:hyperlink>
    </w:p>
    <w:p w14:paraId="1E5605EF" w14:textId="77777777" w:rsidR="00727EEC" w:rsidRDefault="008F22B9" w:rsidP="00727EEC">
      <w:pPr>
        <w:pStyle w:val="TOC2"/>
        <w:tabs>
          <w:tab w:val="left" w:pos="720"/>
        </w:tabs>
        <w:ind w:left="720"/>
        <w:rPr>
          <w:rFonts w:asciiTheme="minorHAnsi" w:eastAsiaTheme="minorEastAsia" w:hAnsiTheme="minorHAnsi" w:cstheme="minorBidi"/>
          <w:caps w:val="0"/>
          <w:sz w:val="22"/>
          <w:szCs w:val="22"/>
        </w:rPr>
      </w:pPr>
      <w:hyperlink w:anchor="_Toc486514451" w:history="1">
        <w:r w:rsidR="00727EEC" w:rsidRPr="007F526A">
          <w:rPr>
            <w:rStyle w:val="Hyperlink"/>
          </w:rPr>
          <w:t>V.</w:t>
        </w:r>
        <w:r w:rsidR="00727EEC">
          <w:rPr>
            <w:rFonts w:asciiTheme="minorHAnsi" w:eastAsiaTheme="minorEastAsia" w:hAnsiTheme="minorHAnsi" w:cstheme="minorBidi"/>
            <w:caps w:val="0"/>
            <w:sz w:val="22"/>
            <w:szCs w:val="22"/>
          </w:rPr>
          <w:tab/>
        </w:r>
        <w:r w:rsidR="00727EEC" w:rsidRPr="007F526A">
          <w:rPr>
            <w:rStyle w:val="Hyperlink"/>
          </w:rPr>
          <w:t>BPA TRANSMISSION COSTS RELATED TO COLSTRIP 1 AND 2</w:t>
        </w:r>
        <w:r w:rsidR="00727EEC">
          <w:rPr>
            <w:webHidden/>
          </w:rPr>
          <w:tab/>
        </w:r>
        <w:r w:rsidR="00727EEC">
          <w:rPr>
            <w:webHidden/>
          </w:rPr>
          <w:fldChar w:fldCharType="begin"/>
        </w:r>
        <w:r w:rsidR="00727EEC">
          <w:rPr>
            <w:webHidden/>
          </w:rPr>
          <w:instrText xml:space="preserve"> PAGEREF _Toc486514451 \h </w:instrText>
        </w:r>
        <w:r w:rsidR="00727EEC">
          <w:rPr>
            <w:webHidden/>
          </w:rPr>
        </w:r>
        <w:r w:rsidR="00727EEC">
          <w:rPr>
            <w:webHidden/>
          </w:rPr>
          <w:fldChar w:fldCharType="separate"/>
        </w:r>
        <w:r w:rsidR="002778EE">
          <w:rPr>
            <w:webHidden/>
          </w:rPr>
          <w:t>17</w:t>
        </w:r>
        <w:r w:rsidR="00727EEC">
          <w:rPr>
            <w:webHidden/>
          </w:rPr>
          <w:fldChar w:fldCharType="end"/>
        </w:r>
      </w:hyperlink>
    </w:p>
    <w:p w14:paraId="652E5B71" w14:textId="77777777" w:rsidR="00727EEC" w:rsidRDefault="008F22B9" w:rsidP="00727EEC">
      <w:pPr>
        <w:pStyle w:val="TOC2"/>
        <w:tabs>
          <w:tab w:val="left" w:pos="720"/>
        </w:tabs>
        <w:ind w:left="720"/>
        <w:rPr>
          <w:rFonts w:asciiTheme="minorHAnsi" w:eastAsiaTheme="minorEastAsia" w:hAnsiTheme="minorHAnsi" w:cstheme="minorBidi"/>
          <w:caps w:val="0"/>
          <w:sz w:val="22"/>
          <w:szCs w:val="22"/>
        </w:rPr>
      </w:pPr>
      <w:hyperlink w:anchor="_Toc486514452" w:history="1">
        <w:r w:rsidR="00727EEC" w:rsidRPr="007F526A">
          <w:rPr>
            <w:rStyle w:val="Hyperlink"/>
          </w:rPr>
          <w:t>VI.</w:t>
        </w:r>
        <w:r w:rsidR="00727EEC">
          <w:rPr>
            <w:rFonts w:asciiTheme="minorHAnsi" w:eastAsiaTheme="minorEastAsia" w:hAnsiTheme="minorHAnsi" w:cstheme="minorBidi"/>
            <w:caps w:val="0"/>
            <w:sz w:val="22"/>
            <w:szCs w:val="22"/>
          </w:rPr>
          <w:tab/>
        </w:r>
        <w:r w:rsidR="00727EEC" w:rsidRPr="007F526A">
          <w:rPr>
            <w:rStyle w:val="Hyperlink"/>
          </w:rPr>
          <w:t>TRANSMISSION COSTS ASSOCIATED WITH COLSTRIP UNITS 1 AND 2</w:t>
        </w:r>
        <w:r w:rsidR="00727EEC">
          <w:rPr>
            <w:webHidden/>
          </w:rPr>
          <w:tab/>
        </w:r>
        <w:r w:rsidR="00727EEC">
          <w:rPr>
            <w:webHidden/>
          </w:rPr>
          <w:fldChar w:fldCharType="begin"/>
        </w:r>
        <w:r w:rsidR="00727EEC">
          <w:rPr>
            <w:webHidden/>
          </w:rPr>
          <w:instrText xml:space="preserve"> PAGEREF _Toc486514452 \h </w:instrText>
        </w:r>
        <w:r w:rsidR="00727EEC">
          <w:rPr>
            <w:webHidden/>
          </w:rPr>
        </w:r>
        <w:r w:rsidR="00727EEC">
          <w:rPr>
            <w:webHidden/>
          </w:rPr>
          <w:fldChar w:fldCharType="separate"/>
        </w:r>
        <w:r w:rsidR="002778EE">
          <w:rPr>
            <w:webHidden/>
          </w:rPr>
          <w:t>18</w:t>
        </w:r>
        <w:r w:rsidR="00727EEC">
          <w:rPr>
            <w:webHidden/>
          </w:rPr>
          <w:fldChar w:fldCharType="end"/>
        </w:r>
      </w:hyperlink>
    </w:p>
    <w:p w14:paraId="420915EF" w14:textId="77777777" w:rsidR="004D55D8" w:rsidRDefault="00727EEC" w:rsidP="000E3B88">
      <w:r>
        <w:fldChar w:fldCharType="end"/>
      </w:r>
    </w:p>
    <w:p w14:paraId="719B5ADF" w14:textId="77777777" w:rsidR="004D55D8" w:rsidRDefault="004D55D8" w:rsidP="000E3B88"/>
    <w:p w14:paraId="6FFA102D" w14:textId="77777777" w:rsidR="00FD5060" w:rsidRDefault="00FD5060">
      <w:pPr>
        <w:rPr>
          <w:szCs w:val="28"/>
        </w:rPr>
      </w:pPr>
      <w:r>
        <w:rPr>
          <w:szCs w:val="28"/>
        </w:rPr>
        <w:br w:type="page"/>
      </w:r>
    </w:p>
    <w:p w14:paraId="674B6F3A" w14:textId="77777777" w:rsidR="007F3264" w:rsidRDefault="00FD5060" w:rsidP="00FD5060">
      <w:pPr>
        <w:jc w:val="center"/>
        <w:rPr>
          <w:szCs w:val="28"/>
        </w:rPr>
      </w:pPr>
      <w:r>
        <w:rPr>
          <w:szCs w:val="28"/>
        </w:rPr>
        <w:lastRenderedPageBreak/>
        <w:t>EXHIBIT LIST</w:t>
      </w:r>
    </w:p>
    <w:p w14:paraId="53F6FF07" w14:textId="77777777" w:rsidR="00FD5060" w:rsidRDefault="00FD5060">
      <w:pPr>
        <w:rPr>
          <w:szCs w:val="28"/>
        </w:rPr>
      </w:pPr>
    </w:p>
    <w:p w14:paraId="45A28C28" w14:textId="36D26170" w:rsidR="00FD5060" w:rsidRDefault="00AF4DAB" w:rsidP="00596CFD">
      <w:pPr>
        <w:tabs>
          <w:tab w:val="left" w:pos="2160"/>
        </w:tabs>
        <w:ind w:left="2160" w:hanging="1440"/>
        <w:rPr>
          <w:szCs w:val="28"/>
        </w:rPr>
      </w:pPr>
      <w:r>
        <w:rPr>
          <w:szCs w:val="28"/>
        </w:rPr>
        <w:t>CBY-</w:t>
      </w:r>
      <w:r w:rsidR="007F3554">
        <w:rPr>
          <w:szCs w:val="28"/>
        </w:rPr>
        <w:t>1T</w:t>
      </w:r>
      <w:r w:rsidR="007F3554">
        <w:rPr>
          <w:szCs w:val="28"/>
        </w:rPr>
        <w:tab/>
      </w:r>
      <w:proofErr w:type="spellStart"/>
      <w:r w:rsidR="00596CFD" w:rsidRPr="00596CFD">
        <w:rPr>
          <w:szCs w:val="28"/>
        </w:rPr>
        <w:t>Prefiled</w:t>
      </w:r>
      <w:proofErr w:type="spellEnd"/>
      <w:r w:rsidR="00596CFD" w:rsidRPr="00596CFD">
        <w:rPr>
          <w:szCs w:val="28"/>
        </w:rPr>
        <w:t xml:space="preserve"> </w:t>
      </w:r>
      <w:r w:rsidR="002778EE">
        <w:rPr>
          <w:szCs w:val="28"/>
        </w:rPr>
        <w:t xml:space="preserve">Response </w:t>
      </w:r>
      <w:r w:rsidR="00596CFD" w:rsidRPr="00596CFD">
        <w:rPr>
          <w:szCs w:val="28"/>
        </w:rPr>
        <w:t>Testimony (Non-Co</w:t>
      </w:r>
      <w:r w:rsidR="00596CFD">
        <w:rPr>
          <w:szCs w:val="28"/>
        </w:rPr>
        <w:t>nfidential) o</w:t>
      </w:r>
      <w:r w:rsidR="00596CFD" w:rsidRPr="00596CFD">
        <w:rPr>
          <w:szCs w:val="28"/>
        </w:rPr>
        <w:t>f</w:t>
      </w:r>
      <w:r w:rsidR="00596CFD">
        <w:rPr>
          <w:szCs w:val="28"/>
        </w:rPr>
        <w:t xml:space="preserve"> </w:t>
      </w:r>
      <w:r w:rsidR="00596CFD" w:rsidRPr="00596CFD">
        <w:rPr>
          <w:szCs w:val="28"/>
        </w:rPr>
        <w:t xml:space="preserve">Cameron B. </w:t>
      </w:r>
      <w:proofErr w:type="spellStart"/>
      <w:r w:rsidR="00596CFD" w:rsidRPr="00596CFD">
        <w:rPr>
          <w:szCs w:val="28"/>
        </w:rPr>
        <w:t>Yourkowski</w:t>
      </w:r>
      <w:proofErr w:type="spellEnd"/>
      <w:r w:rsidR="00596CFD">
        <w:rPr>
          <w:szCs w:val="28"/>
        </w:rPr>
        <w:t xml:space="preserve"> </w:t>
      </w:r>
      <w:r w:rsidR="00596CFD" w:rsidRPr="00596CFD">
        <w:rPr>
          <w:szCs w:val="28"/>
        </w:rPr>
        <w:t xml:space="preserve">On Behalf </w:t>
      </w:r>
      <w:r w:rsidR="00596CFD">
        <w:rPr>
          <w:szCs w:val="28"/>
        </w:rPr>
        <w:t>o</w:t>
      </w:r>
      <w:r w:rsidR="00596CFD" w:rsidRPr="00596CFD">
        <w:rPr>
          <w:szCs w:val="28"/>
        </w:rPr>
        <w:t>f N</w:t>
      </w:r>
      <w:r w:rsidR="00222B20">
        <w:rPr>
          <w:szCs w:val="28"/>
        </w:rPr>
        <w:t>W</w:t>
      </w:r>
      <w:r w:rsidR="00596CFD" w:rsidRPr="00596CFD">
        <w:rPr>
          <w:szCs w:val="28"/>
        </w:rPr>
        <w:t xml:space="preserve"> Energy Coalition, Renewable Northwest, </w:t>
      </w:r>
      <w:r w:rsidR="00596CFD">
        <w:rPr>
          <w:szCs w:val="28"/>
        </w:rPr>
        <w:t>a</w:t>
      </w:r>
      <w:r w:rsidR="00596CFD" w:rsidRPr="00596CFD">
        <w:rPr>
          <w:szCs w:val="28"/>
        </w:rPr>
        <w:t>nd Natural Resources Defense Council</w:t>
      </w:r>
    </w:p>
    <w:p w14:paraId="2E812D92" w14:textId="77777777" w:rsidR="00AF4DAB" w:rsidRDefault="00AF4DAB" w:rsidP="007F3554">
      <w:pPr>
        <w:tabs>
          <w:tab w:val="left" w:pos="2160"/>
        </w:tabs>
        <w:ind w:left="1440" w:hanging="720"/>
        <w:rPr>
          <w:szCs w:val="28"/>
        </w:rPr>
      </w:pPr>
    </w:p>
    <w:p w14:paraId="103ED0BF" w14:textId="4BA2B61B" w:rsidR="00AF4DAB" w:rsidRDefault="00AF4DAB" w:rsidP="007F3554">
      <w:pPr>
        <w:ind w:left="2160" w:hanging="1440"/>
        <w:rPr>
          <w:szCs w:val="28"/>
        </w:rPr>
      </w:pPr>
      <w:r>
        <w:rPr>
          <w:szCs w:val="28"/>
        </w:rPr>
        <w:t>CBY-</w:t>
      </w:r>
      <w:r w:rsidR="007F3554">
        <w:rPr>
          <w:szCs w:val="28"/>
        </w:rPr>
        <w:t>2</w:t>
      </w:r>
      <w:r w:rsidR="007F3554">
        <w:rPr>
          <w:szCs w:val="28"/>
        </w:rPr>
        <w:tab/>
      </w:r>
      <w:r w:rsidR="00596CFD">
        <w:rPr>
          <w:szCs w:val="28"/>
        </w:rPr>
        <w:t xml:space="preserve">Qualification Statement of Cameron B. </w:t>
      </w:r>
      <w:proofErr w:type="spellStart"/>
      <w:r w:rsidR="00596CFD">
        <w:rPr>
          <w:szCs w:val="28"/>
        </w:rPr>
        <w:t>Yourkowski</w:t>
      </w:r>
      <w:proofErr w:type="spellEnd"/>
    </w:p>
    <w:p w14:paraId="7BA1BEBA" w14:textId="77777777" w:rsidR="00727EEC" w:rsidRDefault="00727EEC" w:rsidP="007F3554">
      <w:pPr>
        <w:ind w:left="2160" w:hanging="1440"/>
        <w:rPr>
          <w:szCs w:val="28"/>
        </w:rPr>
      </w:pPr>
    </w:p>
    <w:p w14:paraId="5BCC49CB" w14:textId="06320430" w:rsidR="007F3554" w:rsidRDefault="007F3554" w:rsidP="007F3554">
      <w:pPr>
        <w:ind w:left="2160" w:hanging="1440"/>
        <w:rPr>
          <w:szCs w:val="28"/>
        </w:rPr>
      </w:pPr>
      <w:r>
        <w:rPr>
          <w:szCs w:val="28"/>
        </w:rPr>
        <w:t>CBY-3</w:t>
      </w:r>
      <w:r w:rsidR="00C94941">
        <w:rPr>
          <w:szCs w:val="28"/>
        </w:rPr>
        <w:t>C</w:t>
      </w:r>
      <w:r>
        <w:rPr>
          <w:szCs w:val="28"/>
        </w:rPr>
        <w:tab/>
      </w:r>
      <w:r w:rsidR="00C94941" w:rsidRPr="00C94941">
        <w:rPr>
          <w:szCs w:val="28"/>
        </w:rPr>
        <w:t>PSE Response to NWEC-RNW-NRDC Data Request No. 003(a)</w:t>
      </w:r>
    </w:p>
    <w:p w14:paraId="4737D227" w14:textId="77777777" w:rsidR="007F3554" w:rsidRDefault="007F3554" w:rsidP="007F3554">
      <w:pPr>
        <w:ind w:left="2160" w:hanging="1440"/>
        <w:rPr>
          <w:szCs w:val="28"/>
        </w:rPr>
      </w:pPr>
    </w:p>
    <w:p w14:paraId="4386011A" w14:textId="3FE53E0A" w:rsidR="007F3554" w:rsidRDefault="007F3554" w:rsidP="007F3554">
      <w:pPr>
        <w:ind w:left="2160" w:hanging="1440"/>
        <w:rPr>
          <w:szCs w:val="28"/>
        </w:rPr>
      </w:pPr>
      <w:r>
        <w:rPr>
          <w:szCs w:val="28"/>
        </w:rPr>
        <w:t>CBY-4</w:t>
      </w:r>
      <w:r>
        <w:rPr>
          <w:szCs w:val="28"/>
        </w:rPr>
        <w:tab/>
      </w:r>
      <w:r w:rsidR="0074500C" w:rsidRPr="0074500C">
        <w:rPr>
          <w:szCs w:val="28"/>
        </w:rPr>
        <w:t>PSE Response to NWEC-RNW-NRDC Data Request No. 002, Att. C</w:t>
      </w:r>
    </w:p>
    <w:p w14:paraId="06E5219C" w14:textId="77777777" w:rsidR="007F3554" w:rsidRDefault="007F3554" w:rsidP="007F3554">
      <w:pPr>
        <w:ind w:left="2160" w:hanging="1440"/>
        <w:rPr>
          <w:szCs w:val="28"/>
        </w:rPr>
      </w:pPr>
    </w:p>
    <w:p w14:paraId="1F470503" w14:textId="13A6E42E" w:rsidR="007F3554" w:rsidRDefault="007F3554" w:rsidP="007F3554">
      <w:pPr>
        <w:ind w:left="2160" w:hanging="1440"/>
        <w:rPr>
          <w:szCs w:val="28"/>
        </w:rPr>
      </w:pPr>
      <w:r>
        <w:rPr>
          <w:szCs w:val="28"/>
        </w:rPr>
        <w:t>CBY-5</w:t>
      </w:r>
      <w:r>
        <w:rPr>
          <w:szCs w:val="28"/>
        </w:rPr>
        <w:tab/>
      </w:r>
      <w:r w:rsidR="0074500C" w:rsidRPr="0074500C">
        <w:rPr>
          <w:szCs w:val="28"/>
        </w:rPr>
        <w:t>PSE Response to NWEC-RNW-NRDC Data Request No. 014</w:t>
      </w:r>
    </w:p>
    <w:p w14:paraId="0298056E" w14:textId="77777777" w:rsidR="007F3554" w:rsidRDefault="007F3554" w:rsidP="007F3554">
      <w:pPr>
        <w:ind w:left="2160" w:hanging="1440"/>
        <w:rPr>
          <w:szCs w:val="28"/>
        </w:rPr>
      </w:pPr>
    </w:p>
    <w:p w14:paraId="1D150F6D" w14:textId="378321BF" w:rsidR="007F3554" w:rsidRDefault="007F3554" w:rsidP="007F3554">
      <w:pPr>
        <w:ind w:left="2160" w:hanging="1440"/>
        <w:rPr>
          <w:szCs w:val="28"/>
        </w:rPr>
      </w:pPr>
      <w:r>
        <w:rPr>
          <w:szCs w:val="28"/>
        </w:rPr>
        <w:t>CBY-6</w:t>
      </w:r>
      <w:r>
        <w:rPr>
          <w:szCs w:val="28"/>
        </w:rPr>
        <w:tab/>
      </w:r>
      <w:r w:rsidR="0074500C" w:rsidRPr="0074500C">
        <w:rPr>
          <w:szCs w:val="28"/>
        </w:rPr>
        <w:t>PSE Response to NWEC-RNW-NRDC Data Request No. 016</w:t>
      </w:r>
    </w:p>
    <w:p w14:paraId="4BFD807F" w14:textId="77777777" w:rsidR="007F3554" w:rsidRDefault="007F3554" w:rsidP="007F3554">
      <w:pPr>
        <w:ind w:left="2160" w:hanging="1440"/>
        <w:rPr>
          <w:szCs w:val="28"/>
        </w:rPr>
      </w:pPr>
    </w:p>
    <w:p w14:paraId="573765F2" w14:textId="7482276A" w:rsidR="007F3554" w:rsidRDefault="007F3554" w:rsidP="00B121BF">
      <w:pPr>
        <w:ind w:left="2160" w:hanging="1440"/>
        <w:rPr>
          <w:szCs w:val="28"/>
        </w:rPr>
      </w:pPr>
      <w:r>
        <w:rPr>
          <w:szCs w:val="28"/>
        </w:rPr>
        <w:t>CBY-7</w:t>
      </w:r>
      <w:r>
        <w:rPr>
          <w:szCs w:val="28"/>
        </w:rPr>
        <w:tab/>
      </w:r>
      <w:r w:rsidR="00B121BF" w:rsidRPr="00B121BF">
        <w:rPr>
          <w:szCs w:val="28"/>
        </w:rPr>
        <w:t>PSE Response to NWEC-RNW-NRDC Data Request No. 017</w:t>
      </w:r>
    </w:p>
    <w:p w14:paraId="034EDEA4" w14:textId="77777777" w:rsidR="007F3554" w:rsidRDefault="007F3554" w:rsidP="007F3554">
      <w:pPr>
        <w:ind w:left="2160" w:hanging="1440"/>
        <w:rPr>
          <w:szCs w:val="28"/>
        </w:rPr>
      </w:pPr>
    </w:p>
    <w:p w14:paraId="03BFF85F" w14:textId="075A667A" w:rsidR="007F3554" w:rsidRDefault="007F3554" w:rsidP="007F3554">
      <w:pPr>
        <w:ind w:left="2160" w:hanging="1440"/>
        <w:rPr>
          <w:szCs w:val="28"/>
        </w:rPr>
      </w:pPr>
      <w:r>
        <w:rPr>
          <w:szCs w:val="28"/>
        </w:rPr>
        <w:t>CBY-8</w:t>
      </w:r>
      <w:r>
        <w:rPr>
          <w:szCs w:val="28"/>
        </w:rPr>
        <w:tab/>
      </w:r>
      <w:r w:rsidR="00B121BF" w:rsidRPr="00B121BF">
        <w:rPr>
          <w:szCs w:val="28"/>
        </w:rPr>
        <w:t>PSE Response to NWEC-RNW-NRDC Data Request No. 013</w:t>
      </w:r>
    </w:p>
    <w:p w14:paraId="76A8103B" w14:textId="77777777" w:rsidR="007F3554" w:rsidRDefault="007F3554" w:rsidP="007F3554">
      <w:pPr>
        <w:ind w:left="2160" w:hanging="1440"/>
        <w:rPr>
          <w:szCs w:val="28"/>
        </w:rPr>
      </w:pPr>
    </w:p>
    <w:p w14:paraId="28838F5B" w14:textId="35F0C654" w:rsidR="007F3554" w:rsidRDefault="007F3554" w:rsidP="007F3554">
      <w:pPr>
        <w:ind w:left="2160" w:hanging="1440"/>
        <w:rPr>
          <w:szCs w:val="28"/>
        </w:rPr>
      </w:pPr>
      <w:r>
        <w:rPr>
          <w:szCs w:val="28"/>
        </w:rPr>
        <w:t>CBY-9</w:t>
      </w:r>
      <w:r>
        <w:rPr>
          <w:szCs w:val="28"/>
        </w:rPr>
        <w:tab/>
      </w:r>
      <w:r w:rsidR="00B121BF" w:rsidRPr="00B121BF">
        <w:rPr>
          <w:szCs w:val="28"/>
        </w:rPr>
        <w:t>PSE Response to NWEC-RNW-NRDC Data Request No. 022</w:t>
      </w:r>
    </w:p>
    <w:p w14:paraId="5A1F65DB" w14:textId="77777777" w:rsidR="007F3554" w:rsidRDefault="007F3554" w:rsidP="007F3554">
      <w:pPr>
        <w:ind w:left="2160" w:hanging="1440"/>
        <w:rPr>
          <w:szCs w:val="28"/>
        </w:rPr>
      </w:pPr>
    </w:p>
    <w:p w14:paraId="01936D8F" w14:textId="5EFAA442" w:rsidR="007F3554" w:rsidRDefault="007F3554" w:rsidP="007F3554">
      <w:pPr>
        <w:ind w:left="2160" w:hanging="1440"/>
        <w:rPr>
          <w:szCs w:val="28"/>
        </w:rPr>
      </w:pPr>
      <w:r>
        <w:rPr>
          <w:szCs w:val="28"/>
        </w:rPr>
        <w:t>CBY-10</w:t>
      </w:r>
      <w:r>
        <w:rPr>
          <w:szCs w:val="28"/>
        </w:rPr>
        <w:tab/>
      </w:r>
      <w:r w:rsidR="00B121BF" w:rsidRPr="00B121BF">
        <w:rPr>
          <w:szCs w:val="28"/>
        </w:rPr>
        <w:t>PSE Response to NWEC-RNW-NRDC Data Request No. 019</w:t>
      </w:r>
    </w:p>
    <w:p w14:paraId="0FDEC91D" w14:textId="77777777" w:rsidR="007F3554" w:rsidRDefault="007F3554" w:rsidP="007F3554">
      <w:pPr>
        <w:ind w:left="2160" w:hanging="1440"/>
        <w:rPr>
          <w:szCs w:val="28"/>
        </w:rPr>
      </w:pPr>
    </w:p>
    <w:p w14:paraId="70D61FEC" w14:textId="0AE0F102" w:rsidR="007F3554" w:rsidRDefault="007F3554" w:rsidP="007F3554">
      <w:pPr>
        <w:ind w:left="2160" w:hanging="1440"/>
        <w:rPr>
          <w:szCs w:val="28"/>
        </w:rPr>
      </w:pPr>
      <w:r>
        <w:rPr>
          <w:szCs w:val="28"/>
        </w:rPr>
        <w:t>CBY-11</w:t>
      </w:r>
      <w:r>
        <w:rPr>
          <w:szCs w:val="28"/>
        </w:rPr>
        <w:tab/>
      </w:r>
      <w:r w:rsidR="00B121BF" w:rsidRPr="00B121BF">
        <w:rPr>
          <w:szCs w:val="28"/>
        </w:rPr>
        <w:t>PSE Response to NWEC-RNW-NRDC Data Request No. 002, Attachment A</w:t>
      </w:r>
      <w:bookmarkStart w:id="0" w:name="_GoBack"/>
      <w:bookmarkEnd w:id="0"/>
    </w:p>
    <w:p w14:paraId="61938387" w14:textId="77777777" w:rsidR="007F3554" w:rsidRDefault="007F3554" w:rsidP="007F3554">
      <w:pPr>
        <w:ind w:left="2160" w:hanging="1440"/>
        <w:rPr>
          <w:szCs w:val="28"/>
        </w:rPr>
      </w:pPr>
    </w:p>
    <w:p w14:paraId="7329AB94" w14:textId="737DAE26" w:rsidR="007F3554" w:rsidRDefault="007F3554" w:rsidP="007F3554">
      <w:pPr>
        <w:ind w:left="2160" w:hanging="1440"/>
        <w:rPr>
          <w:szCs w:val="28"/>
        </w:rPr>
      </w:pPr>
      <w:r>
        <w:rPr>
          <w:szCs w:val="28"/>
        </w:rPr>
        <w:t>CBY-12</w:t>
      </w:r>
      <w:r>
        <w:rPr>
          <w:szCs w:val="28"/>
        </w:rPr>
        <w:tab/>
      </w:r>
      <w:r w:rsidR="00B121BF" w:rsidRPr="00B121BF">
        <w:rPr>
          <w:szCs w:val="28"/>
        </w:rPr>
        <w:t>PSE Response to NWEC-RNW-NRDC Data Request No. 018</w:t>
      </w:r>
    </w:p>
    <w:p w14:paraId="20A84F4B" w14:textId="77777777" w:rsidR="007F3554" w:rsidRDefault="007F3554" w:rsidP="007F3554">
      <w:pPr>
        <w:ind w:left="2160" w:hanging="1440"/>
        <w:rPr>
          <w:szCs w:val="28"/>
        </w:rPr>
      </w:pPr>
    </w:p>
    <w:p w14:paraId="73F6B3C1" w14:textId="5F024B10" w:rsidR="007F3554" w:rsidRDefault="007F3554" w:rsidP="007F3554">
      <w:pPr>
        <w:ind w:left="2160" w:hanging="1440"/>
        <w:rPr>
          <w:szCs w:val="28"/>
        </w:rPr>
      </w:pPr>
      <w:r>
        <w:rPr>
          <w:szCs w:val="28"/>
        </w:rPr>
        <w:t>CBY-13</w:t>
      </w:r>
      <w:r>
        <w:rPr>
          <w:szCs w:val="28"/>
        </w:rPr>
        <w:tab/>
      </w:r>
      <w:r w:rsidR="00B121BF" w:rsidRPr="00B121BF">
        <w:rPr>
          <w:szCs w:val="28"/>
        </w:rPr>
        <w:t>PSE Response to NWEC-RNW-NRDC Data Request No. 015</w:t>
      </w:r>
    </w:p>
    <w:p w14:paraId="5A5AE634" w14:textId="77777777" w:rsidR="007F3554" w:rsidRDefault="007F3554" w:rsidP="007F3554">
      <w:pPr>
        <w:ind w:left="2160" w:hanging="1440"/>
        <w:rPr>
          <w:szCs w:val="28"/>
        </w:rPr>
      </w:pPr>
    </w:p>
    <w:p w14:paraId="6C3E32BA" w14:textId="01C0A7ED" w:rsidR="007F3554" w:rsidRDefault="007F3554" w:rsidP="007F3554">
      <w:pPr>
        <w:ind w:left="2160" w:hanging="1440"/>
        <w:rPr>
          <w:szCs w:val="28"/>
        </w:rPr>
      </w:pPr>
      <w:r>
        <w:rPr>
          <w:szCs w:val="28"/>
        </w:rPr>
        <w:t>CBY-14</w:t>
      </w:r>
      <w:r>
        <w:rPr>
          <w:szCs w:val="28"/>
        </w:rPr>
        <w:tab/>
      </w:r>
      <w:r w:rsidR="00B121BF" w:rsidRPr="00B121BF">
        <w:rPr>
          <w:szCs w:val="28"/>
        </w:rPr>
        <w:t>PSE Response to NWEC-RNW-NRDC Data Request No. 027</w:t>
      </w:r>
    </w:p>
    <w:p w14:paraId="292D019B" w14:textId="77777777" w:rsidR="007F3554" w:rsidRDefault="007F3554" w:rsidP="007F3554">
      <w:pPr>
        <w:ind w:left="2160" w:hanging="1440"/>
        <w:rPr>
          <w:szCs w:val="28"/>
        </w:rPr>
      </w:pPr>
    </w:p>
    <w:p w14:paraId="3EA370B3" w14:textId="66BB4FA6" w:rsidR="007F3554" w:rsidRDefault="007F3554" w:rsidP="007F3554">
      <w:pPr>
        <w:ind w:left="2160" w:hanging="1440"/>
        <w:rPr>
          <w:szCs w:val="28"/>
        </w:rPr>
      </w:pPr>
      <w:r>
        <w:rPr>
          <w:szCs w:val="28"/>
        </w:rPr>
        <w:t>CBY-15</w:t>
      </w:r>
      <w:r>
        <w:rPr>
          <w:szCs w:val="28"/>
        </w:rPr>
        <w:tab/>
      </w:r>
      <w:r w:rsidR="00B121BF" w:rsidRPr="00B121BF">
        <w:rPr>
          <w:szCs w:val="28"/>
        </w:rPr>
        <w:t>PSE Response to NWEC-RNW-NRDC Data Request No. 002, Attachment B</w:t>
      </w:r>
    </w:p>
    <w:p w14:paraId="1F275141" w14:textId="77777777" w:rsidR="007F3554" w:rsidRDefault="007F3554" w:rsidP="007F3554">
      <w:pPr>
        <w:ind w:left="2160" w:hanging="1440"/>
        <w:rPr>
          <w:szCs w:val="28"/>
        </w:rPr>
      </w:pPr>
    </w:p>
    <w:p w14:paraId="364C4020" w14:textId="77777777" w:rsidR="007F3554" w:rsidRDefault="007F3554" w:rsidP="007F3554">
      <w:pPr>
        <w:rPr>
          <w:szCs w:val="28"/>
        </w:rPr>
      </w:pPr>
    </w:p>
    <w:p w14:paraId="071EE9D3" w14:textId="77777777" w:rsidR="00727EEC" w:rsidRDefault="00727EEC">
      <w:pPr>
        <w:rPr>
          <w:szCs w:val="28"/>
        </w:rPr>
      </w:pPr>
    </w:p>
    <w:p w14:paraId="07E7A17E" w14:textId="77777777" w:rsidR="00FD5060" w:rsidRDefault="00FD5060">
      <w:pPr>
        <w:rPr>
          <w:szCs w:val="28"/>
        </w:rPr>
      </w:pPr>
    </w:p>
    <w:p w14:paraId="5C2B12C6" w14:textId="77777777" w:rsidR="00FD5060" w:rsidRDefault="00FD5060">
      <w:pPr>
        <w:rPr>
          <w:szCs w:val="28"/>
        </w:rPr>
        <w:sectPr w:rsidR="00FD5060" w:rsidSect="00E960B4">
          <w:headerReference w:type="default" r:id="rId9"/>
          <w:footerReference w:type="default" r:id="rId10"/>
          <w:pgSz w:w="12240" w:h="15840" w:code="1"/>
          <w:pgMar w:top="1440" w:right="1440" w:bottom="1440" w:left="1440" w:header="720" w:footer="432" w:gutter="0"/>
          <w:paperSrc w:first="7" w:other="7"/>
          <w:pgNumType w:fmt="lowerRoman" w:start="1"/>
          <w:cols w:space="720"/>
        </w:sectPr>
      </w:pPr>
    </w:p>
    <w:p w14:paraId="7B7C1203" w14:textId="77777777" w:rsidR="000E72AB" w:rsidRPr="000E72AB" w:rsidRDefault="000E72AB" w:rsidP="005E4C2F">
      <w:pPr>
        <w:pStyle w:val="Heading2"/>
      </w:pPr>
      <w:bookmarkStart w:id="1" w:name="_Toc486514447"/>
      <w:r w:rsidRPr="000E72AB">
        <w:lastRenderedPageBreak/>
        <w:t>INTRODUCTION AND SUMMARY</w:t>
      </w:r>
      <w:bookmarkEnd w:id="1"/>
    </w:p>
    <w:p w14:paraId="61CC065B" w14:textId="77777777" w:rsidR="000E72AB" w:rsidRDefault="000E72AB" w:rsidP="000E72AB">
      <w:pPr>
        <w:pStyle w:val="Question"/>
      </w:pPr>
      <w:r w:rsidRPr="000E72AB">
        <w:t>Please state</w:t>
      </w:r>
      <w:r w:rsidR="00052773">
        <w:t xml:space="preserve"> your name and qualifications.</w:t>
      </w:r>
    </w:p>
    <w:p w14:paraId="6B1CC844" w14:textId="22DABC3D" w:rsidR="000E72AB" w:rsidRPr="000E72AB" w:rsidRDefault="000E72AB" w:rsidP="000E72AB">
      <w:pPr>
        <w:pStyle w:val="Answer"/>
      </w:pPr>
      <w:r w:rsidRPr="000E72AB">
        <w:t xml:space="preserve">My name is Cameron </w:t>
      </w:r>
      <w:proofErr w:type="spellStart"/>
      <w:r w:rsidRPr="000E72AB">
        <w:t>Yourkowski</w:t>
      </w:r>
      <w:proofErr w:type="spellEnd"/>
      <w:r w:rsidRPr="000E72AB">
        <w:t xml:space="preserve">.  I am currently employed by Renewable Northwest and have spent the last ten years working on renewable energy transmission, integration, and market issues at the technical, regulatory, and policy levels.  My qualification statement is </w:t>
      </w:r>
      <w:r w:rsidR="00052773">
        <w:t>attached</w:t>
      </w:r>
      <w:r w:rsidRPr="000E72AB">
        <w:t xml:space="preserve"> in </w:t>
      </w:r>
      <w:r w:rsidR="00052773" w:rsidRPr="005E4C2F">
        <w:t>E</w:t>
      </w:r>
      <w:r w:rsidRPr="005E4C2F">
        <w:t>xhibit</w:t>
      </w:r>
      <w:r w:rsidR="00052773" w:rsidRPr="005E4C2F">
        <w:t xml:space="preserve"> No. ___ (C</w:t>
      </w:r>
      <w:r w:rsidR="00142AB2" w:rsidRPr="005E4C2F">
        <w:t>BY</w:t>
      </w:r>
      <w:r w:rsidR="00052773" w:rsidRPr="005E4C2F">
        <w:t>-2).</w:t>
      </w:r>
      <w:r w:rsidRPr="000E72AB">
        <w:t xml:space="preserve"> </w:t>
      </w:r>
    </w:p>
    <w:p w14:paraId="4A3BD888" w14:textId="77777777" w:rsidR="000E72AB" w:rsidRPr="000E72AB" w:rsidRDefault="000E72AB" w:rsidP="000E72AB">
      <w:pPr>
        <w:pStyle w:val="Question"/>
      </w:pPr>
      <w:r w:rsidRPr="000E72AB">
        <w:t>What is the purpose of your testimony?</w:t>
      </w:r>
    </w:p>
    <w:p w14:paraId="74EEAEBF" w14:textId="7144175E" w:rsidR="000E72AB" w:rsidRDefault="000E72AB" w:rsidP="000E72AB">
      <w:pPr>
        <w:pStyle w:val="Answer"/>
      </w:pPr>
      <w:r w:rsidRPr="000E72AB">
        <w:t xml:space="preserve">The purpose of my testimony is threefold: </w:t>
      </w:r>
      <w:r w:rsidR="005E4C2F">
        <w:t xml:space="preserve"> </w:t>
      </w:r>
      <w:r w:rsidRPr="000E72AB">
        <w:t xml:space="preserve">(1) to support PSE’s decision to join the California Independent System Operator’s (“CAISO”) Energy Imbalance Market (“EIM”) and PSE’s proposal to include the costs and benefits associated with joining and participating in the EIM in this rate case; (2) to describe various transmission operational issues on the Colstrip Transmission System (“CTS”) that create uncertainties about the usefulness of certain PSE transmission assets and rights after Colstrip Units 1 and 2 retire; and (3) to propose that a “sunset” provision be placed on the acceptance of the transmission costs associated with Colstrip 1 and 2 into rates, unless PSE develops an acceptable transition plan </w:t>
      </w:r>
      <w:r w:rsidR="00052773">
        <w:t>for these transmission assets.</w:t>
      </w:r>
    </w:p>
    <w:p w14:paraId="03B2D152" w14:textId="77777777" w:rsidR="000E72AB" w:rsidRPr="000E72AB" w:rsidRDefault="000E72AB" w:rsidP="000E72AB">
      <w:pPr>
        <w:pStyle w:val="BodyText"/>
      </w:pPr>
      <w:r w:rsidRPr="000E72AB">
        <w:t xml:space="preserve">As I describe throughout my testimony, these transmission operational questions are complicated and involve time-consuming technical studies and regulatory approvals in order to be resolved.  My understanding is that the Washington Utilities and Transportation Commission (“Commission”) will consider the decommissioning costs associated with retiring Colstrip Units 1 and 2 in this rate case; my testimony raises similar transitional issues related to the CTS that follow directly from the retirement of these same units.  These transmission issues and the costs associated with these transmission assets that are currently in the rate base have an impact on Washington ratepayers and Washington public policy matters that is distinct from the direct </w:t>
      </w:r>
      <w:r w:rsidRPr="000E72AB">
        <w:lastRenderedPageBreak/>
        <w:t>impact associated with the retirement of the Colstrip generation units themselves.  In this testimony, I take no position on the questions surrounding the treatment of the generation units themselves or any of the associated costs of operating or decommissioning the generating units.</w:t>
      </w:r>
    </w:p>
    <w:p w14:paraId="7E14FB0C" w14:textId="22F8A7E4" w:rsidR="000E72AB" w:rsidRPr="000E72AB" w:rsidRDefault="000E72AB" w:rsidP="000E72AB">
      <w:pPr>
        <w:pStyle w:val="Heading2"/>
      </w:pPr>
      <w:bookmarkStart w:id="2" w:name="_Toc486514448"/>
      <w:r w:rsidRPr="000E72AB">
        <w:t>THE CALIFORNI</w:t>
      </w:r>
      <w:r w:rsidR="005E4C2F">
        <w:t>A INDEPENDENT SYSTEM OPERATOR’S</w:t>
      </w:r>
      <w:r w:rsidR="005E4C2F">
        <w:br/>
      </w:r>
      <w:r w:rsidRPr="000E72AB">
        <w:t>ENERGY IMBALANCE MARKET (“CAISO EIM”)</w:t>
      </w:r>
      <w:bookmarkEnd w:id="2"/>
    </w:p>
    <w:p w14:paraId="05EFE769" w14:textId="77777777" w:rsidR="000E72AB" w:rsidRPr="000E72AB" w:rsidRDefault="000E72AB" w:rsidP="000E72AB">
      <w:pPr>
        <w:pStyle w:val="Question"/>
      </w:pPr>
      <w:r w:rsidRPr="000E72AB">
        <w:t>Please describe your position on PSE’</w:t>
      </w:r>
      <w:r w:rsidR="0065147B">
        <w:t>s involvement in the CAISO EIM.</w:t>
      </w:r>
    </w:p>
    <w:p w14:paraId="5F8D57EC" w14:textId="384D8F00" w:rsidR="000E72AB" w:rsidRPr="000E72AB" w:rsidRDefault="000E72AB" w:rsidP="000E72AB">
      <w:pPr>
        <w:pStyle w:val="Answer"/>
      </w:pPr>
      <w:r w:rsidRPr="000E72AB">
        <w:t>The CAISO EIM provides multiple benefits to participating utilities, both on the generation and transmission side:</w:t>
      </w:r>
      <w:r w:rsidR="005E4C2F">
        <w:t xml:space="preserve"> </w:t>
      </w:r>
      <w:r w:rsidRPr="000E72AB">
        <w:t xml:space="preserve"> (1) the EIM helps utilities dispatch their own units in a least-cost manner and allows utilities to trade in 5-minute intervals with other participating entities to further reduce dispatch costs; (2) the EIM provides additional transmission access to a liquid market and can be the source of additional wholesale marketing revenues for the utility; (3) the EIM manages real-time congestion on the transmission system in a reliable and least-cost manner; (4) the EIM enables the improved flow and consumption of renewable energy resources, such as wind and solar, thereby reducing curtailments and helping to r</w:t>
      </w:r>
      <w:r w:rsidR="005C1F05">
        <w:t>educe carbon dioxide emissions.</w:t>
      </w:r>
      <w:r w:rsidR="005C1F05">
        <w:rPr>
          <w:rStyle w:val="FootnoteReference"/>
        </w:rPr>
        <w:footnoteReference w:id="1"/>
      </w:r>
      <w:r w:rsidRPr="000E72AB">
        <w:t xml:space="preserve">  For all of these reasons, I support PSE’s participation in the CAISO EIM.  It is my understanding that PSE is proposing in this rate case to include the costs of joining and participating in the EIM in its rates and that these costs are offset by the benefits</w:t>
      </w:r>
      <w:r w:rsidR="005C1F05">
        <w:t xml:space="preserve"> to ratepayers described above.</w:t>
      </w:r>
      <w:r w:rsidR="005C1F05">
        <w:rPr>
          <w:rStyle w:val="FootnoteReference"/>
        </w:rPr>
        <w:footnoteReference w:id="2"/>
      </w:r>
      <w:r w:rsidRPr="000E72AB">
        <w:t xml:space="preserve">  Based on this understanding, and my knowledge about the benefits of the EIM, I agree with PSE that the inclusion of the EIM-related </w:t>
      </w:r>
      <w:r w:rsidR="0065147B">
        <w:t>costs in rates is appropriate.</w:t>
      </w:r>
    </w:p>
    <w:p w14:paraId="4C72DC17" w14:textId="50E7A988" w:rsidR="000E72AB" w:rsidRPr="000E72AB" w:rsidRDefault="000E72AB" w:rsidP="000E72AB">
      <w:pPr>
        <w:pStyle w:val="Heading2"/>
      </w:pPr>
      <w:bookmarkStart w:id="3" w:name="_Toc486514449"/>
      <w:r w:rsidRPr="000E72AB">
        <w:t>COLSTRIP TRANSMISSION SYSTEM</w:t>
      </w:r>
      <w:r w:rsidR="00F63C85">
        <w:t xml:space="preserve"> </w:t>
      </w:r>
      <w:r w:rsidR="005E4C2F">
        <w:t>Utilization</w:t>
      </w:r>
      <w:r w:rsidR="005E4C2F">
        <w:br/>
      </w:r>
      <w:r w:rsidR="00481D8F">
        <w:t>after colstrip 1 &amp; 2 retire</w:t>
      </w:r>
      <w:bookmarkEnd w:id="3"/>
    </w:p>
    <w:p w14:paraId="6D7232A6" w14:textId="77777777" w:rsidR="000E72AB" w:rsidRPr="000E72AB" w:rsidRDefault="000E72AB" w:rsidP="000E72AB">
      <w:pPr>
        <w:pStyle w:val="Question"/>
      </w:pPr>
      <w:r w:rsidRPr="000E72AB">
        <w:t xml:space="preserve">Have you reviewed PSE’s treatment of Colstrip transmission assets in its direct case </w:t>
      </w:r>
      <w:r w:rsidRPr="000E72AB">
        <w:lastRenderedPageBreak/>
        <w:t>and PSE’s responses to</w:t>
      </w:r>
      <w:r w:rsidR="0065147B">
        <w:t xml:space="preserve"> the applicable data requests?</w:t>
      </w:r>
    </w:p>
    <w:p w14:paraId="510DF168" w14:textId="35FCDFCF" w:rsidR="000E72AB" w:rsidRPr="000E72AB" w:rsidRDefault="000E72AB" w:rsidP="000E72AB">
      <w:pPr>
        <w:pStyle w:val="Answer"/>
      </w:pPr>
      <w:r w:rsidRPr="000E72AB">
        <w:t xml:space="preserve">Yes, I read the direct testimony of </w:t>
      </w:r>
      <w:r w:rsidR="009D057C">
        <w:t xml:space="preserve">Mr. </w:t>
      </w:r>
      <w:proofErr w:type="spellStart"/>
      <w:r w:rsidRPr="000E72AB">
        <w:t>Wetherbee</w:t>
      </w:r>
      <w:proofErr w:type="spellEnd"/>
      <w:r w:rsidRPr="000E72AB">
        <w:t xml:space="preserve">, </w:t>
      </w:r>
      <w:r w:rsidR="009D057C">
        <w:t xml:space="preserve">Mr. </w:t>
      </w:r>
      <w:proofErr w:type="spellStart"/>
      <w:r w:rsidRPr="000E72AB">
        <w:t>Piliaris</w:t>
      </w:r>
      <w:proofErr w:type="spellEnd"/>
      <w:r w:rsidRPr="000E72AB">
        <w:t xml:space="preserve">, </w:t>
      </w:r>
      <w:r w:rsidR="009D057C">
        <w:t xml:space="preserve">Mr. </w:t>
      </w:r>
      <w:r w:rsidRPr="000E72AB">
        <w:t xml:space="preserve">Mills, </w:t>
      </w:r>
      <w:r w:rsidR="009D057C">
        <w:t xml:space="preserve">Mr. </w:t>
      </w:r>
      <w:r w:rsidRPr="000E72AB">
        <w:t xml:space="preserve">Gilbertson, and </w:t>
      </w:r>
      <w:r w:rsidR="009D057C">
        <w:t>M</w:t>
      </w:r>
      <w:r w:rsidR="00172A47">
        <w:t>s</w:t>
      </w:r>
      <w:r w:rsidR="009D057C">
        <w:t xml:space="preserve">. </w:t>
      </w:r>
      <w:r w:rsidRPr="000E72AB">
        <w:t xml:space="preserve">Koch looking for information related to PSE’s treatment of Colstrip transmission assets.  I also </w:t>
      </w:r>
      <w:r w:rsidR="009D057C">
        <w:t>reviewed</w:t>
      </w:r>
      <w:r w:rsidRPr="000E72AB">
        <w:t xml:space="preserve"> all of the responses to the data requests we submitted related to the CTS.  Given the impending retirement of Colstrip Units 1 and 2, I found very little mention of the Colstrip transmission assets and costs in PSE’s direct case.  The company’s data responses did help to explain PSE’s proposal for how to treat the costs associated with the CTS and related third-party transmission rights once Colstrip Units 1 and 2 retire.  I summarize the key takeaways from PSE’s data responses as follows: </w:t>
      </w:r>
    </w:p>
    <w:p w14:paraId="1EF2FA3A" w14:textId="54271D45" w:rsidR="000E72AB" w:rsidRDefault="000E72AB" w:rsidP="000E72AB">
      <w:pPr>
        <w:pStyle w:val="ParaNum"/>
      </w:pPr>
      <w:r w:rsidRPr="000E72AB">
        <w:t>PSE states that the CTS transmission capacity and the Eastern Intertie (“EI”) capacity currently associated with Colstrip Units 1 and 2 will be used to carry electricity generated by Colstrip Units 3 and 4 after the closure of</w:t>
      </w:r>
      <w:r>
        <w:t xml:space="preserve"> Units 1 and 2.  </w:t>
      </w:r>
      <w:r w:rsidR="009D057C" w:rsidRPr="005F388F">
        <w:t>Exhibit No. ___ (</w:t>
      </w:r>
      <w:r w:rsidR="00142AB2" w:rsidRPr="005F388F">
        <w:t>CBY</w:t>
      </w:r>
      <w:r w:rsidR="005E4C2F" w:rsidRPr="005F388F">
        <w:t>-3</w:t>
      </w:r>
      <w:r w:rsidR="005F388F" w:rsidRPr="005F388F">
        <w:t>C</w:t>
      </w:r>
      <w:r w:rsidR="009D057C" w:rsidRPr="005F388F">
        <w:t>), PSE</w:t>
      </w:r>
      <w:r w:rsidR="000D1375" w:rsidRPr="005F388F">
        <w:t xml:space="preserve"> Response to NWEC-RNW-NRDC Data Request No. 003</w:t>
      </w:r>
      <w:r w:rsidRPr="005F388F">
        <w:t>(a).</w:t>
      </w:r>
      <w:r w:rsidR="005C1F05">
        <w:rPr>
          <w:rStyle w:val="FootnoteReference"/>
        </w:rPr>
        <w:footnoteReference w:id="3"/>
      </w:r>
    </w:p>
    <w:p w14:paraId="6A763592" w14:textId="1CC4A3BE" w:rsidR="000E72AB" w:rsidRPr="000E72AB" w:rsidRDefault="000E72AB" w:rsidP="000E72AB">
      <w:pPr>
        <w:pStyle w:val="ParaNum"/>
      </w:pPr>
      <w:r w:rsidRPr="000E72AB">
        <w:rPr>
          <w:szCs w:val="28"/>
        </w:rPr>
        <w:t xml:space="preserve">PSE’s total revenue requirement for its entire share of the CTS is </w:t>
      </w:r>
      <w:r w:rsidR="005C1F05">
        <w:rPr>
          <w:szCs w:val="28"/>
        </w:rPr>
        <w:t>$5,128,029</w:t>
      </w:r>
      <w:r w:rsidR="000D1375">
        <w:rPr>
          <w:szCs w:val="28"/>
        </w:rPr>
        <w:t xml:space="preserve">.  </w:t>
      </w:r>
      <w:r w:rsidR="000D1375" w:rsidRPr="005F388F">
        <w:t>Exhibit No. ___ (</w:t>
      </w:r>
      <w:r w:rsidR="00142AB2" w:rsidRPr="005F388F">
        <w:t>CBY</w:t>
      </w:r>
      <w:r w:rsidR="000D1375" w:rsidRPr="005F388F">
        <w:t>-</w:t>
      </w:r>
      <w:r w:rsidR="005E4C2F" w:rsidRPr="005F388F">
        <w:t>4</w:t>
      </w:r>
      <w:r w:rsidR="000D1375" w:rsidRPr="005F388F">
        <w:t xml:space="preserve">), PSE Response to NWEC-RNW-NRDC Data Request No. </w:t>
      </w:r>
      <w:r w:rsidR="000D1375" w:rsidRPr="005F388F">
        <w:rPr>
          <w:szCs w:val="28"/>
        </w:rPr>
        <w:t>002, Att. C</w:t>
      </w:r>
      <w:r w:rsidR="005C1F05" w:rsidRPr="005F388F">
        <w:rPr>
          <w:szCs w:val="28"/>
        </w:rPr>
        <w:t>.</w:t>
      </w:r>
    </w:p>
    <w:p w14:paraId="53F20C36" w14:textId="7B9ACD75" w:rsidR="000E72AB" w:rsidRPr="000E72AB" w:rsidRDefault="000E72AB" w:rsidP="000E72AB">
      <w:pPr>
        <w:pStyle w:val="ParaNum"/>
      </w:pPr>
      <w:r w:rsidRPr="000E72AB">
        <w:rPr>
          <w:szCs w:val="28"/>
        </w:rPr>
        <w:t>PSE states that the company currently has no basis for assuming that any particular Montana-based generation resource or other generation resource would use PSE’s transmission capacity on the CTS or its transmission rights under the Montana Intertie Agr</w:t>
      </w:r>
      <w:r w:rsidR="00CD64A4">
        <w:rPr>
          <w:szCs w:val="28"/>
        </w:rPr>
        <w:t>eement (“MIA”)</w:t>
      </w:r>
      <w:r w:rsidR="000D1375">
        <w:rPr>
          <w:szCs w:val="28"/>
        </w:rPr>
        <w:t xml:space="preserve">. </w:t>
      </w:r>
      <w:r w:rsidR="00CD64A4">
        <w:rPr>
          <w:szCs w:val="28"/>
        </w:rPr>
        <w:t xml:space="preserve"> </w:t>
      </w:r>
      <w:r w:rsidR="000D1375" w:rsidRPr="005F388F">
        <w:t>Exhibit No. ___ (</w:t>
      </w:r>
      <w:r w:rsidR="00142AB2" w:rsidRPr="005F388F">
        <w:t>CBY</w:t>
      </w:r>
      <w:r w:rsidR="000D1375" w:rsidRPr="005F388F">
        <w:t>-</w:t>
      </w:r>
      <w:r w:rsidR="00142AB2" w:rsidRPr="005F388F">
        <w:t>3</w:t>
      </w:r>
      <w:r w:rsidR="005F388F">
        <w:t>C</w:t>
      </w:r>
      <w:r w:rsidR="000D1375" w:rsidRPr="005F388F">
        <w:t>), PSE Response to NWEC-RNW-NRDC Data Request No. 003(a).</w:t>
      </w:r>
    </w:p>
    <w:p w14:paraId="07CB5C39" w14:textId="60260D2A" w:rsidR="000E72AB" w:rsidRPr="000E72AB" w:rsidRDefault="000E72AB" w:rsidP="000E72AB">
      <w:pPr>
        <w:pStyle w:val="ParaNum"/>
      </w:pPr>
      <w:r w:rsidRPr="000E72AB">
        <w:rPr>
          <w:szCs w:val="28"/>
        </w:rPr>
        <w:lastRenderedPageBreak/>
        <w:t>PSE plans to make its available transmission capacity (“ATC”) on the CTS available in accordance with the Colstrip Transmission Agreement (“CTA”) (Appendix A) and PSE’s Open Access Transmission Tariff (“OATT”)</w:t>
      </w:r>
      <w:r w:rsidR="000D1375">
        <w:rPr>
          <w:szCs w:val="28"/>
        </w:rPr>
        <w:t xml:space="preserve">.  </w:t>
      </w:r>
      <w:r w:rsidR="00142AB2">
        <w:t>Exhibit No. ___ (CBY</w:t>
      </w:r>
      <w:r w:rsidR="000D1375" w:rsidRPr="000D1375">
        <w:t>-</w:t>
      </w:r>
      <w:r w:rsidR="00C943DF">
        <w:t>3C</w:t>
      </w:r>
      <w:r w:rsidR="000D1375" w:rsidRPr="000D1375">
        <w:t>), PSE Response to NWEC-RNW-NRDC Data Request No. 003(a).</w:t>
      </w:r>
    </w:p>
    <w:p w14:paraId="1F9D99B3" w14:textId="1227294F" w:rsidR="000E72AB" w:rsidRPr="000E72AB" w:rsidRDefault="000E72AB" w:rsidP="000E72AB">
      <w:pPr>
        <w:pStyle w:val="ParaNum"/>
      </w:pPr>
      <w:r w:rsidRPr="000E72AB">
        <w:rPr>
          <w:szCs w:val="28"/>
        </w:rPr>
        <w:t>PSE does not anticipate proposing changes to the regulatory treatment of its CTS assets and believes its entire share of CTS will remain “used and useful” in carrying electricity generated by Colstr</w:t>
      </w:r>
      <w:r w:rsidR="00CD64A4">
        <w:rPr>
          <w:szCs w:val="28"/>
        </w:rPr>
        <w:t xml:space="preserve">ip Units 3 and 4.  </w:t>
      </w:r>
      <w:r w:rsidR="000D1375" w:rsidRPr="005F388F">
        <w:t>Exhibit No. ___ (</w:t>
      </w:r>
      <w:r w:rsidR="00142AB2" w:rsidRPr="005F388F">
        <w:t>CBY</w:t>
      </w:r>
      <w:r w:rsidR="000D1375" w:rsidRPr="005F388F">
        <w:t>-</w:t>
      </w:r>
      <w:r w:rsidR="00C943DF" w:rsidRPr="005F388F">
        <w:t>3C</w:t>
      </w:r>
      <w:r w:rsidR="000D1375" w:rsidRPr="005F388F">
        <w:t>), PSE Response to NWEC-RNW-NRDC Data Request No. 003(c).</w:t>
      </w:r>
    </w:p>
    <w:p w14:paraId="7C1E3B32" w14:textId="08FE8ACB" w:rsidR="000E72AB" w:rsidRPr="000E72AB" w:rsidRDefault="000E72AB" w:rsidP="000E72AB">
      <w:pPr>
        <w:pStyle w:val="ParaNum"/>
      </w:pPr>
      <w:r w:rsidRPr="000E72AB">
        <w:rPr>
          <w:szCs w:val="28"/>
        </w:rPr>
        <w:t xml:space="preserve">PSE has not conducted any transmission studies regarding whether the current transfer path rating of the CTS (Path 8) will be maintained after the closure of Colstrip Units 1 </w:t>
      </w:r>
      <w:r w:rsidR="00CD64A4">
        <w:rPr>
          <w:szCs w:val="28"/>
        </w:rPr>
        <w:t xml:space="preserve">and 2.  </w:t>
      </w:r>
      <w:r w:rsidR="000D1375" w:rsidRPr="005F388F">
        <w:t>Exhibit No. ___ (C</w:t>
      </w:r>
      <w:r w:rsidR="00142AB2" w:rsidRPr="005F388F">
        <w:t>BY</w:t>
      </w:r>
      <w:r w:rsidR="000D1375" w:rsidRPr="005F388F">
        <w:t>-5), PSE Response to NWEC-RNW-NRDC Data Request No.</w:t>
      </w:r>
      <w:r w:rsidR="00CD64A4" w:rsidRPr="005F388F">
        <w:rPr>
          <w:szCs w:val="28"/>
        </w:rPr>
        <w:t xml:space="preserve"> 014.</w:t>
      </w:r>
    </w:p>
    <w:p w14:paraId="2ED1DED5" w14:textId="7D436DCA" w:rsidR="00CD64A4" w:rsidRPr="00CD64A4" w:rsidRDefault="000E72AB" w:rsidP="000E72AB">
      <w:pPr>
        <w:pStyle w:val="ParaNum"/>
      </w:pPr>
      <w:r w:rsidRPr="000E72AB">
        <w:rPr>
          <w:szCs w:val="28"/>
        </w:rPr>
        <w:t>PSE has not provided notice to the Western Electricity Coordinating Council (“WECC”) about the impending cl</w:t>
      </w:r>
      <w:r w:rsidR="00B27FFA">
        <w:rPr>
          <w:szCs w:val="28"/>
        </w:rPr>
        <w:t xml:space="preserve">osure of Colstrip Units 1 and 2.  </w:t>
      </w:r>
      <w:r w:rsidR="00142AB2" w:rsidRPr="005F388F">
        <w:t>Exhibit No. ___ (CBY</w:t>
      </w:r>
      <w:r w:rsidR="00B27FFA" w:rsidRPr="005F388F">
        <w:t>-6), PSE Response to NWEC-RNW-NRDC Data Request No. 016.</w:t>
      </w:r>
      <w:r w:rsidRPr="000E72AB">
        <w:rPr>
          <w:szCs w:val="28"/>
        </w:rPr>
        <w:t xml:space="preserve"> </w:t>
      </w:r>
    </w:p>
    <w:p w14:paraId="445E59FC" w14:textId="77D83E91" w:rsidR="00CD64A4" w:rsidRPr="00CD64A4" w:rsidRDefault="000E72AB" w:rsidP="000E72AB">
      <w:pPr>
        <w:pStyle w:val="ParaNum"/>
      </w:pPr>
      <w:r w:rsidRPr="00CD64A4">
        <w:rPr>
          <w:szCs w:val="28"/>
        </w:rPr>
        <w:t xml:space="preserve">PSE has not completed or requested a path ratings study for Path 8 (Montana to Northwest) and assumes that </w:t>
      </w:r>
      <w:proofErr w:type="spellStart"/>
      <w:r w:rsidRPr="00CD64A4">
        <w:rPr>
          <w:szCs w:val="28"/>
        </w:rPr>
        <w:t>NorthWestern</w:t>
      </w:r>
      <w:proofErr w:type="spellEnd"/>
      <w:r w:rsidRPr="00CD64A4">
        <w:rPr>
          <w:szCs w:val="28"/>
        </w:rPr>
        <w:t xml:space="preserve"> Energy will deal with these questions. </w:t>
      </w:r>
      <w:r w:rsidR="00CD64A4">
        <w:rPr>
          <w:szCs w:val="28"/>
        </w:rPr>
        <w:t xml:space="preserve"> </w:t>
      </w:r>
      <w:r w:rsidR="00B27FFA" w:rsidRPr="00C84772">
        <w:t>Exhibit No. ___ (</w:t>
      </w:r>
      <w:r w:rsidR="00D757DB" w:rsidRPr="00C84772">
        <w:t>CBY</w:t>
      </w:r>
      <w:r w:rsidR="00B27FFA" w:rsidRPr="00C84772">
        <w:t>-7), PSE Response to NWEC-RNW-NRDC Data Request No. 017.</w:t>
      </w:r>
    </w:p>
    <w:p w14:paraId="72AEF2C2" w14:textId="781AC47C" w:rsidR="00CD64A4" w:rsidRPr="00CD64A4" w:rsidRDefault="000E72AB" w:rsidP="000E72AB">
      <w:pPr>
        <w:pStyle w:val="ParaNum"/>
      </w:pPr>
      <w:r w:rsidRPr="00CD64A4">
        <w:rPr>
          <w:szCs w:val="28"/>
        </w:rPr>
        <w:t xml:space="preserve">PSE is exposed to paying the Bonneville Power Administration (“BPA”) for transmission over the Eastern Intertie regardless of whether that transmission is being utilized, and PSE has not developed a transition plan for this transmission when Colstrip Units 1 and 2 retire. </w:t>
      </w:r>
      <w:r w:rsidR="00CD64A4">
        <w:rPr>
          <w:szCs w:val="28"/>
        </w:rPr>
        <w:t xml:space="preserve"> </w:t>
      </w:r>
      <w:r w:rsidR="00B27FFA" w:rsidRPr="00C84772">
        <w:t xml:space="preserve">PSE Response to NWEC-RNW-NRDC Data Request No. </w:t>
      </w:r>
      <w:r w:rsidR="00C943DF" w:rsidRPr="00C84772">
        <w:rPr>
          <w:szCs w:val="28"/>
        </w:rPr>
        <w:t>No. 003(d) (</w:t>
      </w:r>
      <w:r w:rsidR="00C943DF" w:rsidRPr="00C84772">
        <w:t>Exhibit No. ___ (CBY-3C))</w:t>
      </w:r>
      <w:r w:rsidR="00C943DF" w:rsidRPr="00C84772">
        <w:rPr>
          <w:szCs w:val="28"/>
        </w:rPr>
        <w:t xml:space="preserve">, </w:t>
      </w:r>
      <w:r w:rsidR="00C943DF" w:rsidRPr="00C84772">
        <w:t xml:space="preserve">PSE Response to NWEC-RNW-NRDC Data Request No. </w:t>
      </w:r>
      <w:r w:rsidR="00B27FFA" w:rsidRPr="00C84772">
        <w:rPr>
          <w:szCs w:val="28"/>
        </w:rPr>
        <w:t>013</w:t>
      </w:r>
      <w:r w:rsidR="00C943DF" w:rsidRPr="00C84772">
        <w:rPr>
          <w:szCs w:val="28"/>
        </w:rPr>
        <w:t xml:space="preserve"> (Exhibit No. ___ (CBY-8)</w:t>
      </w:r>
      <w:r w:rsidR="00B27FFA" w:rsidRPr="00C84772">
        <w:rPr>
          <w:szCs w:val="28"/>
        </w:rPr>
        <w:t xml:space="preserve">, </w:t>
      </w:r>
      <w:r w:rsidRPr="00C84772">
        <w:rPr>
          <w:szCs w:val="28"/>
        </w:rPr>
        <w:t xml:space="preserve">and </w:t>
      </w:r>
      <w:r w:rsidR="00EF411A" w:rsidRPr="00C84772">
        <w:t>Exhibit No. ___ (</w:t>
      </w:r>
      <w:r w:rsidR="00D757DB" w:rsidRPr="00C84772">
        <w:t>CBY</w:t>
      </w:r>
      <w:r w:rsidR="00EF411A" w:rsidRPr="00C84772">
        <w:t xml:space="preserve">-9), PSE Response to NWEC-RNW-NRDC Data Request </w:t>
      </w:r>
      <w:r w:rsidR="00EF411A" w:rsidRPr="00C84772">
        <w:lastRenderedPageBreak/>
        <w:t xml:space="preserve">No. </w:t>
      </w:r>
      <w:r w:rsidRPr="00C84772">
        <w:rPr>
          <w:szCs w:val="28"/>
        </w:rPr>
        <w:t>022</w:t>
      </w:r>
      <w:r w:rsidR="00CD64A4" w:rsidRPr="00C84772">
        <w:rPr>
          <w:szCs w:val="28"/>
        </w:rPr>
        <w:t>.</w:t>
      </w:r>
    </w:p>
    <w:p w14:paraId="3CA3F0FE" w14:textId="25B33C1B" w:rsidR="000E72AB" w:rsidRPr="00CD64A4" w:rsidRDefault="000E72AB" w:rsidP="000E72AB">
      <w:pPr>
        <w:pStyle w:val="ParaNum"/>
      </w:pPr>
      <w:r w:rsidRPr="00CD64A4">
        <w:rPr>
          <w:szCs w:val="28"/>
        </w:rPr>
        <w:t xml:space="preserve">PSE has not developed a transition plan for the use of any of the transmission rights it holds on BPA’s Network (“main grid”) after Colstrip Units 1 and 2 retire.  </w:t>
      </w:r>
      <w:r w:rsidR="00B27FFA" w:rsidRPr="00C84772">
        <w:t xml:space="preserve">Exhibit No. </w:t>
      </w:r>
      <w:r w:rsidR="00EF411A" w:rsidRPr="00C84772">
        <w:t>___ (</w:t>
      </w:r>
      <w:r w:rsidR="00D757DB" w:rsidRPr="00C84772">
        <w:t>CBY</w:t>
      </w:r>
      <w:r w:rsidR="00EF411A" w:rsidRPr="00C84772">
        <w:t>-</w:t>
      </w:r>
      <w:r w:rsidR="00C84772" w:rsidRPr="00C84772">
        <w:t>8</w:t>
      </w:r>
      <w:r w:rsidR="00B27FFA" w:rsidRPr="00C84772">
        <w:t>), PSE Response to NWEC-RNW-NRDC Data Request No. 0</w:t>
      </w:r>
      <w:r w:rsidRPr="00C84772">
        <w:rPr>
          <w:szCs w:val="28"/>
        </w:rPr>
        <w:t xml:space="preserve">13, </w:t>
      </w:r>
      <w:r w:rsidR="00EF411A" w:rsidRPr="00C84772">
        <w:t>Exhibit No. ___ (</w:t>
      </w:r>
      <w:r w:rsidR="00D757DB" w:rsidRPr="00C84772">
        <w:t>CBY</w:t>
      </w:r>
      <w:r w:rsidR="00C84772" w:rsidRPr="00C84772">
        <w:t>-10</w:t>
      </w:r>
      <w:r w:rsidR="00EF411A" w:rsidRPr="00C84772">
        <w:t>), PSE Response to NWEC-RNW-NRDC Data Request No. 019</w:t>
      </w:r>
      <w:r w:rsidR="00B27FFA" w:rsidRPr="00C84772">
        <w:rPr>
          <w:szCs w:val="28"/>
        </w:rPr>
        <w:t xml:space="preserve">; </w:t>
      </w:r>
      <w:r w:rsidR="00B27FFA" w:rsidRPr="00C84772">
        <w:t>Exhibit No. ___ (</w:t>
      </w:r>
      <w:r w:rsidR="00D757DB" w:rsidRPr="00C84772">
        <w:t>CBY</w:t>
      </w:r>
      <w:r w:rsidR="00C943DF" w:rsidRPr="00C84772">
        <w:t>-3</w:t>
      </w:r>
      <w:r w:rsidR="00BA7287" w:rsidRPr="00C84772">
        <w:t>C</w:t>
      </w:r>
      <w:r w:rsidR="00B27FFA" w:rsidRPr="00C84772">
        <w:t>)</w:t>
      </w:r>
      <w:r w:rsidR="00B27FFA" w:rsidRPr="00B27FFA">
        <w:t>, PSE Response to NWEC-RNW-NRDC Data Request No. 003(</w:t>
      </w:r>
      <w:r w:rsidR="00B27FFA">
        <w:t>d</w:t>
      </w:r>
      <w:r w:rsidRPr="00CD64A4">
        <w:rPr>
          <w:szCs w:val="28"/>
        </w:rPr>
        <w:t>)</w:t>
      </w:r>
      <w:r w:rsidR="00CD64A4">
        <w:rPr>
          <w:szCs w:val="28"/>
        </w:rPr>
        <w:t>.</w:t>
      </w:r>
    </w:p>
    <w:p w14:paraId="78610521" w14:textId="77777777" w:rsidR="000E72AB" w:rsidRPr="000E72AB" w:rsidRDefault="000E72AB" w:rsidP="00CD64A4">
      <w:pPr>
        <w:pStyle w:val="Question"/>
      </w:pPr>
      <w:r w:rsidRPr="000E72AB">
        <w:t>What is your reaction to PSE’</w:t>
      </w:r>
      <w:r w:rsidR="00AB3818">
        <w:t>s testimony and data responses?</w:t>
      </w:r>
    </w:p>
    <w:p w14:paraId="3D0EC06B" w14:textId="77777777" w:rsidR="000E72AB" w:rsidRPr="000E72AB" w:rsidRDefault="000E72AB" w:rsidP="00CD64A4">
      <w:pPr>
        <w:pStyle w:val="Answer"/>
      </w:pPr>
      <w:r w:rsidRPr="000E72AB">
        <w:t xml:space="preserve">I am perplexed by the statement that all of PSE’s shares of the CTS and the Eastern Intertie will be used by Colstrip Units 3 and 4 after Units 1 and 2 retire. </w:t>
      </w:r>
      <w:r w:rsidR="00AB3818">
        <w:t xml:space="preserve"> </w:t>
      </w:r>
      <w:r w:rsidRPr="000E72AB">
        <w:t>Overall, my review leaves me concerned about what appears to be a lack of urgency to ensure CTS assets and other third-party transmission costs currently recovered through rates will remain utilized after Colstrip 1 and 2 retire.  As I discuss in detail below, there is a risk that PSE’s transmission assets currently associated with Colstrip Units 1 and 2 will endure an unknown length of time where they are significantly underutilized.  Moreover, PSE is missing an important opportunity to address transmission issues that would give the company more options for cost-effectively meeting its Renewable Portfolio Standard (“RPS”) obligations, serving its voluntary renewable energy program customer demands, and contri</w:t>
      </w:r>
      <w:r w:rsidR="00AB3818">
        <w:t>buting to state climate goals.</w:t>
      </w:r>
    </w:p>
    <w:p w14:paraId="79F8A568" w14:textId="77777777" w:rsidR="000E72AB" w:rsidRPr="000E72AB" w:rsidRDefault="000E72AB" w:rsidP="00CD64A4">
      <w:pPr>
        <w:pStyle w:val="Question"/>
      </w:pPr>
      <w:r w:rsidRPr="000E72AB">
        <w:t>Do you agree with PSE’s assertion that after Units 1 and 2 retire, all of PSE’s share of the CTS will remain “used and useful” by Colstrip Units 3 and 4?</w:t>
      </w:r>
    </w:p>
    <w:p w14:paraId="52EE6D22" w14:textId="445650BA" w:rsidR="00CD64A4" w:rsidRDefault="000E72AB" w:rsidP="000E72AB">
      <w:pPr>
        <w:pStyle w:val="Answer"/>
      </w:pPr>
      <w:r w:rsidRPr="000E72AB">
        <w:t xml:space="preserve">No, based on the information I have seen and based on my understanding of whether an </w:t>
      </w:r>
      <w:r w:rsidR="005C1F05">
        <w:t>asset is the “used and useful”,</w:t>
      </w:r>
      <w:r w:rsidR="005C1F05">
        <w:rPr>
          <w:rStyle w:val="FootnoteReference"/>
        </w:rPr>
        <w:footnoteReference w:id="4"/>
      </w:r>
      <w:r w:rsidRPr="000E72AB">
        <w:t xml:space="preserve"> there are serious questions surrounding the continued utilization </w:t>
      </w:r>
      <w:r w:rsidRPr="000E72AB">
        <w:lastRenderedPageBreak/>
        <w:t>of PSE’s share of the CTS currently associated with Colstrip Units 1 and 2 after those units retire.  For ex</w:t>
      </w:r>
      <w:r w:rsidR="00AB3818">
        <w:t>ample, in data response No. 003</w:t>
      </w:r>
      <w:r w:rsidRPr="000E72AB">
        <w:t>(c</w:t>
      </w:r>
      <w:r w:rsidRPr="00AB3818">
        <w:t>)</w:t>
      </w:r>
      <w:r w:rsidR="00AB3818" w:rsidRPr="00AB3818">
        <w:t xml:space="preserve"> (</w:t>
      </w:r>
      <w:r w:rsidR="00AB3818" w:rsidRPr="001625DA">
        <w:t>Exhibit No. ___ (</w:t>
      </w:r>
      <w:r w:rsidR="00D757DB" w:rsidRPr="001625DA">
        <w:t>CBY</w:t>
      </w:r>
      <w:r w:rsidR="00AB3818" w:rsidRPr="001625DA">
        <w:t>-</w:t>
      </w:r>
      <w:r w:rsidR="00C84772" w:rsidRPr="001625DA">
        <w:t>3</w:t>
      </w:r>
      <w:r w:rsidR="001625DA" w:rsidRPr="001625DA">
        <w:t>C</w:t>
      </w:r>
      <w:r w:rsidR="00AB3818" w:rsidRPr="001625DA">
        <w:t>)</w:t>
      </w:r>
      <w:r w:rsidR="00AB3818" w:rsidRPr="00AB3818">
        <w:t>)</w:t>
      </w:r>
      <w:r w:rsidRPr="000E72AB">
        <w:t>, PSE asserts that all of PSE’s share of the CTS will remain used and useful by carrying electricity generated by Colstrip Units 3 and 4, but does not explain why those generators that already have sufficient transmission capacity would suddenly require more, or how dedicating additional transmission capacity to those generators would m</w:t>
      </w:r>
      <w:r w:rsidR="00AB3818">
        <w:t>ake sense for its ratepayers.</w:t>
      </w:r>
    </w:p>
    <w:p w14:paraId="1FDD8FFD" w14:textId="77777777" w:rsidR="00CD64A4" w:rsidRDefault="000E72AB" w:rsidP="00CD64A4">
      <w:pPr>
        <w:pStyle w:val="BodyText"/>
      </w:pPr>
      <w:r w:rsidRPr="00CD64A4">
        <w:t>The statements by PSE that the CTS capacity currently associated with Colstrip 1 and 2 would remain “used and useful” simply because Colstrip Units 3 and 4 are still in operation and that no changes in the regulatory treatment of CTS should be anticipated should not be taken for granted.  As I describe below, there are several engineering questions surrounding the usefulness of portions of the CTS after Colstrip 1 and 2 retire.  These questions warrant the development of a “transition plan” for the PSE’s transmission assets and rights associated with Col</w:t>
      </w:r>
      <w:r w:rsidR="00CD64A4">
        <w:t>strip Units 1 and 2.</w:t>
      </w:r>
    </w:p>
    <w:p w14:paraId="11E9A033" w14:textId="77777777" w:rsidR="000E72AB" w:rsidRPr="00CD64A4" w:rsidRDefault="000E72AB" w:rsidP="00CD64A4">
      <w:pPr>
        <w:pStyle w:val="BodyText"/>
      </w:pPr>
      <w:r w:rsidRPr="000E72AB">
        <w:rPr>
          <w:szCs w:val="28"/>
        </w:rPr>
        <w:t>The implication of PSE’s statements is that PSE proposes to carry roughly 750 MW of transmission capacity for 370 MW of generation from Colstrip Units 3 and 4, more th</w:t>
      </w:r>
      <w:r w:rsidR="00DB46D0">
        <w:rPr>
          <w:szCs w:val="28"/>
        </w:rPr>
        <w:t>an double the necessary amount.</w:t>
      </w:r>
      <w:r w:rsidR="00DB46D0">
        <w:rPr>
          <w:rStyle w:val="FootnoteReference"/>
          <w:szCs w:val="28"/>
        </w:rPr>
        <w:footnoteReference w:id="5"/>
      </w:r>
      <w:r w:rsidRPr="000E72AB">
        <w:rPr>
          <w:szCs w:val="28"/>
        </w:rPr>
        <w:t xml:space="preserve">  PSE offers no other justification for its proposal to carry this surplus transmission.  In my experience, this type of transmission portfolio is highly atypical.  Either PSE has some other plans for this transmission that PSE did not reveal in its data responses or PSE is asking Washington ratepayers to pay for twice as much transmission as is required to </w:t>
      </w:r>
      <w:r w:rsidRPr="000E72AB">
        <w:rPr>
          <w:szCs w:val="28"/>
        </w:rPr>
        <w:lastRenderedPageBreak/>
        <w:t>deliver PSE’s share of Colstrip Units 3 and 4.  If the latter is the case, this approach is not in PSE ratepayers’ interest.  If the former is the case, it would be helpful to understand what those plans consist of in order to evaluate whether it makes sense to hold onto such a large amount of transmission capacity and to discuss how to best ensure its utilizat</w:t>
      </w:r>
      <w:r w:rsidR="00AB3818">
        <w:rPr>
          <w:szCs w:val="28"/>
        </w:rPr>
        <w:t>ion.</w:t>
      </w:r>
    </w:p>
    <w:p w14:paraId="4AB37C59" w14:textId="77777777" w:rsidR="000E72AB" w:rsidRPr="000E72AB" w:rsidRDefault="000E72AB" w:rsidP="00CD64A4">
      <w:pPr>
        <w:pStyle w:val="Question"/>
      </w:pPr>
      <w:r w:rsidRPr="000E72AB">
        <w:t>Would PSE be able to contract its transmission capacity out to third-parties interested in using the 307 MW of CTS and EI capacity you identify as surplus once Colstrip Units 1 and 2 retire?</w:t>
      </w:r>
    </w:p>
    <w:p w14:paraId="62B64888" w14:textId="60A8BC8D" w:rsidR="000E72AB" w:rsidRPr="000E72AB" w:rsidRDefault="000E72AB" w:rsidP="00CD64A4">
      <w:pPr>
        <w:pStyle w:val="Answer"/>
      </w:pPr>
      <w:r w:rsidRPr="000E72AB">
        <w:t>In theory, yes, PSE would—and that would be an entirely appropriate course of action under the terms and conditions of PSE’s OATT—however, there are unique operational and regulatory questions that, unless proactive action is taken, will delay the use of this capacity by any generators other than</w:t>
      </w:r>
      <w:r w:rsidR="003C44CA">
        <w:t xml:space="preserve"> </w:t>
      </w:r>
      <w:r w:rsidR="001A3C99">
        <w:t>Colstrip 3 and 4</w:t>
      </w:r>
      <w:r w:rsidR="003C44CA">
        <w:t>.</w:t>
      </w:r>
      <w:r w:rsidRPr="000E72AB">
        <w:t xml:space="preserve"> </w:t>
      </w:r>
      <w:r w:rsidR="003C44CA">
        <w:t xml:space="preserve"> </w:t>
      </w:r>
      <w:r w:rsidRPr="000E72AB">
        <w:t>I discuss these operational and regulatory questions in more detail below.  Colstrip Units 3 and 4 already have sufficient transmission capacity.  When asked if PSE assumed if the portion of the CTS associated with Colstrip Units 1 and 2 would be utilized by</w:t>
      </w:r>
      <w:r w:rsidR="003C44CA">
        <w:t xml:space="preserve"> some other generation resource,</w:t>
      </w:r>
      <w:r w:rsidRPr="000E72AB">
        <w:t xml:space="preserve"> PSE replied that it had no basis for assuming that any other generator in Montana may want to utilize the transmission associated with Colstrip Units 1 and 2.</w:t>
      </w:r>
      <w:r w:rsidR="003C44CA">
        <w:t xml:space="preserve">  </w:t>
      </w:r>
      <w:r w:rsidR="003C44CA" w:rsidRPr="004F19F4">
        <w:t>Exhibit No. ___ (</w:t>
      </w:r>
      <w:r w:rsidR="00D757DB" w:rsidRPr="004F19F4">
        <w:t>CBY</w:t>
      </w:r>
      <w:r w:rsidR="003C44CA" w:rsidRPr="004F19F4">
        <w:t>-</w:t>
      </w:r>
      <w:r w:rsidR="004F19F4" w:rsidRPr="004F19F4">
        <w:t>3</w:t>
      </w:r>
      <w:r w:rsidR="001625DA">
        <w:t>C</w:t>
      </w:r>
      <w:r w:rsidR="003C44CA" w:rsidRPr="004F19F4">
        <w:t>), PSE Response to NWEC-RNW-NRDC Data Request No. 003(a).</w:t>
      </w:r>
    </w:p>
    <w:p w14:paraId="06098052" w14:textId="77777777" w:rsidR="000E72AB" w:rsidRPr="000E72AB" w:rsidRDefault="000E72AB" w:rsidP="00CD64A4">
      <w:pPr>
        <w:pStyle w:val="Question"/>
      </w:pPr>
      <w:r w:rsidRPr="000E72AB">
        <w:t>How do you respond to PSE’s claim that the company currently has no basis for assuming that any other generator in Montana may want to utilize the transmission associated with Colstrip Units 1 and 2?</w:t>
      </w:r>
    </w:p>
    <w:p w14:paraId="358C8762" w14:textId="598A3002" w:rsidR="000E72AB" w:rsidRPr="000E72AB" w:rsidRDefault="000E72AB" w:rsidP="00CD64A4">
      <w:pPr>
        <w:pStyle w:val="Answer"/>
      </w:pPr>
      <w:r w:rsidRPr="000E72AB">
        <w:t xml:space="preserve">I’m surprised by this claim.  As an active participant in industry discussions about the benefits of Montana wind resources, I consider it to be common knowledge among </w:t>
      </w:r>
      <w:proofErr w:type="gramStart"/>
      <w:r w:rsidRPr="000E72AB">
        <w:t>Northwest</w:t>
      </w:r>
      <w:proofErr w:type="gramEnd"/>
      <w:r w:rsidRPr="000E72AB">
        <w:t xml:space="preserve"> electric utility industry professionals that Montana wind generation is highly valued for its high </w:t>
      </w:r>
      <w:r w:rsidRPr="000E72AB">
        <w:lastRenderedPageBreak/>
        <w:t>capacity factors and energy profiles that a</w:t>
      </w:r>
      <w:r w:rsidR="00DB46D0">
        <w:t>lign well with Northwest loads.</w:t>
      </w:r>
      <w:r w:rsidR="00DB46D0">
        <w:rPr>
          <w:rStyle w:val="FootnoteReference"/>
        </w:rPr>
        <w:footnoteReference w:id="6"/>
      </w:r>
      <w:r w:rsidRPr="000E72AB">
        <w:t xml:space="preserve">  I also consider it to be common knowledge among </w:t>
      </w:r>
      <w:proofErr w:type="gramStart"/>
      <w:r w:rsidRPr="000E72AB">
        <w:t>Northwest</w:t>
      </w:r>
      <w:proofErr w:type="gramEnd"/>
      <w:r w:rsidRPr="000E72AB">
        <w:t xml:space="preserve"> electric utility industry professionals that transmission costs and operational questions have been identified as key barri</w:t>
      </w:r>
      <w:r w:rsidR="00DB46D0">
        <w:t>ers to accessing this resource.</w:t>
      </w:r>
      <w:r w:rsidR="00DB46D0">
        <w:rPr>
          <w:rStyle w:val="FootnoteReference"/>
        </w:rPr>
        <w:footnoteReference w:id="7"/>
      </w:r>
      <w:r w:rsidRPr="000E72AB">
        <w:t xml:space="preserve">  Indeed, PSE’s own integrated resource planning (“IRP”) process recognizes the high capacity factors and capacity credits associated with Montana wind, while at the same time, identifying transmission costs as a limiting factor.  In order for the transmission capacity associated with Colstrip Units 1 and 2 to remain utilized after those units retire, PSE should be actively pursuing all necessary steps and options to ensure that these transmission questions (discussed below) are addressed in a timely manner.  If, on the other hand, PSE does not believe there is any basis for assuming that other generators in Montana may want to utilize PSE’s CTS rights, then PSE’s data response calls into question the “usefulness” of the CTS capacity associated with Colstrip Units 1</w:t>
      </w:r>
      <w:r w:rsidR="00182EE0">
        <w:t xml:space="preserve"> and 2 once those units retire.</w:t>
      </w:r>
    </w:p>
    <w:p w14:paraId="6B3279EA" w14:textId="77777777" w:rsidR="000E72AB" w:rsidRPr="000E72AB" w:rsidRDefault="000E72AB" w:rsidP="00CD64A4">
      <w:pPr>
        <w:pStyle w:val="Question"/>
      </w:pPr>
      <w:r w:rsidRPr="000E72AB">
        <w:lastRenderedPageBreak/>
        <w:t xml:space="preserve">How do you summarize this portion of your testimony? </w:t>
      </w:r>
    </w:p>
    <w:p w14:paraId="0A7BF282" w14:textId="77777777" w:rsidR="000E72AB" w:rsidRDefault="000E72AB" w:rsidP="00CD64A4">
      <w:pPr>
        <w:pStyle w:val="Answer"/>
      </w:pPr>
      <w:r w:rsidRPr="000E72AB">
        <w:t>PSE’s vague assertion that simply because Colstrip Units 3 and 4 would still be in operation following the retirement of Colstrip 1 and 2 and will use some of PSE’s share of the CTS and Eastern Intertie does not appear to show a tangible and quantifiable use of at least 307 MW of PSE’s total share of the CTS and Eastern Intertie.  If PSE does not actively pursue resolution of certain transmission operational and regulatory questions (discussed below), in my opinion, it is more likely than not that PSE’s share of the CTS and Eastern Intertie currently associated with Colstrip Units 1 and 2 will go underutilized for years after Colstrip Units 1 and 2 retire.</w:t>
      </w:r>
    </w:p>
    <w:p w14:paraId="5013194D" w14:textId="6BE514F9" w:rsidR="002155D7" w:rsidRPr="002155D7" w:rsidRDefault="00A575C9" w:rsidP="00226F18">
      <w:pPr>
        <w:pStyle w:val="Heading2"/>
      </w:pPr>
      <w:bookmarkStart w:id="4" w:name="_Toc486514450"/>
      <w:r>
        <w:t xml:space="preserve">PSE MUST </w:t>
      </w:r>
      <w:r w:rsidR="00B64D0A">
        <w:t>BEGIN TO A</w:t>
      </w:r>
      <w:r w:rsidR="000F708A">
        <w:t>DDRESS OPERATIONAL QUESTIONS</w:t>
      </w:r>
      <w:r w:rsidR="000F708A">
        <w:br/>
        <w:t xml:space="preserve">ON </w:t>
      </w:r>
      <w:r w:rsidR="00B64D0A">
        <w:t xml:space="preserve">THE CTS IN ORDER TO ENSURE THE TIMELY </w:t>
      </w:r>
      <w:r>
        <w:t>UTILIZ</w:t>
      </w:r>
      <w:r w:rsidR="00B64D0A">
        <w:t>ATION</w:t>
      </w:r>
      <w:r w:rsidR="000C3089">
        <w:t xml:space="preserve"> OF</w:t>
      </w:r>
      <w:r w:rsidR="004F19F4">
        <w:t xml:space="preserve"> </w:t>
      </w:r>
      <w:r>
        <w:t xml:space="preserve">THE TRANSMISSION CAPACITY </w:t>
      </w:r>
      <w:r w:rsidR="000C3089">
        <w:t>ASSOCIATED WITH</w:t>
      </w:r>
      <w:r>
        <w:t xml:space="preserve"> COLSTRIP UNITS 1 AND 2</w:t>
      </w:r>
      <w:bookmarkEnd w:id="4"/>
    </w:p>
    <w:p w14:paraId="07BE8208" w14:textId="77777777" w:rsidR="000E72AB" w:rsidRPr="000E72AB" w:rsidRDefault="000E72AB" w:rsidP="00CD64A4">
      <w:pPr>
        <w:pStyle w:val="Question"/>
      </w:pPr>
      <w:r w:rsidRPr="000E72AB">
        <w:t>Please explain the transmission operational questions and regulatory requirements you have mentioned that pose a risk to the usefulness of the transmission capacity currently associated with Colstrip Units 1</w:t>
      </w:r>
      <w:r w:rsidR="006733FE">
        <w:t xml:space="preserve"> and 2 once those units retire.</w:t>
      </w:r>
    </w:p>
    <w:p w14:paraId="328F2554" w14:textId="0F058913" w:rsidR="000E72AB" w:rsidRPr="000E72AB" w:rsidRDefault="000E72AB" w:rsidP="00CD64A4">
      <w:pPr>
        <w:pStyle w:val="Answer"/>
      </w:pPr>
      <w:r w:rsidRPr="000E72AB">
        <w:t xml:space="preserve">Without proactive engagement to address transmission operational questions, it could take years before new generating resources are approved by </w:t>
      </w:r>
      <w:proofErr w:type="spellStart"/>
      <w:r w:rsidRPr="000E72AB">
        <w:t>NorthWestern</w:t>
      </w:r>
      <w:proofErr w:type="spellEnd"/>
      <w:r w:rsidRPr="000E72AB">
        <w:t xml:space="preserve"> Energy (as the operator of the CTS) and W</w:t>
      </w:r>
      <w:r w:rsidR="00F6425D">
        <w:t xml:space="preserve">estern </w:t>
      </w:r>
      <w:r w:rsidRPr="000E72AB">
        <w:t>E</w:t>
      </w:r>
      <w:r w:rsidR="00F6425D">
        <w:t xml:space="preserve">lectricity </w:t>
      </w:r>
      <w:r w:rsidRPr="000E72AB">
        <w:t>C</w:t>
      </w:r>
      <w:r w:rsidR="00F6425D">
        <w:t xml:space="preserve">oordinating </w:t>
      </w:r>
      <w:r w:rsidRPr="000E72AB">
        <w:t>C</w:t>
      </w:r>
      <w:r w:rsidR="00F6425D">
        <w:t>ouncil</w:t>
      </w:r>
      <w:r w:rsidRPr="000E72AB">
        <w:t xml:space="preserve"> to use the portion of the CTS currently associat</w:t>
      </w:r>
      <w:r w:rsidR="009B7753">
        <w:t>ed with Colstrip Units 1 and 2.</w:t>
      </w:r>
      <w:r w:rsidR="009B7753">
        <w:rPr>
          <w:rStyle w:val="FootnoteReference"/>
        </w:rPr>
        <w:footnoteReference w:id="8"/>
      </w:r>
      <w:r w:rsidRPr="000E72AB">
        <w:t xml:space="preserve">  Several issues have been identified by the relevant transmission planning entities:</w:t>
      </w:r>
      <w:r w:rsidR="00631674">
        <w:t xml:space="preserve"> </w:t>
      </w:r>
      <w:r w:rsidRPr="000E72AB">
        <w:t xml:space="preserve"> (1) a new path rating study and approval process will likely need to be completed; (2) new Remedial Action Schemes (“RAS”) will have to be </w:t>
      </w:r>
      <w:r w:rsidRPr="000E72AB">
        <w:lastRenderedPageBreak/>
        <w:t>developed and coordinated with the A</w:t>
      </w:r>
      <w:r w:rsidR="009B7753">
        <w:t>cceleration Trend Relay (“ATR”)</w:t>
      </w:r>
      <w:r w:rsidR="009B7753">
        <w:rPr>
          <w:rStyle w:val="FootnoteReference"/>
        </w:rPr>
        <w:footnoteReference w:id="9"/>
      </w:r>
      <w:r w:rsidRPr="000E72AB">
        <w:t xml:space="preserve"> that would remain at Colstrip Units 3 and 4; and (3) additional dynamic stability studies, voltage stability studies, and sub-synchronous resonance studies have also been identified by the Northern Tier Transmission Group (“NTTG”) as necessary before new resources could utilize the transmission capacity made available by the retirement of Colstrip Units 1 and 2.  PSE has identified these same uncertainties in its current IRP process, stating that the “costs to mitigate transmission impacts of retiring Colstrip 1&amp;2 are currently unknown,” and specifically identifying “voltage support equipment, </w:t>
      </w:r>
      <w:proofErr w:type="spellStart"/>
      <w:r w:rsidRPr="000E72AB">
        <w:t>overdutied</w:t>
      </w:r>
      <w:proofErr w:type="spellEnd"/>
      <w:r w:rsidRPr="000E72AB">
        <w:t xml:space="preserve"> equipment, RAS, relay upgrades, </w:t>
      </w:r>
      <w:r w:rsidR="00845621">
        <w:t xml:space="preserve">[and] </w:t>
      </w:r>
      <w:r w:rsidR="009B7753">
        <w:t>communication upgrades, etc.”</w:t>
      </w:r>
      <w:r w:rsidR="009B7753">
        <w:rPr>
          <w:rStyle w:val="FootnoteReference"/>
        </w:rPr>
        <w:footnoteReference w:id="10"/>
      </w:r>
    </w:p>
    <w:p w14:paraId="3897D8BD" w14:textId="77777777" w:rsidR="000E72AB" w:rsidRPr="000E72AB" w:rsidRDefault="000E72AB" w:rsidP="00CD64A4">
      <w:pPr>
        <w:pStyle w:val="Question"/>
      </w:pPr>
      <w:r w:rsidRPr="000E72AB">
        <w:t>What specific experience informs y</w:t>
      </w:r>
      <w:r w:rsidR="00A575C9">
        <w:t>our perspective on this issue?</w:t>
      </w:r>
    </w:p>
    <w:p w14:paraId="3462A09B" w14:textId="77777777" w:rsidR="000E72AB" w:rsidRPr="000E72AB" w:rsidRDefault="000E72AB" w:rsidP="00CD64A4">
      <w:pPr>
        <w:pStyle w:val="Answer"/>
      </w:pPr>
      <w:r w:rsidRPr="000E72AB">
        <w:t xml:space="preserve">For the past five years, I have been working with </w:t>
      </w:r>
      <w:proofErr w:type="spellStart"/>
      <w:r w:rsidRPr="000E72AB">
        <w:t>NorthWestern</w:t>
      </w:r>
      <w:proofErr w:type="spellEnd"/>
      <w:r w:rsidRPr="000E72AB">
        <w:t xml:space="preserve"> Energy and NTTG to get answers to these questions.  Although we have collectively advanced the understanding on some of the questions, new issues, such as the path rating process, have only recently been identified and potentially add 1-2 years before new generators could utilize this transmission.  What we do know is that (1) the CTS is a unique and complicated portion of the Western grid that was engineered specifically around the Colstrip Units; (2) the technical capability to ensure that any new generation could reliably utilize the CTS does exist, but the exact solutions and associated costs are uncertain at this time; and (3) proactive engagement to plan ahead and address these questions will decrease the risk and length of time that this transmission</w:t>
      </w:r>
      <w:r w:rsidR="00224C04">
        <w:t xml:space="preserve"> capacity goes underutilized.</w:t>
      </w:r>
    </w:p>
    <w:p w14:paraId="46B81AE6" w14:textId="77777777" w:rsidR="000E72AB" w:rsidRPr="000E72AB" w:rsidRDefault="000E72AB" w:rsidP="00CD64A4">
      <w:pPr>
        <w:pStyle w:val="Question"/>
      </w:pPr>
      <w:r w:rsidRPr="000E72AB">
        <w:t xml:space="preserve">Please summarize your understanding of the relevant WECC requirements as they </w:t>
      </w:r>
      <w:r w:rsidRPr="000E72AB">
        <w:lastRenderedPageBreak/>
        <w:t>relate to the retirement of Colstrip Units 1 and 2 and the ability of the CTS to mai</w:t>
      </w:r>
      <w:r w:rsidR="000B08F3">
        <w:t>ntain its current path rating.</w:t>
      </w:r>
    </w:p>
    <w:p w14:paraId="1FECB310" w14:textId="5C4C4ECE" w:rsidR="000E72AB" w:rsidRPr="000E72AB" w:rsidRDefault="000E72AB" w:rsidP="00CD64A4">
      <w:pPr>
        <w:pStyle w:val="Answer"/>
      </w:pPr>
      <w:r w:rsidRPr="000E72AB">
        <w:t xml:space="preserve">The relevant WECC document is the “Project Coordination, Path Rating and Progress Report Processes,” available on </w:t>
      </w:r>
      <w:r w:rsidR="009B7753">
        <w:t>WECC’s website.</w:t>
      </w:r>
      <w:r w:rsidR="009B7753">
        <w:rPr>
          <w:rStyle w:val="FootnoteReference"/>
        </w:rPr>
        <w:footnoteReference w:id="11"/>
      </w:r>
      <w:r w:rsidRPr="000E72AB">
        <w:t xml:space="preserve">  Projects subject to these WECC Policies and Procedures include generation projects 200 MW or greater (p. 9), which are required at the “earliest possible time… [</w:t>
      </w:r>
      <w:proofErr w:type="gramStart"/>
      <w:r w:rsidRPr="000E72AB">
        <w:t>to</w:t>
      </w:r>
      <w:proofErr w:type="gramEnd"/>
      <w:r w:rsidRPr="000E72AB">
        <w:t>] notify th</w:t>
      </w:r>
      <w:r w:rsidR="009B7753">
        <w:t>e PCC, TSS, and TEPPC of the…</w:t>
      </w:r>
      <w:r w:rsidRPr="000E72AB">
        <w:t>purpose of the project” (p.19).  Paths shall complete the Path Rating Process if a generator or Remedial Action Scheme that an existing rating depends on is modified (p. 29).  PSE agrees that Colstrip Units 1 and 2 have a RAS associated with them</w:t>
      </w:r>
      <w:r w:rsidR="000B08F3">
        <w:t xml:space="preserve">.  </w:t>
      </w:r>
      <w:r w:rsidR="00A575C9" w:rsidRPr="006C36B1">
        <w:t>Exhibit No. ___ (</w:t>
      </w:r>
      <w:r w:rsidR="00D757DB" w:rsidRPr="006C36B1">
        <w:t>CBY</w:t>
      </w:r>
      <w:r w:rsidR="00A575C9" w:rsidRPr="006C36B1">
        <w:t>-1</w:t>
      </w:r>
      <w:r w:rsidR="006C36B1" w:rsidRPr="006C36B1">
        <w:t>2</w:t>
      </w:r>
      <w:r w:rsidR="000B08F3" w:rsidRPr="006C36B1">
        <w:t>), PSE Response to NWEC-RNW-NRDC Data Request No. 018.</w:t>
      </w:r>
      <w:r w:rsidRPr="000E72AB">
        <w:t xml:space="preserve">  In order to ensure that this transmission capacity does not go underutilized, PSE should have already notified WECC of its intent to retire Colstrip Units 1 and 2 and began a review of the Path Rating and the RAS questions.  PSE has not submitted this notification or otherwise began this process, and instead states that it anticipates that the next “base case submittal” to WECC that includes PSE’s loads and resources will reflect closure of Colstrip Units 1 and 2</w:t>
      </w:r>
      <w:r w:rsidR="00F02974">
        <w:t xml:space="preserve">.  </w:t>
      </w:r>
      <w:r w:rsidR="00A575C9" w:rsidRPr="006C36B1">
        <w:t>Exhibit No. ___ (</w:t>
      </w:r>
      <w:r w:rsidR="00D757DB" w:rsidRPr="006C36B1">
        <w:t>CBY</w:t>
      </w:r>
      <w:r w:rsidR="006C36B1" w:rsidRPr="006C36B1">
        <w:t>-6</w:t>
      </w:r>
      <w:r w:rsidR="00F02974" w:rsidRPr="006C36B1">
        <w:t>), PSE Response to NWEC-RNW-NRDC Data Request No. 016.</w:t>
      </w:r>
      <w:r w:rsidRPr="000E72AB">
        <w:t xml:space="preserve">  However, the WECC Policies and Procedures specifically state that, “notifications should be made prior to submittal of project data for the WECC Data Collection Process” (p. 19); delaying the start of this process will only contribute to the underutilization </w:t>
      </w:r>
      <w:r w:rsidR="009B7753">
        <w:t>of these transmission assets.</w:t>
      </w:r>
    </w:p>
    <w:p w14:paraId="569E278E" w14:textId="77777777" w:rsidR="000E72AB" w:rsidRPr="000E72AB" w:rsidRDefault="000E72AB" w:rsidP="00CD64A4">
      <w:pPr>
        <w:pStyle w:val="BodyText"/>
      </w:pPr>
      <w:r w:rsidRPr="000E72AB">
        <w:t>In my conversations with the relevant WECC committee chairs and the Path 8 transmission operators (</w:t>
      </w:r>
      <w:proofErr w:type="spellStart"/>
      <w:r w:rsidRPr="000E72AB">
        <w:t>NorthWestern</w:t>
      </w:r>
      <w:proofErr w:type="spellEnd"/>
      <w:r w:rsidRPr="000E72AB">
        <w:t xml:space="preserve">, BPA, and </w:t>
      </w:r>
      <w:proofErr w:type="spellStart"/>
      <w:r w:rsidRPr="000E72AB">
        <w:t>Avista</w:t>
      </w:r>
      <w:proofErr w:type="spellEnd"/>
      <w:r w:rsidRPr="000E72AB">
        <w:t xml:space="preserve">), the sense is that a new path rating process is warranted given the resource changes already announced at Colstrip, and that the </w:t>
      </w:r>
      <w:r w:rsidRPr="000E72AB">
        <w:lastRenderedPageBreak/>
        <w:t>process may take one to tw</w:t>
      </w:r>
      <w:r w:rsidR="00F02974">
        <w:t>o years once it is initiated.</w:t>
      </w:r>
    </w:p>
    <w:p w14:paraId="0C605C03" w14:textId="77777777" w:rsidR="000E72AB" w:rsidRPr="000E72AB" w:rsidRDefault="000E72AB" w:rsidP="00CD64A4">
      <w:pPr>
        <w:pStyle w:val="Question"/>
      </w:pPr>
      <w:r w:rsidRPr="000E72AB">
        <w:t xml:space="preserve">How do you envision the overarching process to address these questions should work in practice given that we don’t know yet which, if any, resources will take service over the transmission capacity currently associated with Colstrip 1 and 2? </w:t>
      </w:r>
    </w:p>
    <w:p w14:paraId="67B6A85E" w14:textId="77777777" w:rsidR="000E72AB" w:rsidRPr="000E72AB" w:rsidRDefault="000E72AB" w:rsidP="00CD64A4">
      <w:pPr>
        <w:pStyle w:val="Answer"/>
      </w:pPr>
      <w:r w:rsidRPr="000E72AB">
        <w:t>PSE should be working with WECC and the other Path 8 operators to reach agreement about the path rating questions and develop an agreed-upon work plan and timeline to answer as many of these technical questions as soon as is practicable.  In an effort to minimize the amount of time the CTS is underutilized, as many questions as possible should be answered prior to the retirement of Colstrip Units 1 and 2.  Much time could be saved by reaching such agreement and by beginning to collect the necessary data and models to conduct the studies.  PSE and the other entities could make progress by utilizing scenario planning and representative data for potential new generation profiles and characteristics.  Advancing the discussion about what type of RAS to use and how it might interact with the very unique ATR at Colstrip would significantly narrow the amount of engineering work that will have to be done once new generators begin to interconnect to the CTS.  Additional study and engineering work would have to be completed when new generation actually interconnects to confirm the prospective analysis described above, but if PSE waits until this time to even begin this lengthy process, it only prolongs the amount of time that t</w:t>
      </w:r>
      <w:r w:rsidR="00A314B4">
        <w:t>he CTS would go underutilized.</w:t>
      </w:r>
    </w:p>
    <w:p w14:paraId="656610B6" w14:textId="77777777" w:rsidR="000E72AB" w:rsidRPr="000E72AB" w:rsidRDefault="000E72AB" w:rsidP="00CD64A4">
      <w:pPr>
        <w:pStyle w:val="Question"/>
      </w:pPr>
      <w:r w:rsidRPr="000E72AB">
        <w:t>What does PSE say about the t</w:t>
      </w:r>
      <w:r w:rsidR="00A314B4">
        <w:t>iming for developing a new RAS?</w:t>
      </w:r>
    </w:p>
    <w:p w14:paraId="179C0BE8" w14:textId="6CD6CAB8" w:rsidR="000E72AB" w:rsidRPr="000E72AB" w:rsidRDefault="000E72AB" w:rsidP="00CD64A4">
      <w:pPr>
        <w:pStyle w:val="Answer"/>
      </w:pPr>
      <w:r w:rsidRPr="000E72AB">
        <w:t>PSE witnesses did not testify about the timing for develop</w:t>
      </w:r>
      <w:r w:rsidR="00DF7C27">
        <w:t>ing a new RAS.  In response to D</w:t>
      </w:r>
      <w:r w:rsidRPr="000E72AB">
        <w:t xml:space="preserve">ata </w:t>
      </w:r>
      <w:r w:rsidR="00DF7C27">
        <w:t>Request</w:t>
      </w:r>
      <w:r w:rsidRPr="000E72AB">
        <w:t xml:space="preserve"> No. 14 regarding transmission studies, PSE called particular attention to pages 9-10 of </w:t>
      </w:r>
      <w:proofErr w:type="spellStart"/>
      <w:r w:rsidRPr="000E72AB">
        <w:t>NorthWestern</w:t>
      </w:r>
      <w:proofErr w:type="spellEnd"/>
      <w:r w:rsidRPr="000E72AB">
        <w:t xml:space="preserve"> Energy’s “111-D study,” which includes the statement that, “any RAS can only be developed once the state of the system is known.”</w:t>
      </w:r>
      <w:r w:rsidR="00DF7C27">
        <w:t xml:space="preserve">  </w:t>
      </w:r>
      <w:r w:rsidR="00DF7C27" w:rsidRPr="00DF7C27">
        <w:t>Exhibit No. ___ (</w:t>
      </w:r>
      <w:r w:rsidR="00D757DB" w:rsidRPr="009E41F1">
        <w:t>CBY</w:t>
      </w:r>
      <w:r w:rsidR="00DF7C27" w:rsidRPr="009E41F1">
        <w:t>-5</w:t>
      </w:r>
      <w:r w:rsidR="00DF7C27" w:rsidRPr="00DF7C27">
        <w:t>)</w:t>
      </w:r>
      <w:r w:rsidR="00DF7C27">
        <w:t>.</w:t>
      </w:r>
    </w:p>
    <w:p w14:paraId="58818B70" w14:textId="77777777" w:rsidR="000E72AB" w:rsidRPr="000E72AB" w:rsidRDefault="000E72AB" w:rsidP="00CD64A4">
      <w:pPr>
        <w:pStyle w:val="BodyText"/>
      </w:pPr>
      <w:r w:rsidRPr="000E72AB">
        <w:lastRenderedPageBreak/>
        <w:t>My concern is that PSE provides this citation to suggest that no work on these transmission questions can be done until “the state of the system is known,” which in this context means until we know if any generation will replace Colstrip Units 1 and 2, what kind, and where it is located.  I agree that more detailed information about the new generation replacing Colstrip Units 1 and 2 is required before a RAS can be “engineered,” but significant progress can still be made on the path rating process by assuming that the RAS tripping requirements will be met by any new generation.  Such an approach was in fact used to analyze the dynamic stability questions in two of the f</w:t>
      </w:r>
      <w:r w:rsidR="00DF7C27">
        <w:t>our studies provided by PSE in response to D</w:t>
      </w:r>
      <w:r w:rsidRPr="000E72AB">
        <w:t xml:space="preserve">ata </w:t>
      </w:r>
      <w:r w:rsidR="00DF7C27">
        <w:t>Request</w:t>
      </w:r>
      <w:r w:rsidRPr="000E72AB">
        <w:t xml:space="preserve"> No. 014.  Additionally, progress could be made on deciding what type of RAS should be pursued and how to coordinate it wit</w:t>
      </w:r>
      <w:r w:rsidR="00DF7C27">
        <w:t>h the ATR at Colstrip 3 and 4.</w:t>
      </w:r>
    </w:p>
    <w:p w14:paraId="7CCF1E73" w14:textId="77777777" w:rsidR="000E72AB" w:rsidRPr="000E72AB" w:rsidRDefault="000E72AB" w:rsidP="00CD64A4">
      <w:pPr>
        <w:pStyle w:val="Question"/>
      </w:pPr>
      <w:r w:rsidRPr="000E72AB">
        <w:t xml:space="preserve">Please briefly explain your reaction to </w:t>
      </w:r>
      <w:r w:rsidR="00DF7C27">
        <w:t>the four studies PSE provided.</w:t>
      </w:r>
    </w:p>
    <w:p w14:paraId="30D02F05" w14:textId="425FFD2A" w:rsidR="000E72AB" w:rsidRPr="000E72AB" w:rsidRDefault="000E72AB" w:rsidP="00CD64A4">
      <w:pPr>
        <w:pStyle w:val="Answer"/>
      </w:pPr>
      <w:r w:rsidRPr="000E72AB">
        <w:t>When asked if PSE conducted any studies to demonstrate whether the current transfer capability of the CTS would be maintained and could be reliably used by generators other than Colstrip Units 1 and 2 (D</w:t>
      </w:r>
      <w:r w:rsidR="008831ED">
        <w:t xml:space="preserve">ata </w:t>
      </w:r>
      <w:r w:rsidRPr="000E72AB">
        <w:t>R</w:t>
      </w:r>
      <w:r w:rsidR="008831ED">
        <w:t>equest</w:t>
      </w:r>
      <w:r w:rsidRPr="000E72AB">
        <w:t xml:space="preserve">s 014 </w:t>
      </w:r>
      <w:r w:rsidR="008831ED">
        <w:t>(</w:t>
      </w:r>
      <w:r w:rsidR="008831ED" w:rsidRPr="00DF7C27">
        <w:t>Exhibit No. ___ (</w:t>
      </w:r>
      <w:r w:rsidR="00D757DB">
        <w:t>CBY</w:t>
      </w:r>
      <w:r w:rsidR="008831ED" w:rsidRPr="00DF7C27">
        <w:t>-5)</w:t>
      </w:r>
      <w:r w:rsidR="008831ED">
        <w:t xml:space="preserve">) </w:t>
      </w:r>
      <w:r w:rsidRPr="000E72AB">
        <w:t>and 015</w:t>
      </w:r>
      <w:r w:rsidR="008831ED">
        <w:t xml:space="preserve"> (</w:t>
      </w:r>
      <w:r w:rsidR="00ED41CB" w:rsidRPr="006C36B1">
        <w:t>Exhibit No. ___ (</w:t>
      </w:r>
      <w:r w:rsidR="00D757DB" w:rsidRPr="006C36B1">
        <w:t>CBY</w:t>
      </w:r>
      <w:r w:rsidR="006C36B1" w:rsidRPr="006C36B1">
        <w:t>-13</w:t>
      </w:r>
      <w:r w:rsidR="00722458" w:rsidRPr="006C36B1">
        <w:t>), PSE Response to NWEC-RNW-NRDC Data Request No. 015</w:t>
      </w:r>
      <w:r w:rsidR="008831ED">
        <w:t>)</w:t>
      </w:r>
      <w:r w:rsidRPr="000E72AB">
        <w:t>, respectively), PSE submitted four studies conducted by other entities, none of which were conducted on PSE’s behalf.  One of these studies is not relevant to the question of “reliable operations,” and the remaining three are the exact work products that led me to conclude that these operational questions pose a risk to the timely utilization of the CTS following the retirement of Colstrip 1 and 2, and to sponsor this testimony.  Each of the studies submitted by PSE in its response to dat</w:t>
      </w:r>
      <w:r w:rsidR="00ED41CB">
        <w:t>a request No. 015</w:t>
      </w:r>
      <w:r w:rsidRPr="000E72AB">
        <w:t xml:space="preserve"> is briefly discussed below: </w:t>
      </w:r>
    </w:p>
    <w:p w14:paraId="3DA8956E" w14:textId="77777777" w:rsidR="000E72AB" w:rsidRPr="000E72AB" w:rsidRDefault="00AB1BCA" w:rsidP="00AB1BCA">
      <w:pPr>
        <w:pStyle w:val="BodyText"/>
      </w:pPr>
      <w:r>
        <w:t>1.</w:t>
      </w:r>
      <w:r>
        <w:tab/>
      </w:r>
      <w:proofErr w:type="spellStart"/>
      <w:r w:rsidR="000E72AB" w:rsidRPr="000E72AB">
        <w:t>NorthWestern</w:t>
      </w:r>
      <w:proofErr w:type="spellEnd"/>
      <w:r w:rsidR="000E72AB" w:rsidRPr="000E72AB">
        <w:t xml:space="preserve"> Energy’s “EPA 111 D Consideration Retirement of CS units 1&amp;2” dated April 2015:</w:t>
      </w:r>
    </w:p>
    <w:p w14:paraId="077962CC" w14:textId="77777777" w:rsidR="00AB1BCA" w:rsidRDefault="000E72AB" w:rsidP="00AB1BCA">
      <w:pPr>
        <w:pStyle w:val="BodyText"/>
      </w:pPr>
      <w:r w:rsidRPr="000E72AB">
        <w:lastRenderedPageBreak/>
        <w:t>This study is the most relevant to the questions in this case because it examines scenarios where Colstrip Units 1 and 2 are retired and replaced with a mix of different resources, but the remaining two units continue to run.  This study came about indirectly in response to an NTTG study request submitted by Renewable Northwest and the NW Energy Coalition, and provided value by being the first to study the dynamic stability questions surrounding retirement of Colstrip Units 1 and 2.  The results of this study were positive, but it does raise issues surrounding the RAS, frequency, voltage support, and path rating.  For example, page 6 states that “…without Colstrip generation…transmission capability out of Montana will also reduce—nearly at a one-for-one basis to the amount of gener</w:t>
      </w:r>
      <w:r w:rsidR="00722458">
        <w:t>ation reduction.”</w:t>
      </w:r>
    </w:p>
    <w:p w14:paraId="56CFEAAC" w14:textId="77777777" w:rsidR="00AB1BCA" w:rsidRDefault="00AB1BCA" w:rsidP="00AB1BCA">
      <w:pPr>
        <w:pStyle w:val="BodyText"/>
      </w:pPr>
      <w:r>
        <w:t>2.</w:t>
      </w:r>
      <w:r>
        <w:tab/>
      </w:r>
      <w:proofErr w:type="spellStart"/>
      <w:r w:rsidR="000E72AB" w:rsidRPr="000E72AB">
        <w:t>NorthWestern</w:t>
      </w:r>
      <w:proofErr w:type="spellEnd"/>
      <w:r w:rsidR="000E72AB" w:rsidRPr="000E72AB">
        <w:t xml:space="preserve"> Energy’s “EPA 111-D Clean Power Plan Consideration Study: Retirement of All Coal-Fired Generation in Montana” dated November 2015.</w:t>
      </w:r>
    </w:p>
    <w:p w14:paraId="016ABC07" w14:textId="77777777" w:rsidR="00AB1BCA" w:rsidRDefault="000E72AB" w:rsidP="00AB1BCA">
      <w:pPr>
        <w:pStyle w:val="BodyText"/>
        <w:rPr>
          <w:szCs w:val="28"/>
        </w:rPr>
      </w:pPr>
      <w:r w:rsidRPr="000E72AB">
        <w:rPr>
          <w:szCs w:val="28"/>
        </w:rPr>
        <w:t>This study examines the relevant transmission operational issues but has limited applicability to the questions in this case because it only looked at scenarios in which all four of the Colstrip units retired, and some of the scenarios even looked at removal of the CTS altogether.  That said, this study speaks to the same operational concerns that PSE should be examining: path rating, voltage sta</w:t>
      </w:r>
      <w:r w:rsidR="00722458">
        <w:rPr>
          <w:szCs w:val="28"/>
        </w:rPr>
        <w:t>bility, and RAS (among others).</w:t>
      </w:r>
    </w:p>
    <w:p w14:paraId="76BC0F76" w14:textId="77777777" w:rsidR="00AB1BCA" w:rsidRDefault="00AB1BCA" w:rsidP="00AB1BCA">
      <w:pPr>
        <w:pStyle w:val="BodyText"/>
        <w:rPr>
          <w:szCs w:val="28"/>
        </w:rPr>
      </w:pPr>
      <w:r>
        <w:rPr>
          <w:szCs w:val="28"/>
        </w:rPr>
        <w:t>3.</w:t>
      </w:r>
      <w:r>
        <w:rPr>
          <w:szCs w:val="28"/>
        </w:rPr>
        <w:tab/>
      </w:r>
      <w:r w:rsidR="000E72AB" w:rsidRPr="000E72AB">
        <w:rPr>
          <w:szCs w:val="28"/>
        </w:rPr>
        <w:t xml:space="preserve">NTTG’s Draft “NTTG Study Report for the 2016-2017 Public Policy Consideration </w:t>
      </w:r>
      <w:proofErr w:type="gramStart"/>
      <w:r w:rsidR="000E72AB" w:rsidRPr="000E72AB">
        <w:rPr>
          <w:szCs w:val="28"/>
        </w:rPr>
        <w:t>Scenario</w:t>
      </w:r>
      <w:proofErr w:type="gramEnd"/>
      <w:r w:rsidR="000E72AB" w:rsidRPr="000E72AB">
        <w:rPr>
          <w:szCs w:val="28"/>
        </w:rPr>
        <w:t>” dated May 8, 2017.</w:t>
      </w:r>
    </w:p>
    <w:p w14:paraId="27AA278B" w14:textId="77777777" w:rsidR="00AB1BCA" w:rsidRDefault="000E72AB" w:rsidP="00AB1BCA">
      <w:pPr>
        <w:pStyle w:val="BodyText"/>
        <w:rPr>
          <w:szCs w:val="28"/>
        </w:rPr>
      </w:pPr>
      <w:r w:rsidRPr="000E72AB">
        <w:rPr>
          <w:szCs w:val="28"/>
        </w:rPr>
        <w:t xml:space="preserve">Renewable Northwest and NWEC requested this study from NTTG, and I consider the draft results to be a positive step forward in answering some of the relevant reliability questions surrounding the future of the CTS under various scenarios.  This study suggests that replacing coal with wind may be feasible on the CTS but clearly states that “nothing in this study constitutes a path study…” (p. 8).  The main contribution of this study is that it conducted the </w:t>
      </w:r>
      <w:r w:rsidRPr="000E72AB">
        <w:rPr>
          <w:szCs w:val="28"/>
        </w:rPr>
        <w:lastRenderedPageBreak/>
        <w:t>transient stability analysis and found no violations under these scenarios and assumptions.  This study did not consider sub-synchronous resonance issues.  It also assumed that an effective RAS would be in place but did not spe</w:t>
      </w:r>
      <w:r w:rsidR="00ED41CB">
        <w:rPr>
          <w:szCs w:val="28"/>
        </w:rPr>
        <w:t>cify the design of such a RAS.</w:t>
      </w:r>
    </w:p>
    <w:p w14:paraId="45BBC04F" w14:textId="77777777" w:rsidR="00AB1BCA" w:rsidRDefault="00AB1BCA" w:rsidP="00AB1BCA">
      <w:pPr>
        <w:pStyle w:val="BodyText"/>
        <w:rPr>
          <w:szCs w:val="28"/>
        </w:rPr>
      </w:pPr>
      <w:r>
        <w:rPr>
          <w:szCs w:val="28"/>
        </w:rPr>
        <w:t>4.</w:t>
      </w:r>
      <w:r>
        <w:rPr>
          <w:szCs w:val="28"/>
        </w:rPr>
        <w:tab/>
      </w:r>
      <w:proofErr w:type="spellStart"/>
      <w:r w:rsidR="000E72AB" w:rsidRPr="000E72AB">
        <w:rPr>
          <w:szCs w:val="28"/>
        </w:rPr>
        <w:t>ColumbiaGrid’s</w:t>
      </w:r>
      <w:proofErr w:type="spellEnd"/>
      <w:r w:rsidR="000E72AB" w:rsidRPr="000E72AB">
        <w:rPr>
          <w:szCs w:val="28"/>
        </w:rPr>
        <w:t xml:space="preserve"> “Economic Planning Study Impacts from Coal Shutdown Final Study Report” dated June 18, 2015.</w:t>
      </w:r>
    </w:p>
    <w:p w14:paraId="4ECD751C" w14:textId="77777777" w:rsidR="000E72AB" w:rsidRPr="00AB1BCA" w:rsidRDefault="000E72AB" w:rsidP="00AB1BCA">
      <w:pPr>
        <w:pStyle w:val="BodyText"/>
      </w:pPr>
      <w:r w:rsidRPr="000E72AB">
        <w:rPr>
          <w:szCs w:val="28"/>
        </w:rPr>
        <w:t>This study is an economic planning study, as the title suggests, and does not attempt to answer the questions about path rating and reliable operations.  Pages 4 and 5 explain, “…the scope of this study was focused on economic impacts… … [r]</w:t>
      </w:r>
      <w:proofErr w:type="spellStart"/>
      <w:r w:rsidRPr="000E72AB">
        <w:rPr>
          <w:szCs w:val="28"/>
        </w:rPr>
        <w:t>eliability</w:t>
      </w:r>
      <w:proofErr w:type="spellEnd"/>
      <w:r w:rsidRPr="000E72AB">
        <w:rPr>
          <w:szCs w:val="28"/>
        </w:rPr>
        <w:t xml:space="preserve"> aspects from these scenarios such as system stability, reactive deficiencies or other related issues are outside the scope of this study…” </w:t>
      </w:r>
    </w:p>
    <w:p w14:paraId="3B1287EB" w14:textId="77777777" w:rsidR="000E72AB" w:rsidRPr="000E72AB" w:rsidRDefault="000E72AB" w:rsidP="00AB1BCA">
      <w:pPr>
        <w:pStyle w:val="Question"/>
      </w:pPr>
      <w:r w:rsidRPr="000E72AB">
        <w:t>Are these technical transmission questions only relevant to the transmission of variable resources like wind and so</w:t>
      </w:r>
      <w:r w:rsidR="00722458">
        <w:t>lar over the CTS?</w:t>
      </w:r>
    </w:p>
    <w:p w14:paraId="50F5068E" w14:textId="35319DE5" w:rsidR="000E72AB" w:rsidRPr="000E72AB" w:rsidRDefault="000E72AB" w:rsidP="00AB1BCA">
      <w:pPr>
        <w:pStyle w:val="Answer"/>
      </w:pPr>
      <w:r w:rsidRPr="000E72AB">
        <w:t xml:space="preserve">No.  The path-rating question arises from the retirement of Colstrip Units 1 and 2 regardless of what kind of generation, if any, may utilize the transmission.  Although the details may be slightly different, all of the other issues need to be addressed regardless of what type of generation is interconnected to the CTS.  Most of the studies </w:t>
      </w:r>
      <w:r w:rsidR="00845621">
        <w:t xml:space="preserve">discussed </w:t>
      </w:r>
      <w:r w:rsidRPr="000E72AB">
        <w:t>above looked at various amounts of wind and natural gas plant scenarios and largely identifie</w:t>
      </w:r>
      <w:r w:rsidR="00722458">
        <w:t>d the same suite of questions.</w:t>
      </w:r>
    </w:p>
    <w:p w14:paraId="63095AAA" w14:textId="77777777" w:rsidR="000E72AB" w:rsidRPr="000E72AB" w:rsidRDefault="000E72AB" w:rsidP="00AB1BCA">
      <w:pPr>
        <w:pStyle w:val="Question"/>
      </w:pPr>
      <w:r w:rsidRPr="000E72AB">
        <w:t>What is your reaction to PSE’s response that it plans to make any unused transmission capacity on the CTS available to transmission customers in accordance with th</w:t>
      </w:r>
      <w:r w:rsidR="00722458">
        <w:t>e CTA and PSE’s OATT</w:t>
      </w:r>
      <w:r w:rsidRPr="000E72AB">
        <w:t>?</w:t>
      </w:r>
    </w:p>
    <w:p w14:paraId="78E806DE" w14:textId="77777777" w:rsidR="000E72AB" w:rsidRPr="000E72AB" w:rsidRDefault="000E72AB" w:rsidP="00AB1BCA">
      <w:pPr>
        <w:pStyle w:val="Answer"/>
      </w:pPr>
      <w:r w:rsidRPr="000E72AB">
        <w:t xml:space="preserve">If PSE itself has no alternative use for that ATC to transmit power to serve its own load, I think that this response—in theory—would be appropriate, but making the ATC administratively </w:t>
      </w:r>
      <w:r w:rsidRPr="000E72AB">
        <w:lastRenderedPageBreak/>
        <w:t>available is not the issue here.  The real issue is ensuring that the ATC is operationally usable by a broad range of potential new generators and customers, including PSE’s merchant side of the company, as soon as possible following the closure of Colstrip Units 1 and 2.</w:t>
      </w:r>
    </w:p>
    <w:p w14:paraId="785C6E0D" w14:textId="77777777" w:rsidR="000E72AB" w:rsidRPr="000E72AB" w:rsidRDefault="000E72AB" w:rsidP="00AB1BCA">
      <w:pPr>
        <w:pStyle w:val="Question"/>
      </w:pPr>
      <w:r w:rsidRPr="000E72AB">
        <w:t>Please summarize your critique of PSE’s transmission planning efforts in preparation of Colstrip Units 1 and 2 retiring.</w:t>
      </w:r>
    </w:p>
    <w:p w14:paraId="0CF6EF39" w14:textId="77777777" w:rsidR="000E72AB" w:rsidRPr="000E72AB" w:rsidRDefault="000E72AB" w:rsidP="00AB1BCA">
      <w:pPr>
        <w:pStyle w:val="Answer"/>
      </w:pPr>
      <w:r w:rsidRPr="000E72AB">
        <w:t>All of the evidence that I have seen makes it clear that without proactive development of a transition plan for PSE’s share of the CTS associated with Colstrip Units 1 and 2, and without commencement of the necessary transmission studies and WECC processes, PSE risks delaying its ability to use, or otherwise market to third-parties, its shares of the CTS associated with Colstrip Units 1 and 2.  Based on the information that PSE has provided to date, during such delay, PSE ratepayers would still be paying for PSE’s full share of the CTS and the Eastern Intertie even though nearly half of their share would be unutilized.  Given that 2022 is the very latest that Colstrip Units 1 and 2 may retire, beginning to work on these transmission questions immediately is the best course of action to ensure that these transmis</w:t>
      </w:r>
      <w:r w:rsidR="00987FBF">
        <w:t>sion assets remained utilized.</w:t>
      </w:r>
    </w:p>
    <w:p w14:paraId="784412FA" w14:textId="77777777" w:rsidR="000E72AB" w:rsidRPr="000E72AB" w:rsidRDefault="000E72AB" w:rsidP="00AB1BCA">
      <w:pPr>
        <w:pStyle w:val="Question"/>
      </w:pPr>
      <w:r w:rsidRPr="000E72AB">
        <w:t>Given all of these questions surrounding the usefulness of the transmission associated with Colstrip Units 1 and 2 after those units retire, what do</w:t>
      </w:r>
      <w:r w:rsidR="00987FBF">
        <w:t xml:space="preserve"> you recommend?</w:t>
      </w:r>
    </w:p>
    <w:p w14:paraId="669906A4" w14:textId="77777777" w:rsidR="000E72AB" w:rsidRPr="000E72AB" w:rsidRDefault="000E72AB" w:rsidP="00AB1BCA">
      <w:pPr>
        <w:pStyle w:val="Answer"/>
      </w:pPr>
      <w:r w:rsidRPr="000E72AB">
        <w:t xml:space="preserve">In order to ensure that PSE’s share of the CTS remains fully utilized after the retirement of Colstrip Units 1 and 2, and to avoid an unnecessary cost burden on PSE customers, PSE should be required to develop a transition plan for its share of the CTS as soon as possible.  This transition plan should resolve the path rating questions, identify barriers to new generators using the CTS, identify the study work necessary to address those barriers and begin as much of that </w:t>
      </w:r>
      <w:r w:rsidRPr="000E72AB">
        <w:lastRenderedPageBreak/>
        <w:t xml:space="preserve">study work as soon as practicable.  PSE should coordinate with Commission staff, WECC, Path 8 operators, </w:t>
      </w:r>
      <w:proofErr w:type="spellStart"/>
      <w:r w:rsidRPr="000E72AB">
        <w:t>ColumbiaGrid</w:t>
      </w:r>
      <w:proofErr w:type="spellEnd"/>
      <w:r w:rsidRPr="000E72AB">
        <w:t>, NTTG, and other stakeholders in a public process to scop</w:t>
      </w:r>
      <w:r w:rsidR="00987FBF">
        <w:t>e and vet this transition plan.</w:t>
      </w:r>
    </w:p>
    <w:p w14:paraId="17A0AB4E" w14:textId="77777777" w:rsidR="000E72AB" w:rsidRPr="000E72AB" w:rsidRDefault="000E72AB" w:rsidP="00AB1BCA">
      <w:pPr>
        <w:pStyle w:val="Heading2"/>
      </w:pPr>
      <w:bookmarkStart w:id="5" w:name="_Toc486514451"/>
      <w:r w:rsidRPr="000E72AB">
        <w:t>BPA TRANSMISSION CO</w:t>
      </w:r>
      <w:r w:rsidR="00987FBF">
        <w:t>STS RELATED TO COLSTRIP 1 AND 2</w:t>
      </w:r>
      <w:bookmarkEnd w:id="5"/>
    </w:p>
    <w:p w14:paraId="09D88E21" w14:textId="77777777" w:rsidR="000E72AB" w:rsidRPr="000E72AB" w:rsidRDefault="000E72AB" w:rsidP="00AB1BCA">
      <w:pPr>
        <w:pStyle w:val="Question"/>
      </w:pPr>
      <w:r w:rsidRPr="000E72AB">
        <w:t xml:space="preserve">Please describe the Montana Intertie Agreement as it applies </w:t>
      </w:r>
      <w:r w:rsidR="00987FBF">
        <w:t>to PSE and the company’s rates.</w:t>
      </w:r>
    </w:p>
    <w:p w14:paraId="53D143B5" w14:textId="06BB76F2" w:rsidR="000E72AB" w:rsidRPr="000E72AB" w:rsidRDefault="000E72AB" w:rsidP="00AB1BCA">
      <w:pPr>
        <w:pStyle w:val="Answer"/>
      </w:pPr>
      <w:r w:rsidRPr="000E72AB">
        <w:t>PSE entered into the MIA with the Colstrip Partners and BPA to provide for the transmission of Colstrip power over BPA’s Eastern Intertie, from Townsend to the Garrison Substation, at which point, the power is delivered over BPA’s Network transmission to PSE’s Balancing Authority Area (“BAA”), or otherwise marketed on a wholesale basis.  BPA calculates the “Townsend to Garrison” transmission rate (or “TGT” rate) to charge PSE for the transmission of Colstrip genera</w:t>
      </w:r>
      <w:r w:rsidR="005E179D">
        <w:t>tion over the Eastern Intertie.</w:t>
      </w:r>
      <w:r w:rsidR="005E179D">
        <w:rPr>
          <w:rStyle w:val="FootnoteReference"/>
        </w:rPr>
        <w:footnoteReference w:id="12"/>
      </w:r>
      <w:r w:rsidRPr="000E72AB">
        <w:t xml:space="preserve">  In data response No. 027, PSE explained that it recovers the costs of paying BPA the TGT rate through its retail rates and that those costs ar</w:t>
      </w:r>
      <w:r w:rsidR="00987FBF">
        <w:t>e included in its power costs.</w:t>
      </w:r>
      <w:r w:rsidR="00B63F6B">
        <w:t xml:space="preserve">  </w:t>
      </w:r>
      <w:r w:rsidR="00ED41CB" w:rsidRPr="007F04E6">
        <w:t>Exhibit No. ___ (</w:t>
      </w:r>
      <w:r w:rsidR="00D757DB" w:rsidRPr="007F04E6">
        <w:t>CBY</w:t>
      </w:r>
      <w:r w:rsidR="00ED41CB" w:rsidRPr="007F04E6">
        <w:t>-1</w:t>
      </w:r>
      <w:r w:rsidR="00647B4B">
        <w:t>4</w:t>
      </w:r>
      <w:r w:rsidR="00B63F6B" w:rsidRPr="007F04E6">
        <w:t xml:space="preserve">), PSE Response to NWEC-RNW-NRDC Data Request No. </w:t>
      </w:r>
      <w:r w:rsidR="00B63F6B" w:rsidRPr="007F04E6">
        <w:rPr>
          <w:szCs w:val="28"/>
        </w:rPr>
        <w:t>027</w:t>
      </w:r>
      <w:r w:rsidR="00B63F6B">
        <w:rPr>
          <w:szCs w:val="28"/>
        </w:rPr>
        <w:t>.</w:t>
      </w:r>
    </w:p>
    <w:p w14:paraId="1E1F47AE" w14:textId="77777777" w:rsidR="000E72AB" w:rsidRPr="000E72AB" w:rsidRDefault="000E72AB" w:rsidP="009C4EB8">
      <w:pPr>
        <w:pStyle w:val="BodyText"/>
      </w:pPr>
      <w:r w:rsidRPr="000E72AB">
        <w:t>One important aspects of the MIA to consider in the context of this rate case and the retirement of Colstrip Units 1 and 2 is that PSE is required to pay BPA for its share of the Eastern Intertie transmission capacity even if PSE or any other party is not using the transmission.</w:t>
      </w:r>
      <w:r w:rsidR="005E179D">
        <w:rPr>
          <w:rStyle w:val="FootnoteReference"/>
        </w:rPr>
        <w:footnoteReference w:id="13"/>
      </w:r>
      <w:r w:rsidRPr="000E72AB">
        <w:t xml:space="preserve">  Given the planned retirement of Colstrip Units 1 and 2, I am also concerned about the charges under the TGT rate associated with Colstrip Units 1 and 2 and their inclusion </w:t>
      </w:r>
      <w:r w:rsidR="00987FBF">
        <w:t>in PSE’s rates post retirement.</w:t>
      </w:r>
    </w:p>
    <w:p w14:paraId="310D9848" w14:textId="77777777" w:rsidR="000E72AB" w:rsidRPr="000E72AB" w:rsidRDefault="000E72AB" w:rsidP="009C4EB8">
      <w:pPr>
        <w:pStyle w:val="Question"/>
      </w:pPr>
      <w:r w:rsidRPr="000E72AB">
        <w:lastRenderedPageBreak/>
        <w:t>Please describe your understanding of PSE’s use of BPA Network Transmission as it relates to the delivery of PSE’s s</w:t>
      </w:r>
      <w:r w:rsidR="00987FBF">
        <w:t>hare of Colstrip Units 1 and 2.</w:t>
      </w:r>
    </w:p>
    <w:p w14:paraId="7197D33A" w14:textId="01A28134" w:rsidR="000E72AB" w:rsidRPr="000E72AB" w:rsidRDefault="000E72AB" w:rsidP="009C4EB8">
      <w:pPr>
        <w:pStyle w:val="Answer"/>
      </w:pPr>
      <w:r w:rsidRPr="000E72AB">
        <w:t>My general assumption has always been that in order to deliver PSE’s Colstrip generation to its BAA PSE pays BPA for use of a sufficient amount of B</w:t>
      </w:r>
      <w:r w:rsidR="004A0B95">
        <w:t>PA’s Network transmission.  In response to D</w:t>
      </w:r>
      <w:r w:rsidRPr="000E72AB">
        <w:t xml:space="preserve">ata </w:t>
      </w:r>
      <w:r w:rsidR="004A0B95">
        <w:t xml:space="preserve">Request </w:t>
      </w:r>
      <w:r w:rsidRPr="000E72AB">
        <w:t>No. 0</w:t>
      </w:r>
      <w:r w:rsidR="00987FBF">
        <w:t>0</w:t>
      </w:r>
      <w:r w:rsidR="004A0B95">
        <w:t xml:space="preserve">3(d), </w:t>
      </w:r>
      <w:r w:rsidR="004A0B95" w:rsidRPr="007F04E6">
        <w:t>Exhibit No. ___ (</w:t>
      </w:r>
      <w:r w:rsidR="00D757DB" w:rsidRPr="007F04E6">
        <w:t>CBY</w:t>
      </w:r>
      <w:r w:rsidR="004A0B95" w:rsidRPr="007F04E6">
        <w:t>-</w:t>
      </w:r>
      <w:r w:rsidR="00C943DF" w:rsidRPr="007F04E6">
        <w:t>3</w:t>
      </w:r>
      <w:r w:rsidR="00BA7287" w:rsidRPr="007F04E6">
        <w:t>C</w:t>
      </w:r>
      <w:r w:rsidR="004A0B95" w:rsidRPr="007F04E6">
        <w:t>)</w:t>
      </w:r>
      <w:r w:rsidR="004A0B95">
        <w:t xml:space="preserve">, </w:t>
      </w:r>
      <w:r w:rsidRPr="000E72AB">
        <w:t>PSE provided redacted information that shows the exact amount and location of these BPA Network transmission rights.</w:t>
      </w:r>
    </w:p>
    <w:p w14:paraId="688F4670" w14:textId="1C91DC3F" w:rsidR="000E72AB" w:rsidRPr="000E72AB" w:rsidRDefault="000E72AB" w:rsidP="009C4EB8">
      <w:pPr>
        <w:pStyle w:val="BodyText"/>
      </w:pPr>
      <w:r w:rsidRPr="000E72AB">
        <w:t>Addressing the cost and utilization issues for PSE’s BPA Network transmission rights should be easier than addressing them on the CTS and Eastern Intertie because there are fewer, if any, operational questions associated with the Network transmission and PSE has more options to utilize this transmission for other purposes and manage its cost exp</w:t>
      </w:r>
      <w:r w:rsidR="004A0B95">
        <w:t xml:space="preserve">osure.  These options include: </w:t>
      </w:r>
      <w:r w:rsidR="007F04E6">
        <w:t xml:space="preserve"> </w:t>
      </w:r>
      <w:r w:rsidRPr="000E72AB">
        <w:t>(1) PSE can exercise redirect rights to repurpose the transmission capacity to other poi</w:t>
      </w:r>
      <w:r w:rsidR="00E62E88">
        <w:t>nts of receipt on BPA’s Network;</w:t>
      </w:r>
      <w:r w:rsidRPr="000E72AB">
        <w:t xml:space="preserve"> (2) PSE can remarket the rights to a third-party while retaining the long-term ownership of those rights</w:t>
      </w:r>
      <w:r w:rsidR="00E62E88">
        <w:t xml:space="preserve">; or </w:t>
      </w:r>
      <w:r w:rsidRPr="000E72AB">
        <w:t>(3) PSE can release the capacity back to BPA altogether and avoid having to pay for it.  Of course, if PSE did release this BPA Network transmission, PSE would potentially be stranding its CTS and Eastern Intertie transmission capacity from its own load center and West Coast markets, thereby making the CTS and Eastern Intertie transmission rights less useful for PSE and/or less valuable t</w:t>
      </w:r>
      <w:r w:rsidR="00D07E5C">
        <w:t>o potential third-party users.</w:t>
      </w:r>
    </w:p>
    <w:p w14:paraId="5B8E25F4" w14:textId="77777777" w:rsidR="000E72AB" w:rsidRPr="000E72AB" w:rsidRDefault="000E72AB" w:rsidP="009C4EB8">
      <w:pPr>
        <w:pStyle w:val="Heading2"/>
      </w:pPr>
      <w:bookmarkStart w:id="6" w:name="_Toc486514452"/>
      <w:r w:rsidRPr="000E72AB">
        <w:t>TRANSMISSION COSTS ASSOCIATED WITH COLSTRIP UNITS 1 AND 2</w:t>
      </w:r>
      <w:bookmarkEnd w:id="6"/>
    </w:p>
    <w:p w14:paraId="7752F7B9" w14:textId="77777777" w:rsidR="000E72AB" w:rsidRPr="000E72AB" w:rsidRDefault="000E72AB" w:rsidP="009C4EB8">
      <w:pPr>
        <w:pStyle w:val="Question"/>
      </w:pPr>
      <w:r w:rsidRPr="000E72AB">
        <w:t xml:space="preserve">What are the various transmission costs associated with the transmission of PSE’s share of Colstrip Units 1 and 2? </w:t>
      </w:r>
    </w:p>
    <w:p w14:paraId="44F67E9A" w14:textId="339795C9" w:rsidR="000E72AB" w:rsidRPr="000E72AB" w:rsidRDefault="00E62E88" w:rsidP="009C4EB8">
      <w:pPr>
        <w:pStyle w:val="Answer"/>
      </w:pPr>
      <w:r>
        <w:t>(1)</w:t>
      </w:r>
      <w:r>
        <w:tab/>
      </w:r>
      <w:r w:rsidR="000E72AB" w:rsidRPr="000E72AB">
        <w:t>PSE’s total revenue requirement for its entire share of the CTS is $5,128,029</w:t>
      </w:r>
      <w:r>
        <w:t xml:space="preserve">.  </w:t>
      </w:r>
      <w:r w:rsidRPr="007F04E6">
        <w:t>Exhibit No. ___ (</w:t>
      </w:r>
      <w:r w:rsidR="00D757DB" w:rsidRPr="007F04E6">
        <w:t>CBY</w:t>
      </w:r>
      <w:r w:rsidR="007F04E6" w:rsidRPr="007F04E6">
        <w:t>-4</w:t>
      </w:r>
      <w:r w:rsidRPr="007F04E6">
        <w:t xml:space="preserve">), PSE Response to NWEC-RNW-NRDC Data Request No. </w:t>
      </w:r>
      <w:r w:rsidRPr="007F04E6">
        <w:rPr>
          <w:szCs w:val="28"/>
        </w:rPr>
        <w:t>002, Att. C</w:t>
      </w:r>
      <w:r w:rsidR="000E72AB" w:rsidRPr="000E72AB">
        <w:t>.  The pro rata share of those costs associated with Colstrip Units 1 and</w:t>
      </w:r>
      <w:r w:rsidR="005E179D">
        <w:t xml:space="preserve"> 2 is approximately </w:t>
      </w:r>
      <w:r w:rsidR="005E179D">
        <w:lastRenderedPageBreak/>
        <w:t>$2,325,423.</w:t>
      </w:r>
      <w:r w:rsidR="005E179D">
        <w:rPr>
          <w:rStyle w:val="FootnoteReference"/>
        </w:rPr>
        <w:footnoteReference w:id="14"/>
      </w:r>
      <w:r w:rsidR="000E72AB" w:rsidRPr="000E72AB">
        <w:t xml:space="preserve">  However, the data response notes that this figure does not include taxes.  I’m not aware of any reason why </w:t>
      </w:r>
      <w:r>
        <w:t>taxes</w:t>
      </w:r>
      <w:r w:rsidR="000E72AB" w:rsidRPr="000E72AB">
        <w:t xml:space="preserve"> shou</w:t>
      </w:r>
      <w:r>
        <w:t>ldn’t also be included here.</w:t>
      </w:r>
    </w:p>
    <w:p w14:paraId="3F63A04E" w14:textId="088A68F6" w:rsidR="009C4EB8" w:rsidRDefault="00E62E88" w:rsidP="009C4EB8">
      <w:pPr>
        <w:pStyle w:val="BodyText"/>
      </w:pPr>
      <w:r>
        <w:t>(2)</w:t>
      </w:r>
      <w:r>
        <w:tab/>
      </w:r>
      <w:r w:rsidR="000E72AB" w:rsidRPr="000E72AB">
        <w:t>PSE’s total annual revenue requirement associated with paying BPA under the TGT rate equals $4,882,128</w:t>
      </w:r>
      <w:r>
        <w:t xml:space="preserve">.  </w:t>
      </w:r>
      <w:r w:rsidR="00ED41CB" w:rsidRPr="007F04E6">
        <w:t xml:space="preserve">Exhibit No. </w:t>
      </w:r>
      <w:proofErr w:type="gramStart"/>
      <w:r w:rsidR="00ED41CB" w:rsidRPr="007F04E6">
        <w:t>___ (</w:t>
      </w:r>
      <w:r w:rsidR="00D757DB" w:rsidRPr="007F04E6">
        <w:t>CBY</w:t>
      </w:r>
      <w:r w:rsidR="00647B4B">
        <w:t>-14</w:t>
      </w:r>
      <w:r w:rsidRPr="007F04E6">
        <w:t xml:space="preserve">), PSE Response to NWEC-RNW-NRDC Data Request No. </w:t>
      </w:r>
      <w:r w:rsidRPr="007F04E6">
        <w:rPr>
          <w:szCs w:val="28"/>
        </w:rPr>
        <w:t>027.</w:t>
      </w:r>
      <w:proofErr w:type="gramEnd"/>
      <w:r w:rsidR="000E72AB" w:rsidRPr="000E72AB">
        <w:t xml:space="preserve">  The pro rata share of these costs associated with PSE’s 307 MW share of Colstrip Units 1 and 2 (compared with 370 MW of Colstrip Un</w:t>
      </w:r>
      <w:r w:rsidR="005E179D">
        <w:t>its 3 and 4) equals $2,196,957.</w:t>
      </w:r>
      <w:r w:rsidR="005E179D">
        <w:rPr>
          <w:rStyle w:val="FootnoteReference"/>
        </w:rPr>
        <w:footnoteReference w:id="15"/>
      </w:r>
    </w:p>
    <w:p w14:paraId="6C099950" w14:textId="2AC236EB" w:rsidR="000E72AB" w:rsidRPr="009C4EB8" w:rsidRDefault="004A1D03" w:rsidP="009C4EB8">
      <w:pPr>
        <w:pStyle w:val="BodyText"/>
      </w:pPr>
      <w:r>
        <w:rPr>
          <w:szCs w:val="28"/>
        </w:rPr>
        <w:t>(3)</w:t>
      </w:r>
      <w:r>
        <w:rPr>
          <w:szCs w:val="28"/>
        </w:rPr>
        <w:tab/>
      </w:r>
      <w:r w:rsidR="000E72AB" w:rsidRPr="000E72AB">
        <w:rPr>
          <w:szCs w:val="28"/>
        </w:rPr>
        <w:t xml:space="preserve">The BPA Network transmission costs associated with transmitting PSE’s share of Colstrip Units 1 and 2 can be calculated by taking the confidential amount of MW provided in </w:t>
      </w:r>
      <w:r w:rsidR="00D40113">
        <w:rPr>
          <w:szCs w:val="28"/>
        </w:rPr>
        <w:t>response to D</w:t>
      </w:r>
      <w:r w:rsidR="000E72AB" w:rsidRPr="000E72AB">
        <w:rPr>
          <w:szCs w:val="28"/>
        </w:rPr>
        <w:t xml:space="preserve">ata </w:t>
      </w:r>
      <w:r w:rsidR="00D40113">
        <w:rPr>
          <w:szCs w:val="28"/>
        </w:rPr>
        <w:t xml:space="preserve">Request </w:t>
      </w:r>
      <w:r w:rsidR="000E72AB" w:rsidRPr="000E72AB">
        <w:rPr>
          <w:szCs w:val="28"/>
        </w:rPr>
        <w:t xml:space="preserve">No. </w:t>
      </w:r>
      <w:r>
        <w:rPr>
          <w:szCs w:val="28"/>
        </w:rPr>
        <w:t>00</w:t>
      </w:r>
      <w:r w:rsidR="000E72AB" w:rsidRPr="000E72AB">
        <w:rPr>
          <w:szCs w:val="28"/>
        </w:rPr>
        <w:t xml:space="preserve">3(d) </w:t>
      </w:r>
      <w:r w:rsidR="00D40113" w:rsidRPr="007F04E6">
        <w:rPr>
          <w:szCs w:val="28"/>
        </w:rPr>
        <w:t>(Exhibit No. ___ (</w:t>
      </w:r>
      <w:r w:rsidR="00D757DB" w:rsidRPr="007F04E6">
        <w:rPr>
          <w:szCs w:val="28"/>
        </w:rPr>
        <w:t>CBY</w:t>
      </w:r>
      <w:r w:rsidR="00D40113" w:rsidRPr="007F04E6">
        <w:rPr>
          <w:szCs w:val="28"/>
        </w:rPr>
        <w:t>-</w:t>
      </w:r>
      <w:r w:rsidR="00427C8A" w:rsidRPr="007F04E6">
        <w:rPr>
          <w:szCs w:val="28"/>
        </w:rPr>
        <w:t>3</w:t>
      </w:r>
      <w:r w:rsidR="006F0806" w:rsidRPr="007F04E6">
        <w:rPr>
          <w:szCs w:val="28"/>
        </w:rPr>
        <w:t>C</w:t>
      </w:r>
      <w:r w:rsidR="00D40113" w:rsidRPr="007F04E6">
        <w:rPr>
          <w:szCs w:val="28"/>
        </w:rPr>
        <w:t>))</w:t>
      </w:r>
      <w:r w:rsidR="00D40113">
        <w:rPr>
          <w:szCs w:val="28"/>
        </w:rPr>
        <w:t xml:space="preserve"> </w:t>
      </w:r>
      <w:r w:rsidR="000E72AB" w:rsidRPr="000E72AB">
        <w:rPr>
          <w:szCs w:val="28"/>
        </w:rPr>
        <w:t>(for any witness that has appropriate access to the confidential information), adjusting for Colstrip 1 and 2’s proportional share, and multiplying by BPA’s Long-Term Firm PTP t</w:t>
      </w:r>
      <w:r w:rsidR="005E179D">
        <w:rPr>
          <w:szCs w:val="28"/>
        </w:rPr>
        <w:t>ransmission rate, $1.48/KW-mo.</w:t>
      </w:r>
      <w:r w:rsidR="005E179D">
        <w:rPr>
          <w:rStyle w:val="FootnoteReference"/>
          <w:szCs w:val="28"/>
        </w:rPr>
        <w:footnoteReference w:id="16"/>
      </w:r>
      <w:r w:rsidR="000E72AB" w:rsidRPr="000E72AB">
        <w:rPr>
          <w:szCs w:val="28"/>
        </w:rPr>
        <w:t xml:space="preserve">  I do not provide that calculation here in order to keep confidential in</w:t>
      </w:r>
      <w:r>
        <w:rPr>
          <w:szCs w:val="28"/>
        </w:rPr>
        <w:t>formation out of my testimony.</w:t>
      </w:r>
    </w:p>
    <w:p w14:paraId="474B8F1E" w14:textId="77777777" w:rsidR="000E72AB" w:rsidRPr="000E72AB" w:rsidRDefault="000E72AB" w:rsidP="009C4EB8">
      <w:pPr>
        <w:pStyle w:val="Question"/>
      </w:pPr>
      <w:r w:rsidRPr="000E72AB">
        <w:t>What recommendation do you make rega</w:t>
      </w:r>
      <w:r w:rsidR="00D40113">
        <w:t>rding these transmission costs?</w:t>
      </w:r>
    </w:p>
    <w:p w14:paraId="38BE51E2" w14:textId="77777777" w:rsidR="000E72AB" w:rsidRPr="000E72AB" w:rsidRDefault="000E72AB" w:rsidP="009C4EB8">
      <w:pPr>
        <w:pStyle w:val="Answer"/>
      </w:pPr>
      <w:r w:rsidRPr="000E72AB">
        <w:t xml:space="preserve">I recommend that in this rate case, the Commission attach a “sunset” provision to the acceptance of the above referenced transmission costs into rates.  This provision should remove the identified transmission costs from rates as soon as Colstrip Units 1 and 2 retire, unless, before that time, PSE develops a transition plan (as discussed above) for the transmission freed up by the retirement of Colstrip 1 and 2 and the Commission makes a determination, in a general rate case or stand-alone docket, that the transition plan sufficiently demonstrates a path for utilizing </w:t>
      </w:r>
      <w:r w:rsidRPr="000E72AB">
        <w:lastRenderedPageBreak/>
        <w:t>these transmission assets to serve the interests of PSE’s ratepayers in the near future.  If PSE fails to meet this provision before Colstrip 1 and 2 retire and these transmission costs are removed from rates, PSE could petition the Commission to put these transmission costs back into rates once PSE has completed, and the Commission has approved, a transition plan for these transmission assets.</w:t>
      </w:r>
      <w:r w:rsidR="004D45D4">
        <w:t xml:space="preserve"> </w:t>
      </w:r>
      <w:r w:rsidRPr="000E72AB">
        <w:t xml:space="preserve"> My hope is that this condition would never actually trigger.  Putting the condition in place ensures that PSE customers won’t be burdened by transmission costs that aren’t providing any benefits, and gives PSE an incentive to begin the necessary work to enable the continued utilization of its shares of the CTS and the Eastern Intertie associated with Colstrip Units 1 and 2.</w:t>
      </w:r>
    </w:p>
    <w:p w14:paraId="785818B9" w14:textId="77777777" w:rsidR="000E72AB" w:rsidRPr="000E72AB" w:rsidRDefault="000E72AB" w:rsidP="009C4EB8">
      <w:pPr>
        <w:pStyle w:val="Question"/>
      </w:pPr>
      <w:r w:rsidRPr="000E72AB">
        <w:t>Doe</w:t>
      </w:r>
      <w:r w:rsidR="003C45EB">
        <w:t>s this conclude your testimony?</w:t>
      </w:r>
    </w:p>
    <w:p w14:paraId="66B9784D" w14:textId="77777777" w:rsidR="00FD5060" w:rsidRPr="00B968DC" w:rsidRDefault="000E72AB" w:rsidP="009C4EB8">
      <w:pPr>
        <w:pStyle w:val="Answer"/>
      </w:pPr>
      <w:r w:rsidRPr="000E72AB">
        <w:t>Yes.</w:t>
      </w:r>
    </w:p>
    <w:sectPr w:rsidR="00FD5060" w:rsidRPr="00B968DC" w:rsidSect="00D729A1">
      <w:footerReference w:type="default" r:id="rId11"/>
      <w:pgSz w:w="12240" w:h="15840" w:code="1"/>
      <w:pgMar w:top="1440" w:right="1440" w:bottom="1440" w:left="1440" w:header="720" w:footer="432" w:gutter="0"/>
      <w:paperSrc w:first="7" w:other="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2EB91" w14:textId="77777777" w:rsidR="00EB3C65" w:rsidRDefault="00EB3C65">
      <w:r>
        <w:separator/>
      </w:r>
    </w:p>
  </w:endnote>
  <w:endnote w:type="continuationSeparator" w:id="0">
    <w:p w14:paraId="0A4CDF7B" w14:textId="77777777" w:rsidR="00EB3C65" w:rsidRDefault="00EB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E51AD" w14:textId="1A2D30BD" w:rsidR="00EB3C65" w:rsidRDefault="00EB3C65" w:rsidP="00E960B4">
    <w:pPr>
      <w:pStyle w:val="Footer"/>
    </w:pPr>
    <w:proofErr w:type="spellStart"/>
    <w:r>
      <w:t>Prefiled</w:t>
    </w:r>
    <w:proofErr w:type="spellEnd"/>
    <w:r>
      <w:t xml:space="preserve"> </w:t>
    </w:r>
    <w:r w:rsidR="002778EE">
      <w:t xml:space="preserve">Response </w:t>
    </w:r>
    <w:r>
      <w:t>Testimony (Non-Confidential)</w:t>
    </w:r>
    <w:r>
      <w:tab/>
      <w:t>Exhibit No. _____ (CBY-1T)</w:t>
    </w:r>
  </w:p>
  <w:p w14:paraId="22E04512" w14:textId="77777777" w:rsidR="00EB3C65" w:rsidRDefault="00EB3C65" w:rsidP="00E960B4">
    <w:pPr>
      <w:pStyle w:val="Footer"/>
    </w:pPr>
    <w:proofErr w:type="gramStart"/>
    <w:r>
      <w:t>of</w:t>
    </w:r>
    <w:proofErr w:type="gramEnd"/>
    <w:r>
      <w:t xml:space="preserve"> Cameron </w:t>
    </w:r>
    <w:proofErr w:type="spellStart"/>
    <w:r>
      <w:t>Yourkowski</w:t>
    </w:r>
    <w:proofErr w:type="spellEnd"/>
    <w:r>
      <w:t>, NW Energy Coalition</w:t>
    </w:r>
    <w:r>
      <w:tab/>
      <w:t xml:space="preserve">Page </w:t>
    </w:r>
    <w:r>
      <w:fldChar w:fldCharType="begin"/>
    </w:r>
    <w:r>
      <w:instrText xml:space="preserve"> PAGE  \* roman  \* MERGEFORMAT </w:instrText>
    </w:r>
    <w:r>
      <w:fldChar w:fldCharType="separate"/>
    </w:r>
    <w:r w:rsidR="008F22B9">
      <w:rPr>
        <w:noProof/>
      </w:rPr>
      <w:t>ii</w:t>
    </w:r>
    <w:r>
      <w:fldChar w:fldCharType="end"/>
    </w:r>
  </w:p>
  <w:p w14:paraId="10C69A9C" w14:textId="77777777" w:rsidR="00EB3C65" w:rsidRPr="00E960B4" w:rsidRDefault="00EB3C65" w:rsidP="00E960B4">
    <w:pPr>
      <w:pStyle w:val="Footer"/>
    </w:pPr>
    <w:r>
      <w:t>Docket Nos. UE-170033/UG-170034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86D15" w14:textId="27FB9154" w:rsidR="00EB3C65" w:rsidRDefault="00EB3C65" w:rsidP="00E960B4">
    <w:pPr>
      <w:pStyle w:val="Footer"/>
    </w:pPr>
    <w:proofErr w:type="spellStart"/>
    <w:r>
      <w:t>Prefiled</w:t>
    </w:r>
    <w:proofErr w:type="spellEnd"/>
    <w:r>
      <w:t xml:space="preserve"> </w:t>
    </w:r>
    <w:r w:rsidR="002778EE">
      <w:t xml:space="preserve">Response </w:t>
    </w:r>
    <w:r>
      <w:t>Testimony (Non-Confidential)</w:t>
    </w:r>
    <w:r>
      <w:tab/>
      <w:t>Exhibit No. _____ (CBY-1T)</w:t>
    </w:r>
  </w:p>
  <w:p w14:paraId="1DED7EFF" w14:textId="77777777" w:rsidR="00EB3C65" w:rsidRDefault="00EB3C65" w:rsidP="00E960B4">
    <w:pPr>
      <w:pStyle w:val="Footer"/>
    </w:pPr>
    <w:proofErr w:type="gramStart"/>
    <w:r>
      <w:t>of</w:t>
    </w:r>
    <w:proofErr w:type="gramEnd"/>
    <w:r>
      <w:t xml:space="preserve"> Cameron </w:t>
    </w:r>
    <w:proofErr w:type="spellStart"/>
    <w:r>
      <w:t>Yourkowski</w:t>
    </w:r>
    <w:proofErr w:type="spellEnd"/>
    <w:r>
      <w:t>, NW Energy Coalition</w:t>
    </w:r>
    <w:r>
      <w:tab/>
      <w:t xml:space="preserve">Page </w:t>
    </w:r>
    <w:r>
      <w:fldChar w:fldCharType="begin"/>
    </w:r>
    <w:r>
      <w:instrText xml:space="preserve"> PAGE  \* Arabic  \* MERGEFORMAT </w:instrText>
    </w:r>
    <w:r>
      <w:fldChar w:fldCharType="separate"/>
    </w:r>
    <w:r w:rsidR="008F22B9">
      <w:rPr>
        <w:noProof/>
      </w:rPr>
      <w:t>20</w:t>
    </w:r>
    <w:r>
      <w:fldChar w:fldCharType="end"/>
    </w:r>
  </w:p>
  <w:p w14:paraId="3B2DB13D" w14:textId="77777777" w:rsidR="00EB3C65" w:rsidRPr="00E960B4" w:rsidRDefault="00EB3C65" w:rsidP="00E960B4">
    <w:pPr>
      <w:pStyle w:val="Footer"/>
    </w:pPr>
    <w:r>
      <w:t>Docket Nos. UE-170033/UG-170034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E75D7" w14:textId="77777777" w:rsidR="00EB3C65" w:rsidRDefault="00EB3C65">
      <w:r>
        <w:separator/>
      </w:r>
    </w:p>
  </w:footnote>
  <w:footnote w:type="continuationSeparator" w:id="0">
    <w:p w14:paraId="32C805C9" w14:textId="77777777" w:rsidR="00EB3C65" w:rsidRDefault="00EB3C65">
      <w:r>
        <w:continuationSeparator/>
      </w:r>
    </w:p>
  </w:footnote>
  <w:footnote w:id="1">
    <w:p w14:paraId="2B890E2D" w14:textId="78281C7A" w:rsidR="00EB3C65" w:rsidRDefault="00EB3C65">
      <w:pPr>
        <w:pStyle w:val="FootnoteText"/>
      </w:pPr>
      <w:r>
        <w:rPr>
          <w:rStyle w:val="FootnoteReference"/>
        </w:rPr>
        <w:footnoteRef/>
      </w:r>
      <w:r>
        <w:t xml:space="preserve"> The D</w:t>
      </w:r>
      <w:r w:rsidRPr="005C1F05">
        <w:t xml:space="preserve">irect </w:t>
      </w:r>
      <w:r>
        <w:t>T</w:t>
      </w:r>
      <w:r w:rsidRPr="005C1F05">
        <w:t xml:space="preserve">estimony of Mr. </w:t>
      </w:r>
      <w:r w:rsidRPr="00ED1FAE">
        <w:t xml:space="preserve">David </w:t>
      </w:r>
      <w:r>
        <w:t xml:space="preserve">E. </w:t>
      </w:r>
      <w:r w:rsidRPr="005C1F05">
        <w:t>Mills</w:t>
      </w:r>
      <w:r>
        <w:t xml:space="preserve"> (DEM-1T), pg. 13,</w:t>
      </w:r>
      <w:r w:rsidRPr="005C1F05">
        <w:t xml:space="preserve"> identifies $10-$20 million per year in potential savings for P</w:t>
      </w:r>
      <w:r>
        <w:t>SE electricity customers</w:t>
      </w:r>
      <w:r w:rsidRPr="005C1F05">
        <w:t>.</w:t>
      </w:r>
    </w:p>
  </w:footnote>
  <w:footnote w:id="2">
    <w:p w14:paraId="43F192C3" w14:textId="721A166E" w:rsidR="00EB3C65" w:rsidRDefault="00EB3C65">
      <w:pPr>
        <w:pStyle w:val="FootnoteText"/>
      </w:pPr>
      <w:r>
        <w:rPr>
          <w:rStyle w:val="FootnoteReference"/>
        </w:rPr>
        <w:footnoteRef/>
      </w:r>
      <w:r>
        <w:t xml:space="preserve"> </w:t>
      </w:r>
      <w:r w:rsidRPr="003E3902">
        <w:rPr>
          <w:i/>
        </w:rPr>
        <w:t>See</w:t>
      </w:r>
      <w:r w:rsidRPr="005C1F05">
        <w:t xml:space="preserve"> </w:t>
      </w:r>
      <w:r>
        <w:t>Direct T</w:t>
      </w:r>
      <w:r w:rsidRPr="005C1F05">
        <w:t xml:space="preserve">estimony of Mr. </w:t>
      </w:r>
      <w:r>
        <w:t xml:space="preserve">Paul K. </w:t>
      </w:r>
      <w:proofErr w:type="spellStart"/>
      <w:r w:rsidRPr="005C1F05">
        <w:t>Wetherbee</w:t>
      </w:r>
      <w:proofErr w:type="spellEnd"/>
      <w:r>
        <w:t>, (PKW-1T), pg.</w:t>
      </w:r>
      <w:r w:rsidRPr="005C1F05">
        <w:t xml:space="preserve"> 46.</w:t>
      </w:r>
    </w:p>
  </w:footnote>
  <w:footnote w:id="3">
    <w:p w14:paraId="25982872" w14:textId="77777777" w:rsidR="00EB3C65" w:rsidRDefault="00EB3C65">
      <w:pPr>
        <w:pStyle w:val="FootnoteText"/>
      </w:pPr>
      <w:r>
        <w:rPr>
          <w:rStyle w:val="FootnoteReference"/>
        </w:rPr>
        <w:footnoteRef/>
      </w:r>
      <w:r>
        <w:t xml:space="preserve"> </w:t>
      </w:r>
      <w:r w:rsidRPr="00F66FFF">
        <w:t xml:space="preserve">PSE’s response </w:t>
      </w:r>
      <w:r>
        <w:t>appears carefully crafted</w:t>
      </w:r>
      <w:r w:rsidRPr="00F66FFF">
        <w:t xml:space="preserve"> to avoid any claims that portions of </w:t>
      </w:r>
      <w:r>
        <w:t>its</w:t>
      </w:r>
      <w:r w:rsidRPr="00F66FFF">
        <w:t xml:space="preserve"> total CTS capacity </w:t>
      </w:r>
      <w:r>
        <w:t>are</w:t>
      </w:r>
      <w:r w:rsidRPr="00F66FFF">
        <w:t xml:space="preserve"> “associated with” or “dedicated to” any specific Colst</w:t>
      </w:r>
      <w:r>
        <w:t xml:space="preserve">rip Units or shares of units.  </w:t>
      </w:r>
      <w:r w:rsidRPr="00F66FFF">
        <w:t xml:space="preserve">Here, I use the phrase “associated with” to plainly make the connection between PSE’s share of Colstrip Units 1 and 2 (307 MW) and the </w:t>
      </w:r>
      <w:r w:rsidRPr="00F66FFF">
        <w:rPr>
          <w:i/>
        </w:rPr>
        <w:t>pro rata</w:t>
      </w:r>
      <w:r w:rsidRPr="00F66FFF">
        <w:t xml:space="preserve"> transmission capacity (307 MW) necessary to deliver that energy to PSE’s Balancing Area.</w:t>
      </w:r>
    </w:p>
  </w:footnote>
  <w:footnote w:id="4">
    <w:p w14:paraId="59545C94" w14:textId="77777777" w:rsidR="00EB3C65" w:rsidRDefault="00EB3C65">
      <w:pPr>
        <w:pStyle w:val="FootnoteText"/>
      </w:pPr>
      <w:r>
        <w:rPr>
          <w:rStyle w:val="FootnoteReference"/>
        </w:rPr>
        <w:footnoteRef/>
      </w:r>
      <w:r>
        <w:t xml:space="preserve"> My general understanding is that an asset is considered “used and useful” in Washington if it provides direct service to customers.  If it does not provide direct benefits, I understand that there are additional steps the utility must take to show that the resource provides benefits to customers.</w:t>
      </w:r>
    </w:p>
  </w:footnote>
  <w:footnote w:id="5">
    <w:p w14:paraId="14707854" w14:textId="5CCE7979" w:rsidR="00EB3C65" w:rsidRDefault="00EB3C65">
      <w:pPr>
        <w:pStyle w:val="FootnoteText"/>
      </w:pPr>
      <w:r>
        <w:rPr>
          <w:rStyle w:val="FootnoteReference"/>
        </w:rPr>
        <w:footnoteRef/>
      </w:r>
      <w:r>
        <w:t xml:space="preserve"> Under the CTA, PSE has 746 MW of transmission from Colstrip to Broadview and 758.6 MW of transmission from Broadview to Townsend.  </w:t>
      </w:r>
      <w:r w:rsidRPr="00631674">
        <w:t xml:space="preserve">Exhibit No. </w:t>
      </w:r>
      <w:proofErr w:type="gramStart"/>
      <w:r w:rsidRPr="00631674">
        <w:t>___ (CBY-11), PSE Response to NWEC-RNW-NRDC Data Request No. 002, Attachment A, pg. 3.</w:t>
      </w:r>
      <w:proofErr w:type="gramEnd"/>
      <w:r>
        <w:t xml:space="preserve">  I use 750 MW above as a rough average of PSE’s transmission capacity over the two segments.</w:t>
      </w:r>
    </w:p>
    <w:p w14:paraId="39C4EAD5" w14:textId="77777777" w:rsidR="00EB3C65" w:rsidRDefault="00EB3C65">
      <w:pPr>
        <w:pStyle w:val="FootnoteText"/>
      </w:pPr>
      <w:r>
        <w:t xml:space="preserve">PSE has a 25% share of Colstrip Units 3 and 4, each with a net generating capacity of 740 MW.  PSE total MW share of Units 3 and 4 is 370 MW ((740MW*2)*0.25=370MW).  </w:t>
      </w:r>
      <w:r w:rsidRPr="003E703D">
        <w:rPr>
          <w:i/>
        </w:rPr>
        <w:t>See</w:t>
      </w:r>
      <w:r>
        <w:t xml:space="preserve"> </w:t>
      </w:r>
      <w:r w:rsidRPr="003E703D">
        <w:t>https://pse.com/aboutpse/PseNewsroom/MediaKit/064_Colstrip.pdf</w:t>
      </w:r>
      <w:r w:rsidRPr="003E703D">
        <w:rPr>
          <w:rStyle w:val="Hyperlink"/>
          <w:u w:val="none"/>
        </w:rPr>
        <w:t>.</w:t>
      </w:r>
    </w:p>
  </w:footnote>
  <w:footnote w:id="6">
    <w:p w14:paraId="5271CFAF" w14:textId="788676D8" w:rsidR="00EB3C65" w:rsidRPr="00631674" w:rsidRDefault="00EB3C65" w:rsidP="00631674">
      <w:pPr>
        <w:pStyle w:val="FootnoteText"/>
      </w:pPr>
      <w:r>
        <w:rPr>
          <w:rStyle w:val="FootnoteReference"/>
        </w:rPr>
        <w:footnoteRef/>
      </w:r>
      <w:r>
        <w:t xml:space="preserve"> F</w:t>
      </w:r>
      <w:r w:rsidRPr="00631674">
        <w:t>irst, the Northwest Power and Conservation Council conducted a study in August of 2016 identifying both the high value of Montana wind and transmission barriers.  Available at: https://www.nwcouncil.org/news/blog/montana-wind/.  Second, PSE’s interconnection queue currently contains two large projects actively seeking interconnection to the CTS.  Available at: http://www.oatioasis.com/PSEI/PSEIdocs/6-5-2017_Interconnection_Queue.pdf.  Several new generation projects in Northwestern Energy’s interconnection queue are actively requesting service at Colstrip and Broadview and could use PSE’s CTS capacity after Colstrip 1 and 2 retire.  One of these projects at Colstrip has a signed LGIA.  NWE’s Interconnection Queue is available at: http://www.oatioasis.com/NWMT/NWMTdocs/GenConnect7.html.  In PSE’s IRP documentation, discussed immediately below, PSE cites to some of these same studies.</w:t>
      </w:r>
    </w:p>
    <w:p w14:paraId="73395266" w14:textId="77777777" w:rsidR="00EB3C65" w:rsidRPr="00631674" w:rsidRDefault="00EB3C65" w:rsidP="00631674">
      <w:pPr>
        <w:pStyle w:val="FootnoteText"/>
      </w:pPr>
      <w:r w:rsidRPr="00631674">
        <w:tab/>
        <w:t>Third, PSE’s currently acknowledged 2015 IRP identifies Montana wind as having high capacity factors and capacity value but also higher transmission costs compared to other renewable resources they modeled.  See Appendix D at: https://pse.com/ABOUTPSE/ENERGYSUPPLY/Pages/Resource-Planning.aspx</w:t>
      </w:r>
      <w:r w:rsidRPr="00631674">
        <w:rPr>
          <w:rStyle w:val="Hyperlink"/>
          <w:color w:val="auto"/>
          <w:u w:val="none"/>
        </w:rPr>
        <w:t xml:space="preserve">.  Fourth, </w:t>
      </w:r>
      <w:r w:rsidRPr="00631674">
        <w:t>PSE’s draft IRP currently under development has also identified Montana wind as an important resource consideration.</w:t>
      </w:r>
    </w:p>
    <w:p w14:paraId="791B0D7C" w14:textId="77777777" w:rsidR="00EB3C65" w:rsidRPr="00631674" w:rsidRDefault="00EB3C65" w:rsidP="00631674">
      <w:pPr>
        <w:pStyle w:val="FootnoteText"/>
      </w:pPr>
      <w:r w:rsidRPr="00631674">
        <w:tab/>
        <w:t>Here, PSE adds the transmission costs associated with their Colstrip to Townsend capacity to the cost of new resources using this transmission after Colstrip Units 1 and 2 retire, demonstrating that PSE places value on the opportunity cost of this asset and that there is commercial interest in utilizing it.  Available at: https://pse.com/aboutpse/EnergySupply/Documents/E_2017-02-02%20_2017-IRP_Montana-Wind-Handout.pdf.</w:t>
      </w:r>
    </w:p>
  </w:footnote>
  <w:footnote w:id="7">
    <w:p w14:paraId="1DE146C2" w14:textId="77777777" w:rsidR="00EB3C65" w:rsidRDefault="00EB3C65">
      <w:pPr>
        <w:pStyle w:val="FootnoteText"/>
      </w:pPr>
      <w:r>
        <w:rPr>
          <w:rStyle w:val="FootnoteReference"/>
        </w:rPr>
        <w:footnoteRef/>
      </w:r>
      <w:r>
        <w:t xml:space="preserve"> </w:t>
      </w:r>
      <w:r w:rsidRPr="007E6D39">
        <w:rPr>
          <w:i/>
        </w:rPr>
        <w:t>See supra</w:t>
      </w:r>
      <w:r>
        <w:t>, note 4.</w:t>
      </w:r>
    </w:p>
  </w:footnote>
  <w:footnote w:id="8">
    <w:p w14:paraId="66644BED" w14:textId="77777777" w:rsidR="00EB3C65" w:rsidRDefault="00EB3C65" w:rsidP="00631674">
      <w:pPr>
        <w:pStyle w:val="FootnoteText"/>
      </w:pPr>
      <w:r>
        <w:rPr>
          <w:rStyle w:val="FootnoteReference"/>
        </w:rPr>
        <w:footnoteRef/>
      </w:r>
      <w:r>
        <w:t xml:space="preserve"> </w:t>
      </w:r>
      <w:r w:rsidRPr="00F66FFF">
        <w:t>This testimony applies to the future retirement of Colstrip Units 1 and 2 and the associated transmission capacity and operational questions that arise</w:t>
      </w:r>
      <w:r>
        <w:t xml:space="preserve"> under such a retirement scenario.</w:t>
      </w:r>
      <w:r w:rsidRPr="00F66FFF">
        <w:t xml:space="preserve">  This testimony does not apply to any currently unutilized or underutilized capacity on the CTS or the EI under the status quo, with all Colstrip Units in operation.</w:t>
      </w:r>
    </w:p>
  </w:footnote>
  <w:footnote w:id="9">
    <w:p w14:paraId="30C1BFEE" w14:textId="77777777" w:rsidR="00EB3C65" w:rsidRDefault="00EB3C65" w:rsidP="00631674">
      <w:pPr>
        <w:pStyle w:val="FootnoteText"/>
      </w:pPr>
      <w:r>
        <w:rPr>
          <w:rStyle w:val="FootnoteReference"/>
        </w:rPr>
        <w:footnoteRef/>
      </w:r>
      <w:r>
        <w:t xml:space="preserve"> </w:t>
      </w:r>
      <w:r w:rsidRPr="00F66FFF">
        <w:t>The ATR is a unique type of RAS utilized at the four Colstrip units in order to increase the reliable transfer capability of the CTS.  Any new generation on the CTS will have to have its own separate RAS but it will also have to coordinate with the ATR as long as Colstrip Units 3 and 4 are operating.  The design and WECC approval of this new RAS could take multiple years.</w:t>
      </w:r>
    </w:p>
  </w:footnote>
  <w:footnote w:id="10">
    <w:p w14:paraId="13ECD878" w14:textId="77777777" w:rsidR="00EB3C65" w:rsidRDefault="00EB3C65" w:rsidP="00C17FD7">
      <w:pPr>
        <w:pStyle w:val="FootnoteText"/>
      </w:pPr>
      <w:r>
        <w:rPr>
          <w:rStyle w:val="FootnoteReference"/>
        </w:rPr>
        <w:footnoteRef/>
      </w:r>
      <w:r>
        <w:t xml:space="preserve"> </w:t>
      </w:r>
      <w:r w:rsidRPr="00C83F4A">
        <w:t>https://pse.com/aboutpse/EnergySupply/Documents/E_2017-02-02%20_2017-IRP_Montana-Wind-Handout.pdf</w:t>
      </w:r>
      <w:r w:rsidRPr="00C83F4A">
        <w:rPr>
          <w:rStyle w:val="Hyperlink"/>
          <w:sz w:val="20"/>
          <w:u w:val="none"/>
        </w:rPr>
        <w:t>.</w:t>
      </w:r>
    </w:p>
  </w:footnote>
  <w:footnote w:id="11">
    <w:p w14:paraId="00392041" w14:textId="77777777" w:rsidR="00EB3C65" w:rsidRDefault="00EB3C65" w:rsidP="00C17FD7">
      <w:pPr>
        <w:pStyle w:val="FootnoteText"/>
      </w:pPr>
      <w:r>
        <w:rPr>
          <w:rStyle w:val="FootnoteReference"/>
        </w:rPr>
        <w:footnoteRef/>
      </w:r>
      <w:r w:rsidRPr="00C83F4A">
        <w:t>https://www.wecc.biz/Reliability/Project_Coordination_Path_Rating_and_Progress_Report_Processes_20170316.pdf</w:t>
      </w:r>
      <w:r w:rsidRPr="00C83F4A">
        <w:rPr>
          <w:rStyle w:val="Hyperlink"/>
          <w:sz w:val="20"/>
          <w:u w:val="none"/>
        </w:rPr>
        <w:t>.</w:t>
      </w:r>
    </w:p>
  </w:footnote>
  <w:footnote w:id="12">
    <w:p w14:paraId="2A971AFB" w14:textId="3ACE3511" w:rsidR="00EB3C65" w:rsidRDefault="00EB3C65">
      <w:pPr>
        <w:pStyle w:val="FootnoteText"/>
      </w:pPr>
      <w:r>
        <w:rPr>
          <w:rStyle w:val="FootnoteReference"/>
        </w:rPr>
        <w:footnoteRef/>
      </w:r>
      <w:r>
        <w:t xml:space="preserve"> </w:t>
      </w:r>
      <w:r w:rsidRPr="004A0B95">
        <w:rPr>
          <w:i/>
        </w:rPr>
        <w:t>See</w:t>
      </w:r>
      <w:r>
        <w:t xml:space="preserve"> Exhibits D and E of the MIA, </w:t>
      </w:r>
      <w:r w:rsidRPr="007F04E6">
        <w:t xml:space="preserve">Exhibit No. </w:t>
      </w:r>
      <w:proofErr w:type="gramStart"/>
      <w:r w:rsidRPr="007F04E6">
        <w:t>___ (CBY-15), PSE Response to NWEC-RNW-NRDC Data Request No. 002, Attachment B.</w:t>
      </w:r>
      <w:proofErr w:type="gramEnd"/>
    </w:p>
  </w:footnote>
  <w:footnote w:id="13">
    <w:p w14:paraId="01F2DFF6" w14:textId="675AAC53" w:rsidR="00EB3C65" w:rsidRDefault="00EB3C65">
      <w:pPr>
        <w:pStyle w:val="FootnoteText"/>
      </w:pPr>
      <w:r>
        <w:rPr>
          <w:rStyle w:val="FootnoteReference"/>
        </w:rPr>
        <w:footnoteRef/>
      </w:r>
      <w:r>
        <w:t xml:space="preserve"> </w:t>
      </w:r>
      <w:r w:rsidRPr="00D07E5C">
        <w:rPr>
          <w:i/>
        </w:rPr>
        <w:t>See</w:t>
      </w:r>
      <w:r>
        <w:t xml:space="preserve"> Section 11 of the MIA, </w:t>
      </w:r>
      <w:r w:rsidRPr="007F04E6">
        <w:t xml:space="preserve">Exhibit No. </w:t>
      </w:r>
      <w:proofErr w:type="gramStart"/>
      <w:r w:rsidRPr="007F04E6">
        <w:t>___ (CBY-15), PSE Response to NWEC-RNW-NRDC Data Request No. 002, Attachment B</w:t>
      </w:r>
      <w:r>
        <w:t>.</w:t>
      </w:r>
      <w:proofErr w:type="gramEnd"/>
    </w:p>
  </w:footnote>
  <w:footnote w:id="14">
    <w:p w14:paraId="5D869AE2" w14:textId="77777777" w:rsidR="00EB3C65" w:rsidRDefault="00EB3C65">
      <w:pPr>
        <w:pStyle w:val="FootnoteText"/>
      </w:pPr>
      <w:r>
        <w:rPr>
          <w:rStyle w:val="FootnoteReference"/>
        </w:rPr>
        <w:footnoteRef/>
      </w:r>
      <w:r>
        <w:t xml:space="preserve"> </w:t>
      </w:r>
      <w:r w:rsidRPr="00F66FFF">
        <w:t>(307/677)* $5,128,029 = $2,325,423</w:t>
      </w:r>
    </w:p>
  </w:footnote>
  <w:footnote w:id="15">
    <w:p w14:paraId="0FF0CAFD" w14:textId="77777777" w:rsidR="00EB3C65" w:rsidRDefault="00EB3C65">
      <w:pPr>
        <w:pStyle w:val="FootnoteText"/>
      </w:pPr>
      <w:r>
        <w:rPr>
          <w:rStyle w:val="FootnoteReference"/>
        </w:rPr>
        <w:footnoteRef/>
      </w:r>
      <w:r>
        <w:t xml:space="preserve"> </w:t>
      </w:r>
      <w:r w:rsidRPr="00F66FFF">
        <w:t>(307/677)* $4,882,128 = $2,196,957</w:t>
      </w:r>
    </w:p>
  </w:footnote>
  <w:footnote w:id="16">
    <w:p w14:paraId="23A81232" w14:textId="77777777" w:rsidR="00EB3C65" w:rsidRDefault="00EB3C65">
      <w:pPr>
        <w:pStyle w:val="FootnoteText"/>
      </w:pPr>
      <w:r>
        <w:rPr>
          <w:rStyle w:val="FootnoteReference"/>
        </w:rPr>
        <w:footnoteRef/>
      </w:r>
      <w:r>
        <w:t xml:space="preserve"> As proposed in BPA’s draft Record of Decision governing transmission rates</w:t>
      </w:r>
      <w:r w:rsidDel="005F7205">
        <w:t xml:space="preserve"> </w:t>
      </w:r>
      <w:r>
        <w:t xml:space="preserve">for fiscal years 2018-19.  Available at: </w:t>
      </w:r>
      <w:r w:rsidRPr="003C45EB">
        <w:t>https://www.bpa.gov/Finance/RateCases/BP-18/bp18/BP-18-E-BPA-11%20Transmission%20Rate%20Schedules%20and%20GRSPs.pdf</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BDAA2" w14:textId="77777777" w:rsidR="00EB3C65" w:rsidRDefault="00EB3C65">
    <w:r>
      <w:rPr>
        <w:noProof/>
      </w:rPr>
      <mc:AlternateContent>
        <mc:Choice Requires="wps">
          <w:drawing>
            <wp:anchor distT="0" distB="0" distL="114300" distR="114300" simplePos="0" relativeHeight="251664896" behindDoc="0" locked="1" layoutInCell="0" allowOverlap="1" wp14:anchorId="65080735" wp14:editId="00095FFD">
              <wp:simplePos x="0" y="0"/>
              <wp:positionH relativeFrom="page">
                <wp:posOffset>6949440</wp:posOffset>
              </wp:positionH>
              <wp:positionV relativeFrom="page">
                <wp:posOffset>91440</wp:posOffset>
              </wp:positionV>
              <wp:extent cx="635" cy="1005840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4"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2pt,7.2pt" to="547.25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cY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" o:allowincell="f">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61824" behindDoc="0" locked="1" layoutInCell="1" allowOverlap="1" wp14:anchorId="02B41753" wp14:editId="0EF072B6">
              <wp:simplePos x="0" y="0"/>
              <wp:positionH relativeFrom="margin">
                <wp:posOffset>-626745</wp:posOffset>
              </wp:positionH>
              <wp:positionV relativeFrom="margin">
                <wp:posOffset>-6985</wp:posOffset>
              </wp:positionV>
              <wp:extent cx="457200" cy="8915400"/>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8915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2EFB28" w14:textId="77777777" w:rsidR="00EB3C65" w:rsidRDefault="00EB3C65" w:rsidP="00C17FD7">
                          <w:pPr>
                            <w:pStyle w:val="LineNumbers"/>
                          </w:pPr>
                          <w:r>
                            <w:t>1</w:t>
                          </w:r>
                        </w:p>
                        <w:p w14:paraId="2666336F" w14:textId="77777777" w:rsidR="00EB3C65" w:rsidRDefault="00EB3C65" w:rsidP="00C17FD7">
                          <w:pPr>
                            <w:pStyle w:val="LineNumbers"/>
                          </w:pPr>
                          <w:r>
                            <w:t>2</w:t>
                          </w:r>
                        </w:p>
                        <w:p w14:paraId="39CFE425" w14:textId="77777777" w:rsidR="00EB3C65" w:rsidRDefault="00EB3C65" w:rsidP="00C17FD7">
                          <w:pPr>
                            <w:pStyle w:val="LineNumbers"/>
                          </w:pPr>
                          <w:r>
                            <w:t>3</w:t>
                          </w:r>
                        </w:p>
                        <w:p w14:paraId="77702978" w14:textId="77777777" w:rsidR="00EB3C65" w:rsidRDefault="00EB3C65" w:rsidP="00C17FD7">
                          <w:pPr>
                            <w:pStyle w:val="LineNumbers"/>
                          </w:pPr>
                          <w:r>
                            <w:t>4</w:t>
                          </w:r>
                        </w:p>
                        <w:p w14:paraId="24F3CC1E" w14:textId="77777777" w:rsidR="00EB3C65" w:rsidRDefault="00EB3C65" w:rsidP="00C17FD7">
                          <w:pPr>
                            <w:pStyle w:val="LineNumbers"/>
                          </w:pPr>
                          <w:r>
                            <w:t>5</w:t>
                          </w:r>
                        </w:p>
                        <w:p w14:paraId="37EA678D" w14:textId="77777777" w:rsidR="00EB3C65" w:rsidRDefault="00EB3C65" w:rsidP="00C17FD7">
                          <w:pPr>
                            <w:pStyle w:val="LineNumbers"/>
                          </w:pPr>
                          <w:r>
                            <w:t>6</w:t>
                          </w:r>
                        </w:p>
                        <w:p w14:paraId="36935F18" w14:textId="77777777" w:rsidR="00EB3C65" w:rsidRDefault="00EB3C65" w:rsidP="00C17FD7">
                          <w:pPr>
                            <w:pStyle w:val="LineNumbers"/>
                          </w:pPr>
                          <w:r>
                            <w:t>7</w:t>
                          </w:r>
                        </w:p>
                        <w:p w14:paraId="4EB3F183" w14:textId="77777777" w:rsidR="00EB3C65" w:rsidRDefault="00EB3C65" w:rsidP="00C17FD7">
                          <w:pPr>
                            <w:pStyle w:val="LineNumbers"/>
                          </w:pPr>
                          <w:r>
                            <w:t>8</w:t>
                          </w:r>
                        </w:p>
                        <w:p w14:paraId="6845079A" w14:textId="77777777" w:rsidR="00EB3C65" w:rsidRDefault="00EB3C65" w:rsidP="00C17FD7">
                          <w:pPr>
                            <w:pStyle w:val="LineNumbers"/>
                          </w:pPr>
                          <w:r>
                            <w:t>9</w:t>
                          </w:r>
                        </w:p>
                        <w:p w14:paraId="3B41970E" w14:textId="77777777" w:rsidR="00EB3C65" w:rsidRDefault="00EB3C65" w:rsidP="00C17FD7">
                          <w:pPr>
                            <w:pStyle w:val="LineNumbers"/>
                          </w:pPr>
                          <w:r>
                            <w:t>10</w:t>
                          </w:r>
                        </w:p>
                        <w:p w14:paraId="5E4CD471" w14:textId="77777777" w:rsidR="00EB3C65" w:rsidRDefault="00EB3C65" w:rsidP="00C17FD7">
                          <w:pPr>
                            <w:pStyle w:val="LineNumbers"/>
                          </w:pPr>
                          <w:r>
                            <w:t>11</w:t>
                          </w:r>
                        </w:p>
                        <w:p w14:paraId="447EE385" w14:textId="77777777" w:rsidR="00EB3C65" w:rsidRDefault="00EB3C65" w:rsidP="00C17FD7">
                          <w:pPr>
                            <w:pStyle w:val="LineNumbers"/>
                          </w:pPr>
                          <w:r>
                            <w:t>12</w:t>
                          </w:r>
                        </w:p>
                        <w:p w14:paraId="52EB3171" w14:textId="77777777" w:rsidR="00EB3C65" w:rsidRDefault="00EB3C65" w:rsidP="00C17FD7">
                          <w:pPr>
                            <w:pStyle w:val="LineNumbers"/>
                          </w:pPr>
                          <w:r>
                            <w:t>13</w:t>
                          </w:r>
                        </w:p>
                        <w:p w14:paraId="23D4AADF" w14:textId="77777777" w:rsidR="00EB3C65" w:rsidRDefault="00EB3C65" w:rsidP="00C17FD7">
                          <w:pPr>
                            <w:pStyle w:val="LineNumbers"/>
                          </w:pPr>
                          <w:r>
                            <w:t>14</w:t>
                          </w:r>
                        </w:p>
                        <w:p w14:paraId="30ABF94A" w14:textId="77777777" w:rsidR="00EB3C65" w:rsidRDefault="00EB3C65" w:rsidP="00C17FD7">
                          <w:pPr>
                            <w:pStyle w:val="LineNumbers"/>
                          </w:pPr>
                          <w:r>
                            <w:t>15</w:t>
                          </w:r>
                        </w:p>
                        <w:p w14:paraId="50876246" w14:textId="77777777" w:rsidR="00EB3C65" w:rsidRDefault="00EB3C65" w:rsidP="00C17FD7">
                          <w:pPr>
                            <w:pStyle w:val="LineNumbers"/>
                          </w:pPr>
                          <w:r>
                            <w:t>16</w:t>
                          </w:r>
                        </w:p>
                        <w:p w14:paraId="74D201D3" w14:textId="77777777" w:rsidR="00EB3C65" w:rsidRDefault="00EB3C65" w:rsidP="00C17FD7">
                          <w:pPr>
                            <w:pStyle w:val="LineNumbers"/>
                          </w:pPr>
                          <w:r>
                            <w:t>17</w:t>
                          </w:r>
                        </w:p>
                        <w:p w14:paraId="379CF928" w14:textId="77777777" w:rsidR="00EB3C65" w:rsidRDefault="00EB3C65" w:rsidP="00C17FD7">
                          <w:pPr>
                            <w:pStyle w:val="LineNumbers"/>
                          </w:pPr>
                          <w:r>
                            <w:t>18</w:t>
                          </w:r>
                        </w:p>
                        <w:p w14:paraId="1C0F56F7" w14:textId="77777777" w:rsidR="00EB3C65" w:rsidRDefault="00EB3C65" w:rsidP="00C17FD7">
                          <w:pPr>
                            <w:pStyle w:val="LineNumbers"/>
                          </w:pPr>
                          <w:r>
                            <w:t>19</w:t>
                          </w:r>
                        </w:p>
                        <w:p w14:paraId="1387F6A2" w14:textId="77777777" w:rsidR="00EB3C65" w:rsidRDefault="00EB3C65" w:rsidP="00C17FD7">
                          <w:pPr>
                            <w:pStyle w:val="LineNumbers"/>
                          </w:pPr>
                          <w:r>
                            <w:t>20</w:t>
                          </w:r>
                        </w:p>
                        <w:p w14:paraId="620D6178" w14:textId="77777777" w:rsidR="00EB3C65" w:rsidRDefault="00EB3C65" w:rsidP="00C17FD7">
                          <w:pPr>
                            <w:pStyle w:val="LineNumbers"/>
                          </w:pPr>
                          <w:r>
                            <w:t>21</w:t>
                          </w:r>
                        </w:p>
                        <w:p w14:paraId="36611069" w14:textId="77777777" w:rsidR="00EB3C65" w:rsidRDefault="00EB3C65" w:rsidP="00C17FD7">
                          <w:pPr>
                            <w:pStyle w:val="LineNumbers"/>
                          </w:pPr>
                          <w:r>
                            <w:t>22</w:t>
                          </w:r>
                        </w:p>
                        <w:p w14:paraId="44BF617D" w14:textId="77777777" w:rsidR="00EB3C65" w:rsidRDefault="00EB3C65" w:rsidP="00C17FD7">
                          <w:pPr>
                            <w:pStyle w:val="LineNumbers"/>
                          </w:pPr>
                          <w:r>
                            <w:t>23</w:t>
                          </w:r>
                        </w:p>
                        <w:p w14:paraId="7D0BCDFA" w14:textId="77777777" w:rsidR="00EB3C65" w:rsidRDefault="00EB3C65" w:rsidP="00C17FD7">
                          <w:pPr>
                            <w:pStyle w:val="LineNumbers"/>
                          </w:pPr>
                          <w:r>
                            <w:t>24</w:t>
                          </w:r>
                        </w:p>
                        <w:p w14:paraId="48E9DA4B" w14:textId="77777777" w:rsidR="00EB3C65" w:rsidRDefault="00EB3C65" w:rsidP="00C17FD7">
                          <w:pPr>
                            <w:pStyle w:val="LineNumbers"/>
                          </w:pPr>
                          <w:r>
                            <w:t>25</w:t>
                          </w:r>
                        </w:p>
                        <w:p w14:paraId="4E684D6E" w14:textId="77777777" w:rsidR="00EB3C65" w:rsidRDefault="00EB3C65" w:rsidP="00C17FD7">
                          <w:pPr>
                            <w:pStyle w:val="LineNumbers"/>
                          </w:pPr>
                          <w:r>
                            <w:t>26</w:t>
                          </w:r>
                        </w:p>
                        <w:p w14:paraId="126F5B2B" w14:textId="77777777" w:rsidR="00EB3C65" w:rsidRDefault="00EB3C65" w:rsidP="00C17FD7">
                          <w:pPr>
                            <w:pStyle w:val="LineNumber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9.35pt;margin-top:-.55pt;width:36pt;height:70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" filled="f" stroked="f">
              <v:textbox inset="1pt,1pt,1pt,1pt">
                <w:txbxContent>
                  <w:p w14:paraId="752EFB28" w14:textId="77777777" w:rsidR="00EB3C65" w:rsidRDefault="00EB3C65" w:rsidP="00C17FD7">
                    <w:pPr>
                      <w:pStyle w:val="LineNumbers"/>
                    </w:pPr>
                    <w:r>
                      <w:t>1</w:t>
                    </w:r>
                  </w:p>
                  <w:p w14:paraId="2666336F" w14:textId="77777777" w:rsidR="00EB3C65" w:rsidRDefault="00EB3C65" w:rsidP="00C17FD7">
                    <w:pPr>
                      <w:pStyle w:val="LineNumbers"/>
                    </w:pPr>
                    <w:r>
                      <w:t>2</w:t>
                    </w:r>
                  </w:p>
                  <w:p w14:paraId="39CFE425" w14:textId="77777777" w:rsidR="00EB3C65" w:rsidRDefault="00EB3C65" w:rsidP="00C17FD7">
                    <w:pPr>
                      <w:pStyle w:val="LineNumbers"/>
                    </w:pPr>
                    <w:r>
                      <w:t>3</w:t>
                    </w:r>
                  </w:p>
                  <w:p w14:paraId="77702978" w14:textId="77777777" w:rsidR="00EB3C65" w:rsidRDefault="00EB3C65" w:rsidP="00C17FD7">
                    <w:pPr>
                      <w:pStyle w:val="LineNumbers"/>
                    </w:pPr>
                    <w:r>
                      <w:t>4</w:t>
                    </w:r>
                  </w:p>
                  <w:p w14:paraId="24F3CC1E" w14:textId="77777777" w:rsidR="00EB3C65" w:rsidRDefault="00EB3C65" w:rsidP="00C17FD7">
                    <w:pPr>
                      <w:pStyle w:val="LineNumbers"/>
                    </w:pPr>
                    <w:r>
                      <w:t>5</w:t>
                    </w:r>
                  </w:p>
                  <w:p w14:paraId="37EA678D" w14:textId="77777777" w:rsidR="00EB3C65" w:rsidRDefault="00EB3C65" w:rsidP="00C17FD7">
                    <w:pPr>
                      <w:pStyle w:val="LineNumbers"/>
                    </w:pPr>
                    <w:r>
                      <w:t>6</w:t>
                    </w:r>
                  </w:p>
                  <w:p w14:paraId="36935F18" w14:textId="77777777" w:rsidR="00EB3C65" w:rsidRDefault="00EB3C65" w:rsidP="00C17FD7">
                    <w:pPr>
                      <w:pStyle w:val="LineNumbers"/>
                    </w:pPr>
                    <w:r>
                      <w:t>7</w:t>
                    </w:r>
                  </w:p>
                  <w:p w14:paraId="4EB3F183" w14:textId="77777777" w:rsidR="00EB3C65" w:rsidRDefault="00EB3C65" w:rsidP="00C17FD7">
                    <w:pPr>
                      <w:pStyle w:val="LineNumbers"/>
                    </w:pPr>
                    <w:r>
                      <w:t>8</w:t>
                    </w:r>
                  </w:p>
                  <w:p w14:paraId="6845079A" w14:textId="77777777" w:rsidR="00EB3C65" w:rsidRDefault="00EB3C65" w:rsidP="00C17FD7">
                    <w:pPr>
                      <w:pStyle w:val="LineNumbers"/>
                    </w:pPr>
                    <w:r>
                      <w:t>9</w:t>
                    </w:r>
                  </w:p>
                  <w:p w14:paraId="3B41970E" w14:textId="77777777" w:rsidR="00EB3C65" w:rsidRDefault="00EB3C65" w:rsidP="00C17FD7">
                    <w:pPr>
                      <w:pStyle w:val="LineNumbers"/>
                    </w:pPr>
                    <w:r>
                      <w:t>10</w:t>
                    </w:r>
                  </w:p>
                  <w:p w14:paraId="5E4CD471" w14:textId="77777777" w:rsidR="00EB3C65" w:rsidRDefault="00EB3C65" w:rsidP="00C17FD7">
                    <w:pPr>
                      <w:pStyle w:val="LineNumbers"/>
                    </w:pPr>
                    <w:r>
                      <w:t>11</w:t>
                    </w:r>
                  </w:p>
                  <w:p w14:paraId="447EE385" w14:textId="77777777" w:rsidR="00EB3C65" w:rsidRDefault="00EB3C65" w:rsidP="00C17FD7">
                    <w:pPr>
                      <w:pStyle w:val="LineNumbers"/>
                    </w:pPr>
                    <w:r>
                      <w:t>12</w:t>
                    </w:r>
                  </w:p>
                  <w:p w14:paraId="52EB3171" w14:textId="77777777" w:rsidR="00EB3C65" w:rsidRDefault="00EB3C65" w:rsidP="00C17FD7">
                    <w:pPr>
                      <w:pStyle w:val="LineNumbers"/>
                    </w:pPr>
                    <w:r>
                      <w:t>13</w:t>
                    </w:r>
                  </w:p>
                  <w:p w14:paraId="23D4AADF" w14:textId="77777777" w:rsidR="00EB3C65" w:rsidRDefault="00EB3C65" w:rsidP="00C17FD7">
                    <w:pPr>
                      <w:pStyle w:val="LineNumbers"/>
                    </w:pPr>
                    <w:r>
                      <w:t>14</w:t>
                    </w:r>
                  </w:p>
                  <w:p w14:paraId="30ABF94A" w14:textId="77777777" w:rsidR="00EB3C65" w:rsidRDefault="00EB3C65" w:rsidP="00C17FD7">
                    <w:pPr>
                      <w:pStyle w:val="LineNumbers"/>
                    </w:pPr>
                    <w:r>
                      <w:t>15</w:t>
                    </w:r>
                  </w:p>
                  <w:p w14:paraId="50876246" w14:textId="77777777" w:rsidR="00EB3C65" w:rsidRDefault="00EB3C65" w:rsidP="00C17FD7">
                    <w:pPr>
                      <w:pStyle w:val="LineNumbers"/>
                    </w:pPr>
                    <w:r>
                      <w:t>16</w:t>
                    </w:r>
                  </w:p>
                  <w:p w14:paraId="74D201D3" w14:textId="77777777" w:rsidR="00EB3C65" w:rsidRDefault="00EB3C65" w:rsidP="00C17FD7">
                    <w:pPr>
                      <w:pStyle w:val="LineNumbers"/>
                    </w:pPr>
                    <w:r>
                      <w:t>17</w:t>
                    </w:r>
                  </w:p>
                  <w:p w14:paraId="379CF928" w14:textId="77777777" w:rsidR="00EB3C65" w:rsidRDefault="00EB3C65" w:rsidP="00C17FD7">
                    <w:pPr>
                      <w:pStyle w:val="LineNumbers"/>
                    </w:pPr>
                    <w:r>
                      <w:t>18</w:t>
                    </w:r>
                  </w:p>
                  <w:p w14:paraId="1C0F56F7" w14:textId="77777777" w:rsidR="00EB3C65" w:rsidRDefault="00EB3C65" w:rsidP="00C17FD7">
                    <w:pPr>
                      <w:pStyle w:val="LineNumbers"/>
                    </w:pPr>
                    <w:r>
                      <w:t>19</w:t>
                    </w:r>
                  </w:p>
                  <w:p w14:paraId="1387F6A2" w14:textId="77777777" w:rsidR="00EB3C65" w:rsidRDefault="00EB3C65" w:rsidP="00C17FD7">
                    <w:pPr>
                      <w:pStyle w:val="LineNumbers"/>
                    </w:pPr>
                    <w:r>
                      <w:t>20</w:t>
                    </w:r>
                  </w:p>
                  <w:p w14:paraId="620D6178" w14:textId="77777777" w:rsidR="00EB3C65" w:rsidRDefault="00EB3C65" w:rsidP="00C17FD7">
                    <w:pPr>
                      <w:pStyle w:val="LineNumbers"/>
                    </w:pPr>
                    <w:r>
                      <w:t>21</w:t>
                    </w:r>
                  </w:p>
                  <w:p w14:paraId="36611069" w14:textId="77777777" w:rsidR="00EB3C65" w:rsidRDefault="00EB3C65" w:rsidP="00C17FD7">
                    <w:pPr>
                      <w:pStyle w:val="LineNumbers"/>
                    </w:pPr>
                    <w:r>
                      <w:t>22</w:t>
                    </w:r>
                  </w:p>
                  <w:p w14:paraId="44BF617D" w14:textId="77777777" w:rsidR="00EB3C65" w:rsidRDefault="00EB3C65" w:rsidP="00C17FD7">
                    <w:pPr>
                      <w:pStyle w:val="LineNumbers"/>
                    </w:pPr>
                    <w:r>
                      <w:t>23</w:t>
                    </w:r>
                  </w:p>
                  <w:p w14:paraId="7D0BCDFA" w14:textId="77777777" w:rsidR="00EB3C65" w:rsidRDefault="00EB3C65" w:rsidP="00C17FD7">
                    <w:pPr>
                      <w:pStyle w:val="LineNumbers"/>
                    </w:pPr>
                    <w:r>
                      <w:t>24</w:t>
                    </w:r>
                  </w:p>
                  <w:p w14:paraId="48E9DA4B" w14:textId="77777777" w:rsidR="00EB3C65" w:rsidRDefault="00EB3C65" w:rsidP="00C17FD7">
                    <w:pPr>
                      <w:pStyle w:val="LineNumbers"/>
                    </w:pPr>
                    <w:r>
                      <w:t>25</w:t>
                    </w:r>
                  </w:p>
                  <w:p w14:paraId="4E684D6E" w14:textId="77777777" w:rsidR="00EB3C65" w:rsidRDefault="00EB3C65" w:rsidP="00C17FD7">
                    <w:pPr>
                      <w:pStyle w:val="LineNumbers"/>
                    </w:pPr>
                    <w:r>
                      <w:t>26</w:t>
                    </w:r>
                  </w:p>
                  <w:p w14:paraId="126F5B2B" w14:textId="77777777" w:rsidR="00EB3C65" w:rsidRDefault="00EB3C65" w:rsidP="00C17FD7">
                    <w:pPr>
                      <w:pStyle w:val="LineNumbers"/>
                    </w:pPr>
                  </w:p>
                </w:txbxContent>
              </v:textbox>
              <w10:wrap anchorx="margin" anchory="margin"/>
              <w10:anchorlock/>
            </v:rect>
          </w:pict>
        </mc:Fallback>
      </mc:AlternateContent>
    </w:r>
    <w:r>
      <w:rPr>
        <w:noProof/>
      </w:rPr>
      <mc:AlternateContent>
        <mc:Choice Requires="wps">
          <w:drawing>
            <wp:anchor distT="0" distB="0" distL="114300" distR="114300" simplePos="0" relativeHeight="251662848" behindDoc="0" locked="1" layoutInCell="0" allowOverlap="1" wp14:anchorId="6AC0127D" wp14:editId="65922D69">
              <wp:simplePos x="0" y="0"/>
              <wp:positionH relativeFrom="margin">
                <wp:posOffset>-45720</wp:posOffset>
              </wp:positionH>
              <wp:positionV relativeFrom="page">
                <wp:posOffset>0</wp:posOffset>
              </wp:positionV>
              <wp:extent cx="635" cy="1005840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" o:allowincell="f">
              <v:stroke startarrowwidth="narrow" startarrowlength="short" endarrowwidth="narrow" endarrowlength="short"/>
              <w10:wrap anchorx="margin" anchory="page"/>
              <w10:anchorlock/>
            </v:line>
          </w:pict>
        </mc:Fallback>
      </mc:AlternateContent>
    </w:r>
    <w:r>
      <w:rPr>
        <w:noProof/>
      </w:rPr>
      <mc:AlternateContent>
        <mc:Choice Requires="wps">
          <w:drawing>
            <wp:anchor distT="0" distB="0" distL="114300" distR="114300" simplePos="0" relativeHeight="251663872" behindDoc="0" locked="0" layoutInCell="0" allowOverlap="1" wp14:anchorId="33E4F37B" wp14:editId="715D8375">
              <wp:simplePos x="0" y="0"/>
              <wp:positionH relativeFrom="margin">
                <wp:posOffset>-91440</wp:posOffset>
              </wp:positionH>
              <wp:positionV relativeFrom="page">
                <wp:posOffset>0</wp:posOffset>
              </wp:positionV>
              <wp:extent cx="635" cy="1005840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84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" o:allowincell="f">
              <v:stroke startarrowwidth="narrow" startarrowlength="short" endarrowwidth="narrow" endarrowlength="shor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676"/>
    <w:multiLevelType w:val="hybridMultilevel"/>
    <w:tmpl w:val="BE429908"/>
    <w:lvl w:ilvl="0" w:tplc="A7E44406">
      <w:start w:val="1"/>
      <w:numFmt w:val="bullet"/>
      <w:pStyle w:val="Question"/>
      <w:lvlText w:val="Q"/>
      <w:lvlJc w:val="left"/>
      <w:pPr>
        <w:ind w:left="720" w:hanging="360"/>
      </w:pPr>
      <w:rPr>
        <w:rFonts w:ascii="Times New Roman" w:hAnsi="Times New Roman" w:cs="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8A1F4E"/>
    <w:multiLevelType w:val="hybridMultilevel"/>
    <w:tmpl w:val="6C56B7F6"/>
    <w:lvl w:ilvl="0" w:tplc="A3EC0848">
      <w:start w:val="1"/>
      <w:numFmt w:val="bullet"/>
      <w:pStyle w:val="Answer"/>
      <w:lvlText w:val="A"/>
      <w:lvlJc w:val="left"/>
      <w:pPr>
        <w:ind w:left="720" w:hanging="360"/>
      </w:pPr>
      <w:rPr>
        <w:rFonts w:ascii="Times New Roman" w:hAnsi="Times New Roman" w:cs="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12743"/>
    <w:multiLevelType w:val="hybridMultilevel"/>
    <w:tmpl w:val="F6F828CC"/>
    <w:lvl w:ilvl="0" w:tplc="2A22B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5E7C6A"/>
    <w:multiLevelType w:val="multilevel"/>
    <w:tmpl w:val="B880ABCE"/>
    <w:lvl w:ilvl="0">
      <w:start w:val="1"/>
      <w:numFmt w:val="none"/>
      <w:pStyle w:val="Heading1"/>
      <w:suff w:val="nothing"/>
      <w:lvlText w:val="%1"/>
      <w:lvlJc w:val="center"/>
      <w:pPr>
        <w:ind w:left="0" w:firstLine="0"/>
      </w:pPr>
      <w:rPr>
        <w:rFonts w:hint="default"/>
      </w:rPr>
    </w:lvl>
    <w:lvl w:ilvl="1">
      <w:start w:val="1"/>
      <w:numFmt w:val="upperRoman"/>
      <w:pStyle w:val="Heading2"/>
      <w:lvlText w:val="%2."/>
      <w:lvlJc w:val="left"/>
      <w:pPr>
        <w:tabs>
          <w:tab w:val="num" w:pos="720"/>
        </w:tabs>
        <w:ind w:left="720" w:hanging="720"/>
      </w:pPr>
      <w:rPr>
        <w:rFonts w:hint="default"/>
      </w:rPr>
    </w:lvl>
    <w:lvl w:ilvl="2">
      <w:start w:val="1"/>
      <w:numFmt w:val="upperLetter"/>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ascii="Times New Roman" w:hAnsi="Times New Roman" w:hint="default"/>
        <w:b w:val="0"/>
        <w:i/>
        <w:sz w:val="24"/>
      </w:rPr>
    </w:lvl>
    <w:lvl w:ilvl="4">
      <w:start w:val="1"/>
      <w:numFmt w:val="lowerLetter"/>
      <w:pStyle w:val="Heading5"/>
      <w:lvlText w:val="%5."/>
      <w:lvlJc w:val="left"/>
      <w:pPr>
        <w:tabs>
          <w:tab w:val="num" w:pos="2880"/>
        </w:tabs>
        <w:ind w:left="2880" w:hanging="720"/>
      </w:pPr>
      <w:rPr>
        <w:rFonts w:hint="default"/>
      </w:rPr>
    </w:lvl>
    <w:lvl w:ilvl="5">
      <w:start w:val="1"/>
      <w:numFmt w:val="none"/>
      <w:lvlText w:val=""/>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abstractNum w:abstractNumId="4">
    <w:nsid w:val="1CE53F0B"/>
    <w:multiLevelType w:val="multilevel"/>
    <w:tmpl w:val="60061E4C"/>
    <w:lvl w:ilvl="0">
      <w:start w:val="1"/>
      <w:numFmt w:val="none"/>
      <w:suff w:val="nothing"/>
      <w:lvlText w:val="%1"/>
      <w:lvlJc w:val="center"/>
      <w:rPr>
        <w:rFonts w:cs="Times New Roman" w:hint="default"/>
      </w:rPr>
    </w:lvl>
    <w:lvl w:ilvl="1">
      <w:start w:val="1"/>
      <w:numFmt w:val="upperRoman"/>
      <w:lvlText w:val="%2."/>
      <w:lvlJc w:val="left"/>
      <w:pPr>
        <w:tabs>
          <w:tab w:val="num" w:pos="720"/>
        </w:tabs>
        <w:ind w:left="720" w:hanging="720"/>
      </w:pPr>
      <w:rPr>
        <w:rFonts w:cs="Times New Roman" w:hint="default"/>
      </w:rPr>
    </w:lvl>
    <w:lvl w:ilvl="2">
      <w:start w:val="1"/>
      <w:numFmt w:val="upperLetter"/>
      <w:lvlText w:val="%3."/>
      <w:lvlJc w:val="left"/>
      <w:pPr>
        <w:tabs>
          <w:tab w:val="num" w:pos="1440"/>
        </w:tabs>
        <w:ind w:left="1440" w:hanging="720"/>
      </w:pPr>
      <w:rPr>
        <w:rFonts w:cs="Times New Roman" w:hint="default"/>
        <w:u w:val="none"/>
      </w:rPr>
    </w:lvl>
    <w:lvl w:ilvl="3">
      <w:start w:val="1"/>
      <w:numFmt w:val="decimal"/>
      <w:lvlText w:val="%4."/>
      <w:lvlJc w:val="left"/>
      <w:pPr>
        <w:tabs>
          <w:tab w:val="num" w:pos="2160"/>
        </w:tabs>
        <w:ind w:left="2160" w:hanging="720"/>
      </w:pPr>
      <w:rPr>
        <w:rFonts w:cs="Times New Roman" w:hint="default"/>
        <w:b w:val="0"/>
        <w:i/>
      </w:rPr>
    </w:lvl>
    <w:lvl w:ilvl="4">
      <w:start w:val="1"/>
      <w:numFmt w:val="lowerLetter"/>
      <w:lvlText w:val="%5."/>
      <w:lvlJc w:val="left"/>
      <w:pPr>
        <w:tabs>
          <w:tab w:val="num" w:pos="2880"/>
        </w:tabs>
        <w:ind w:left="2880" w:hanging="720"/>
      </w:pPr>
      <w:rPr>
        <w:rFonts w:cs="Times New Roman" w:hint="default"/>
      </w:rPr>
    </w:lvl>
    <w:lvl w:ilvl="5">
      <w:start w:val="1"/>
      <w:numFmt w:val="lowerRoman"/>
      <w:lvlText w:val="%6."/>
      <w:lvlJc w:val="left"/>
      <w:pPr>
        <w:tabs>
          <w:tab w:val="num" w:pos="3600"/>
        </w:tabs>
        <w:ind w:left="3600" w:hanging="720"/>
      </w:pPr>
      <w:rPr>
        <w:rFonts w:ascii="Times New Roman" w:hAnsi="Times New Roman" w:cs="Times New Roman" w:hint="default"/>
      </w:rPr>
    </w:lvl>
    <w:lvl w:ilvl="6">
      <w:start w:val="1"/>
      <w:numFmt w:val="lowerRoman"/>
      <w:lvlText w:val="(%7)"/>
      <w:lvlJc w:val="left"/>
      <w:pPr>
        <w:tabs>
          <w:tab w:val="num" w:pos="504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480"/>
        </w:tabs>
        <w:ind w:left="5760"/>
      </w:pPr>
      <w:rPr>
        <w:rFonts w:cs="Times New Roman" w:hint="default"/>
      </w:rPr>
    </w:lvl>
  </w:abstractNum>
  <w:abstractNum w:abstractNumId="5">
    <w:nsid w:val="20C26176"/>
    <w:multiLevelType w:val="singleLevel"/>
    <w:tmpl w:val="F6DAB210"/>
    <w:lvl w:ilvl="0">
      <w:start w:val="1"/>
      <w:numFmt w:val="decimal"/>
      <w:pStyle w:val="ParaNum"/>
      <w:lvlText w:val="%1."/>
      <w:lvlJc w:val="left"/>
      <w:pPr>
        <w:tabs>
          <w:tab w:val="num" w:pos="360"/>
        </w:tabs>
        <w:ind w:left="-720" w:firstLine="720"/>
      </w:pPr>
      <w:rPr>
        <w:rFonts w:ascii="Times New Roman" w:hAnsi="Times New Roman" w:hint="default"/>
        <w:b w:val="0"/>
        <w:i w:val="0"/>
        <w:sz w:val="24"/>
      </w:rPr>
    </w:lvl>
  </w:abstractNum>
  <w:abstractNum w:abstractNumId="6">
    <w:nsid w:val="2BF16890"/>
    <w:multiLevelType w:val="hybridMultilevel"/>
    <w:tmpl w:val="595ED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973E9"/>
    <w:multiLevelType w:val="singleLevel"/>
    <w:tmpl w:val="C8608CCE"/>
    <w:lvl w:ilvl="0">
      <w:start w:val="1"/>
      <w:numFmt w:val="decimal"/>
      <w:lvlText w:val="%1."/>
      <w:lvlJc w:val="left"/>
      <w:pPr>
        <w:tabs>
          <w:tab w:val="num" w:pos="360"/>
        </w:tabs>
        <w:ind w:left="360" w:hanging="360"/>
      </w:pPr>
    </w:lvl>
  </w:abstractNum>
  <w:abstractNum w:abstractNumId="8">
    <w:nsid w:val="454653EF"/>
    <w:multiLevelType w:val="hybridMultilevel"/>
    <w:tmpl w:val="9EA6ADFA"/>
    <w:lvl w:ilvl="0" w:tplc="A322BF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4C8F5E46"/>
    <w:multiLevelType w:val="hybridMultilevel"/>
    <w:tmpl w:val="E6EA1CEA"/>
    <w:lvl w:ilvl="0" w:tplc="2A22B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1E46DE"/>
    <w:multiLevelType w:val="multilevel"/>
    <w:tmpl w:val="E6EA1CE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3"/>
  </w:num>
  <w:num w:numId="3">
    <w:abstractNumId w:val="3"/>
  </w:num>
  <w:num w:numId="4">
    <w:abstractNumId w:val="3"/>
  </w:num>
  <w:num w:numId="5">
    <w:abstractNumId w:val="3"/>
  </w:num>
  <w:num w:numId="6">
    <w:abstractNumId w:val="3"/>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4"/>
  </w:num>
  <w:num w:numId="33">
    <w:abstractNumId w:val="5"/>
  </w:num>
  <w:num w:numId="34">
    <w:abstractNumId w:val="8"/>
  </w:num>
  <w:num w:numId="35">
    <w:abstractNumId w:val="5"/>
    <w:lvlOverride w:ilvl="0">
      <w:startOverride w:val="1"/>
    </w:lvlOverride>
  </w:num>
  <w:num w:numId="36">
    <w:abstractNumId w:val="5"/>
    <w:lvlOverride w:ilvl="0">
      <w:startOverride w:val="1"/>
    </w:lvlOverride>
  </w:num>
  <w:num w:numId="37">
    <w:abstractNumId w:val="2"/>
  </w:num>
  <w:num w:numId="38">
    <w:abstractNumId w:val="6"/>
  </w:num>
  <w:num w:numId="39">
    <w:abstractNumId w:val="9"/>
  </w:num>
  <w:num w:numId="40">
    <w:abstractNumId w:val="10"/>
  </w:num>
  <w:num w:numId="41">
    <w:abstractNumId w:val="0"/>
  </w:num>
  <w:num w:numId="42">
    <w:abstractNumId w:val="1"/>
  </w:num>
  <w:num w:numId="4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59"/>
    <w:rsid w:val="0000588D"/>
    <w:rsid w:val="00010B58"/>
    <w:rsid w:val="00011A06"/>
    <w:rsid w:val="000159FF"/>
    <w:rsid w:val="000252C9"/>
    <w:rsid w:val="00026936"/>
    <w:rsid w:val="00030AF9"/>
    <w:rsid w:val="000329FF"/>
    <w:rsid w:val="00033BF6"/>
    <w:rsid w:val="00036750"/>
    <w:rsid w:val="00036903"/>
    <w:rsid w:val="000369A5"/>
    <w:rsid w:val="00040A3D"/>
    <w:rsid w:val="0004362A"/>
    <w:rsid w:val="00043ED2"/>
    <w:rsid w:val="0004500A"/>
    <w:rsid w:val="00046397"/>
    <w:rsid w:val="0004715D"/>
    <w:rsid w:val="00052773"/>
    <w:rsid w:val="000533D9"/>
    <w:rsid w:val="00054928"/>
    <w:rsid w:val="00055879"/>
    <w:rsid w:val="000712D6"/>
    <w:rsid w:val="00071AFE"/>
    <w:rsid w:val="000757C0"/>
    <w:rsid w:val="00075C55"/>
    <w:rsid w:val="00085130"/>
    <w:rsid w:val="0008672A"/>
    <w:rsid w:val="000908D9"/>
    <w:rsid w:val="00096549"/>
    <w:rsid w:val="000A2767"/>
    <w:rsid w:val="000A3B7F"/>
    <w:rsid w:val="000B0200"/>
    <w:rsid w:val="000B08F3"/>
    <w:rsid w:val="000B1D75"/>
    <w:rsid w:val="000B3E6B"/>
    <w:rsid w:val="000B54CE"/>
    <w:rsid w:val="000C0085"/>
    <w:rsid w:val="000C3089"/>
    <w:rsid w:val="000C505E"/>
    <w:rsid w:val="000C5137"/>
    <w:rsid w:val="000C6F8F"/>
    <w:rsid w:val="000D07A5"/>
    <w:rsid w:val="000D1375"/>
    <w:rsid w:val="000D69CB"/>
    <w:rsid w:val="000E3B88"/>
    <w:rsid w:val="000E72AB"/>
    <w:rsid w:val="000F4DAC"/>
    <w:rsid w:val="000F5759"/>
    <w:rsid w:val="000F5DF1"/>
    <w:rsid w:val="000F602B"/>
    <w:rsid w:val="000F708A"/>
    <w:rsid w:val="0010097B"/>
    <w:rsid w:val="001038A6"/>
    <w:rsid w:val="00103E0D"/>
    <w:rsid w:val="00105273"/>
    <w:rsid w:val="001052DD"/>
    <w:rsid w:val="00105B73"/>
    <w:rsid w:val="00107CBE"/>
    <w:rsid w:val="00112831"/>
    <w:rsid w:val="001202FF"/>
    <w:rsid w:val="00126238"/>
    <w:rsid w:val="00126982"/>
    <w:rsid w:val="00130358"/>
    <w:rsid w:val="001332CB"/>
    <w:rsid w:val="00136DBE"/>
    <w:rsid w:val="00137F81"/>
    <w:rsid w:val="00142AB2"/>
    <w:rsid w:val="00150475"/>
    <w:rsid w:val="001625DA"/>
    <w:rsid w:val="001673AF"/>
    <w:rsid w:val="00172A47"/>
    <w:rsid w:val="001801D3"/>
    <w:rsid w:val="00182EE0"/>
    <w:rsid w:val="00183D4E"/>
    <w:rsid w:val="00193C15"/>
    <w:rsid w:val="0019425C"/>
    <w:rsid w:val="00194BA8"/>
    <w:rsid w:val="00195714"/>
    <w:rsid w:val="001971E6"/>
    <w:rsid w:val="001A1BED"/>
    <w:rsid w:val="001A33B4"/>
    <w:rsid w:val="001A3C99"/>
    <w:rsid w:val="001A44C2"/>
    <w:rsid w:val="001A4A94"/>
    <w:rsid w:val="001A7B99"/>
    <w:rsid w:val="001B3A08"/>
    <w:rsid w:val="001B691E"/>
    <w:rsid w:val="001C2605"/>
    <w:rsid w:val="001C59E4"/>
    <w:rsid w:val="001D0AC1"/>
    <w:rsid w:val="001D304B"/>
    <w:rsid w:val="001D7BDF"/>
    <w:rsid w:val="001E1C55"/>
    <w:rsid w:val="001E481F"/>
    <w:rsid w:val="001F4FDE"/>
    <w:rsid w:val="00202011"/>
    <w:rsid w:val="00202324"/>
    <w:rsid w:val="00202EB3"/>
    <w:rsid w:val="00210B9D"/>
    <w:rsid w:val="002147D0"/>
    <w:rsid w:val="002155D7"/>
    <w:rsid w:val="002211E6"/>
    <w:rsid w:val="0022140D"/>
    <w:rsid w:val="00222B20"/>
    <w:rsid w:val="00224C04"/>
    <w:rsid w:val="00226F18"/>
    <w:rsid w:val="00232756"/>
    <w:rsid w:val="00233DCA"/>
    <w:rsid w:val="00234FEB"/>
    <w:rsid w:val="00236DBC"/>
    <w:rsid w:val="00237D52"/>
    <w:rsid w:val="00253BD6"/>
    <w:rsid w:val="00264621"/>
    <w:rsid w:val="00266CDB"/>
    <w:rsid w:val="00270682"/>
    <w:rsid w:val="00274AED"/>
    <w:rsid w:val="002778EE"/>
    <w:rsid w:val="00277D44"/>
    <w:rsid w:val="0028238A"/>
    <w:rsid w:val="00282A41"/>
    <w:rsid w:val="00283274"/>
    <w:rsid w:val="00292A5C"/>
    <w:rsid w:val="00297AB4"/>
    <w:rsid w:val="002B1B4C"/>
    <w:rsid w:val="002B2229"/>
    <w:rsid w:val="002B54CC"/>
    <w:rsid w:val="002B5872"/>
    <w:rsid w:val="002C07A4"/>
    <w:rsid w:val="002C2708"/>
    <w:rsid w:val="002D1786"/>
    <w:rsid w:val="002D5158"/>
    <w:rsid w:val="002D5365"/>
    <w:rsid w:val="002E27DC"/>
    <w:rsid w:val="002E776D"/>
    <w:rsid w:val="002F5F9F"/>
    <w:rsid w:val="002F60A8"/>
    <w:rsid w:val="002F6457"/>
    <w:rsid w:val="00304E63"/>
    <w:rsid w:val="00305A20"/>
    <w:rsid w:val="00310C88"/>
    <w:rsid w:val="003127CB"/>
    <w:rsid w:val="00313AEB"/>
    <w:rsid w:val="00314069"/>
    <w:rsid w:val="003161AE"/>
    <w:rsid w:val="0031728D"/>
    <w:rsid w:val="00320561"/>
    <w:rsid w:val="00323D47"/>
    <w:rsid w:val="00323D9C"/>
    <w:rsid w:val="00326867"/>
    <w:rsid w:val="00333FDF"/>
    <w:rsid w:val="00343C0C"/>
    <w:rsid w:val="003440D9"/>
    <w:rsid w:val="0034496B"/>
    <w:rsid w:val="003450D8"/>
    <w:rsid w:val="003478BB"/>
    <w:rsid w:val="00350581"/>
    <w:rsid w:val="00364C4C"/>
    <w:rsid w:val="00370613"/>
    <w:rsid w:val="003743B8"/>
    <w:rsid w:val="0037564C"/>
    <w:rsid w:val="00383278"/>
    <w:rsid w:val="00392145"/>
    <w:rsid w:val="00396AF5"/>
    <w:rsid w:val="003A3DED"/>
    <w:rsid w:val="003A6441"/>
    <w:rsid w:val="003A6D95"/>
    <w:rsid w:val="003B0321"/>
    <w:rsid w:val="003B12AC"/>
    <w:rsid w:val="003B52FB"/>
    <w:rsid w:val="003C44CA"/>
    <w:rsid w:val="003C45EB"/>
    <w:rsid w:val="003D08A2"/>
    <w:rsid w:val="003D2038"/>
    <w:rsid w:val="003E1E09"/>
    <w:rsid w:val="003E3902"/>
    <w:rsid w:val="003E53BD"/>
    <w:rsid w:val="003E703D"/>
    <w:rsid w:val="003F5B28"/>
    <w:rsid w:val="003F5D1E"/>
    <w:rsid w:val="003F6E32"/>
    <w:rsid w:val="003F79F9"/>
    <w:rsid w:val="003F7A56"/>
    <w:rsid w:val="004002B6"/>
    <w:rsid w:val="004038E6"/>
    <w:rsid w:val="004069E7"/>
    <w:rsid w:val="004129E8"/>
    <w:rsid w:val="00415CF8"/>
    <w:rsid w:val="004164BF"/>
    <w:rsid w:val="004241C7"/>
    <w:rsid w:val="0042424A"/>
    <w:rsid w:val="004244C1"/>
    <w:rsid w:val="004267A2"/>
    <w:rsid w:val="00427C8A"/>
    <w:rsid w:val="00430A1A"/>
    <w:rsid w:val="00434F32"/>
    <w:rsid w:val="00437FCE"/>
    <w:rsid w:val="00442790"/>
    <w:rsid w:val="0044410C"/>
    <w:rsid w:val="00450051"/>
    <w:rsid w:val="00452765"/>
    <w:rsid w:val="00461AA8"/>
    <w:rsid w:val="004651B2"/>
    <w:rsid w:val="00466F23"/>
    <w:rsid w:val="00481161"/>
    <w:rsid w:val="00481D8F"/>
    <w:rsid w:val="0049486D"/>
    <w:rsid w:val="004A0B95"/>
    <w:rsid w:val="004A1D03"/>
    <w:rsid w:val="004A29A3"/>
    <w:rsid w:val="004A3DA3"/>
    <w:rsid w:val="004A79B8"/>
    <w:rsid w:val="004B3534"/>
    <w:rsid w:val="004B5E2F"/>
    <w:rsid w:val="004C0470"/>
    <w:rsid w:val="004D3C01"/>
    <w:rsid w:val="004D45D4"/>
    <w:rsid w:val="004D55D8"/>
    <w:rsid w:val="004D583A"/>
    <w:rsid w:val="004D5BE7"/>
    <w:rsid w:val="004E1868"/>
    <w:rsid w:val="004E2DBF"/>
    <w:rsid w:val="004E691D"/>
    <w:rsid w:val="004F19F4"/>
    <w:rsid w:val="004F2C90"/>
    <w:rsid w:val="004F2D73"/>
    <w:rsid w:val="00500812"/>
    <w:rsid w:val="00501653"/>
    <w:rsid w:val="00503489"/>
    <w:rsid w:val="00506C2C"/>
    <w:rsid w:val="00510757"/>
    <w:rsid w:val="00514AD2"/>
    <w:rsid w:val="00515CF6"/>
    <w:rsid w:val="00515ED2"/>
    <w:rsid w:val="005356D0"/>
    <w:rsid w:val="005400D8"/>
    <w:rsid w:val="00541A17"/>
    <w:rsid w:val="00541C4F"/>
    <w:rsid w:val="00542D42"/>
    <w:rsid w:val="00543345"/>
    <w:rsid w:val="00545184"/>
    <w:rsid w:val="00545B09"/>
    <w:rsid w:val="00552FC3"/>
    <w:rsid w:val="00556E05"/>
    <w:rsid w:val="0056418A"/>
    <w:rsid w:val="00564C55"/>
    <w:rsid w:val="00567158"/>
    <w:rsid w:val="00567FCA"/>
    <w:rsid w:val="00571A18"/>
    <w:rsid w:val="005725C5"/>
    <w:rsid w:val="00576BAA"/>
    <w:rsid w:val="00583872"/>
    <w:rsid w:val="005866EA"/>
    <w:rsid w:val="00591ED3"/>
    <w:rsid w:val="00596C0F"/>
    <w:rsid w:val="00596CFD"/>
    <w:rsid w:val="005A7386"/>
    <w:rsid w:val="005B00B3"/>
    <w:rsid w:val="005B0421"/>
    <w:rsid w:val="005C0FB8"/>
    <w:rsid w:val="005C1F05"/>
    <w:rsid w:val="005C4CEA"/>
    <w:rsid w:val="005D00BE"/>
    <w:rsid w:val="005E0158"/>
    <w:rsid w:val="005E179D"/>
    <w:rsid w:val="005E18D3"/>
    <w:rsid w:val="005E290C"/>
    <w:rsid w:val="005E4C2F"/>
    <w:rsid w:val="005E5800"/>
    <w:rsid w:val="005F388F"/>
    <w:rsid w:val="005F38F9"/>
    <w:rsid w:val="005F487F"/>
    <w:rsid w:val="005F7050"/>
    <w:rsid w:val="006003B8"/>
    <w:rsid w:val="00600A02"/>
    <w:rsid w:val="00603777"/>
    <w:rsid w:val="00603E02"/>
    <w:rsid w:val="00607F25"/>
    <w:rsid w:val="00610E7F"/>
    <w:rsid w:val="0061170B"/>
    <w:rsid w:val="0061193B"/>
    <w:rsid w:val="006122E0"/>
    <w:rsid w:val="006153A8"/>
    <w:rsid w:val="00615591"/>
    <w:rsid w:val="00616A82"/>
    <w:rsid w:val="0062656B"/>
    <w:rsid w:val="00631674"/>
    <w:rsid w:val="006338AA"/>
    <w:rsid w:val="00635221"/>
    <w:rsid w:val="00635B77"/>
    <w:rsid w:val="006432BB"/>
    <w:rsid w:val="00643BD8"/>
    <w:rsid w:val="00647B4B"/>
    <w:rsid w:val="0065147B"/>
    <w:rsid w:val="00662FD9"/>
    <w:rsid w:val="00662FEC"/>
    <w:rsid w:val="00663BE4"/>
    <w:rsid w:val="0066488E"/>
    <w:rsid w:val="00664D51"/>
    <w:rsid w:val="006733FE"/>
    <w:rsid w:val="0067450F"/>
    <w:rsid w:val="00675731"/>
    <w:rsid w:val="00677361"/>
    <w:rsid w:val="0068274D"/>
    <w:rsid w:val="00684EAB"/>
    <w:rsid w:val="00687296"/>
    <w:rsid w:val="006921A0"/>
    <w:rsid w:val="00692993"/>
    <w:rsid w:val="00693964"/>
    <w:rsid w:val="006976A5"/>
    <w:rsid w:val="00697C2A"/>
    <w:rsid w:val="006B43AE"/>
    <w:rsid w:val="006B6EC5"/>
    <w:rsid w:val="006C0AF8"/>
    <w:rsid w:val="006C33B9"/>
    <w:rsid w:val="006C36B1"/>
    <w:rsid w:val="006C7552"/>
    <w:rsid w:val="006D38CD"/>
    <w:rsid w:val="006D6EC1"/>
    <w:rsid w:val="006D71FA"/>
    <w:rsid w:val="006E0DC2"/>
    <w:rsid w:val="006E549B"/>
    <w:rsid w:val="006E7472"/>
    <w:rsid w:val="006F0806"/>
    <w:rsid w:val="006F4E60"/>
    <w:rsid w:val="006F51E0"/>
    <w:rsid w:val="007018A0"/>
    <w:rsid w:val="0070247E"/>
    <w:rsid w:val="00702DA0"/>
    <w:rsid w:val="00703656"/>
    <w:rsid w:val="00703836"/>
    <w:rsid w:val="007041F4"/>
    <w:rsid w:val="007047DC"/>
    <w:rsid w:val="007051B3"/>
    <w:rsid w:val="0071448F"/>
    <w:rsid w:val="007146B3"/>
    <w:rsid w:val="007154D9"/>
    <w:rsid w:val="0072129F"/>
    <w:rsid w:val="007214DD"/>
    <w:rsid w:val="00722458"/>
    <w:rsid w:val="00725775"/>
    <w:rsid w:val="007261A5"/>
    <w:rsid w:val="00727EEC"/>
    <w:rsid w:val="00727EED"/>
    <w:rsid w:val="0073712C"/>
    <w:rsid w:val="007377B0"/>
    <w:rsid w:val="00740CFB"/>
    <w:rsid w:val="0074500C"/>
    <w:rsid w:val="00751EB3"/>
    <w:rsid w:val="00752704"/>
    <w:rsid w:val="00753C95"/>
    <w:rsid w:val="007543E8"/>
    <w:rsid w:val="00760CF7"/>
    <w:rsid w:val="00771032"/>
    <w:rsid w:val="00772FAC"/>
    <w:rsid w:val="00773C50"/>
    <w:rsid w:val="00774EE5"/>
    <w:rsid w:val="0078122C"/>
    <w:rsid w:val="007841AA"/>
    <w:rsid w:val="00794446"/>
    <w:rsid w:val="007944B1"/>
    <w:rsid w:val="00796BFC"/>
    <w:rsid w:val="007A56C4"/>
    <w:rsid w:val="007B4424"/>
    <w:rsid w:val="007B7B53"/>
    <w:rsid w:val="007B7DC6"/>
    <w:rsid w:val="007C49C7"/>
    <w:rsid w:val="007C5949"/>
    <w:rsid w:val="007C63ED"/>
    <w:rsid w:val="007D254E"/>
    <w:rsid w:val="007D374A"/>
    <w:rsid w:val="007E130B"/>
    <w:rsid w:val="007E1E56"/>
    <w:rsid w:val="007E35DD"/>
    <w:rsid w:val="007E4668"/>
    <w:rsid w:val="007E68F2"/>
    <w:rsid w:val="007F04E6"/>
    <w:rsid w:val="007F3264"/>
    <w:rsid w:val="007F3554"/>
    <w:rsid w:val="007F4542"/>
    <w:rsid w:val="007F757A"/>
    <w:rsid w:val="0080204F"/>
    <w:rsid w:val="0080242B"/>
    <w:rsid w:val="008039E4"/>
    <w:rsid w:val="0081340E"/>
    <w:rsid w:val="00821D9B"/>
    <w:rsid w:val="0082207E"/>
    <w:rsid w:val="0082391D"/>
    <w:rsid w:val="00824ED5"/>
    <w:rsid w:val="00826079"/>
    <w:rsid w:val="0082761B"/>
    <w:rsid w:val="00830D1E"/>
    <w:rsid w:val="00833F62"/>
    <w:rsid w:val="008349B6"/>
    <w:rsid w:val="00840EEB"/>
    <w:rsid w:val="00843D94"/>
    <w:rsid w:val="00845621"/>
    <w:rsid w:val="0084602C"/>
    <w:rsid w:val="00846B21"/>
    <w:rsid w:val="00850725"/>
    <w:rsid w:val="008507FC"/>
    <w:rsid w:val="00852034"/>
    <w:rsid w:val="0085757C"/>
    <w:rsid w:val="0086215A"/>
    <w:rsid w:val="00863A95"/>
    <w:rsid w:val="00867A1B"/>
    <w:rsid w:val="008831ED"/>
    <w:rsid w:val="008869ED"/>
    <w:rsid w:val="008929DF"/>
    <w:rsid w:val="008A3DCD"/>
    <w:rsid w:val="008A4406"/>
    <w:rsid w:val="008A689D"/>
    <w:rsid w:val="008A7CDB"/>
    <w:rsid w:val="008B0616"/>
    <w:rsid w:val="008B6698"/>
    <w:rsid w:val="008C0AF2"/>
    <w:rsid w:val="008C2326"/>
    <w:rsid w:val="008D39B3"/>
    <w:rsid w:val="008D3A04"/>
    <w:rsid w:val="008E185A"/>
    <w:rsid w:val="008E446B"/>
    <w:rsid w:val="008E4D88"/>
    <w:rsid w:val="008E5574"/>
    <w:rsid w:val="008E5E47"/>
    <w:rsid w:val="008E6E42"/>
    <w:rsid w:val="008F22B9"/>
    <w:rsid w:val="008F4AF7"/>
    <w:rsid w:val="008F5A86"/>
    <w:rsid w:val="009134DA"/>
    <w:rsid w:val="009142C8"/>
    <w:rsid w:val="009163C4"/>
    <w:rsid w:val="00916F46"/>
    <w:rsid w:val="00917185"/>
    <w:rsid w:val="00925375"/>
    <w:rsid w:val="00925529"/>
    <w:rsid w:val="00925C36"/>
    <w:rsid w:val="00926DE7"/>
    <w:rsid w:val="00927698"/>
    <w:rsid w:val="00931312"/>
    <w:rsid w:val="0093342A"/>
    <w:rsid w:val="0093441C"/>
    <w:rsid w:val="009365FD"/>
    <w:rsid w:val="0094352C"/>
    <w:rsid w:val="00944BF1"/>
    <w:rsid w:val="0094639E"/>
    <w:rsid w:val="009463D1"/>
    <w:rsid w:val="00954B83"/>
    <w:rsid w:val="00954F45"/>
    <w:rsid w:val="00960641"/>
    <w:rsid w:val="00964EC2"/>
    <w:rsid w:val="00967DDC"/>
    <w:rsid w:val="00974C1D"/>
    <w:rsid w:val="00975323"/>
    <w:rsid w:val="009850A8"/>
    <w:rsid w:val="009870BD"/>
    <w:rsid w:val="0098753B"/>
    <w:rsid w:val="00987FBF"/>
    <w:rsid w:val="00992447"/>
    <w:rsid w:val="00992D22"/>
    <w:rsid w:val="009A3AB2"/>
    <w:rsid w:val="009A5E55"/>
    <w:rsid w:val="009B4310"/>
    <w:rsid w:val="009B7753"/>
    <w:rsid w:val="009C2185"/>
    <w:rsid w:val="009C4633"/>
    <w:rsid w:val="009C4EB8"/>
    <w:rsid w:val="009C7AFC"/>
    <w:rsid w:val="009C7F44"/>
    <w:rsid w:val="009D057C"/>
    <w:rsid w:val="009D1B2A"/>
    <w:rsid w:val="009D40A1"/>
    <w:rsid w:val="009E41F1"/>
    <w:rsid w:val="009E71DD"/>
    <w:rsid w:val="009F55EA"/>
    <w:rsid w:val="009F5E35"/>
    <w:rsid w:val="009F6060"/>
    <w:rsid w:val="00A0276B"/>
    <w:rsid w:val="00A072D6"/>
    <w:rsid w:val="00A109C2"/>
    <w:rsid w:val="00A13963"/>
    <w:rsid w:val="00A14FA9"/>
    <w:rsid w:val="00A217F8"/>
    <w:rsid w:val="00A257F7"/>
    <w:rsid w:val="00A27A39"/>
    <w:rsid w:val="00A314B4"/>
    <w:rsid w:val="00A3234F"/>
    <w:rsid w:val="00A3444F"/>
    <w:rsid w:val="00A3499D"/>
    <w:rsid w:val="00A36FF6"/>
    <w:rsid w:val="00A407DF"/>
    <w:rsid w:val="00A474C0"/>
    <w:rsid w:val="00A4770B"/>
    <w:rsid w:val="00A47E32"/>
    <w:rsid w:val="00A50771"/>
    <w:rsid w:val="00A509AF"/>
    <w:rsid w:val="00A520BF"/>
    <w:rsid w:val="00A54F5E"/>
    <w:rsid w:val="00A575C9"/>
    <w:rsid w:val="00A61067"/>
    <w:rsid w:val="00A744A7"/>
    <w:rsid w:val="00A74F59"/>
    <w:rsid w:val="00A76695"/>
    <w:rsid w:val="00A90A6D"/>
    <w:rsid w:val="00A94D30"/>
    <w:rsid w:val="00AA4517"/>
    <w:rsid w:val="00AB1BCA"/>
    <w:rsid w:val="00AB3818"/>
    <w:rsid w:val="00AB7844"/>
    <w:rsid w:val="00AC463E"/>
    <w:rsid w:val="00AC4FCE"/>
    <w:rsid w:val="00AD37D7"/>
    <w:rsid w:val="00AD4EA4"/>
    <w:rsid w:val="00AD7054"/>
    <w:rsid w:val="00AD7B63"/>
    <w:rsid w:val="00AE3730"/>
    <w:rsid w:val="00AE6287"/>
    <w:rsid w:val="00AF0E98"/>
    <w:rsid w:val="00AF2DB3"/>
    <w:rsid w:val="00AF4DAB"/>
    <w:rsid w:val="00B00004"/>
    <w:rsid w:val="00B10A73"/>
    <w:rsid w:val="00B121BF"/>
    <w:rsid w:val="00B21DA4"/>
    <w:rsid w:val="00B22461"/>
    <w:rsid w:val="00B2253A"/>
    <w:rsid w:val="00B2616E"/>
    <w:rsid w:val="00B27FFA"/>
    <w:rsid w:val="00B3183D"/>
    <w:rsid w:val="00B375A1"/>
    <w:rsid w:val="00B40FDF"/>
    <w:rsid w:val="00B421E2"/>
    <w:rsid w:val="00B46CA8"/>
    <w:rsid w:val="00B47311"/>
    <w:rsid w:val="00B541F4"/>
    <w:rsid w:val="00B541F8"/>
    <w:rsid w:val="00B63964"/>
    <w:rsid w:val="00B63F6B"/>
    <w:rsid w:val="00B64D0A"/>
    <w:rsid w:val="00B72CF3"/>
    <w:rsid w:val="00B73BCD"/>
    <w:rsid w:val="00B8279B"/>
    <w:rsid w:val="00B84F78"/>
    <w:rsid w:val="00B87176"/>
    <w:rsid w:val="00B87218"/>
    <w:rsid w:val="00B874E6"/>
    <w:rsid w:val="00B914DB"/>
    <w:rsid w:val="00B95072"/>
    <w:rsid w:val="00B968DC"/>
    <w:rsid w:val="00BA396B"/>
    <w:rsid w:val="00BA53C7"/>
    <w:rsid w:val="00BA6E70"/>
    <w:rsid w:val="00BA7287"/>
    <w:rsid w:val="00BB6613"/>
    <w:rsid w:val="00BB6725"/>
    <w:rsid w:val="00BB6FED"/>
    <w:rsid w:val="00BB7EE1"/>
    <w:rsid w:val="00BC7652"/>
    <w:rsid w:val="00BC7704"/>
    <w:rsid w:val="00BD169A"/>
    <w:rsid w:val="00BD22F2"/>
    <w:rsid w:val="00BD2C01"/>
    <w:rsid w:val="00BD6EE9"/>
    <w:rsid w:val="00BE15B0"/>
    <w:rsid w:val="00BE17E0"/>
    <w:rsid w:val="00BF0078"/>
    <w:rsid w:val="00C0101B"/>
    <w:rsid w:val="00C06F7C"/>
    <w:rsid w:val="00C17FD7"/>
    <w:rsid w:val="00C31612"/>
    <w:rsid w:val="00C31743"/>
    <w:rsid w:val="00C329A5"/>
    <w:rsid w:val="00C42EFE"/>
    <w:rsid w:val="00C45B74"/>
    <w:rsid w:val="00C464A8"/>
    <w:rsid w:val="00C53097"/>
    <w:rsid w:val="00C549A3"/>
    <w:rsid w:val="00C63598"/>
    <w:rsid w:val="00C658B7"/>
    <w:rsid w:val="00C70760"/>
    <w:rsid w:val="00C74182"/>
    <w:rsid w:val="00C75DA2"/>
    <w:rsid w:val="00C83654"/>
    <w:rsid w:val="00C83F4A"/>
    <w:rsid w:val="00C84176"/>
    <w:rsid w:val="00C84772"/>
    <w:rsid w:val="00C943DF"/>
    <w:rsid w:val="00C94941"/>
    <w:rsid w:val="00C95608"/>
    <w:rsid w:val="00CA04DD"/>
    <w:rsid w:val="00CA0627"/>
    <w:rsid w:val="00CB2A2F"/>
    <w:rsid w:val="00CB49E3"/>
    <w:rsid w:val="00CB7DFA"/>
    <w:rsid w:val="00CD0639"/>
    <w:rsid w:val="00CD06B5"/>
    <w:rsid w:val="00CD1EE8"/>
    <w:rsid w:val="00CD2EBD"/>
    <w:rsid w:val="00CD64A4"/>
    <w:rsid w:val="00CD6D7A"/>
    <w:rsid w:val="00CE0E49"/>
    <w:rsid w:val="00CF4536"/>
    <w:rsid w:val="00CF5ED3"/>
    <w:rsid w:val="00CF6530"/>
    <w:rsid w:val="00D01C0C"/>
    <w:rsid w:val="00D02424"/>
    <w:rsid w:val="00D060CF"/>
    <w:rsid w:val="00D06431"/>
    <w:rsid w:val="00D06A27"/>
    <w:rsid w:val="00D07B1A"/>
    <w:rsid w:val="00D07E5C"/>
    <w:rsid w:val="00D1200B"/>
    <w:rsid w:val="00D15F61"/>
    <w:rsid w:val="00D22E69"/>
    <w:rsid w:val="00D26CA1"/>
    <w:rsid w:val="00D31182"/>
    <w:rsid w:val="00D32E8E"/>
    <w:rsid w:val="00D36932"/>
    <w:rsid w:val="00D40113"/>
    <w:rsid w:val="00D409AD"/>
    <w:rsid w:val="00D43ACE"/>
    <w:rsid w:val="00D44784"/>
    <w:rsid w:val="00D4513D"/>
    <w:rsid w:val="00D4698C"/>
    <w:rsid w:val="00D502F3"/>
    <w:rsid w:val="00D5369D"/>
    <w:rsid w:val="00D57DE5"/>
    <w:rsid w:val="00D57F74"/>
    <w:rsid w:val="00D61850"/>
    <w:rsid w:val="00D62470"/>
    <w:rsid w:val="00D63123"/>
    <w:rsid w:val="00D646FE"/>
    <w:rsid w:val="00D729A1"/>
    <w:rsid w:val="00D757DB"/>
    <w:rsid w:val="00D76897"/>
    <w:rsid w:val="00D83679"/>
    <w:rsid w:val="00D8548D"/>
    <w:rsid w:val="00D918A1"/>
    <w:rsid w:val="00D968F1"/>
    <w:rsid w:val="00D97229"/>
    <w:rsid w:val="00D97CAD"/>
    <w:rsid w:val="00D97D2A"/>
    <w:rsid w:val="00DA10C8"/>
    <w:rsid w:val="00DA2D7E"/>
    <w:rsid w:val="00DB3256"/>
    <w:rsid w:val="00DB46D0"/>
    <w:rsid w:val="00DC3535"/>
    <w:rsid w:val="00DC4BA2"/>
    <w:rsid w:val="00DC5ECA"/>
    <w:rsid w:val="00DD01A9"/>
    <w:rsid w:val="00DD3DC7"/>
    <w:rsid w:val="00DD4DA1"/>
    <w:rsid w:val="00DD5907"/>
    <w:rsid w:val="00DE1107"/>
    <w:rsid w:val="00DE2380"/>
    <w:rsid w:val="00DE615E"/>
    <w:rsid w:val="00DF5405"/>
    <w:rsid w:val="00DF7B93"/>
    <w:rsid w:val="00DF7C27"/>
    <w:rsid w:val="00DF7EBE"/>
    <w:rsid w:val="00E0046E"/>
    <w:rsid w:val="00E10EB3"/>
    <w:rsid w:val="00E11314"/>
    <w:rsid w:val="00E14354"/>
    <w:rsid w:val="00E143F1"/>
    <w:rsid w:val="00E170E3"/>
    <w:rsid w:val="00E26BC2"/>
    <w:rsid w:val="00E35754"/>
    <w:rsid w:val="00E37032"/>
    <w:rsid w:val="00E43064"/>
    <w:rsid w:val="00E47E4F"/>
    <w:rsid w:val="00E5155B"/>
    <w:rsid w:val="00E516BF"/>
    <w:rsid w:val="00E51A24"/>
    <w:rsid w:val="00E5420B"/>
    <w:rsid w:val="00E61694"/>
    <w:rsid w:val="00E62549"/>
    <w:rsid w:val="00E62E88"/>
    <w:rsid w:val="00E64144"/>
    <w:rsid w:val="00E66F54"/>
    <w:rsid w:val="00E711E4"/>
    <w:rsid w:val="00E72DC9"/>
    <w:rsid w:val="00E778EB"/>
    <w:rsid w:val="00E801C7"/>
    <w:rsid w:val="00E80F03"/>
    <w:rsid w:val="00E9055C"/>
    <w:rsid w:val="00E90D79"/>
    <w:rsid w:val="00E95667"/>
    <w:rsid w:val="00E960B4"/>
    <w:rsid w:val="00E96526"/>
    <w:rsid w:val="00E96939"/>
    <w:rsid w:val="00EA1C82"/>
    <w:rsid w:val="00EA21BE"/>
    <w:rsid w:val="00EB3C65"/>
    <w:rsid w:val="00EC06FD"/>
    <w:rsid w:val="00EC3321"/>
    <w:rsid w:val="00EC3E34"/>
    <w:rsid w:val="00ED1D6A"/>
    <w:rsid w:val="00ED1FAE"/>
    <w:rsid w:val="00ED41CB"/>
    <w:rsid w:val="00ED516C"/>
    <w:rsid w:val="00ED54D7"/>
    <w:rsid w:val="00ED7648"/>
    <w:rsid w:val="00EE0C1D"/>
    <w:rsid w:val="00EE6183"/>
    <w:rsid w:val="00EE64F7"/>
    <w:rsid w:val="00EF04E1"/>
    <w:rsid w:val="00EF0A69"/>
    <w:rsid w:val="00EF1BF5"/>
    <w:rsid w:val="00EF411A"/>
    <w:rsid w:val="00EF4C58"/>
    <w:rsid w:val="00EF5A38"/>
    <w:rsid w:val="00EF5EBF"/>
    <w:rsid w:val="00F00FAC"/>
    <w:rsid w:val="00F02974"/>
    <w:rsid w:val="00F03A12"/>
    <w:rsid w:val="00F04D90"/>
    <w:rsid w:val="00F0685E"/>
    <w:rsid w:val="00F2302E"/>
    <w:rsid w:val="00F30AE4"/>
    <w:rsid w:val="00F35784"/>
    <w:rsid w:val="00F46E62"/>
    <w:rsid w:val="00F552AC"/>
    <w:rsid w:val="00F63C85"/>
    <w:rsid w:val="00F6425D"/>
    <w:rsid w:val="00F70B78"/>
    <w:rsid w:val="00F71209"/>
    <w:rsid w:val="00F71ED9"/>
    <w:rsid w:val="00F7529B"/>
    <w:rsid w:val="00F86A1A"/>
    <w:rsid w:val="00F90176"/>
    <w:rsid w:val="00F90506"/>
    <w:rsid w:val="00F90F06"/>
    <w:rsid w:val="00F92531"/>
    <w:rsid w:val="00F93E17"/>
    <w:rsid w:val="00F9587A"/>
    <w:rsid w:val="00F95C11"/>
    <w:rsid w:val="00F96BEB"/>
    <w:rsid w:val="00FA38C4"/>
    <w:rsid w:val="00FB0905"/>
    <w:rsid w:val="00FB290C"/>
    <w:rsid w:val="00FB2F29"/>
    <w:rsid w:val="00FD5060"/>
    <w:rsid w:val="00FD5C20"/>
    <w:rsid w:val="00FE1BE0"/>
    <w:rsid w:val="00FE4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3B2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2" w:uiPriority="39"/>
    <w:lsdException w:name="footnote text" w:uiPriority="99"/>
    <w:lsdException w:name="annotation text" w:uiPriority="99"/>
    <w:lsdException w:name="caption" w:uiPriority="35" w:qFormat="1"/>
    <w:lsdException w:name="annotation reference" w:uiPriority="99"/>
    <w:lsdException w:name="List Number 2" w:semiHidden="0" w:unhideWhenUsed="0"/>
    <w:lsdException w:name="List Number 5" w:semiHidden="0" w:unhideWhenUsed="0"/>
    <w:lsdException w:name="Title" w:semiHidden="0" w:unhideWhenUsed="0" w:qFormat="1"/>
    <w:lsdException w:name="Body Text" w:qFormat="1"/>
    <w:lsdException w:name="Body Text Indent" w:uiPriority="99"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60"/>
    <w:rPr>
      <w:rFonts w:ascii="Times" w:hAnsi="Times"/>
      <w:sz w:val="24"/>
    </w:rPr>
  </w:style>
  <w:style w:type="paragraph" w:styleId="Heading1">
    <w:name w:val="heading 1"/>
    <w:basedOn w:val="Normal"/>
    <w:next w:val="BodyText"/>
    <w:link w:val="Heading1Char"/>
    <w:qFormat/>
    <w:rsid w:val="00C45B74"/>
    <w:pPr>
      <w:keepNext/>
      <w:keepLines/>
      <w:widowControl w:val="0"/>
      <w:numPr>
        <w:numId w:val="6"/>
      </w:numPr>
      <w:spacing w:after="240"/>
      <w:jc w:val="center"/>
      <w:outlineLvl w:val="0"/>
    </w:pPr>
    <w:rPr>
      <w:rFonts w:ascii="Times New Roman" w:hAnsi="Times New Roman"/>
      <w:caps/>
      <w:kern w:val="28"/>
    </w:rPr>
  </w:style>
  <w:style w:type="paragraph" w:styleId="Heading2">
    <w:name w:val="heading 2"/>
    <w:basedOn w:val="Normal"/>
    <w:next w:val="BodyText"/>
    <w:link w:val="Heading2Char"/>
    <w:qFormat/>
    <w:rsid w:val="005E4C2F"/>
    <w:pPr>
      <w:keepNext/>
      <w:keepLines/>
      <w:widowControl w:val="0"/>
      <w:numPr>
        <w:ilvl w:val="1"/>
        <w:numId w:val="6"/>
      </w:numPr>
      <w:tabs>
        <w:tab w:val="clear" w:pos="720"/>
      </w:tabs>
      <w:spacing w:after="240"/>
      <w:ind w:left="0" w:firstLine="0"/>
      <w:jc w:val="center"/>
      <w:outlineLvl w:val="1"/>
    </w:pPr>
    <w:rPr>
      <w:rFonts w:ascii="Times New Roman" w:hAnsi="Times New Roman"/>
      <w:caps/>
    </w:rPr>
  </w:style>
  <w:style w:type="paragraph" w:styleId="Heading3">
    <w:name w:val="heading 3"/>
    <w:basedOn w:val="Normal"/>
    <w:next w:val="BodyText"/>
    <w:link w:val="Heading3Char"/>
    <w:qFormat/>
    <w:rsid w:val="00C45B74"/>
    <w:pPr>
      <w:keepNext/>
      <w:keepLines/>
      <w:widowControl w:val="0"/>
      <w:numPr>
        <w:ilvl w:val="2"/>
        <w:numId w:val="6"/>
      </w:numPr>
      <w:spacing w:after="240"/>
      <w:outlineLvl w:val="2"/>
    </w:pPr>
    <w:rPr>
      <w:rFonts w:ascii="Times New Roman" w:hAnsi="Times New Roman"/>
      <w:u w:val="single"/>
    </w:rPr>
  </w:style>
  <w:style w:type="paragraph" w:styleId="Heading4">
    <w:name w:val="heading 4"/>
    <w:basedOn w:val="Normal"/>
    <w:next w:val="BodyText"/>
    <w:qFormat/>
    <w:rsid w:val="00C45B74"/>
    <w:pPr>
      <w:keepNext/>
      <w:keepLines/>
      <w:widowControl w:val="0"/>
      <w:numPr>
        <w:ilvl w:val="3"/>
        <w:numId w:val="6"/>
      </w:numPr>
      <w:spacing w:after="240"/>
      <w:outlineLvl w:val="3"/>
    </w:pPr>
    <w:rPr>
      <w:rFonts w:ascii="Times New Roman" w:hAnsi="Times New Roman"/>
      <w:i/>
    </w:rPr>
  </w:style>
  <w:style w:type="paragraph" w:styleId="Heading5">
    <w:name w:val="heading 5"/>
    <w:basedOn w:val="Normal"/>
    <w:next w:val="BodyText"/>
    <w:qFormat/>
    <w:rsid w:val="00C45B74"/>
    <w:pPr>
      <w:keepNext/>
      <w:keepLines/>
      <w:widowControl w:val="0"/>
      <w:numPr>
        <w:ilvl w:val="4"/>
        <w:numId w:val="6"/>
      </w:numPr>
      <w:spacing w:after="240"/>
      <w:outlineLvl w:val="4"/>
    </w:pPr>
    <w:rPr>
      <w:rFonts w:ascii="Times New Roman" w:hAnsi="Times New Roman"/>
    </w:rPr>
  </w:style>
  <w:style w:type="paragraph" w:styleId="Heading6">
    <w:name w:val="heading 6"/>
    <w:basedOn w:val="Normal"/>
    <w:next w:val="Normal"/>
    <w:qFormat/>
    <w:rsid w:val="00C45B74"/>
    <w:pPr>
      <w:keepNext/>
      <w:widowControl w:val="0"/>
      <w:spacing w:after="240"/>
      <w:outlineLvl w:val="5"/>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1314"/>
    <w:pPr>
      <w:tabs>
        <w:tab w:val="center" w:pos="4320"/>
        <w:tab w:val="right" w:pos="8640"/>
      </w:tabs>
    </w:pPr>
    <w:rPr>
      <w:rFonts w:ascii="Times New Roman" w:hAnsi="Times New Roman"/>
    </w:rPr>
  </w:style>
  <w:style w:type="paragraph" w:styleId="Footer">
    <w:name w:val="footer"/>
    <w:basedOn w:val="Normal"/>
    <w:rsid w:val="00E11314"/>
    <w:pPr>
      <w:tabs>
        <w:tab w:val="center" w:pos="4320"/>
        <w:tab w:val="right" w:pos="8640"/>
      </w:tabs>
    </w:pPr>
    <w:rPr>
      <w:rFonts w:ascii="Times New Roman" w:hAnsi="Times New Roman"/>
    </w:rPr>
  </w:style>
  <w:style w:type="paragraph" w:customStyle="1" w:styleId="LineNumbers">
    <w:name w:val="LineNumbers"/>
    <w:basedOn w:val="Normal"/>
    <w:rsid w:val="00E11314"/>
    <w:pPr>
      <w:spacing w:line="480" w:lineRule="auto"/>
      <w:jc w:val="right"/>
    </w:pPr>
    <w:rPr>
      <w:rFonts w:ascii="Times New Roman" w:hAnsi="Times New Roman"/>
    </w:rPr>
  </w:style>
  <w:style w:type="paragraph" w:styleId="NormalIndent">
    <w:name w:val="Normal Indent"/>
    <w:basedOn w:val="Normal"/>
    <w:rsid w:val="00E11314"/>
    <w:pPr>
      <w:widowControl w:val="0"/>
      <w:ind w:left="720"/>
    </w:pPr>
    <w:rPr>
      <w:rFonts w:ascii="Tms Rmn" w:hAnsi="Tms Rmn"/>
      <w:sz w:val="3276"/>
    </w:rPr>
  </w:style>
  <w:style w:type="paragraph" w:customStyle="1" w:styleId="Address">
    <w:name w:val="Address"/>
    <w:basedOn w:val="SingleSpacing"/>
    <w:rsid w:val="00E11314"/>
  </w:style>
  <w:style w:type="paragraph" w:customStyle="1" w:styleId="SingleSpacing">
    <w:name w:val="Single Spacing"/>
    <w:basedOn w:val="Normal"/>
    <w:rsid w:val="00E11314"/>
    <w:pPr>
      <w:widowControl w:val="0"/>
    </w:pPr>
    <w:rPr>
      <w:rFonts w:ascii="Times New Roman" w:hAnsi="Times New Roman"/>
    </w:rPr>
  </w:style>
  <w:style w:type="paragraph" w:customStyle="1" w:styleId="15Spacing">
    <w:name w:val="1.5 Spacing"/>
    <w:basedOn w:val="Normal"/>
    <w:rsid w:val="00E11314"/>
    <w:pPr>
      <w:widowControl w:val="0"/>
      <w:spacing w:line="360" w:lineRule="exact"/>
    </w:pPr>
    <w:rPr>
      <w:rFonts w:ascii="Courier" w:hAnsi="Courier"/>
      <w:sz w:val="18"/>
    </w:rPr>
  </w:style>
  <w:style w:type="paragraph" w:customStyle="1" w:styleId="DoubleSpacing">
    <w:name w:val="Double Spacing"/>
    <w:basedOn w:val="Normal"/>
    <w:rsid w:val="00E11314"/>
    <w:pPr>
      <w:widowControl w:val="0"/>
      <w:spacing w:line="480" w:lineRule="exact"/>
    </w:pPr>
    <w:rPr>
      <w:rFonts w:ascii="Courier" w:hAnsi="Courier"/>
      <w:sz w:val="18"/>
    </w:rPr>
  </w:style>
  <w:style w:type="character" w:styleId="PageNumber">
    <w:name w:val="page number"/>
    <w:basedOn w:val="DefaultParagraphFont"/>
    <w:rsid w:val="00E11314"/>
  </w:style>
  <w:style w:type="paragraph" w:customStyle="1" w:styleId="CourtName">
    <w:name w:val="CourtName"/>
    <w:basedOn w:val="Normal"/>
    <w:rsid w:val="00E11314"/>
    <w:pPr>
      <w:widowControl w:val="0"/>
      <w:jc w:val="center"/>
    </w:pPr>
    <w:rPr>
      <w:rFonts w:ascii="Times New Roman" w:hAnsi="Times New Roman"/>
    </w:rPr>
  </w:style>
  <w:style w:type="paragraph" w:styleId="FootnoteText">
    <w:name w:val="footnote text"/>
    <w:basedOn w:val="Normal"/>
    <w:link w:val="FootnoteTextChar"/>
    <w:uiPriority w:val="99"/>
    <w:rsid w:val="00727EEC"/>
    <w:pPr>
      <w:widowControl w:val="0"/>
      <w:spacing w:after="120"/>
    </w:pPr>
    <w:rPr>
      <w:rFonts w:ascii="Times New Roman" w:hAnsi="Times New Roman"/>
      <w:sz w:val="22"/>
    </w:rPr>
  </w:style>
  <w:style w:type="character" w:styleId="LineNumber">
    <w:name w:val="line number"/>
    <w:basedOn w:val="DefaultParagraphFont"/>
    <w:rsid w:val="00E11314"/>
    <w:rPr>
      <w:rFonts w:ascii="Times New Roman" w:hAnsi="Times New Roman"/>
      <w:sz w:val="24"/>
    </w:rPr>
  </w:style>
  <w:style w:type="paragraph" w:styleId="BodyText">
    <w:name w:val="Body Text"/>
    <w:basedOn w:val="Normal"/>
    <w:link w:val="BodyTextChar"/>
    <w:qFormat/>
    <w:rsid w:val="0082207E"/>
    <w:pPr>
      <w:widowControl w:val="0"/>
      <w:spacing w:line="480" w:lineRule="auto"/>
      <w:ind w:firstLine="720"/>
    </w:pPr>
    <w:rPr>
      <w:rFonts w:ascii="Times New Roman" w:hAnsi="Times New Roman"/>
    </w:rPr>
  </w:style>
  <w:style w:type="paragraph" w:customStyle="1" w:styleId="SpaceAfter">
    <w:name w:val="Space After"/>
    <w:basedOn w:val="BodyText"/>
    <w:rsid w:val="00E11314"/>
    <w:pPr>
      <w:spacing w:after="160"/>
    </w:pPr>
  </w:style>
  <w:style w:type="paragraph" w:styleId="BodyText2">
    <w:name w:val="Body Text 2"/>
    <w:basedOn w:val="Normal"/>
    <w:link w:val="BodyText2Char"/>
    <w:rsid w:val="00E11314"/>
    <w:pPr>
      <w:widowControl w:val="0"/>
      <w:ind w:left="720" w:right="720"/>
    </w:pPr>
    <w:rPr>
      <w:rFonts w:ascii="Times New Roman" w:hAnsi="Times New Roman"/>
      <w:i/>
    </w:rPr>
  </w:style>
  <w:style w:type="paragraph" w:styleId="TOC1">
    <w:name w:val="toc 1"/>
    <w:basedOn w:val="Normal"/>
    <w:next w:val="Normal"/>
    <w:autoRedefine/>
    <w:semiHidden/>
    <w:rsid w:val="00E11314"/>
    <w:pPr>
      <w:keepLines/>
      <w:widowControl w:val="0"/>
      <w:tabs>
        <w:tab w:val="right" w:leader="dot" w:pos="9360"/>
      </w:tabs>
      <w:spacing w:after="240"/>
      <w:ind w:right="720"/>
    </w:pPr>
    <w:rPr>
      <w:rFonts w:ascii="Times New Roman" w:hAnsi="Times New Roman"/>
      <w:caps/>
      <w:noProof/>
    </w:rPr>
  </w:style>
  <w:style w:type="paragraph" w:styleId="TOC2">
    <w:name w:val="toc 2"/>
    <w:basedOn w:val="Normal"/>
    <w:next w:val="Normal"/>
    <w:autoRedefine/>
    <w:uiPriority w:val="39"/>
    <w:rsid w:val="00E11314"/>
    <w:pPr>
      <w:keepLines/>
      <w:widowControl w:val="0"/>
      <w:tabs>
        <w:tab w:val="right" w:leader="dot" w:pos="9360"/>
      </w:tabs>
      <w:spacing w:after="240"/>
      <w:ind w:left="1440" w:right="720" w:hanging="720"/>
    </w:pPr>
    <w:rPr>
      <w:rFonts w:ascii="Times New Roman" w:hAnsi="Times New Roman"/>
      <w:caps/>
      <w:noProof/>
    </w:rPr>
  </w:style>
  <w:style w:type="paragraph" w:styleId="TOC3">
    <w:name w:val="toc 3"/>
    <w:basedOn w:val="Normal"/>
    <w:next w:val="Normal"/>
    <w:autoRedefine/>
    <w:semiHidden/>
    <w:rsid w:val="00E11314"/>
    <w:pPr>
      <w:keepLines/>
      <w:widowControl w:val="0"/>
      <w:tabs>
        <w:tab w:val="right" w:leader="dot" w:pos="9360"/>
      </w:tabs>
      <w:spacing w:after="240"/>
      <w:ind w:left="2160" w:right="720" w:hanging="720"/>
    </w:pPr>
    <w:rPr>
      <w:rFonts w:ascii="Times New Roman" w:hAnsi="Times New Roman"/>
      <w:noProof/>
    </w:rPr>
  </w:style>
  <w:style w:type="paragraph" w:styleId="TOC4">
    <w:name w:val="toc 4"/>
    <w:basedOn w:val="Normal"/>
    <w:next w:val="Normal"/>
    <w:autoRedefine/>
    <w:semiHidden/>
    <w:rsid w:val="00E11314"/>
    <w:pPr>
      <w:keepLines/>
      <w:widowControl w:val="0"/>
      <w:tabs>
        <w:tab w:val="left" w:pos="-1980"/>
        <w:tab w:val="right" w:leader="dot" w:pos="9360"/>
      </w:tabs>
      <w:spacing w:after="240"/>
      <w:ind w:left="2880" w:right="720" w:hanging="720"/>
    </w:pPr>
    <w:rPr>
      <w:rFonts w:ascii="Times New Roman" w:hAnsi="Times New Roman"/>
      <w:noProof/>
    </w:rPr>
  </w:style>
  <w:style w:type="paragraph" w:styleId="TOC5">
    <w:name w:val="toc 5"/>
    <w:basedOn w:val="Normal"/>
    <w:next w:val="Normal"/>
    <w:autoRedefine/>
    <w:semiHidden/>
    <w:rsid w:val="00E11314"/>
    <w:pPr>
      <w:keepLines/>
      <w:widowControl w:val="0"/>
      <w:tabs>
        <w:tab w:val="right" w:leader="dot" w:pos="9360"/>
      </w:tabs>
      <w:spacing w:after="240"/>
      <w:ind w:left="3600" w:right="720" w:hanging="720"/>
    </w:pPr>
    <w:rPr>
      <w:rFonts w:ascii="Times New Roman" w:hAnsi="Times New Roman"/>
      <w:noProof/>
    </w:rPr>
  </w:style>
  <w:style w:type="paragraph" w:customStyle="1" w:styleId="ParaNum">
    <w:name w:val="ParaNum"/>
    <w:basedOn w:val="Normal"/>
    <w:next w:val="BodyText"/>
    <w:link w:val="ParaNumChar"/>
    <w:qFormat/>
    <w:rsid w:val="00D01C0C"/>
    <w:pPr>
      <w:widowControl w:val="0"/>
      <w:numPr>
        <w:numId w:val="7"/>
      </w:numPr>
      <w:tabs>
        <w:tab w:val="clear" w:pos="360"/>
      </w:tabs>
      <w:spacing w:line="480" w:lineRule="auto"/>
      <w:ind w:left="0"/>
    </w:pPr>
    <w:rPr>
      <w:rFonts w:ascii="Times New Roman" w:hAnsi="Times New Roman"/>
    </w:rPr>
  </w:style>
  <w:style w:type="character" w:styleId="Hyperlink">
    <w:name w:val="Hyperlink"/>
    <w:basedOn w:val="DefaultParagraphFont"/>
    <w:uiPriority w:val="99"/>
    <w:rsid w:val="00E11314"/>
    <w:rPr>
      <w:color w:val="0000FF"/>
      <w:u w:val="single"/>
    </w:rPr>
  </w:style>
  <w:style w:type="paragraph" w:styleId="BlockText">
    <w:name w:val="Block Text"/>
    <w:basedOn w:val="Normal"/>
    <w:rsid w:val="0000588D"/>
    <w:pPr>
      <w:widowControl w:val="0"/>
      <w:spacing w:after="240"/>
      <w:ind w:left="720" w:right="720"/>
    </w:pPr>
    <w:rPr>
      <w:rFonts w:ascii="Times New Roman" w:hAnsi="Times New Roman"/>
    </w:rPr>
  </w:style>
  <w:style w:type="character" w:styleId="FootnoteReference">
    <w:name w:val="footnote reference"/>
    <w:basedOn w:val="DefaultParagraphFont"/>
    <w:rsid w:val="00E11314"/>
    <w:rPr>
      <w:vertAlign w:val="superscript"/>
    </w:rPr>
  </w:style>
  <w:style w:type="paragraph" w:styleId="BodyTextIndent">
    <w:name w:val="Body Text Indent"/>
    <w:basedOn w:val="Normal"/>
    <w:next w:val="BodyText"/>
    <w:link w:val="BodyTextIndentChar"/>
    <w:uiPriority w:val="99"/>
    <w:qFormat/>
    <w:rsid w:val="00E11314"/>
    <w:pPr>
      <w:spacing w:before="200" w:after="40"/>
      <w:ind w:left="720" w:right="720"/>
    </w:pPr>
    <w:rPr>
      <w:rFonts w:ascii="Times New Roman" w:hAnsi="Times New Roman"/>
    </w:rPr>
  </w:style>
  <w:style w:type="paragraph" w:styleId="TOAHeading">
    <w:name w:val="toa heading"/>
    <w:basedOn w:val="Normal"/>
    <w:next w:val="Normal"/>
    <w:semiHidden/>
    <w:rsid w:val="00E11314"/>
    <w:pPr>
      <w:widowControl w:val="0"/>
      <w:tabs>
        <w:tab w:val="left" w:pos="9000"/>
        <w:tab w:val="right" w:pos="9360"/>
      </w:tabs>
      <w:suppressAutoHyphens/>
    </w:pPr>
    <w:rPr>
      <w:rFonts w:ascii="Times New Roman" w:hAnsi="Times New Roman"/>
    </w:rPr>
  </w:style>
  <w:style w:type="paragraph" w:styleId="TOC6">
    <w:name w:val="toc 6"/>
    <w:basedOn w:val="Normal"/>
    <w:next w:val="Normal"/>
    <w:autoRedefine/>
    <w:semiHidden/>
    <w:rsid w:val="00E11314"/>
    <w:pPr>
      <w:widowControl w:val="0"/>
      <w:ind w:left="1200"/>
    </w:pPr>
    <w:rPr>
      <w:rFonts w:ascii="Times New Roman" w:hAnsi="Times New Roman"/>
    </w:rPr>
  </w:style>
  <w:style w:type="paragraph" w:styleId="TOC7">
    <w:name w:val="toc 7"/>
    <w:basedOn w:val="Normal"/>
    <w:next w:val="Normal"/>
    <w:autoRedefine/>
    <w:semiHidden/>
    <w:rsid w:val="00E11314"/>
    <w:pPr>
      <w:widowControl w:val="0"/>
      <w:ind w:left="1440"/>
    </w:pPr>
    <w:rPr>
      <w:rFonts w:ascii="Times New Roman" w:hAnsi="Times New Roman"/>
    </w:rPr>
  </w:style>
  <w:style w:type="paragraph" w:styleId="TOC8">
    <w:name w:val="toc 8"/>
    <w:basedOn w:val="Normal"/>
    <w:next w:val="Normal"/>
    <w:autoRedefine/>
    <w:semiHidden/>
    <w:rsid w:val="00E11314"/>
    <w:pPr>
      <w:widowControl w:val="0"/>
      <w:ind w:left="1680"/>
    </w:pPr>
    <w:rPr>
      <w:rFonts w:ascii="Times New Roman" w:hAnsi="Times New Roman"/>
    </w:rPr>
  </w:style>
  <w:style w:type="paragraph" w:styleId="TOC9">
    <w:name w:val="toc 9"/>
    <w:basedOn w:val="Normal"/>
    <w:next w:val="Normal"/>
    <w:autoRedefine/>
    <w:semiHidden/>
    <w:rsid w:val="00E11314"/>
    <w:pPr>
      <w:widowControl w:val="0"/>
      <w:ind w:left="1920"/>
    </w:pPr>
    <w:rPr>
      <w:rFonts w:ascii="Times New Roman" w:hAnsi="Times New Roman"/>
    </w:rPr>
  </w:style>
  <w:style w:type="character" w:customStyle="1" w:styleId="Heading1Char">
    <w:name w:val="Heading 1 Char"/>
    <w:basedOn w:val="DefaultParagraphFont"/>
    <w:link w:val="Heading1"/>
    <w:uiPriority w:val="9"/>
    <w:locked/>
    <w:rsid w:val="001673AF"/>
    <w:rPr>
      <w:caps/>
      <w:kern w:val="28"/>
      <w:sz w:val="24"/>
    </w:rPr>
  </w:style>
  <w:style w:type="character" w:customStyle="1" w:styleId="Heading2Char">
    <w:name w:val="Heading 2 Char"/>
    <w:basedOn w:val="DefaultParagraphFont"/>
    <w:link w:val="Heading2"/>
    <w:locked/>
    <w:rsid w:val="005E4C2F"/>
    <w:rPr>
      <w:caps/>
      <w:sz w:val="24"/>
    </w:rPr>
  </w:style>
  <w:style w:type="character" w:customStyle="1" w:styleId="Heading3Char">
    <w:name w:val="Heading 3 Char"/>
    <w:basedOn w:val="DefaultParagraphFont"/>
    <w:link w:val="Heading3"/>
    <w:uiPriority w:val="9"/>
    <w:locked/>
    <w:rsid w:val="001673AF"/>
    <w:rPr>
      <w:sz w:val="24"/>
      <w:u w:val="single"/>
    </w:rPr>
  </w:style>
  <w:style w:type="character" w:customStyle="1" w:styleId="BodyTextChar">
    <w:name w:val="Body Text Char"/>
    <w:basedOn w:val="DefaultParagraphFont"/>
    <w:link w:val="BodyText"/>
    <w:locked/>
    <w:rsid w:val="0082207E"/>
    <w:rPr>
      <w:sz w:val="24"/>
    </w:rPr>
  </w:style>
  <w:style w:type="character" w:customStyle="1" w:styleId="BodyTextIndentChar">
    <w:name w:val="Body Text Indent Char"/>
    <w:basedOn w:val="DefaultParagraphFont"/>
    <w:link w:val="BodyTextIndent"/>
    <w:uiPriority w:val="99"/>
    <w:locked/>
    <w:rsid w:val="001673AF"/>
    <w:rPr>
      <w:sz w:val="24"/>
    </w:rPr>
  </w:style>
  <w:style w:type="paragraph" w:styleId="BalloonText">
    <w:name w:val="Balloon Text"/>
    <w:basedOn w:val="Normal"/>
    <w:link w:val="BalloonTextChar"/>
    <w:rsid w:val="0084602C"/>
    <w:pPr>
      <w:widowControl w:val="0"/>
    </w:pPr>
    <w:rPr>
      <w:rFonts w:ascii="Tahoma" w:hAnsi="Tahoma" w:cs="Tahoma"/>
      <w:sz w:val="16"/>
      <w:szCs w:val="16"/>
    </w:rPr>
  </w:style>
  <w:style w:type="character" w:customStyle="1" w:styleId="BalloonTextChar">
    <w:name w:val="Balloon Text Char"/>
    <w:basedOn w:val="DefaultParagraphFont"/>
    <w:link w:val="BalloonText"/>
    <w:rsid w:val="0084602C"/>
    <w:rPr>
      <w:rFonts w:ascii="Tahoma" w:hAnsi="Tahoma" w:cs="Tahoma"/>
      <w:sz w:val="16"/>
      <w:szCs w:val="16"/>
    </w:rPr>
  </w:style>
  <w:style w:type="paragraph" w:styleId="ListParagraph">
    <w:name w:val="List Paragraph"/>
    <w:basedOn w:val="Normal"/>
    <w:uiPriority w:val="34"/>
    <w:qFormat/>
    <w:rsid w:val="002B54CC"/>
    <w:pPr>
      <w:ind w:left="720"/>
      <w:contextualSpacing/>
    </w:pPr>
    <w:rPr>
      <w:rFonts w:ascii="Times New Roman" w:hAnsi="Times New Roman"/>
      <w:szCs w:val="24"/>
    </w:rPr>
  </w:style>
  <w:style w:type="character" w:styleId="CommentReference">
    <w:name w:val="annotation reference"/>
    <w:basedOn w:val="DefaultParagraphFont"/>
    <w:uiPriority w:val="99"/>
    <w:unhideWhenUsed/>
    <w:rsid w:val="002B54CC"/>
    <w:rPr>
      <w:rFonts w:cs="Times New Roman"/>
      <w:sz w:val="16"/>
      <w:szCs w:val="16"/>
    </w:rPr>
  </w:style>
  <w:style w:type="paragraph" w:styleId="CommentText">
    <w:name w:val="annotation text"/>
    <w:basedOn w:val="Normal"/>
    <w:link w:val="CommentTextChar"/>
    <w:uiPriority w:val="99"/>
    <w:unhideWhenUsed/>
    <w:rsid w:val="002B54CC"/>
    <w:rPr>
      <w:rFonts w:ascii="Times New Roman" w:hAnsi="Times New Roman"/>
      <w:sz w:val="20"/>
    </w:rPr>
  </w:style>
  <w:style w:type="character" w:customStyle="1" w:styleId="CommentTextChar">
    <w:name w:val="Comment Text Char"/>
    <w:basedOn w:val="DefaultParagraphFont"/>
    <w:link w:val="CommentText"/>
    <w:uiPriority w:val="99"/>
    <w:rsid w:val="002B54CC"/>
  </w:style>
  <w:style w:type="character" w:customStyle="1" w:styleId="ParaNumChar">
    <w:name w:val="ParaNum Char"/>
    <w:basedOn w:val="DefaultParagraphFont"/>
    <w:link w:val="ParaNum"/>
    <w:rsid w:val="00D01C0C"/>
    <w:rPr>
      <w:sz w:val="24"/>
    </w:rPr>
  </w:style>
  <w:style w:type="paragraph" w:styleId="Revision">
    <w:name w:val="Revision"/>
    <w:hidden/>
    <w:uiPriority w:val="99"/>
    <w:semiHidden/>
    <w:rsid w:val="00437FCE"/>
    <w:rPr>
      <w:sz w:val="24"/>
    </w:rPr>
  </w:style>
  <w:style w:type="table" w:styleId="TableGrid">
    <w:name w:val="Table Grid"/>
    <w:basedOn w:val="TableNormal"/>
    <w:rsid w:val="00753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7450F"/>
    <w:pPr>
      <w:widowControl w:val="0"/>
    </w:pPr>
    <w:rPr>
      <w:b/>
      <w:bCs/>
    </w:rPr>
  </w:style>
  <w:style w:type="character" w:customStyle="1" w:styleId="CommentSubjectChar">
    <w:name w:val="Comment Subject Char"/>
    <w:basedOn w:val="CommentTextChar"/>
    <w:link w:val="CommentSubject"/>
    <w:rsid w:val="0067450F"/>
    <w:rPr>
      <w:b/>
      <w:bCs/>
    </w:rPr>
  </w:style>
  <w:style w:type="paragraph" w:styleId="Caption">
    <w:name w:val="caption"/>
    <w:basedOn w:val="Normal"/>
    <w:next w:val="Normal"/>
    <w:uiPriority w:val="35"/>
    <w:unhideWhenUsed/>
    <w:qFormat/>
    <w:rsid w:val="000533D9"/>
    <w:pPr>
      <w:spacing w:after="200"/>
    </w:pPr>
    <w:rPr>
      <w:rFonts w:asciiTheme="minorHAnsi" w:eastAsiaTheme="minorHAnsi" w:hAnsiTheme="minorHAnsi" w:cstheme="minorBidi"/>
      <w:i/>
      <w:iCs/>
      <w:color w:val="1F497D" w:themeColor="text2"/>
      <w:sz w:val="18"/>
      <w:szCs w:val="18"/>
    </w:rPr>
  </w:style>
  <w:style w:type="paragraph" w:customStyle="1" w:styleId="Question">
    <w:name w:val="Question"/>
    <w:basedOn w:val="BodyText"/>
    <w:next w:val="Answer"/>
    <w:qFormat/>
    <w:rsid w:val="007A56C4"/>
    <w:pPr>
      <w:numPr>
        <w:numId w:val="41"/>
      </w:numPr>
      <w:ind w:hanging="720"/>
    </w:pPr>
    <w:rPr>
      <w:b/>
    </w:rPr>
  </w:style>
  <w:style w:type="paragraph" w:customStyle="1" w:styleId="Answer">
    <w:name w:val="Answer"/>
    <w:basedOn w:val="BodyText"/>
    <w:next w:val="BodyText"/>
    <w:qFormat/>
    <w:rsid w:val="0082207E"/>
    <w:pPr>
      <w:numPr>
        <w:numId w:val="42"/>
      </w:numPr>
      <w:ind w:left="0" w:firstLine="0"/>
    </w:pPr>
  </w:style>
  <w:style w:type="character" w:customStyle="1" w:styleId="FootnoteTextChar">
    <w:name w:val="Footnote Text Char"/>
    <w:basedOn w:val="DefaultParagraphFont"/>
    <w:link w:val="FootnoteText"/>
    <w:uiPriority w:val="99"/>
    <w:rsid w:val="00727EEC"/>
    <w:rPr>
      <w:sz w:val="22"/>
    </w:rPr>
  </w:style>
  <w:style w:type="character" w:customStyle="1" w:styleId="BodyText2Char">
    <w:name w:val="Body Text 2 Char"/>
    <w:basedOn w:val="DefaultParagraphFont"/>
    <w:link w:val="BodyText2"/>
    <w:rsid w:val="00DB46D0"/>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2" w:uiPriority="39"/>
    <w:lsdException w:name="footnote text" w:uiPriority="99"/>
    <w:lsdException w:name="annotation text" w:uiPriority="99"/>
    <w:lsdException w:name="caption" w:uiPriority="35" w:qFormat="1"/>
    <w:lsdException w:name="annotation reference" w:uiPriority="99"/>
    <w:lsdException w:name="List Number 2" w:semiHidden="0" w:unhideWhenUsed="0"/>
    <w:lsdException w:name="List Number 5" w:semiHidden="0" w:unhideWhenUsed="0"/>
    <w:lsdException w:name="Title" w:semiHidden="0" w:unhideWhenUsed="0" w:qFormat="1"/>
    <w:lsdException w:name="Body Text" w:qFormat="1"/>
    <w:lsdException w:name="Body Text Indent" w:uiPriority="99"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60"/>
    <w:rPr>
      <w:rFonts w:ascii="Times" w:hAnsi="Times"/>
      <w:sz w:val="24"/>
    </w:rPr>
  </w:style>
  <w:style w:type="paragraph" w:styleId="Heading1">
    <w:name w:val="heading 1"/>
    <w:basedOn w:val="Normal"/>
    <w:next w:val="BodyText"/>
    <w:link w:val="Heading1Char"/>
    <w:qFormat/>
    <w:rsid w:val="00C45B74"/>
    <w:pPr>
      <w:keepNext/>
      <w:keepLines/>
      <w:widowControl w:val="0"/>
      <w:numPr>
        <w:numId w:val="6"/>
      </w:numPr>
      <w:spacing w:after="240"/>
      <w:jc w:val="center"/>
      <w:outlineLvl w:val="0"/>
    </w:pPr>
    <w:rPr>
      <w:rFonts w:ascii="Times New Roman" w:hAnsi="Times New Roman"/>
      <w:caps/>
      <w:kern w:val="28"/>
    </w:rPr>
  </w:style>
  <w:style w:type="paragraph" w:styleId="Heading2">
    <w:name w:val="heading 2"/>
    <w:basedOn w:val="Normal"/>
    <w:next w:val="BodyText"/>
    <w:link w:val="Heading2Char"/>
    <w:qFormat/>
    <w:rsid w:val="005E4C2F"/>
    <w:pPr>
      <w:keepNext/>
      <w:keepLines/>
      <w:widowControl w:val="0"/>
      <w:numPr>
        <w:ilvl w:val="1"/>
        <w:numId w:val="6"/>
      </w:numPr>
      <w:tabs>
        <w:tab w:val="clear" w:pos="720"/>
      </w:tabs>
      <w:spacing w:after="240"/>
      <w:ind w:left="0" w:firstLine="0"/>
      <w:jc w:val="center"/>
      <w:outlineLvl w:val="1"/>
    </w:pPr>
    <w:rPr>
      <w:rFonts w:ascii="Times New Roman" w:hAnsi="Times New Roman"/>
      <w:caps/>
    </w:rPr>
  </w:style>
  <w:style w:type="paragraph" w:styleId="Heading3">
    <w:name w:val="heading 3"/>
    <w:basedOn w:val="Normal"/>
    <w:next w:val="BodyText"/>
    <w:link w:val="Heading3Char"/>
    <w:qFormat/>
    <w:rsid w:val="00C45B74"/>
    <w:pPr>
      <w:keepNext/>
      <w:keepLines/>
      <w:widowControl w:val="0"/>
      <w:numPr>
        <w:ilvl w:val="2"/>
        <w:numId w:val="6"/>
      </w:numPr>
      <w:spacing w:after="240"/>
      <w:outlineLvl w:val="2"/>
    </w:pPr>
    <w:rPr>
      <w:rFonts w:ascii="Times New Roman" w:hAnsi="Times New Roman"/>
      <w:u w:val="single"/>
    </w:rPr>
  </w:style>
  <w:style w:type="paragraph" w:styleId="Heading4">
    <w:name w:val="heading 4"/>
    <w:basedOn w:val="Normal"/>
    <w:next w:val="BodyText"/>
    <w:qFormat/>
    <w:rsid w:val="00C45B74"/>
    <w:pPr>
      <w:keepNext/>
      <w:keepLines/>
      <w:widowControl w:val="0"/>
      <w:numPr>
        <w:ilvl w:val="3"/>
        <w:numId w:val="6"/>
      </w:numPr>
      <w:spacing w:after="240"/>
      <w:outlineLvl w:val="3"/>
    </w:pPr>
    <w:rPr>
      <w:rFonts w:ascii="Times New Roman" w:hAnsi="Times New Roman"/>
      <w:i/>
    </w:rPr>
  </w:style>
  <w:style w:type="paragraph" w:styleId="Heading5">
    <w:name w:val="heading 5"/>
    <w:basedOn w:val="Normal"/>
    <w:next w:val="BodyText"/>
    <w:qFormat/>
    <w:rsid w:val="00C45B74"/>
    <w:pPr>
      <w:keepNext/>
      <w:keepLines/>
      <w:widowControl w:val="0"/>
      <w:numPr>
        <w:ilvl w:val="4"/>
        <w:numId w:val="6"/>
      </w:numPr>
      <w:spacing w:after="240"/>
      <w:outlineLvl w:val="4"/>
    </w:pPr>
    <w:rPr>
      <w:rFonts w:ascii="Times New Roman" w:hAnsi="Times New Roman"/>
    </w:rPr>
  </w:style>
  <w:style w:type="paragraph" w:styleId="Heading6">
    <w:name w:val="heading 6"/>
    <w:basedOn w:val="Normal"/>
    <w:next w:val="Normal"/>
    <w:qFormat/>
    <w:rsid w:val="00C45B74"/>
    <w:pPr>
      <w:keepNext/>
      <w:widowControl w:val="0"/>
      <w:spacing w:after="240"/>
      <w:outlineLvl w:val="5"/>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1314"/>
    <w:pPr>
      <w:tabs>
        <w:tab w:val="center" w:pos="4320"/>
        <w:tab w:val="right" w:pos="8640"/>
      </w:tabs>
    </w:pPr>
    <w:rPr>
      <w:rFonts w:ascii="Times New Roman" w:hAnsi="Times New Roman"/>
    </w:rPr>
  </w:style>
  <w:style w:type="paragraph" w:styleId="Footer">
    <w:name w:val="footer"/>
    <w:basedOn w:val="Normal"/>
    <w:rsid w:val="00E11314"/>
    <w:pPr>
      <w:tabs>
        <w:tab w:val="center" w:pos="4320"/>
        <w:tab w:val="right" w:pos="8640"/>
      </w:tabs>
    </w:pPr>
    <w:rPr>
      <w:rFonts w:ascii="Times New Roman" w:hAnsi="Times New Roman"/>
    </w:rPr>
  </w:style>
  <w:style w:type="paragraph" w:customStyle="1" w:styleId="LineNumbers">
    <w:name w:val="LineNumbers"/>
    <w:basedOn w:val="Normal"/>
    <w:rsid w:val="00E11314"/>
    <w:pPr>
      <w:spacing w:line="480" w:lineRule="auto"/>
      <w:jc w:val="right"/>
    </w:pPr>
    <w:rPr>
      <w:rFonts w:ascii="Times New Roman" w:hAnsi="Times New Roman"/>
    </w:rPr>
  </w:style>
  <w:style w:type="paragraph" w:styleId="NormalIndent">
    <w:name w:val="Normal Indent"/>
    <w:basedOn w:val="Normal"/>
    <w:rsid w:val="00E11314"/>
    <w:pPr>
      <w:widowControl w:val="0"/>
      <w:ind w:left="720"/>
    </w:pPr>
    <w:rPr>
      <w:rFonts w:ascii="Tms Rmn" w:hAnsi="Tms Rmn"/>
      <w:sz w:val="3276"/>
    </w:rPr>
  </w:style>
  <w:style w:type="paragraph" w:customStyle="1" w:styleId="Address">
    <w:name w:val="Address"/>
    <w:basedOn w:val="SingleSpacing"/>
    <w:rsid w:val="00E11314"/>
  </w:style>
  <w:style w:type="paragraph" w:customStyle="1" w:styleId="SingleSpacing">
    <w:name w:val="Single Spacing"/>
    <w:basedOn w:val="Normal"/>
    <w:rsid w:val="00E11314"/>
    <w:pPr>
      <w:widowControl w:val="0"/>
    </w:pPr>
    <w:rPr>
      <w:rFonts w:ascii="Times New Roman" w:hAnsi="Times New Roman"/>
    </w:rPr>
  </w:style>
  <w:style w:type="paragraph" w:customStyle="1" w:styleId="15Spacing">
    <w:name w:val="1.5 Spacing"/>
    <w:basedOn w:val="Normal"/>
    <w:rsid w:val="00E11314"/>
    <w:pPr>
      <w:widowControl w:val="0"/>
      <w:spacing w:line="360" w:lineRule="exact"/>
    </w:pPr>
    <w:rPr>
      <w:rFonts w:ascii="Courier" w:hAnsi="Courier"/>
      <w:sz w:val="18"/>
    </w:rPr>
  </w:style>
  <w:style w:type="paragraph" w:customStyle="1" w:styleId="DoubleSpacing">
    <w:name w:val="Double Spacing"/>
    <w:basedOn w:val="Normal"/>
    <w:rsid w:val="00E11314"/>
    <w:pPr>
      <w:widowControl w:val="0"/>
      <w:spacing w:line="480" w:lineRule="exact"/>
    </w:pPr>
    <w:rPr>
      <w:rFonts w:ascii="Courier" w:hAnsi="Courier"/>
      <w:sz w:val="18"/>
    </w:rPr>
  </w:style>
  <w:style w:type="character" w:styleId="PageNumber">
    <w:name w:val="page number"/>
    <w:basedOn w:val="DefaultParagraphFont"/>
    <w:rsid w:val="00E11314"/>
  </w:style>
  <w:style w:type="paragraph" w:customStyle="1" w:styleId="CourtName">
    <w:name w:val="CourtName"/>
    <w:basedOn w:val="Normal"/>
    <w:rsid w:val="00E11314"/>
    <w:pPr>
      <w:widowControl w:val="0"/>
      <w:jc w:val="center"/>
    </w:pPr>
    <w:rPr>
      <w:rFonts w:ascii="Times New Roman" w:hAnsi="Times New Roman"/>
    </w:rPr>
  </w:style>
  <w:style w:type="paragraph" w:styleId="FootnoteText">
    <w:name w:val="footnote text"/>
    <w:basedOn w:val="Normal"/>
    <w:link w:val="FootnoteTextChar"/>
    <w:uiPriority w:val="99"/>
    <w:rsid w:val="00727EEC"/>
    <w:pPr>
      <w:widowControl w:val="0"/>
      <w:spacing w:after="120"/>
    </w:pPr>
    <w:rPr>
      <w:rFonts w:ascii="Times New Roman" w:hAnsi="Times New Roman"/>
      <w:sz w:val="22"/>
    </w:rPr>
  </w:style>
  <w:style w:type="character" w:styleId="LineNumber">
    <w:name w:val="line number"/>
    <w:basedOn w:val="DefaultParagraphFont"/>
    <w:rsid w:val="00E11314"/>
    <w:rPr>
      <w:rFonts w:ascii="Times New Roman" w:hAnsi="Times New Roman"/>
      <w:sz w:val="24"/>
    </w:rPr>
  </w:style>
  <w:style w:type="paragraph" w:styleId="BodyText">
    <w:name w:val="Body Text"/>
    <w:basedOn w:val="Normal"/>
    <w:link w:val="BodyTextChar"/>
    <w:qFormat/>
    <w:rsid w:val="0082207E"/>
    <w:pPr>
      <w:widowControl w:val="0"/>
      <w:spacing w:line="480" w:lineRule="auto"/>
      <w:ind w:firstLine="720"/>
    </w:pPr>
    <w:rPr>
      <w:rFonts w:ascii="Times New Roman" w:hAnsi="Times New Roman"/>
    </w:rPr>
  </w:style>
  <w:style w:type="paragraph" w:customStyle="1" w:styleId="SpaceAfter">
    <w:name w:val="Space After"/>
    <w:basedOn w:val="BodyText"/>
    <w:rsid w:val="00E11314"/>
    <w:pPr>
      <w:spacing w:after="160"/>
    </w:pPr>
  </w:style>
  <w:style w:type="paragraph" w:styleId="BodyText2">
    <w:name w:val="Body Text 2"/>
    <w:basedOn w:val="Normal"/>
    <w:link w:val="BodyText2Char"/>
    <w:rsid w:val="00E11314"/>
    <w:pPr>
      <w:widowControl w:val="0"/>
      <w:ind w:left="720" w:right="720"/>
    </w:pPr>
    <w:rPr>
      <w:rFonts w:ascii="Times New Roman" w:hAnsi="Times New Roman"/>
      <w:i/>
    </w:rPr>
  </w:style>
  <w:style w:type="paragraph" w:styleId="TOC1">
    <w:name w:val="toc 1"/>
    <w:basedOn w:val="Normal"/>
    <w:next w:val="Normal"/>
    <w:autoRedefine/>
    <w:semiHidden/>
    <w:rsid w:val="00E11314"/>
    <w:pPr>
      <w:keepLines/>
      <w:widowControl w:val="0"/>
      <w:tabs>
        <w:tab w:val="right" w:leader="dot" w:pos="9360"/>
      </w:tabs>
      <w:spacing w:after="240"/>
      <w:ind w:right="720"/>
    </w:pPr>
    <w:rPr>
      <w:rFonts w:ascii="Times New Roman" w:hAnsi="Times New Roman"/>
      <w:caps/>
      <w:noProof/>
    </w:rPr>
  </w:style>
  <w:style w:type="paragraph" w:styleId="TOC2">
    <w:name w:val="toc 2"/>
    <w:basedOn w:val="Normal"/>
    <w:next w:val="Normal"/>
    <w:autoRedefine/>
    <w:uiPriority w:val="39"/>
    <w:rsid w:val="00E11314"/>
    <w:pPr>
      <w:keepLines/>
      <w:widowControl w:val="0"/>
      <w:tabs>
        <w:tab w:val="right" w:leader="dot" w:pos="9360"/>
      </w:tabs>
      <w:spacing w:after="240"/>
      <w:ind w:left="1440" w:right="720" w:hanging="720"/>
    </w:pPr>
    <w:rPr>
      <w:rFonts w:ascii="Times New Roman" w:hAnsi="Times New Roman"/>
      <w:caps/>
      <w:noProof/>
    </w:rPr>
  </w:style>
  <w:style w:type="paragraph" w:styleId="TOC3">
    <w:name w:val="toc 3"/>
    <w:basedOn w:val="Normal"/>
    <w:next w:val="Normal"/>
    <w:autoRedefine/>
    <w:semiHidden/>
    <w:rsid w:val="00E11314"/>
    <w:pPr>
      <w:keepLines/>
      <w:widowControl w:val="0"/>
      <w:tabs>
        <w:tab w:val="right" w:leader="dot" w:pos="9360"/>
      </w:tabs>
      <w:spacing w:after="240"/>
      <w:ind w:left="2160" w:right="720" w:hanging="720"/>
    </w:pPr>
    <w:rPr>
      <w:rFonts w:ascii="Times New Roman" w:hAnsi="Times New Roman"/>
      <w:noProof/>
    </w:rPr>
  </w:style>
  <w:style w:type="paragraph" w:styleId="TOC4">
    <w:name w:val="toc 4"/>
    <w:basedOn w:val="Normal"/>
    <w:next w:val="Normal"/>
    <w:autoRedefine/>
    <w:semiHidden/>
    <w:rsid w:val="00E11314"/>
    <w:pPr>
      <w:keepLines/>
      <w:widowControl w:val="0"/>
      <w:tabs>
        <w:tab w:val="left" w:pos="-1980"/>
        <w:tab w:val="right" w:leader="dot" w:pos="9360"/>
      </w:tabs>
      <w:spacing w:after="240"/>
      <w:ind w:left="2880" w:right="720" w:hanging="720"/>
    </w:pPr>
    <w:rPr>
      <w:rFonts w:ascii="Times New Roman" w:hAnsi="Times New Roman"/>
      <w:noProof/>
    </w:rPr>
  </w:style>
  <w:style w:type="paragraph" w:styleId="TOC5">
    <w:name w:val="toc 5"/>
    <w:basedOn w:val="Normal"/>
    <w:next w:val="Normal"/>
    <w:autoRedefine/>
    <w:semiHidden/>
    <w:rsid w:val="00E11314"/>
    <w:pPr>
      <w:keepLines/>
      <w:widowControl w:val="0"/>
      <w:tabs>
        <w:tab w:val="right" w:leader="dot" w:pos="9360"/>
      </w:tabs>
      <w:spacing w:after="240"/>
      <w:ind w:left="3600" w:right="720" w:hanging="720"/>
    </w:pPr>
    <w:rPr>
      <w:rFonts w:ascii="Times New Roman" w:hAnsi="Times New Roman"/>
      <w:noProof/>
    </w:rPr>
  </w:style>
  <w:style w:type="paragraph" w:customStyle="1" w:styleId="ParaNum">
    <w:name w:val="ParaNum"/>
    <w:basedOn w:val="Normal"/>
    <w:next w:val="BodyText"/>
    <w:link w:val="ParaNumChar"/>
    <w:qFormat/>
    <w:rsid w:val="00D01C0C"/>
    <w:pPr>
      <w:widowControl w:val="0"/>
      <w:numPr>
        <w:numId w:val="7"/>
      </w:numPr>
      <w:tabs>
        <w:tab w:val="clear" w:pos="360"/>
      </w:tabs>
      <w:spacing w:line="480" w:lineRule="auto"/>
      <w:ind w:left="0"/>
    </w:pPr>
    <w:rPr>
      <w:rFonts w:ascii="Times New Roman" w:hAnsi="Times New Roman"/>
    </w:rPr>
  </w:style>
  <w:style w:type="character" w:styleId="Hyperlink">
    <w:name w:val="Hyperlink"/>
    <w:basedOn w:val="DefaultParagraphFont"/>
    <w:uiPriority w:val="99"/>
    <w:rsid w:val="00E11314"/>
    <w:rPr>
      <w:color w:val="0000FF"/>
      <w:u w:val="single"/>
    </w:rPr>
  </w:style>
  <w:style w:type="paragraph" w:styleId="BlockText">
    <w:name w:val="Block Text"/>
    <w:basedOn w:val="Normal"/>
    <w:rsid w:val="0000588D"/>
    <w:pPr>
      <w:widowControl w:val="0"/>
      <w:spacing w:after="240"/>
      <w:ind w:left="720" w:right="720"/>
    </w:pPr>
    <w:rPr>
      <w:rFonts w:ascii="Times New Roman" w:hAnsi="Times New Roman"/>
    </w:rPr>
  </w:style>
  <w:style w:type="character" w:styleId="FootnoteReference">
    <w:name w:val="footnote reference"/>
    <w:basedOn w:val="DefaultParagraphFont"/>
    <w:rsid w:val="00E11314"/>
    <w:rPr>
      <w:vertAlign w:val="superscript"/>
    </w:rPr>
  </w:style>
  <w:style w:type="paragraph" w:styleId="BodyTextIndent">
    <w:name w:val="Body Text Indent"/>
    <w:basedOn w:val="Normal"/>
    <w:next w:val="BodyText"/>
    <w:link w:val="BodyTextIndentChar"/>
    <w:uiPriority w:val="99"/>
    <w:qFormat/>
    <w:rsid w:val="00E11314"/>
    <w:pPr>
      <w:spacing w:before="200" w:after="40"/>
      <w:ind w:left="720" w:right="720"/>
    </w:pPr>
    <w:rPr>
      <w:rFonts w:ascii="Times New Roman" w:hAnsi="Times New Roman"/>
    </w:rPr>
  </w:style>
  <w:style w:type="paragraph" w:styleId="TOAHeading">
    <w:name w:val="toa heading"/>
    <w:basedOn w:val="Normal"/>
    <w:next w:val="Normal"/>
    <w:semiHidden/>
    <w:rsid w:val="00E11314"/>
    <w:pPr>
      <w:widowControl w:val="0"/>
      <w:tabs>
        <w:tab w:val="left" w:pos="9000"/>
        <w:tab w:val="right" w:pos="9360"/>
      </w:tabs>
      <w:suppressAutoHyphens/>
    </w:pPr>
    <w:rPr>
      <w:rFonts w:ascii="Times New Roman" w:hAnsi="Times New Roman"/>
    </w:rPr>
  </w:style>
  <w:style w:type="paragraph" w:styleId="TOC6">
    <w:name w:val="toc 6"/>
    <w:basedOn w:val="Normal"/>
    <w:next w:val="Normal"/>
    <w:autoRedefine/>
    <w:semiHidden/>
    <w:rsid w:val="00E11314"/>
    <w:pPr>
      <w:widowControl w:val="0"/>
      <w:ind w:left="1200"/>
    </w:pPr>
    <w:rPr>
      <w:rFonts w:ascii="Times New Roman" w:hAnsi="Times New Roman"/>
    </w:rPr>
  </w:style>
  <w:style w:type="paragraph" w:styleId="TOC7">
    <w:name w:val="toc 7"/>
    <w:basedOn w:val="Normal"/>
    <w:next w:val="Normal"/>
    <w:autoRedefine/>
    <w:semiHidden/>
    <w:rsid w:val="00E11314"/>
    <w:pPr>
      <w:widowControl w:val="0"/>
      <w:ind w:left="1440"/>
    </w:pPr>
    <w:rPr>
      <w:rFonts w:ascii="Times New Roman" w:hAnsi="Times New Roman"/>
    </w:rPr>
  </w:style>
  <w:style w:type="paragraph" w:styleId="TOC8">
    <w:name w:val="toc 8"/>
    <w:basedOn w:val="Normal"/>
    <w:next w:val="Normal"/>
    <w:autoRedefine/>
    <w:semiHidden/>
    <w:rsid w:val="00E11314"/>
    <w:pPr>
      <w:widowControl w:val="0"/>
      <w:ind w:left="1680"/>
    </w:pPr>
    <w:rPr>
      <w:rFonts w:ascii="Times New Roman" w:hAnsi="Times New Roman"/>
    </w:rPr>
  </w:style>
  <w:style w:type="paragraph" w:styleId="TOC9">
    <w:name w:val="toc 9"/>
    <w:basedOn w:val="Normal"/>
    <w:next w:val="Normal"/>
    <w:autoRedefine/>
    <w:semiHidden/>
    <w:rsid w:val="00E11314"/>
    <w:pPr>
      <w:widowControl w:val="0"/>
      <w:ind w:left="1920"/>
    </w:pPr>
    <w:rPr>
      <w:rFonts w:ascii="Times New Roman" w:hAnsi="Times New Roman"/>
    </w:rPr>
  </w:style>
  <w:style w:type="character" w:customStyle="1" w:styleId="Heading1Char">
    <w:name w:val="Heading 1 Char"/>
    <w:basedOn w:val="DefaultParagraphFont"/>
    <w:link w:val="Heading1"/>
    <w:uiPriority w:val="9"/>
    <w:locked/>
    <w:rsid w:val="001673AF"/>
    <w:rPr>
      <w:caps/>
      <w:kern w:val="28"/>
      <w:sz w:val="24"/>
    </w:rPr>
  </w:style>
  <w:style w:type="character" w:customStyle="1" w:styleId="Heading2Char">
    <w:name w:val="Heading 2 Char"/>
    <w:basedOn w:val="DefaultParagraphFont"/>
    <w:link w:val="Heading2"/>
    <w:locked/>
    <w:rsid w:val="005E4C2F"/>
    <w:rPr>
      <w:caps/>
      <w:sz w:val="24"/>
    </w:rPr>
  </w:style>
  <w:style w:type="character" w:customStyle="1" w:styleId="Heading3Char">
    <w:name w:val="Heading 3 Char"/>
    <w:basedOn w:val="DefaultParagraphFont"/>
    <w:link w:val="Heading3"/>
    <w:uiPriority w:val="9"/>
    <w:locked/>
    <w:rsid w:val="001673AF"/>
    <w:rPr>
      <w:sz w:val="24"/>
      <w:u w:val="single"/>
    </w:rPr>
  </w:style>
  <w:style w:type="character" w:customStyle="1" w:styleId="BodyTextChar">
    <w:name w:val="Body Text Char"/>
    <w:basedOn w:val="DefaultParagraphFont"/>
    <w:link w:val="BodyText"/>
    <w:locked/>
    <w:rsid w:val="0082207E"/>
    <w:rPr>
      <w:sz w:val="24"/>
    </w:rPr>
  </w:style>
  <w:style w:type="character" w:customStyle="1" w:styleId="BodyTextIndentChar">
    <w:name w:val="Body Text Indent Char"/>
    <w:basedOn w:val="DefaultParagraphFont"/>
    <w:link w:val="BodyTextIndent"/>
    <w:uiPriority w:val="99"/>
    <w:locked/>
    <w:rsid w:val="001673AF"/>
    <w:rPr>
      <w:sz w:val="24"/>
    </w:rPr>
  </w:style>
  <w:style w:type="paragraph" w:styleId="BalloonText">
    <w:name w:val="Balloon Text"/>
    <w:basedOn w:val="Normal"/>
    <w:link w:val="BalloonTextChar"/>
    <w:rsid w:val="0084602C"/>
    <w:pPr>
      <w:widowControl w:val="0"/>
    </w:pPr>
    <w:rPr>
      <w:rFonts w:ascii="Tahoma" w:hAnsi="Tahoma" w:cs="Tahoma"/>
      <w:sz w:val="16"/>
      <w:szCs w:val="16"/>
    </w:rPr>
  </w:style>
  <w:style w:type="character" w:customStyle="1" w:styleId="BalloonTextChar">
    <w:name w:val="Balloon Text Char"/>
    <w:basedOn w:val="DefaultParagraphFont"/>
    <w:link w:val="BalloonText"/>
    <w:rsid w:val="0084602C"/>
    <w:rPr>
      <w:rFonts w:ascii="Tahoma" w:hAnsi="Tahoma" w:cs="Tahoma"/>
      <w:sz w:val="16"/>
      <w:szCs w:val="16"/>
    </w:rPr>
  </w:style>
  <w:style w:type="paragraph" w:styleId="ListParagraph">
    <w:name w:val="List Paragraph"/>
    <w:basedOn w:val="Normal"/>
    <w:uiPriority w:val="34"/>
    <w:qFormat/>
    <w:rsid w:val="002B54CC"/>
    <w:pPr>
      <w:ind w:left="720"/>
      <w:contextualSpacing/>
    </w:pPr>
    <w:rPr>
      <w:rFonts w:ascii="Times New Roman" w:hAnsi="Times New Roman"/>
      <w:szCs w:val="24"/>
    </w:rPr>
  </w:style>
  <w:style w:type="character" w:styleId="CommentReference">
    <w:name w:val="annotation reference"/>
    <w:basedOn w:val="DefaultParagraphFont"/>
    <w:uiPriority w:val="99"/>
    <w:unhideWhenUsed/>
    <w:rsid w:val="002B54CC"/>
    <w:rPr>
      <w:rFonts w:cs="Times New Roman"/>
      <w:sz w:val="16"/>
      <w:szCs w:val="16"/>
    </w:rPr>
  </w:style>
  <w:style w:type="paragraph" w:styleId="CommentText">
    <w:name w:val="annotation text"/>
    <w:basedOn w:val="Normal"/>
    <w:link w:val="CommentTextChar"/>
    <w:uiPriority w:val="99"/>
    <w:unhideWhenUsed/>
    <w:rsid w:val="002B54CC"/>
    <w:rPr>
      <w:rFonts w:ascii="Times New Roman" w:hAnsi="Times New Roman"/>
      <w:sz w:val="20"/>
    </w:rPr>
  </w:style>
  <w:style w:type="character" w:customStyle="1" w:styleId="CommentTextChar">
    <w:name w:val="Comment Text Char"/>
    <w:basedOn w:val="DefaultParagraphFont"/>
    <w:link w:val="CommentText"/>
    <w:uiPriority w:val="99"/>
    <w:rsid w:val="002B54CC"/>
  </w:style>
  <w:style w:type="character" w:customStyle="1" w:styleId="ParaNumChar">
    <w:name w:val="ParaNum Char"/>
    <w:basedOn w:val="DefaultParagraphFont"/>
    <w:link w:val="ParaNum"/>
    <w:rsid w:val="00D01C0C"/>
    <w:rPr>
      <w:sz w:val="24"/>
    </w:rPr>
  </w:style>
  <w:style w:type="paragraph" w:styleId="Revision">
    <w:name w:val="Revision"/>
    <w:hidden/>
    <w:uiPriority w:val="99"/>
    <w:semiHidden/>
    <w:rsid w:val="00437FCE"/>
    <w:rPr>
      <w:sz w:val="24"/>
    </w:rPr>
  </w:style>
  <w:style w:type="table" w:styleId="TableGrid">
    <w:name w:val="Table Grid"/>
    <w:basedOn w:val="TableNormal"/>
    <w:rsid w:val="00753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67450F"/>
    <w:pPr>
      <w:widowControl w:val="0"/>
    </w:pPr>
    <w:rPr>
      <w:b/>
      <w:bCs/>
    </w:rPr>
  </w:style>
  <w:style w:type="character" w:customStyle="1" w:styleId="CommentSubjectChar">
    <w:name w:val="Comment Subject Char"/>
    <w:basedOn w:val="CommentTextChar"/>
    <w:link w:val="CommentSubject"/>
    <w:rsid w:val="0067450F"/>
    <w:rPr>
      <w:b/>
      <w:bCs/>
    </w:rPr>
  </w:style>
  <w:style w:type="paragraph" w:styleId="Caption">
    <w:name w:val="caption"/>
    <w:basedOn w:val="Normal"/>
    <w:next w:val="Normal"/>
    <w:uiPriority w:val="35"/>
    <w:unhideWhenUsed/>
    <w:qFormat/>
    <w:rsid w:val="000533D9"/>
    <w:pPr>
      <w:spacing w:after="200"/>
    </w:pPr>
    <w:rPr>
      <w:rFonts w:asciiTheme="minorHAnsi" w:eastAsiaTheme="minorHAnsi" w:hAnsiTheme="minorHAnsi" w:cstheme="minorBidi"/>
      <w:i/>
      <w:iCs/>
      <w:color w:val="1F497D" w:themeColor="text2"/>
      <w:sz w:val="18"/>
      <w:szCs w:val="18"/>
    </w:rPr>
  </w:style>
  <w:style w:type="paragraph" w:customStyle="1" w:styleId="Question">
    <w:name w:val="Question"/>
    <w:basedOn w:val="BodyText"/>
    <w:next w:val="Answer"/>
    <w:qFormat/>
    <w:rsid w:val="007A56C4"/>
    <w:pPr>
      <w:numPr>
        <w:numId w:val="41"/>
      </w:numPr>
      <w:ind w:hanging="720"/>
    </w:pPr>
    <w:rPr>
      <w:b/>
    </w:rPr>
  </w:style>
  <w:style w:type="paragraph" w:customStyle="1" w:styleId="Answer">
    <w:name w:val="Answer"/>
    <w:basedOn w:val="BodyText"/>
    <w:next w:val="BodyText"/>
    <w:qFormat/>
    <w:rsid w:val="0082207E"/>
    <w:pPr>
      <w:numPr>
        <w:numId w:val="42"/>
      </w:numPr>
      <w:ind w:left="0" w:firstLine="0"/>
    </w:pPr>
  </w:style>
  <w:style w:type="character" w:customStyle="1" w:styleId="FootnoteTextChar">
    <w:name w:val="Footnote Text Char"/>
    <w:basedOn w:val="DefaultParagraphFont"/>
    <w:link w:val="FootnoteText"/>
    <w:uiPriority w:val="99"/>
    <w:rsid w:val="00727EEC"/>
    <w:rPr>
      <w:sz w:val="22"/>
    </w:rPr>
  </w:style>
  <w:style w:type="character" w:customStyle="1" w:styleId="BodyText2Char">
    <w:name w:val="Body Text 2 Char"/>
    <w:basedOn w:val="DefaultParagraphFont"/>
    <w:link w:val="BodyText2"/>
    <w:rsid w:val="00DB46D0"/>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attle\Case%20Files%20Active\3319%20Puget%202017%20Rate%20Case\3319%20Direct%20Testimony%20Drafts\Testimony%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2017-06-30T07:00:00+00:00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77DE524-7E0E-4337-BC64-3C9AC3932E9B}">
  <ds:schemaRefs>
    <ds:schemaRef ds:uri="http://schemas.openxmlformats.org/officeDocument/2006/bibliography"/>
  </ds:schemaRefs>
</ds:datastoreItem>
</file>

<file path=customXml/itemProps2.xml><?xml version="1.0" encoding="utf-8"?>
<ds:datastoreItem xmlns:ds="http://schemas.openxmlformats.org/officeDocument/2006/customXml" ds:itemID="{386AB566-5F46-4278-978A-2A431745939C}"/>
</file>

<file path=customXml/itemProps3.xml><?xml version="1.0" encoding="utf-8"?>
<ds:datastoreItem xmlns:ds="http://schemas.openxmlformats.org/officeDocument/2006/customXml" ds:itemID="{B3B025CC-6518-4A93-8B55-2060F0DAA012}"/>
</file>

<file path=customXml/itemProps4.xml><?xml version="1.0" encoding="utf-8"?>
<ds:datastoreItem xmlns:ds="http://schemas.openxmlformats.org/officeDocument/2006/customXml" ds:itemID="{7EBC24F5-D32E-4FD1-9DFA-26BEB52F3489}"/>
</file>

<file path=customXml/itemProps5.xml><?xml version="1.0" encoding="utf-8"?>
<ds:datastoreItem xmlns:ds="http://schemas.openxmlformats.org/officeDocument/2006/customXml" ds:itemID="{32A9987B-82DA-40AD-99B5-CB7CD1B3C420}"/>
</file>

<file path=docProps/app.xml><?xml version="1.0" encoding="utf-8"?>
<Properties xmlns="http://schemas.openxmlformats.org/officeDocument/2006/extended-properties" xmlns:vt="http://schemas.openxmlformats.org/officeDocument/2006/docPropsVTypes">
  <Template>Testimony Format</Template>
  <TotalTime>117</TotalTime>
  <Pages>23</Pages>
  <Words>5908</Words>
  <Characters>30993</Characters>
  <Application>Microsoft Office Word</Application>
  <DocSecurity>0</DocSecurity>
  <Lines>3099</Lines>
  <Paragraphs>1272</Paragraphs>
  <ScaleCrop>false</ScaleCrop>
  <HeadingPairs>
    <vt:vector size="2" baseType="variant">
      <vt:variant>
        <vt:lpstr>Title</vt:lpstr>
      </vt:variant>
      <vt:variant>
        <vt:i4>1</vt:i4>
      </vt:variant>
    </vt:vector>
  </HeadingPairs>
  <TitlesOfParts>
    <vt:vector size="1" baseType="lpstr">
      <vt:lpstr>District Court Pleadings Caption</vt:lpstr>
    </vt:vector>
  </TitlesOfParts>
  <Company>Dell Computer Corporation</Company>
  <LinksUpToDate>false</LinksUpToDate>
  <CharactersWithSpaces>35629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Pleadings Caption</dc:title>
  <dc:subject>pleadings</dc:subject>
  <dc:creator>Cathy Hendrickson</dc:creator>
  <dc:description>District Court Caption with line numbering and vertical lines</dc:description>
  <cp:lastModifiedBy>Cathy Hendrickson</cp:lastModifiedBy>
  <cp:revision>9</cp:revision>
  <cp:lastPrinted>2017-06-30T18:36:00Z</cp:lastPrinted>
  <dcterms:created xsi:type="dcterms:W3CDTF">2017-06-29T20:16:00Z</dcterms:created>
  <dcterms:modified xsi:type="dcterms:W3CDTF">2017-06-30T21:43:00Z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