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28"/>
        <w:gridCol w:w="306"/>
        <w:gridCol w:w="288"/>
      </w:tblGrid>
      <w:tr w:rsidR="00C850A3" w:rsidRPr="00770E9A" w:rsidTr="00C42132">
        <w:trPr>
          <w:cantSplit/>
          <w:trHeight w:hRule="exact" w:val="288"/>
        </w:trPr>
        <w:tc>
          <w:tcPr>
            <w:tcW w:w="328" w:type="dxa"/>
            <w:tcMar>
              <w:left w:w="14" w:type="dxa"/>
              <w:right w:w="14" w:type="dxa"/>
            </w:tcMar>
            <w:vAlign w:val="center"/>
          </w:tcPr>
          <w:p w:rsidR="00C850A3" w:rsidRPr="00770E9A" w:rsidRDefault="00FF021D" w:rsidP="005241EE">
            <w:pPr>
              <w:spacing w:after="0" w:line="240" w:lineRule="auto"/>
              <w:jc w:val="center"/>
              <w:rPr>
                <w:rFonts w:ascii="Arial" w:hAnsi="Arial" w:cs="Arial"/>
                <w:sz w:val="20"/>
                <w:szCs w:val="20"/>
              </w:rPr>
            </w:pPr>
            <w:bookmarkStart w:id="0" w:name="_GoBack"/>
            <w:bookmarkEnd w:id="0"/>
            <w:r>
              <w:rPr>
                <w:rFonts w:ascii="Arial" w:hAnsi="Arial" w:cs="Arial"/>
                <w:sz w:val="20"/>
                <w:szCs w:val="20"/>
              </w:rPr>
              <w:t>(N)</w:t>
            </w: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F021D"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F021D" w:rsidP="00F23BBF">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F021D" w:rsidP="00F23BBF">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F23BBF" w:rsidRDefault="00F70394" w:rsidP="00F23BB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F021D"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70394" w:rsidP="00F23BB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F021D"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70394" w:rsidP="00F23BB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F021D" w:rsidP="00F23BBF">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F021D">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tblGrid>
      <w:tr w:rsidR="000D2886" w:rsidTr="000D2886">
        <w:sdt>
          <w:sdtPr>
            <w:rPr>
              <w:rStyle w:val="Custom1"/>
            </w:rPr>
            <w:alias w:val="Title One"/>
            <w:tag w:val="Title One"/>
            <w:id w:val="8844821"/>
            <w:placeholder>
              <w:docPart w:val="4917659890684D5B94F1F0D9BBF363B5"/>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DF2971">
                  <w:rPr>
                    <w:rStyle w:val="Custom1"/>
                  </w:rPr>
                  <w:t xml:space="preserve"> 131</w:t>
                </w:r>
              </w:p>
            </w:tc>
          </w:sdtContent>
        </w:sdt>
      </w:tr>
      <w:tr w:rsidR="000D2886" w:rsidTr="000D2886">
        <w:sdt>
          <w:sdtPr>
            <w:rPr>
              <w:rStyle w:val="Custom1"/>
            </w:rPr>
            <w:alias w:val="Title Two"/>
            <w:tag w:val="Title Two"/>
            <w:id w:val="8844822"/>
            <w:placeholder>
              <w:docPart w:val="962E5218623C402F9592F5D43F5C32A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F2971" w:rsidP="00DF2971">
                <w:pPr>
                  <w:spacing w:after="0" w:line="286" w:lineRule="exact"/>
                  <w:jc w:val="center"/>
                  <w:rPr>
                    <w:rFonts w:ascii="Arial" w:hAnsi="Arial" w:cs="Arial"/>
                    <w:b/>
                    <w:color w:val="000000" w:themeColor="text1"/>
                    <w:sz w:val="20"/>
                    <w:szCs w:val="20"/>
                  </w:rPr>
                </w:pPr>
                <w:r>
                  <w:rPr>
                    <w:rStyle w:val="Custom1"/>
                  </w:rPr>
                  <w:t>RESTORATION OF SERVICE GUARANTEES</w:t>
                </w:r>
                <w:r w:rsidR="007B6E7E">
                  <w:rPr>
                    <w:rStyle w:val="Custom1"/>
                  </w:rPr>
                  <w:t xml:space="preserve"> (Continued)</w:t>
                </w:r>
              </w:p>
            </w:tc>
          </w:sdtContent>
        </w:sdt>
      </w:tr>
      <w:tr w:rsidR="000D2886" w:rsidTr="000D2886">
        <w:tc>
          <w:tcPr>
            <w:tcW w:w="8887" w:type="dxa"/>
          </w:tcPr>
          <w:p w:rsidR="000D2886" w:rsidRPr="000D2886" w:rsidRDefault="000D2886" w:rsidP="00DF2971">
            <w:pPr>
              <w:spacing w:after="0" w:line="286" w:lineRule="exact"/>
              <w:jc w:val="center"/>
              <w:rPr>
                <w:rFonts w:ascii="Arial" w:hAnsi="Arial" w:cs="Arial"/>
                <w:b/>
                <w:color w:val="000000" w:themeColor="text1"/>
                <w:sz w:val="20"/>
                <w:szCs w:val="20"/>
              </w:rPr>
            </w:pPr>
          </w:p>
        </w:tc>
      </w:tr>
      <w:tr w:rsidR="000D2886" w:rsidTr="000D2886">
        <w:sdt>
          <w:sdtPr>
            <w:rPr>
              <w:rStyle w:val="Custom1"/>
            </w:rPr>
            <w:alias w:val="Title Four"/>
            <w:tag w:val="Title Four"/>
            <w:id w:val="8844824"/>
            <w:placeholder>
              <w:docPart w:val="E5C9269C73424546B11783575BB380CD"/>
            </w:placeholder>
            <w:text/>
          </w:sdtPr>
          <w:sdtEndPr>
            <w:rPr>
              <w:rStyle w:val="DefaultParagraphFont"/>
              <w:rFonts w:ascii="Calibri" w:hAnsi="Calibri" w:cs="Arial"/>
              <w:b w:val="0"/>
              <w:color w:val="808080"/>
              <w:sz w:val="22"/>
              <w:szCs w:val="20"/>
            </w:rPr>
          </w:sdtEndPr>
          <w:sdtContent>
            <w:tc>
              <w:tcPr>
                <w:tcW w:w="8887" w:type="dxa"/>
              </w:tcPr>
              <w:p w:rsidR="000D2886" w:rsidRPr="000D2886" w:rsidRDefault="00DF2971" w:rsidP="00DF2971">
                <w:pPr>
                  <w:spacing w:after="0" w:line="286" w:lineRule="exact"/>
                  <w:jc w:val="center"/>
                  <w:rPr>
                    <w:rFonts w:ascii="Arial" w:hAnsi="Arial" w:cs="Arial"/>
                    <w:b/>
                    <w:sz w:val="20"/>
                    <w:szCs w:val="20"/>
                  </w:rPr>
                </w:pPr>
                <w:r>
                  <w:rPr>
                    <w:rStyle w:val="Custom1"/>
                  </w:rPr>
                  <w:t>24-HOUR RESTORATION SERVICE GUARANTEE</w:t>
                </w:r>
                <w:r w:rsidR="007B6E7E">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A90840" w:rsidRPr="00023CC5" w:rsidRDefault="00A90840" w:rsidP="00023CC5">
      <w:pPr>
        <w:spacing w:after="0" w:line="240" w:lineRule="auto"/>
        <w:rPr>
          <w:rFonts w:ascii="Times New Roman" w:hAnsi="Times New Roman"/>
          <w:sz w:val="24"/>
          <w:szCs w:val="24"/>
        </w:rPr>
      </w:pPr>
    </w:p>
    <w:p w:rsidR="00154C85" w:rsidRDefault="00154C85" w:rsidP="00154C85">
      <w:pPr>
        <w:pStyle w:val="ListParagraph"/>
        <w:spacing w:after="0" w:line="240" w:lineRule="auto"/>
        <w:ind w:left="1440"/>
        <w:rPr>
          <w:rFonts w:ascii="Times New Roman" w:hAnsi="Times New Roman"/>
          <w:sz w:val="24"/>
          <w:szCs w:val="24"/>
        </w:rPr>
      </w:pPr>
    </w:p>
    <w:p w:rsidR="00B46F5D" w:rsidRPr="003F47E0" w:rsidRDefault="00B46F5D" w:rsidP="00023CC5">
      <w:pPr>
        <w:pStyle w:val="ListParagraph"/>
        <w:numPr>
          <w:ilvl w:val="0"/>
          <w:numId w:val="1"/>
        </w:numPr>
        <w:spacing w:after="0" w:line="240" w:lineRule="auto"/>
        <w:rPr>
          <w:rFonts w:ascii="Arial" w:hAnsi="Arial" w:cs="Arial"/>
          <w:b/>
          <w:sz w:val="20"/>
          <w:szCs w:val="20"/>
        </w:rPr>
      </w:pPr>
      <w:r w:rsidRPr="003F47E0">
        <w:rPr>
          <w:rFonts w:ascii="Arial" w:hAnsi="Arial" w:cs="Arial"/>
          <w:b/>
          <w:sz w:val="20"/>
          <w:szCs w:val="20"/>
        </w:rPr>
        <w:t>DEFINITIONS:</w:t>
      </w:r>
    </w:p>
    <w:p w:rsidR="00154C85" w:rsidRDefault="00154C85" w:rsidP="00154C85">
      <w:pPr>
        <w:pStyle w:val="ListParagraph"/>
        <w:spacing w:after="0" w:line="240" w:lineRule="auto"/>
        <w:rPr>
          <w:rFonts w:ascii="Times New Roman" w:hAnsi="Times New Roman"/>
          <w:b/>
          <w:sz w:val="24"/>
          <w:szCs w:val="24"/>
        </w:rPr>
      </w:pPr>
    </w:p>
    <w:p w:rsidR="00B46F5D" w:rsidRPr="003F47E0" w:rsidRDefault="00B46F5D" w:rsidP="00154C85">
      <w:pPr>
        <w:pStyle w:val="ListParagraph"/>
        <w:numPr>
          <w:ilvl w:val="0"/>
          <w:numId w:val="4"/>
        </w:numPr>
        <w:spacing w:after="0" w:line="240" w:lineRule="auto"/>
        <w:rPr>
          <w:rFonts w:ascii="Arial" w:hAnsi="Arial" w:cs="Arial"/>
          <w:sz w:val="20"/>
          <w:szCs w:val="20"/>
        </w:rPr>
      </w:pPr>
      <w:r w:rsidRPr="003F47E0">
        <w:rPr>
          <w:rFonts w:ascii="Arial" w:hAnsi="Arial" w:cs="Arial"/>
          <w:sz w:val="20"/>
          <w:szCs w:val="20"/>
        </w:rPr>
        <w:t>Major Event Day - A Major Event Day is a day in which the daily system SAIDI exceeds a threshold value, T</w:t>
      </w:r>
      <w:r w:rsidRPr="003F47E0">
        <w:rPr>
          <w:rFonts w:ascii="Arial" w:hAnsi="Arial" w:cs="Arial"/>
          <w:sz w:val="20"/>
          <w:szCs w:val="20"/>
          <w:vertAlign w:val="subscript"/>
        </w:rPr>
        <w:t>MED</w:t>
      </w:r>
      <w:r w:rsidRPr="003F47E0">
        <w:rPr>
          <w:rFonts w:ascii="Arial" w:hAnsi="Arial" w:cs="Arial"/>
          <w:sz w:val="20"/>
          <w:szCs w:val="20"/>
        </w:rPr>
        <w:t>.  The T</w:t>
      </w:r>
      <w:r w:rsidRPr="003F47E0">
        <w:rPr>
          <w:rFonts w:ascii="Arial" w:hAnsi="Arial" w:cs="Arial"/>
          <w:sz w:val="20"/>
          <w:szCs w:val="20"/>
          <w:vertAlign w:val="subscript"/>
        </w:rPr>
        <w:t xml:space="preserve">MED </w:t>
      </w:r>
      <w:r w:rsidRPr="003F47E0">
        <w:rPr>
          <w:rFonts w:ascii="Arial" w:hAnsi="Arial" w:cs="Arial"/>
          <w:sz w:val="20"/>
          <w:szCs w:val="20"/>
        </w:rPr>
        <w:t>value is calculated at the end of each reporting year for use during the next reporting year.  It is determined by reviewing the past five years of daily system SAIDI, and using the IEEE Std. 1366 2.5 Beta methodology in calculating t</w:t>
      </w:r>
      <w:r w:rsidR="00F63EF2">
        <w:rPr>
          <w:rFonts w:ascii="Arial" w:hAnsi="Arial" w:cs="Arial"/>
          <w:sz w:val="20"/>
          <w:szCs w:val="20"/>
        </w:rPr>
        <w:t xml:space="preserve">he threshold value.  </w:t>
      </w:r>
      <w:r w:rsidRPr="003F47E0">
        <w:rPr>
          <w:rFonts w:ascii="Arial" w:hAnsi="Arial" w:cs="Arial"/>
          <w:sz w:val="20"/>
          <w:szCs w:val="20"/>
        </w:rPr>
        <w:t>IEEE Std. 1366 has the specific methodology and formulas.  Any days having a daily system SAIDI greater than T</w:t>
      </w:r>
      <w:r w:rsidRPr="003F47E0">
        <w:rPr>
          <w:rFonts w:ascii="Arial" w:hAnsi="Arial" w:cs="Arial"/>
          <w:sz w:val="20"/>
          <w:szCs w:val="20"/>
          <w:vertAlign w:val="subscript"/>
        </w:rPr>
        <w:t xml:space="preserve">MED </w:t>
      </w:r>
      <w:r w:rsidRPr="003F47E0">
        <w:rPr>
          <w:rFonts w:ascii="Arial" w:hAnsi="Arial" w:cs="Arial"/>
          <w:sz w:val="20"/>
          <w:szCs w:val="20"/>
        </w:rPr>
        <w:t xml:space="preserve">are days on which the electric distribution system experienced stresses beyond those normally expected, </w:t>
      </w:r>
      <w:r w:rsidRPr="003F47E0">
        <w:rPr>
          <w:rFonts w:ascii="Arial" w:hAnsi="Arial" w:cs="Arial"/>
          <w:i/>
          <w:sz w:val="20"/>
          <w:szCs w:val="20"/>
        </w:rPr>
        <w:t>i.e</w:t>
      </w:r>
      <w:r w:rsidRPr="003F47E0">
        <w:rPr>
          <w:rFonts w:ascii="Arial" w:hAnsi="Arial" w:cs="Arial"/>
          <w:sz w:val="20"/>
          <w:szCs w:val="20"/>
        </w:rPr>
        <w:t>., IEEE Std. 1366 Major Event Days.</w:t>
      </w:r>
    </w:p>
    <w:p w:rsidR="00154C85" w:rsidRPr="003F47E0" w:rsidRDefault="00154C85" w:rsidP="00154C85">
      <w:pPr>
        <w:pStyle w:val="ListParagraph"/>
        <w:spacing w:after="0" w:line="240" w:lineRule="auto"/>
        <w:ind w:left="1440"/>
        <w:rPr>
          <w:rFonts w:ascii="Arial" w:hAnsi="Arial" w:cs="Arial"/>
          <w:sz w:val="20"/>
          <w:szCs w:val="20"/>
        </w:rPr>
      </w:pPr>
    </w:p>
    <w:p w:rsidR="009273A0" w:rsidRDefault="00154C85" w:rsidP="009273A0">
      <w:pPr>
        <w:pStyle w:val="ListParagraph"/>
        <w:numPr>
          <w:ilvl w:val="0"/>
          <w:numId w:val="6"/>
        </w:numPr>
        <w:spacing w:after="0" w:line="286" w:lineRule="exact"/>
        <w:ind w:left="720"/>
        <w:rPr>
          <w:rFonts w:ascii="Arial" w:hAnsi="Arial" w:cs="Arial"/>
          <w:sz w:val="20"/>
          <w:szCs w:val="20"/>
        </w:rPr>
      </w:pPr>
      <w:r w:rsidRPr="003F47E0">
        <w:rPr>
          <w:rFonts w:ascii="Arial" w:hAnsi="Arial" w:cs="Arial"/>
          <w:b/>
          <w:sz w:val="20"/>
          <w:szCs w:val="20"/>
        </w:rPr>
        <w:t>GENERAL RULES AND PROVISIONS</w:t>
      </w:r>
      <w:r w:rsidR="009273A0">
        <w:rPr>
          <w:rFonts w:ascii="Arial" w:hAnsi="Arial" w:cs="Arial"/>
          <w:b/>
          <w:sz w:val="20"/>
          <w:szCs w:val="20"/>
        </w:rPr>
        <w:t xml:space="preserve"> - </w:t>
      </w:r>
      <w:r w:rsidR="009273A0">
        <w:rPr>
          <w:rFonts w:ascii="Arial" w:hAnsi="Arial" w:cs="Arial"/>
          <w:sz w:val="20"/>
          <w:szCs w:val="20"/>
        </w:rPr>
        <w:t>The Guarantee</w:t>
      </w:r>
      <w:r w:rsidR="007102B9">
        <w:rPr>
          <w:rFonts w:ascii="Arial" w:hAnsi="Arial" w:cs="Arial"/>
          <w:sz w:val="20"/>
          <w:szCs w:val="20"/>
        </w:rPr>
        <w:t>s</w:t>
      </w:r>
      <w:r w:rsidR="009273A0">
        <w:rPr>
          <w:rFonts w:ascii="Arial" w:hAnsi="Arial" w:cs="Arial"/>
          <w:sz w:val="20"/>
          <w:szCs w:val="20"/>
        </w:rPr>
        <w:t xml:space="preserve"> under this schedule </w:t>
      </w:r>
      <w:r w:rsidR="007102B9">
        <w:rPr>
          <w:rFonts w:ascii="Arial" w:hAnsi="Arial" w:cs="Arial"/>
          <w:sz w:val="20"/>
          <w:szCs w:val="20"/>
        </w:rPr>
        <w:t>are</w:t>
      </w:r>
      <w:r w:rsidR="009273A0">
        <w:rPr>
          <w:rFonts w:ascii="Arial" w:hAnsi="Arial" w:cs="Arial"/>
          <w:sz w:val="20"/>
          <w:szCs w:val="20"/>
        </w:rPr>
        <w:t xml:space="preserve"> subject to the General Rules and Provisions </w:t>
      </w:r>
      <w:r w:rsidR="007102B9">
        <w:rPr>
          <w:rFonts w:ascii="Arial" w:hAnsi="Arial" w:cs="Arial"/>
          <w:sz w:val="20"/>
          <w:szCs w:val="20"/>
        </w:rPr>
        <w:t xml:space="preserve">(Schedule 80) </w:t>
      </w:r>
      <w:r w:rsidR="009273A0">
        <w:rPr>
          <w:rFonts w:ascii="Arial" w:hAnsi="Arial" w:cs="Arial"/>
          <w:sz w:val="20"/>
          <w:szCs w:val="20"/>
        </w:rPr>
        <w:t>contained in this tariff.  Th</w:t>
      </w:r>
      <w:r w:rsidR="007102B9">
        <w:rPr>
          <w:rFonts w:ascii="Arial" w:hAnsi="Arial" w:cs="Arial"/>
          <w:sz w:val="20"/>
          <w:szCs w:val="20"/>
        </w:rPr>
        <w:t>ese</w:t>
      </w:r>
      <w:r w:rsidR="009273A0">
        <w:rPr>
          <w:rFonts w:ascii="Arial" w:hAnsi="Arial" w:cs="Arial"/>
          <w:sz w:val="20"/>
          <w:szCs w:val="20"/>
        </w:rPr>
        <w:t xml:space="preserve"> Guarantee</w:t>
      </w:r>
      <w:r w:rsidR="007102B9">
        <w:rPr>
          <w:rFonts w:ascii="Arial" w:hAnsi="Arial" w:cs="Arial"/>
          <w:sz w:val="20"/>
          <w:szCs w:val="20"/>
        </w:rPr>
        <w:t>s</w:t>
      </w:r>
      <w:r w:rsidR="009273A0">
        <w:rPr>
          <w:rFonts w:ascii="Arial" w:hAnsi="Arial" w:cs="Arial"/>
          <w:sz w:val="20"/>
          <w:szCs w:val="20"/>
        </w:rPr>
        <w:t xml:space="preserve"> do not change or eliminate any provisions of Schedule 80, specifically including the provisions of Section 12 of Schedule 80.</w:t>
      </w:r>
    </w:p>
    <w:p w:rsidR="00B46F5D" w:rsidRPr="003F47E0" w:rsidRDefault="00B46F5D" w:rsidP="009273A0">
      <w:pPr>
        <w:pStyle w:val="ListParagraph"/>
        <w:spacing w:after="160" w:line="480" w:lineRule="auto"/>
        <w:rPr>
          <w:rFonts w:ascii="Arial" w:hAnsi="Arial" w:cs="Arial"/>
          <w:b/>
          <w:sz w:val="20"/>
          <w:szCs w:val="20"/>
        </w:rPr>
      </w:pPr>
    </w:p>
    <w:p w:rsidR="006B1F98" w:rsidRDefault="006B1F98"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6B1F98">
      <w:pPr>
        <w:pStyle w:val="ListParagraph"/>
        <w:spacing w:after="0"/>
        <w:rPr>
          <w:rStyle w:val="Custom2"/>
        </w:rPr>
      </w:pPr>
    </w:p>
    <w:p w:rsidR="00FF021D" w:rsidRDefault="00FF021D" w:rsidP="005420DD">
      <w:pPr>
        <w:spacing w:after="0"/>
        <w:rPr>
          <w:rStyle w:val="Custom2"/>
        </w:rPr>
      </w:pPr>
    </w:p>
    <w:p w:rsidR="00FF021D" w:rsidRDefault="00FF021D" w:rsidP="006B1F98">
      <w:pPr>
        <w:pStyle w:val="ListParagraph"/>
        <w:spacing w:after="0"/>
        <w:rPr>
          <w:rStyle w:val="Custom2"/>
        </w:rPr>
      </w:pPr>
    </w:p>
    <w:p w:rsidR="00FF021D" w:rsidRPr="00BC7E42" w:rsidRDefault="00FF021D" w:rsidP="006B1F98">
      <w:pPr>
        <w:pStyle w:val="ListParagraph"/>
        <w:spacing w:after="0"/>
        <w:rPr>
          <w:rStyle w:val="Custom2"/>
        </w:rPr>
      </w:pPr>
      <w:r>
        <w:rPr>
          <w:rStyle w:val="Custom2"/>
        </w:rPr>
        <w:t>(M) Transferred From Sheet No. 131-A</w:t>
      </w:r>
    </w:p>
    <w:sectPr w:rsidR="00FF021D"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14" w:rsidRDefault="008A7114" w:rsidP="00B963E0">
      <w:pPr>
        <w:spacing w:after="0" w:line="240" w:lineRule="auto"/>
      </w:pPr>
      <w:r>
        <w:separator/>
      </w:r>
    </w:p>
  </w:endnote>
  <w:endnote w:type="continuationSeparator" w:id="0">
    <w:p w:rsidR="008A7114" w:rsidRDefault="008A711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3871267" wp14:editId="1FD9F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084679033"/>
        <w:date w:fullDate="2016-06-29T00:00:00Z">
          <w:dateFormat w:val="MMMM d, yyyy"/>
          <w:lid w:val="en-US"/>
          <w:storeMappedDataAs w:val="dateTime"/>
          <w:calendar w:val="gregorian"/>
        </w:date>
      </w:sdtPr>
      <w:sdtEndPr/>
      <w:sdtContent>
        <w:r w:rsidR="00F70394">
          <w:rPr>
            <w:rFonts w:ascii="Arial" w:hAnsi="Arial" w:cs="Arial"/>
            <w:sz w:val="20"/>
            <w:szCs w:val="20"/>
          </w:rPr>
          <w:t>June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414237647"/>
        <w:placeholder>
          <w:docPart w:val="E5C9269C73424546B11783575BB380CD"/>
        </w:placeholder>
        <w:date w:fullDate="2016-07-30T00:00:00Z">
          <w:dateFormat w:val="MMMM d, yyyy"/>
          <w:lid w:val="en-US"/>
          <w:storeMappedDataAs w:val="dateTime"/>
          <w:calendar w:val="gregorian"/>
        </w:date>
      </w:sdtPr>
      <w:sdtEndPr/>
      <w:sdtContent>
        <w:r w:rsidR="00F70394">
          <w:rPr>
            <w:rFonts w:ascii="Arial" w:hAnsi="Arial" w:cs="Arial"/>
            <w:sz w:val="20"/>
            <w:szCs w:val="20"/>
          </w:rPr>
          <w:t>July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847D3">
          <w:rPr>
            <w:rFonts w:ascii="Arial" w:hAnsi="Arial" w:cs="Arial"/>
            <w:sz w:val="20"/>
            <w:szCs w:val="20"/>
          </w:rPr>
          <w:t>2016-19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70394" w:rsidP="00882FF5">
          <w:pPr>
            <w:pStyle w:val="Footer"/>
            <w:rPr>
              <w:rFonts w:ascii="Arial" w:hAnsi="Arial" w:cs="Arial"/>
              <w:b/>
              <w:sz w:val="20"/>
              <w:szCs w:val="20"/>
            </w:rPr>
          </w:pPr>
          <w:r>
            <w:rPr>
              <w:rFonts w:ascii="Arial" w:hAnsi="Arial" w:cs="Arial"/>
              <w:b/>
              <w:noProof/>
              <w:sz w:val="20"/>
              <w:szCs w:val="20"/>
            </w:rPr>
            <w:drawing>
              <wp:inline distT="0" distB="0" distL="0" distR="0" wp14:anchorId="0869B92A" wp14:editId="5AF13A40">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14" w:rsidRDefault="008A7114" w:rsidP="00B963E0">
      <w:pPr>
        <w:spacing w:after="0" w:line="240" w:lineRule="auto"/>
      </w:pPr>
      <w:r>
        <w:separator/>
      </w:r>
    </w:p>
  </w:footnote>
  <w:footnote w:type="continuationSeparator" w:id="0">
    <w:p w:rsidR="008A7114" w:rsidRDefault="008A711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DF2971">
      <w:rPr>
        <w:u w:val="single"/>
      </w:rPr>
      <w:t>Original</w:t>
    </w:r>
    <w:r w:rsidR="001F5B0A">
      <w:rPr>
        <w:u w:val="single"/>
      </w:rPr>
      <w:t xml:space="preserve"> Sheet No. </w:t>
    </w:r>
    <w:sdt>
      <w:sdtPr>
        <w:rPr>
          <w:u w:val="single"/>
        </w:rPr>
        <w:id w:val="2589876"/>
        <w:text/>
      </w:sdtPr>
      <w:sdtEndPr/>
      <w:sdtContent>
        <w:r w:rsidR="009A5864">
          <w:rPr>
            <w:u w:val="single"/>
          </w:rPr>
          <w:t>131-E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478A79E" wp14:editId="33C33875">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D7B"/>
    <w:multiLevelType w:val="hybridMultilevel"/>
    <w:tmpl w:val="C6A650DE"/>
    <w:lvl w:ilvl="0" w:tplc="372C15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A61EB"/>
    <w:multiLevelType w:val="hybridMultilevel"/>
    <w:tmpl w:val="0482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03BD3"/>
    <w:multiLevelType w:val="hybridMultilevel"/>
    <w:tmpl w:val="CCC4F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259A6"/>
    <w:multiLevelType w:val="hybridMultilevel"/>
    <w:tmpl w:val="0D829D1A"/>
    <w:lvl w:ilvl="0" w:tplc="157C9F4A">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557E6"/>
    <w:multiLevelType w:val="hybridMultilevel"/>
    <w:tmpl w:val="6D0839BA"/>
    <w:lvl w:ilvl="0" w:tplc="E29ABC56">
      <w:start w:val="12"/>
      <w:numFmt w:val="decimal"/>
      <w:lvlText w:val="%1."/>
      <w:lvlJc w:val="left"/>
      <w:pPr>
        <w:ind w:left="45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nsid w:val="616E132B"/>
    <w:multiLevelType w:val="hybridMultilevel"/>
    <w:tmpl w:val="FA9A826A"/>
    <w:lvl w:ilvl="0" w:tplc="96B2C976">
      <w:start w:val="11"/>
      <w:numFmt w:val="decimal"/>
      <w:lvlText w:val="%1."/>
      <w:lvlJc w:val="left"/>
      <w:pPr>
        <w:ind w:left="720" w:hanging="360"/>
      </w:pPr>
      <w:rPr>
        <w:rFonts w:hint="default"/>
        <w:b w:val="0"/>
      </w:rPr>
    </w:lvl>
    <w:lvl w:ilvl="1" w:tplc="2A509AE2">
      <w:start w:val="7"/>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14"/>
    <w:rsid w:val="00023CC5"/>
    <w:rsid w:val="0003601D"/>
    <w:rsid w:val="00053192"/>
    <w:rsid w:val="00060533"/>
    <w:rsid w:val="000748CE"/>
    <w:rsid w:val="0008711D"/>
    <w:rsid w:val="0009579F"/>
    <w:rsid w:val="000A1DBB"/>
    <w:rsid w:val="000B0263"/>
    <w:rsid w:val="000C04B8"/>
    <w:rsid w:val="000D2886"/>
    <w:rsid w:val="000F642C"/>
    <w:rsid w:val="00104A70"/>
    <w:rsid w:val="0013127F"/>
    <w:rsid w:val="001351A6"/>
    <w:rsid w:val="00143924"/>
    <w:rsid w:val="00153882"/>
    <w:rsid w:val="00154C85"/>
    <w:rsid w:val="001601CC"/>
    <w:rsid w:val="00186C0A"/>
    <w:rsid w:val="001B2E67"/>
    <w:rsid w:val="001C0C09"/>
    <w:rsid w:val="001D75D4"/>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7E0"/>
    <w:rsid w:val="003F48BD"/>
    <w:rsid w:val="00401C8E"/>
    <w:rsid w:val="00466466"/>
    <w:rsid w:val="00466546"/>
    <w:rsid w:val="00466A71"/>
    <w:rsid w:val="0047056F"/>
    <w:rsid w:val="004A7502"/>
    <w:rsid w:val="00512329"/>
    <w:rsid w:val="005141B1"/>
    <w:rsid w:val="005241EE"/>
    <w:rsid w:val="005420DD"/>
    <w:rsid w:val="00543EA4"/>
    <w:rsid w:val="00572E05"/>
    <w:rsid w:val="005743AB"/>
    <w:rsid w:val="005746B6"/>
    <w:rsid w:val="00596AA0"/>
    <w:rsid w:val="005E09BA"/>
    <w:rsid w:val="006A72BD"/>
    <w:rsid w:val="006B1F98"/>
    <w:rsid w:val="006C27C7"/>
    <w:rsid w:val="006D2365"/>
    <w:rsid w:val="006E75FB"/>
    <w:rsid w:val="00703E53"/>
    <w:rsid w:val="00707DF4"/>
    <w:rsid w:val="007102B9"/>
    <w:rsid w:val="00716A97"/>
    <w:rsid w:val="00757C64"/>
    <w:rsid w:val="00770E9A"/>
    <w:rsid w:val="00784841"/>
    <w:rsid w:val="00790AEE"/>
    <w:rsid w:val="00795847"/>
    <w:rsid w:val="007A48CC"/>
    <w:rsid w:val="007B3F61"/>
    <w:rsid w:val="007B6E7E"/>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273A0"/>
    <w:rsid w:val="009342D5"/>
    <w:rsid w:val="00941F3E"/>
    <w:rsid w:val="00957A0B"/>
    <w:rsid w:val="0099361B"/>
    <w:rsid w:val="009A5864"/>
    <w:rsid w:val="009B1D7A"/>
    <w:rsid w:val="00A0363D"/>
    <w:rsid w:val="00A1049A"/>
    <w:rsid w:val="00A42F11"/>
    <w:rsid w:val="00A55507"/>
    <w:rsid w:val="00A742E6"/>
    <w:rsid w:val="00A839AA"/>
    <w:rsid w:val="00A90840"/>
    <w:rsid w:val="00AA55FC"/>
    <w:rsid w:val="00AB4028"/>
    <w:rsid w:val="00AB5920"/>
    <w:rsid w:val="00B0749D"/>
    <w:rsid w:val="00B248DC"/>
    <w:rsid w:val="00B30E8E"/>
    <w:rsid w:val="00B42E7C"/>
    <w:rsid w:val="00B46F5D"/>
    <w:rsid w:val="00B60AD9"/>
    <w:rsid w:val="00B64632"/>
    <w:rsid w:val="00B70BA0"/>
    <w:rsid w:val="00B963E0"/>
    <w:rsid w:val="00BA1F04"/>
    <w:rsid w:val="00BC7E42"/>
    <w:rsid w:val="00BE428A"/>
    <w:rsid w:val="00C06D5B"/>
    <w:rsid w:val="00C070F6"/>
    <w:rsid w:val="00C07562"/>
    <w:rsid w:val="00C1073F"/>
    <w:rsid w:val="00C27AA6"/>
    <w:rsid w:val="00C33152"/>
    <w:rsid w:val="00C42132"/>
    <w:rsid w:val="00C67B1F"/>
    <w:rsid w:val="00C701FF"/>
    <w:rsid w:val="00C724DA"/>
    <w:rsid w:val="00C82467"/>
    <w:rsid w:val="00C850A3"/>
    <w:rsid w:val="00CB7B61"/>
    <w:rsid w:val="00CC6112"/>
    <w:rsid w:val="00CE40EB"/>
    <w:rsid w:val="00CE71D5"/>
    <w:rsid w:val="00CF3A26"/>
    <w:rsid w:val="00D02C25"/>
    <w:rsid w:val="00D075B2"/>
    <w:rsid w:val="00D11CE5"/>
    <w:rsid w:val="00D261F2"/>
    <w:rsid w:val="00D4002E"/>
    <w:rsid w:val="00D408AA"/>
    <w:rsid w:val="00D5139F"/>
    <w:rsid w:val="00D6127B"/>
    <w:rsid w:val="00D6353E"/>
    <w:rsid w:val="00D70920"/>
    <w:rsid w:val="00D712C1"/>
    <w:rsid w:val="00D736F2"/>
    <w:rsid w:val="00D768B3"/>
    <w:rsid w:val="00D80755"/>
    <w:rsid w:val="00D81917"/>
    <w:rsid w:val="00D92C30"/>
    <w:rsid w:val="00DB3D30"/>
    <w:rsid w:val="00DB60D7"/>
    <w:rsid w:val="00DC02E5"/>
    <w:rsid w:val="00DC040E"/>
    <w:rsid w:val="00DC2AAE"/>
    <w:rsid w:val="00DF04B6"/>
    <w:rsid w:val="00DF2971"/>
    <w:rsid w:val="00E002F2"/>
    <w:rsid w:val="00E07D30"/>
    <w:rsid w:val="00E12B4A"/>
    <w:rsid w:val="00E526ED"/>
    <w:rsid w:val="00E61AEC"/>
    <w:rsid w:val="00E65011"/>
    <w:rsid w:val="00E74A20"/>
    <w:rsid w:val="00E84B31"/>
    <w:rsid w:val="00E9001F"/>
    <w:rsid w:val="00E94710"/>
    <w:rsid w:val="00EC4414"/>
    <w:rsid w:val="00ED6D74"/>
    <w:rsid w:val="00EF663C"/>
    <w:rsid w:val="00F23BBF"/>
    <w:rsid w:val="00F3707A"/>
    <w:rsid w:val="00F468B3"/>
    <w:rsid w:val="00F518C8"/>
    <w:rsid w:val="00F53FC2"/>
    <w:rsid w:val="00F57C21"/>
    <w:rsid w:val="00F63EF2"/>
    <w:rsid w:val="00F70394"/>
    <w:rsid w:val="00F847D3"/>
    <w:rsid w:val="00F86A24"/>
    <w:rsid w:val="00F9345C"/>
    <w:rsid w:val="00FA1B13"/>
    <w:rsid w:val="00FE7312"/>
    <w:rsid w:val="00FF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70920"/>
    <w:pPr>
      <w:ind w:left="720"/>
      <w:contextualSpacing/>
    </w:pPr>
  </w:style>
  <w:style w:type="character" w:styleId="FootnoteReference">
    <w:name w:val="footnote reference"/>
    <w:uiPriority w:val="99"/>
    <w:rsid w:val="006B1F98"/>
    <w:rPr>
      <w:vertAlign w:val="superscript"/>
    </w:rPr>
  </w:style>
  <w:style w:type="paragraph" w:styleId="FootnoteText">
    <w:name w:val="footnote text"/>
    <w:basedOn w:val="Normal"/>
    <w:link w:val="FootnoteTextChar"/>
    <w:uiPriority w:val="99"/>
    <w:rsid w:val="006B1F98"/>
    <w:pPr>
      <w:spacing w:after="0" w:line="240" w:lineRule="auto"/>
      <w:ind w:firstLine="720"/>
    </w:pPr>
    <w:rPr>
      <w:rFonts w:ascii="Times New Roman" w:hAnsi="Times New Roman"/>
      <w:sz w:val="20"/>
      <w:szCs w:val="20"/>
    </w:rPr>
  </w:style>
  <w:style w:type="character" w:customStyle="1" w:styleId="FootnoteTextChar">
    <w:name w:val="Footnote Text Char"/>
    <w:basedOn w:val="DefaultParagraphFont"/>
    <w:link w:val="FootnoteText"/>
    <w:uiPriority w:val="99"/>
    <w:rsid w:val="006B1F98"/>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70920"/>
    <w:pPr>
      <w:ind w:left="720"/>
      <w:contextualSpacing/>
    </w:pPr>
  </w:style>
  <w:style w:type="character" w:styleId="FootnoteReference">
    <w:name w:val="footnote reference"/>
    <w:uiPriority w:val="99"/>
    <w:rsid w:val="006B1F98"/>
    <w:rPr>
      <w:vertAlign w:val="superscript"/>
    </w:rPr>
  </w:style>
  <w:style w:type="paragraph" w:styleId="FootnoteText">
    <w:name w:val="footnote text"/>
    <w:basedOn w:val="Normal"/>
    <w:link w:val="FootnoteTextChar"/>
    <w:uiPriority w:val="99"/>
    <w:rsid w:val="006B1F98"/>
    <w:pPr>
      <w:spacing w:after="0" w:line="240" w:lineRule="auto"/>
      <w:ind w:firstLine="720"/>
    </w:pPr>
    <w:rPr>
      <w:rFonts w:ascii="Times New Roman" w:hAnsi="Times New Roman"/>
      <w:sz w:val="20"/>
      <w:szCs w:val="20"/>
    </w:rPr>
  </w:style>
  <w:style w:type="character" w:customStyle="1" w:styleId="FootnoteTextChar">
    <w:name w:val="Footnote Text Char"/>
    <w:basedOn w:val="DefaultParagraphFont"/>
    <w:link w:val="FootnoteText"/>
    <w:uiPriority w:val="99"/>
    <w:rsid w:val="006B1F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7659890684D5B94F1F0D9BBF363B5"/>
        <w:category>
          <w:name w:val="General"/>
          <w:gallery w:val="placeholder"/>
        </w:category>
        <w:types>
          <w:type w:val="bbPlcHdr"/>
        </w:types>
        <w:behaviors>
          <w:behavior w:val="content"/>
        </w:behaviors>
        <w:guid w:val="{5F4FF518-49F4-45A6-95F2-21759DDC0680}"/>
      </w:docPartPr>
      <w:docPartBody>
        <w:p w:rsidR="000C7E48" w:rsidRDefault="000C7E48">
          <w:pPr>
            <w:pStyle w:val="4917659890684D5B94F1F0D9BBF363B5"/>
          </w:pPr>
          <w:r w:rsidRPr="000D2886">
            <w:rPr>
              <w:rStyle w:val="PlaceholderText"/>
              <w:rFonts w:ascii="Arial" w:hAnsi="Arial" w:cs="Arial"/>
              <w:sz w:val="20"/>
              <w:szCs w:val="20"/>
            </w:rPr>
            <w:t>Click here to enter text.</w:t>
          </w:r>
        </w:p>
      </w:docPartBody>
    </w:docPart>
    <w:docPart>
      <w:docPartPr>
        <w:name w:val="962E5218623C402F9592F5D43F5C32A4"/>
        <w:category>
          <w:name w:val="General"/>
          <w:gallery w:val="placeholder"/>
        </w:category>
        <w:types>
          <w:type w:val="bbPlcHdr"/>
        </w:types>
        <w:behaviors>
          <w:behavior w:val="content"/>
        </w:behaviors>
        <w:guid w:val="{65852127-BE15-4C63-BAAB-9E7E133163C1}"/>
      </w:docPartPr>
      <w:docPartBody>
        <w:p w:rsidR="000C7E48" w:rsidRDefault="000C7E48">
          <w:pPr>
            <w:pStyle w:val="962E5218623C402F9592F5D43F5C32A4"/>
          </w:pPr>
          <w:r w:rsidRPr="000D2886">
            <w:rPr>
              <w:rStyle w:val="PlaceholderText"/>
              <w:rFonts w:ascii="Arial" w:hAnsi="Arial" w:cs="Arial"/>
              <w:color w:val="000000" w:themeColor="text1"/>
              <w:sz w:val="20"/>
              <w:szCs w:val="20"/>
            </w:rPr>
            <w:t>Click here to enter text.</w:t>
          </w:r>
        </w:p>
      </w:docPartBody>
    </w:docPart>
    <w:docPart>
      <w:docPartPr>
        <w:name w:val="E5C9269C73424546B11783575BB380CD"/>
        <w:category>
          <w:name w:val="General"/>
          <w:gallery w:val="placeholder"/>
        </w:category>
        <w:types>
          <w:type w:val="bbPlcHdr"/>
        </w:types>
        <w:behaviors>
          <w:behavior w:val="content"/>
        </w:behaviors>
        <w:guid w:val="{396B410E-B63F-47A7-B410-C19D9FDCCEE1}"/>
      </w:docPartPr>
      <w:docPartBody>
        <w:p w:rsidR="000C7E48" w:rsidRDefault="000C7E48">
          <w:pPr>
            <w:pStyle w:val="E5C9269C73424546B11783575BB380C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48"/>
    <w:rsid w:val="000C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17659890684D5B94F1F0D9BBF363B5">
    <w:name w:val="4917659890684D5B94F1F0D9BBF363B5"/>
  </w:style>
  <w:style w:type="paragraph" w:customStyle="1" w:styleId="962E5218623C402F9592F5D43F5C32A4">
    <w:name w:val="962E5218623C402F9592F5D43F5C32A4"/>
  </w:style>
  <w:style w:type="paragraph" w:customStyle="1" w:styleId="C023F5A9FF1C46E195E1E18C6E233DBD">
    <w:name w:val="C023F5A9FF1C46E195E1E18C6E233DBD"/>
  </w:style>
  <w:style w:type="paragraph" w:customStyle="1" w:styleId="E5C9269C73424546B11783575BB380CD">
    <w:name w:val="E5C9269C73424546B11783575BB380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17659890684D5B94F1F0D9BBF363B5">
    <w:name w:val="4917659890684D5B94F1F0D9BBF363B5"/>
  </w:style>
  <w:style w:type="paragraph" w:customStyle="1" w:styleId="962E5218623C402F9592F5D43F5C32A4">
    <w:name w:val="962E5218623C402F9592F5D43F5C32A4"/>
  </w:style>
  <w:style w:type="paragraph" w:customStyle="1" w:styleId="C023F5A9FF1C46E195E1E18C6E233DBD">
    <w:name w:val="C023F5A9FF1C46E195E1E18C6E233DBD"/>
  </w:style>
  <w:style w:type="paragraph" w:customStyle="1" w:styleId="E5C9269C73424546B11783575BB380CD">
    <w:name w:val="E5C9269C73424546B11783575BB38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D7AFF8-0790-461D-BB8E-077FB505EE1A}"/>
</file>

<file path=customXml/itemProps2.xml><?xml version="1.0" encoding="utf-8"?>
<ds:datastoreItem xmlns:ds="http://schemas.openxmlformats.org/officeDocument/2006/customXml" ds:itemID="{FDD12138-51AD-4813-BB2C-AEA3969E9B35}"/>
</file>

<file path=customXml/itemProps3.xml><?xml version="1.0" encoding="utf-8"?>
<ds:datastoreItem xmlns:ds="http://schemas.openxmlformats.org/officeDocument/2006/customXml" ds:itemID="{6DA6286C-4995-4BE6-8CF6-10957FDD4DDC}"/>
</file>

<file path=customXml/itemProps4.xml><?xml version="1.0" encoding="utf-8"?>
<ds:datastoreItem xmlns:ds="http://schemas.openxmlformats.org/officeDocument/2006/customXml" ds:itemID="{F6B5B65F-0E4E-4051-BD49-F420E7C8EE64}"/>
</file>

<file path=customXml/itemProps5.xml><?xml version="1.0" encoding="utf-8"?>
<ds:datastoreItem xmlns:ds="http://schemas.openxmlformats.org/officeDocument/2006/customXml" ds:itemID="{39CFED77-FBD7-439C-82E3-A59DEF7B7B5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11</cp:revision>
  <cp:lastPrinted>2016-06-20T21:53:00Z</cp:lastPrinted>
  <dcterms:created xsi:type="dcterms:W3CDTF">2016-06-20T22:43:00Z</dcterms:created>
  <dcterms:modified xsi:type="dcterms:W3CDTF">2016-06-28T23:07:00Z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