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0EEB9" w14:textId="77777777" w:rsidR="005D3FDF" w:rsidRPr="00C86E02" w:rsidRDefault="005D3FDF" w:rsidP="005D3FDF">
      <w:pPr>
        <w:jc w:val="center"/>
        <w:rPr>
          <w:rFonts w:ascii="Times New Roman" w:hAnsi="Times New Roman"/>
          <w:b/>
          <w:sz w:val="24"/>
          <w:szCs w:val="24"/>
          <w:u w:val="single"/>
        </w:rPr>
      </w:pPr>
      <w:bookmarkStart w:id="0" w:name="_GoBack"/>
      <w:bookmarkEnd w:id="0"/>
      <w:r w:rsidRPr="00C86E02">
        <w:rPr>
          <w:rFonts w:ascii="Times New Roman" w:hAnsi="Times New Roman"/>
          <w:b/>
          <w:sz w:val="24"/>
          <w:szCs w:val="24"/>
          <w:u w:val="single"/>
        </w:rPr>
        <w:t>SCHEDULE NO. 2</w:t>
      </w:r>
    </w:p>
    <w:p w14:paraId="6620EEBA" w14:textId="77777777" w:rsidR="005D3FDF" w:rsidRPr="00C86E02" w:rsidRDefault="005D3FDF" w:rsidP="005D3FDF">
      <w:pPr>
        <w:jc w:val="center"/>
        <w:rPr>
          <w:rFonts w:ascii="Times New Roman" w:hAnsi="Times New Roman"/>
          <w:b/>
          <w:sz w:val="24"/>
          <w:szCs w:val="24"/>
        </w:rPr>
      </w:pPr>
      <w:r w:rsidRPr="00C86E02">
        <w:rPr>
          <w:rFonts w:ascii="Times New Roman" w:hAnsi="Times New Roman"/>
          <w:b/>
          <w:sz w:val="24"/>
          <w:szCs w:val="24"/>
          <w:u w:val="single"/>
        </w:rPr>
        <w:t>METERED RATE SERVICE</w:t>
      </w:r>
    </w:p>
    <w:p w14:paraId="6620EEBB" w14:textId="77777777" w:rsidR="005D3FDF" w:rsidRPr="00C86E02" w:rsidRDefault="005D3FDF" w:rsidP="005D3FDF">
      <w:pPr>
        <w:rPr>
          <w:rFonts w:ascii="Times New Roman" w:hAnsi="Times New Roman"/>
          <w:sz w:val="24"/>
          <w:szCs w:val="24"/>
        </w:rPr>
      </w:pPr>
      <w:r w:rsidRPr="00C86E02">
        <w:rPr>
          <w:rFonts w:ascii="Times New Roman" w:hAnsi="Times New Roman"/>
          <w:b/>
          <w:bCs/>
          <w:sz w:val="24"/>
          <w:szCs w:val="24"/>
          <w:u w:val="single"/>
        </w:rPr>
        <w:t>Availability</w:t>
      </w:r>
    </w:p>
    <w:p w14:paraId="6620EEBC" w14:textId="77777777" w:rsidR="005D3FDF" w:rsidRPr="00C86E02" w:rsidRDefault="005D3FDF" w:rsidP="005D3FDF">
      <w:pPr>
        <w:rPr>
          <w:rFonts w:ascii="Times New Roman" w:hAnsi="Times New Roman"/>
          <w:sz w:val="24"/>
          <w:szCs w:val="24"/>
        </w:rPr>
      </w:pPr>
    </w:p>
    <w:p w14:paraId="6620EEBD" w14:textId="77777777" w:rsidR="005D3FDF" w:rsidRPr="00C86E02" w:rsidRDefault="005D3FDF" w:rsidP="005D3FDF">
      <w:pPr>
        <w:rPr>
          <w:rFonts w:ascii="Times New Roman" w:hAnsi="Times New Roman"/>
          <w:sz w:val="24"/>
          <w:szCs w:val="24"/>
        </w:rPr>
      </w:pPr>
      <w:r w:rsidRPr="00C86E02">
        <w:rPr>
          <w:rFonts w:ascii="Times New Roman" w:hAnsi="Times New Roman"/>
          <w:sz w:val="24"/>
          <w:szCs w:val="24"/>
        </w:rPr>
        <w:t>This schedule is available in all Water Service Areas served by the Utility and at Utility’s option and capability to maintain Department of Health standards of quantity and quality.</w:t>
      </w:r>
    </w:p>
    <w:p w14:paraId="6620EEBE" w14:textId="77777777" w:rsidR="005D3FDF" w:rsidRPr="00C86E02" w:rsidDel="00950547" w:rsidRDefault="005D3FDF" w:rsidP="005D3FDF">
      <w:pPr>
        <w:spacing w:line="200" w:lineRule="atLeast"/>
        <w:rPr>
          <w:rFonts w:ascii="Times New Roman" w:hAnsi="Times New Roman"/>
          <w:b/>
          <w:sz w:val="24"/>
          <w:szCs w:val="24"/>
          <w:u w:val="single"/>
        </w:rPr>
      </w:pPr>
    </w:p>
    <w:p w14:paraId="6620EEBF" w14:textId="77777777" w:rsidR="005D3FDF" w:rsidRPr="00C86E02" w:rsidRDefault="005D3FDF" w:rsidP="005D3FDF">
      <w:pPr>
        <w:spacing w:line="200" w:lineRule="atLeast"/>
        <w:rPr>
          <w:rFonts w:ascii="Times New Roman" w:hAnsi="Times New Roman"/>
          <w:sz w:val="24"/>
          <w:szCs w:val="24"/>
        </w:rPr>
      </w:pPr>
      <w:r w:rsidRPr="00C86E02">
        <w:rPr>
          <w:rFonts w:ascii="Times New Roman" w:hAnsi="Times New Roman"/>
          <w:b/>
          <w:sz w:val="24"/>
          <w:szCs w:val="24"/>
          <w:u w:val="single"/>
        </w:rPr>
        <w:t>Applicable</w:t>
      </w:r>
    </w:p>
    <w:p w14:paraId="6620EEC0" w14:textId="77777777" w:rsidR="005D3FDF" w:rsidRPr="00C86E02" w:rsidRDefault="005D3FDF" w:rsidP="005D3FDF">
      <w:pPr>
        <w:spacing w:line="200" w:lineRule="atLeast"/>
        <w:rPr>
          <w:rFonts w:ascii="Times New Roman" w:hAnsi="Times New Roman"/>
          <w:sz w:val="24"/>
          <w:szCs w:val="24"/>
        </w:rPr>
      </w:pPr>
    </w:p>
    <w:p w14:paraId="6620EEC1" w14:textId="77777777" w:rsidR="005D3FDF" w:rsidRPr="00C86E02" w:rsidRDefault="005D3FDF" w:rsidP="005D3FDF">
      <w:pPr>
        <w:spacing w:line="200" w:lineRule="atLeast"/>
        <w:rPr>
          <w:rFonts w:ascii="Times New Roman" w:hAnsi="Times New Roman"/>
          <w:sz w:val="24"/>
          <w:szCs w:val="24"/>
        </w:rPr>
      </w:pPr>
      <w:r w:rsidRPr="00C86E02">
        <w:rPr>
          <w:rFonts w:ascii="Times New Roman" w:hAnsi="Times New Roman"/>
          <w:sz w:val="24"/>
          <w:szCs w:val="24"/>
        </w:rPr>
        <w:t xml:space="preserve">Applicable to </w:t>
      </w:r>
      <w:r>
        <w:rPr>
          <w:rFonts w:ascii="Times New Roman" w:hAnsi="Times New Roman"/>
          <w:sz w:val="24"/>
          <w:szCs w:val="24"/>
        </w:rPr>
        <w:t>each</w:t>
      </w:r>
      <w:r w:rsidRPr="00C86E02">
        <w:rPr>
          <w:rFonts w:ascii="Times New Roman" w:hAnsi="Times New Roman"/>
          <w:sz w:val="24"/>
          <w:szCs w:val="24"/>
        </w:rPr>
        <w:t xml:space="preserve"> customer served by the Utility on a metered basis.</w:t>
      </w:r>
    </w:p>
    <w:p w14:paraId="6620EEC2" w14:textId="77777777" w:rsidR="005D3FDF" w:rsidRPr="00C86E02" w:rsidRDefault="005D3FDF" w:rsidP="005D3FDF">
      <w:pPr>
        <w:spacing w:line="200" w:lineRule="atLeast"/>
        <w:rPr>
          <w:rFonts w:ascii="Times New Roman" w:hAnsi="Times New Roman"/>
          <w:sz w:val="24"/>
          <w:szCs w:val="24"/>
        </w:rPr>
      </w:pPr>
    </w:p>
    <w:p w14:paraId="6620EEC3" w14:textId="77777777" w:rsidR="005D3FDF" w:rsidRPr="00C86E02" w:rsidRDefault="005D3FDF" w:rsidP="005D3FDF">
      <w:pPr>
        <w:spacing w:line="200" w:lineRule="atLeast"/>
        <w:rPr>
          <w:rFonts w:ascii="Times New Roman" w:hAnsi="Times New Roman"/>
          <w:sz w:val="24"/>
          <w:szCs w:val="24"/>
        </w:rPr>
      </w:pPr>
      <w:r w:rsidRPr="00C86E02">
        <w:rPr>
          <w:rFonts w:ascii="Times New Roman" w:hAnsi="Times New Roman"/>
          <w:b/>
          <w:sz w:val="24"/>
          <w:szCs w:val="24"/>
          <w:u w:val="single"/>
        </w:rPr>
        <w:t>Conditions</w:t>
      </w:r>
    </w:p>
    <w:p w14:paraId="6620EEC4" w14:textId="77777777" w:rsidR="005D3FDF" w:rsidRPr="00C86E02" w:rsidRDefault="005D3FDF" w:rsidP="005D3FDF">
      <w:pPr>
        <w:spacing w:line="200" w:lineRule="atLeast"/>
        <w:rPr>
          <w:rFonts w:ascii="Times New Roman" w:hAnsi="Times New Roman"/>
          <w:sz w:val="24"/>
          <w:szCs w:val="24"/>
        </w:rPr>
      </w:pPr>
    </w:p>
    <w:p w14:paraId="6620EEC5" w14:textId="77777777" w:rsidR="005D3FDF" w:rsidRPr="00C86E02" w:rsidRDefault="005D3FDF" w:rsidP="005D3FDF">
      <w:pPr>
        <w:spacing w:line="200" w:lineRule="atLeast"/>
        <w:rPr>
          <w:rFonts w:ascii="Times New Roman" w:hAnsi="Times New Roman"/>
          <w:sz w:val="24"/>
          <w:szCs w:val="24"/>
        </w:rPr>
      </w:pPr>
      <w:r w:rsidRPr="00C86E02">
        <w:rPr>
          <w:rFonts w:ascii="Times New Roman" w:hAnsi="Times New Roman"/>
          <w:sz w:val="24"/>
          <w:szCs w:val="24"/>
        </w:rPr>
        <w:t>The charge for this service is not subject to cancellation or reduction for seasonal or temporary periods, unless seasonal rates apply per this tariff. This charge will be the monthly minimum bill for this class of service.</w:t>
      </w:r>
    </w:p>
    <w:p w14:paraId="6620EEC6" w14:textId="77777777" w:rsidR="005D3FDF" w:rsidRPr="00C86E02" w:rsidRDefault="005D3FDF" w:rsidP="005D3FDF">
      <w:pPr>
        <w:spacing w:line="200" w:lineRule="atLeast"/>
        <w:rPr>
          <w:rFonts w:ascii="Times New Roman" w:hAnsi="Times New Roman"/>
          <w:sz w:val="24"/>
          <w:szCs w:val="24"/>
        </w:rPr>
      </w:pPr>
    </w:p>
    <w:p w14:paraId="6620EEC7" w14:textId="77777777" w:rsidR="005D3FDF" w:rsidRDefault="005D3FDF" w:rsidP="005D3FDF">
      <w:pPr>
        <w:rPr>
          <w:rFonts w:ascii="Times New Roman" w:hAnsi="Times New Roman"/>
          <w:sz w:val="24"/>
          <w:szCs w:val="24"/>
        </w:rPr>
      </w:pPr>
      <w:r w:rsidRPr="00C86E02">
        <w:rPr>
          <w:rFonts w:ascii="Times New Roman" w:hAnsi="Times New Roman"/>
          <w:sz w:val="24"/>
          <w:szCs w:val="24"/>
        </w:rPr>
        <w:t xml:space="preserve">All metered </w:t>
      </w:r>
      <w:r>
        <w:rPr>
          <w:rFonts w:ascii="Times New Roman" w:hAnsi="Times New Roman"/>
          <w:sz w:val="24"/>
          <w:szCs w:val="24"/>
        </w:rPr>
        <w:t xml:space="preserve">rate service base rate(s) have zero allowance for the water usage. </w:t>
      </w:r>
    </w:p>
    <w:p w14:paraId="6620EEC8" w14:textId="77777777" w:rsidR="005D3FDF" w:rsidRDefault="005D3FDF" w:rsidP="005D3FDF">
      <w:pPr>
        <w:rPr>
          <w:rFonts w:ascii="Times New Roman" w:hAnsi="Times New Roman"/>
          <w:sz w:val="24"/>
          <w:szCs w:val="24"/>
        </w:rPr>
      </w:pPr>
      <w:r>
        <w:rPr>
          <w:rFonts w:ascii="Times New Roman" w:hAnsi="Times New Roman"/>
          <w:sz w:val="24"/>
          <w:szCs w:val="24"/>
        </w:rPr>
        <w:t>Base rate charge(s) and water usage block(s) are modified by the meter size factor.</w:t>
      </w:r>
    </w:p>
    <w:p w14:paraId="6620EEC9" w14:textId="77777777" w:rsidR="005D3FDF" w:rsidRPr="008C74AA" w:rsidRDefault="005D3FDF" w:rsidP="005D3FDF">
      <w:pPr>
        <w:rPr>
          <w:rFonts w:ascii="Times New Roman" w:hAnsi="Times New Roman"/>
          <w:sz w:val="24"/>
          <w:szCs w:val="24"/>
        </w:rPr>
      </w:pPr>
    </w:p>
    <w:p w14:paraId="6620EECA" w14:textId="77777777" w:rsidR="005D3FDF" w:rsidRDefault="005D3FDF" w:rsidP="005D3FDF">
      <w:pPr>
        <w:spacing w:line="200" w:lineRule="atLeast"/>
        <w:rPr>
          <w:rFonts w:ascii="Times New Roman" w:hAnsi="Times New Roman"/>
          <w:sz w:val="24"/>
          <w:szCs w:val="24"/>
        </w:rPr>
      </w:pPr>
      <w:r w:rsidRPr="000F6E03">
        <w:rPr>
          <w:rFonts w:ascii="Times New Roman" w:hAnsi="Times New Roman"/>
          <w:sz w:val="24"/>
          <w:szCs w:val="24"/>
        </w:rPr>
        <w:t xml:space="preserve">Usage rates </w:t>
      </w:r>
      <w:r>
        <w:rPr>
          <w:rFonts w:ascii="Times New Roman" w:hAnsi="Times New Roman"/>
          <w:sz w:val="24"/>
          <w:szCs w:val="24"/>
        </w:rPr>
        <w:t xml:space="preserve">for each block </w:t>
      </w:r>
      <w:r w:rsidRPr="000F6E03">
        <w:rPr>
          <w:rFonts w:ascii="Times New Roman" w:hAnsi="Times New Roman"/>
          <w:sz w:val="24"/>
          <w:szCs w:val="24"/>
        </w:rPr>
        <w:t>are shown per 1</w:t>
      </w:r>
      <w:r>
        <w:rPr>
          <w:rFonts w:ascii="Times New Roman" w:hAnsi="Times New Roman"/>
          <w:sz w:val="24"/>
          <w:szCs w:val="24"/>
        </w:rPr>
        <w:t>,0</w:t>
      </w:r>
      <w:r w:rsidRPr="000F6E03">
        <w:rPr>
          <w:rFonts w:ascii="Times New Roman" w:hAnsi="Times New Roman"/>
          <w:sz w:val="24"/>
          <w:szCs w:val="24"/>
        </w:rPr>
        <w:t xml:space="preserve">00 </w:t>
      </w:r>
      <w:r>
        <w:rPr>
          <w:rFonts w:ascii="Times New Roman" w:hAnsi="Times New Roman"/>
          <w:sz w:val="24"/>
          <w:szCs w:val="24"/>
        </w:rPr>
        <w:t>Gallons</w:t>
      </w:r>
      <w:r w:rsidR="00AD4655">
        <w:rPr>
          <w:rFonts w:ascii="Times New Roman" w:hAnsi="Times New Roman"/>
          <w:sz w:val="24"/>
          <w:szCs w:val="24"/>
        </w:rPr>
        <w:t>.</w:t>
      </w:r>
    </w:p>
    <w:p w14:paraId="6620EECB" w14:textId="77777777" w:rsidR="00AD4655" w:rsidRDefault="00AD4655" w:rsidP="005D3FDF">
      <w:pPr>
        <w:spacing w:line="200" w:lineRule="atLeast"/>
        <w:rPr>
          <w:rFonts w:ascii="Times New Roman" w:hAnsi="Times New Roman"/>
          <w:sz w:val="24"/>
          <w:szCs w:val="24"/>
        </w:rPr>
      </w:pPr>
    </w:p>
    <w:p w14:paraId="6620EECC" w14:textId="77777777" w:rsidR="005D3FDF" w:rsidRPr="000F6E03" w:rsidRDefault="005D3FDF" w:rsidP="005D3FDF">
      <w:pPr>
        <w:spacing w:line="200" w:lineRule="atLeast"/>
        <w:rPr>
          <w:rFonts w:ascii="Times New Roman" w:hAnsi="Times New Roman"/>
          <w:sz w:val="24"/>
          <w:szCs w:val="24"/>
        </w:rPr>
      </w:pPr>
      <w:r w:rsidRPr="000F6E03">
        <w:rPr>
          <w:rFonts w:ascii="Times New Roman" w:hAnsi="Times New Roman"/>
          <w:sz w:val="24"/>
          <w:szCs w:val="24"/>
        </w:rPr>
        <w:t xml:space="preserve">Billing for any block shall be calculated on a per </w:t>
      </w:r>
      <w:r>
        <w:rPr>
          <w:rFonts w:ascii="Times New Roman" w:hAnsi="Times New Roman"/>
          <w:sz w:val="24"/>
          <w:szCs w:val="24"/>
        </w:rPr>
        <w:t>gallon</w:t>
      </w:r>
      <w:r w:rsidRPr="000F6E03">
        <w:rPr>
          <w:rFonts w:ascii="Times New Roman" w:hAnsi="Times New Roman"/>
          <w:sz w:val="24"/>
          <w:szCs w:val="24"/>
        </w:rPr>
        <w:t xml:space="preserve"> amount </w:t>
      </w:r>
      <w:r>
        <w:rPr>
          <w:rFonts w:ascii="Times New Roman" w:hAnsi="Times New Roman"/>
          <w:sz w:val="24"/>
          <w:szCs w:val="24"/>
        </w:rPr>
        <w:t xml:space="preserve">used and </w:t>
      </w:r>
      <w:r w:rsidRPr="000F6E03">
        <w:rPr>
          <w:rFonts w:ascii="Times New Roman" w:hAnsi="Times New Roman"/>
          <w:sz w:val="24"/>
          <w:szCs w:val="24"/>
        </w:rPr>
        <w:t>based on the usage rate charge of that block.</w:t>
      </w:r>
    </w:p>
    <w:p w14:paraId="6620EECD" w14:textId="77777777" w:rsidR="005D3FDF" w:rsidRPr="00C86E02" w:rsidRDefault="005D3FDF" w:rsidP="005D3FDF">
      <w:pPr>
        <w:spacing w:line="200" w:lineRule="atLeast"/>
        <w:rPr>
          <w:rFonts w:ascii="Times New Roman" w:hAnsi="Times New Roman"/>
          <w:sz w:val="24"/>
          <w:szCs w:val="24"/>
        </w:rPr>
      </w:pPr>
    </w:p>
    <w:p w14:paraId="6620EECE" w14:textId="77777777" w:rsidR="005D3FDF" w:rsidRPr="00C86E02" w:rsidRDefault="005D3FDF" w:rsidP="005D3FDF">
      <w:pPr>
        <w:spacing w:line="200" w:lineRule="atLeast"/>
        <w:rPr>
          <w:rFonts w:ascii="Times New Roman" w:hAnsi="Times New Roman"/>
          <w:b/>
          <w:sz w:val="24"/>
          <w:szCs w:val="24"/>
          <w:u w:val="single"/>
        </w:rPr>
      </w:pPr>
      <w:r w:rsidRPr="00C86E02">
        <w:rPr>
          <w:rFonts w:ascii="Times New Roman" w:hAnsi="Times New Roman"/>
          <w:b/>
          <w:sz w:val="24"/>
          <w:szCs w:val="24"/>
          <w:u w:val="single"/>
        </w:rPr>
        <w:t>Monthly Charges</w:t>
      </w:r>
    </w:p>
    <w:p w14:paraId="6620EECF" w14:textId="77777777" w:rsidR="005D3FDF" w:rsidRPr="00C86E02" w:rsidRDefault="005D3FDF" w:rsidP="005D3FDF">
      <w:pPr>
        <w:spacing w:line="200" w:lineRule="atLeast"/>
        <w:rPr>
          <w:rFonts w:ascii="Times New Roman" w:hAnsi="Times New Roman"/>
          <w:sz w:val="24"/>
          <w:szCs w:val="24"/>
        </w:rPr>
      </w:pPr>
    </w:p>
    <w:p w14:paraId="6620EED0" w14:textId="77777777" w:rsidR="005D3FDF" w:rsidRDefault="005D3FDF" w:rsidP="005D3FDF">
      <w:pPr>
        <w:spacing w:line="200" w:lineRule="atLeast"/>
        <w:rPr>
          <w:rFonts w:ascii="Times New Roman" w:hAnsi="Times New Roman"/>
          <w:sz w:val="24"/>
          <w:szCs w:val="24"/>
        </w:rPr>
      </w:pPr>
      <w:r w:rsidRPr="00C86E02">
        <w:rPr>
          <w:rFonts w:ascii="Times New Roman" w:hAnsi="Times New Roman"/>
          <w:sz w:val="24"/>
          <w:szCs w:val="24"/>
        </w:rPr>
        <w:t>Each connection or customer.</w:t>
      </w:r>
    </w:p>
    <w:p w14:paraId="6620EED1" w14:textId="77777777" w:rsidR="00AD4655" w:rsidRPr="00C86E02" w:rsidRDefault="00AD4655" w:rsidP="005D3FDF">
      <w:pPr>
        <w:spacing w:line="200" w:lineRule="atLeast"/>
        <w:rPr>
          <w:rFonts w:ascii="Times New Roman" w:hAnsi="Times New Roman"/>
          <w:sz w:val="24"/>
          <w:szCs w:val="24"/>
        </w:rPr>
      </w:pPr>
    </w:p>
    <w:tbl>
      <w:tblPr>
        <w:tblW w:w="47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947"/>
        <w:gridCol w:w="1138"/>
        <w:gridCol w:w="1172"/>
        <w:gridCol w:w="1142"/>
        <w:gridCol w:w="1226"/>
        <w:gridCol w:w="1140"/>
        <w:gridCol w:w="1231"/>
      </w:tblGrid>
      <w:tr w:rsidR="00AD4655" w:rsidRPr="00C86E02" w14:paraId="6620EEDA" w14:textId="77777777" w:rsidTr="00AD4655">
        <w:trPr>
          <w:trHeight w:val="432"/>
        </w:trPr>
        <w:tc>
          <w:tcPr>
            <w:tcW w:w="504" w:type="pct"/>
            <w:tcBorders>
              <w:bottom w:val="double" w:sz="4" w:space="0" w:color="auto"/>
            </w:tcBorders>
            <w:vAlign w:val="bottom"/>
          </w:tcPr>
          <w:p w14:paraId="6620EED2" w14:textId="77777777" w:rsidR="005D3FDF" w:rsidRPr="00B379DA" w:rsidRDefault="005D3FDF" w:rsidP="00863755">
            <w:pPr>
              <w:jc w:val="center"/>
              <w:rPr>
                <w:rFonts w:ascii="Times New Roman" w:hAnsi="Times New Roman"/>
                <w:b/>
                <w:sz w:val="24"/>
                <w:szCs w:val="24"/>
              </w:rPr>
            </w:pPr>
            <w:r w:rsidRPr="00B379DA">
              <w:rPr>
                <w:rFonts w:ascii="Times New Roman" w:hAnsi="Times New Roman"/>
                <w:b/>
                <w:sz w:val="24"/>
                <w:szCs w:val="24"/>
              </w:rPr>
              <w:t>Meter Size</w:t>
            </w:r>
          </w:p>
        </w:tc>
        <w:tc>
          <w:tcPr>
            <w:tcW w:w="532" w:type="pct"/>
            <w:tcBorders>
              <w:bottom w:val="double" w:sz="4" w:space="0" w:color="auto"/>
            </w:tcBorders>
            <w:vAlign w:val="bottom"/>
          </w:tcPr>
          <w:p w14:paraId="6620EED3" w14:textId="77777777" w:rsidR="005D3FDF" w:rsidRPr="00B379DA" w:rsidRDefault="005D3FDF" w:rsidP="00863755">
            <w:pPr>
              <w:jc w:val="center"/>
              <w:rPr>
                <w:rFonts w:ascii="Times New Roman" w:hAnsi="Times New Roman"/>
                <w:b/>
                <w:sz w:val="24"/>
                <w:szCs w:val="24"/>
              </w:rPr>
            </w:pPr>
            <w:r w:rsidRPr="00B379DA">
              <w:rPr>
                <w:rFonts w:ascii="Times New Roman" w:hAnsi="Times New Roman"/>
                <w:b/>
                <w:sz w:val="24"/>
                <w:szCs w:val="24"/>
              </w:rPr>
              <w:t>Base Rate</w:t>
            </w:r>
          </w:p>
        </w:tc>
        <w:tc>
          <w:tcPr>
            <w:tcW w:w="640" w:type="pct"/>
            <w:tcBorders>
              <w:bottom w:val="double" w:sz="4" w:space="0" w:color="auto"/>
            </w:tcBorders>
            <w:vAlign w:val="bottom"/>
          </w:tcPr>
          <w:p w14:paraId="6620EED4" w14:textId="77777777" w:rsidR="005D3FDF" w:rsidRPr="00B379DA" w:rsidRDefault="005D3FDF" w:rsidP="005D3FDF">
            <w:pPr>
              <w:jc w:val="center"/>
              <w:rPr>
                <w:rFonts w:ascii="Times New Roman" w:hAnsi="Times New Roman"/>
                <w:b/>
                <w:sz w:val="24"/>
                <w:szCs w:val="24"/>
              </w:rPr>
            </w:pPr>
            <w:r w:rsidRPr="00B379DA">
              <w:rPr>
                <w:rFonts w:ascii="Times New Roman" w:hAnsi="Times New Roman"/>
                <w:b/>
                <w:sz w:val="24"/>
                <w:szCs w:val="24"/>
              </w:rPr>
              <w:t>1</w:t>
            </w:r>
            <w:r w:rsidRPr="00B379DA">
              <w:rPr>
                <w:rFonts w:ascii="Times New Roman" w:hAnsi="Times New Roman"/>
                <w:b/>
                <w:sz w:val="24"/>
                <w:szCs w:val="24"/>
                <w:vertAlign w:val="superscript"/>
              </w:rPr>
              <w:t>st</w:t>
            </w:r>
            <w:r w:rsidRPr="00B379DA">
              <w:rPr>
                <w:rFonts w:ascii="Times New Roman" w:hAnsi="Times New Roman"/>
                <w:b/>
                <w:sz w:val="24"/>
                <w:szCs w:val="24"/>
              </w:rPr>
              <w:t xml:space="preserve"> Block</w:t>
            </w:r>
            <w:r>
              <w:rPr>
                <w:rFonts w:ascii="Times New Roman" w:hAnsi="Times New Roman"/>
                <w:b/>
                <w:sz w:val="24"/>
                <w:szCs w:val="24"/>
              </w:rPr>
              <w:t xml:space="preserve"> (Gallons</w:t>
            </w:r>
            <w:r w:rsidRPr="00B379DA">
              <w:rPr>
                <w:rFonts w:ascii="Times New Roman" w:hAnsi="Times New Roman"/>
                <w:b/>
                <w:sz w:val="24"/>
                <w:szCs w:val="24"/>
              </w:rPr>
              <w:t>)</w:t>
            </w:r>
          </w:p>
        </w:tc>
        <w:tc>
          <w:tcPr>
            <w:tcW w:w="659" w:type="pct"/>
            <w:tcBorders>
              <w:bottom w:val="double" w:sz="4" w:space="0" w:color="auto"/>
            </w:tcBorders>
            <w:vAlign w:val="bottom"/>
          </w:tcPr>
          <w:p w14:paraId="6620EED5" w14:textId="77777777" w:rsidR="005D3FDF" w:rsidRPr="00B379DA" w:rsidRDefault="005D3FDF" w:rsidP="00863755">
            <w:pPr>
              <w:jc w:val="center"/>
              <w:rPr>
                <w:rFonts w:ascii="Times New Roman" w:hAnsi="Times New Roman"/>
                <w:b/>
                <w:sz w:val="24"/>
                <w:szCs w:val="24"/>
              </w:rPr>
            </w:pPr>
            <w:r w:rsidRPr="00B379DA">
              <w:rPr>
                <w:rFonts w:ascii="Times New Roman" w:hAnsi="Times New Roman"/>
                <w:b/>
                <w:sz w:val="24"/>
                <w:szCs w:val="24"/>
              </w:rPr>
              <w:t>1</w:t>
            </w:r>
            <w:r w:rsidRPr="00B379DA">
              <w:rPr>
                <w:rFonts w:ascii="Times New Roman" w:hAnsi="Times New Roman"/>
                <w:b/>
                <w:sz w:val="24"/>
                <w:szCs w:val="24"/>
                <w:vertAlign w:val="superscript"/>
              </w:rPr>
              <w:t>st</w:t>
            </w:r>
            <w:r w:rsidRPr="00B379DA">
              <w:rPr>
                <w:rFonts w:ascii="Times New Roman" w:hAnsi="Times New Roman"/>
                <w:b/>
                <w:sz w:val="24"/>
                <w:szCs w:val="24"/>
              </w:rPr>
              <w:t xml:space="preserve"> Usage Rate</w:t>
            </w:r>
          </w:p>
        </w:tc>
        <w:tc>
          <w:tcPr>
            <w:tcW w:w="642" w:type="pct"/>
            <w:tcBorders>
              <w:bottom w:val="double" w:sz="4" w:space="0" w:color="auto"/>
            </w:tcBorders>
            <w:vAlign w:val="bottom"/>
          </w:tcPr>
          <w:p w14:paraId="6620EED6" w14:textId="77777777" w:rsidR="005D3FDF" w:rsidRPr="00B379DA" w:rsidRDefault="005D3FDF" w:rsidP="005D3FDF">
            <w:pPr>
              <w:jc w:val="center"/>
              <w:rPr>
                <w:rFonts w:ascii="Times New Roman" w:hAnsi="Times New Roman"/>
                <w:b/>
                <w:sz w:val="24"/>
                <w:szCs w:val="24"/>
              </w:rPr>
            </w:pPr>
            <w:r w:rsidRPr="00B379DA">
              <w:rPr>
                <w:rFonts w:ascii="Times New Roman" w:hAnsi="Times New Roman"/>
                <w:b/>
                <w:sz w:val="24"/>
                <w:szCs w:val="24"/>
              </w:rPr>
              <w:t>2</w:t>
            </w:r>
            <w:r w:rsidRPr="00B379DA">
              <w:rPr>
                <w:rFonts w:ascii="Times New Roman" w:hAnsi="Times New Roman"/>
                <w:b/>
                <w:sz w:val="24"/>
                <w:szCs w:val="24"/>
                <w:vertAlign w:val="superscript"/>
              </w:rPr>
              <w:t>nd</w:t>
            </w:r>
            <w:r w:rsidRPr="00B379DA">
              <w:rPr>
                <w:rFonts w:ascii="Times New Roman" w:hAnsi="Times New Roman"/>
                <w:b/>
                <w:sz w:val="24"/>
                <w:szCs w:val="24"/>
              </w:rPr>
              <w:t xml:space="preserve"> Block</w:t>
            </w:r>
            <w:r>
              <w:rPr>
                <w:rFonts w:ascii="Times New Roman" w:hAnsi="Times New Roman"/>
                <w:b/>
                <w:sz w:val="24"/>
                <w:szCs w:val="24"/>
              </w:rPr>
              <w:t xml:space="preserve"> (Gallons</w:t>
            </w:r>
            <w:r w:rsidRPr="00B379DA">
              <w:rPr>
                <w:rFonts w:ascii="Times New Roman" w:hAnsi="Times New Roman"/>
                <w:b/>
                <w:sz w:val="24"/>
                <w:szCs w:val="24"/>
              </w:rPr>
              <w:t>)</w:t>
            </w:r>
          </w:p>
        </w:tc>
        <w:tc>
          <w:tcPr>
            <w:tcW w:w="689" w:type="pct"/>
            <w:tcBorders>
              <w:bottom w:val="double" w:sz="4" w:space="0" w:color="auto"/>
            </w:tcBorders>
            <w:vAlign w:val="bottom"/>
          </w:tcPr>
          <w:p w14:paraId="6620EED7" w14:textId="77777777" w:rsidR="005D3FDF" w:rsidRPr="00B379DA" w:rsidRDefault="005D3FDF" w:rsidP="00AD4655">
            <w:pPr>
              <w:jc w:val="center"/>
              <w:rPr>
                <w:rFonts w:ascii="Times New Roman" w:hAnsi="Times New Roman"/>
                <w:b/>
                <w:sz w:val="24"/>
                <w:szCs w:val="24"/>
              </w:rPr>
            </w:pPr>
            <w:r w:rsidRPr="00B379DA">
              <w:rPr>
                <w:rFonts w:ascii="Times New Roman" w:hAnsi="Times New Roman"/>
                <w:b/>
                <w:sz w:val="24"/>
                <w:szCs w:val="24"/>
              </w:rPr>
              <w:t>2</w:t>
            </w:r>
            <w:r w:rsidRPr="00B379DA">
              <w:rPr>
                <w:rFonts w:ascii="Times New Roman" w:hAnsi="Times New Roman"/>
                <w:b/>
                <w:sz w:val="24"/>
                <w:szCs w:val="24"/>
                <w:vertAlign w:val="superscript"/>
              </w:rPr>
              <w:t>nd</w:t>
            </w:r>
            <w:r w:rsidRPr="00B379DA">
              <w:rPr>
                <w:rFonts w:ascii="Times New Roman" w:hAnsi="Times New Roman"/>
                <w:b/>
                <w:sz w:val="24"/>
                <w:szCs w:val="24"/>
              </w:rPr>
              <w:t xml:space="preserve"> </w:t>
            </w:r>
            <w:r w:rsidR="00AD4655">
              <w:rPr>
                <w:rFonts w:ascii="Times New Roman" w:hAnsi="Times New Roman"/>
                <w:b/>
                <w:sz w:val="24"/>
                <w:szCs w:val="24"/>
              </w:rPr>
              <w:t>U</w:t>
            </w:r>
            <w:r w:rsidRPr="00B379DA">
              <w:rPr>
                <w:rFonts w:ascii="Times New Roman" w:hAnsi="Times New Roman"/>
                <w:b/>
                <w:sz w:val="24"/>
                <w:szCs w:val="24"/>
              </w:rPr>
              <w:t>sage Rate</w:t>
            </w:r>
          </w:p>
        </w:tc>
        <w:tc>
          <w:tcPr>
            <w:tcW w:w="641" w:type="pct"/>
            <w:tcBorders>
              <w:bottom w:val="double" w:sz="4" w:space="0" w:color="auto"/>
            </w:tcBorders>
            <w:vAlign w:val="bottom"/>
          </w:tcPr>
          <w:p w14:paraId="6620EED8" w14:textId="77777777" w:rsidR="005D3FDF" w:rsidRPr="00B379DA" w:rsidRDefault="005D3FDF" w:rsidP="005D3FDF">
            <w:pPr>
              <w:jc w:val="center"/>
              <w:rPr>
                <w:rFonts w:ascii="Times New Roman" w:hAnsi="Times New Roman"/>
                <w:b/>
                <w:sz w:val="24"/>
                <w:szCs w:val="24"/>
              </w:rPr>
            </w:pPr>
            <w:r w:rsidRPr="00B379DA">
              <w:rPr>
                <w:rFonts w:ascii="Times New Roman" w:hAnsi="Times New Roman"/>
                <w:b/>
                <w:sz w:val="24"/>
                <w:szCs w:val="24"/>
              </w:rPr>
              <w:t>3</w:t>
            </w:r>
            <w:r w:rsidRPr="00B379DA">
              <w:rPr>
                <w:rFonts w:ascii="Times New Roman" w:hAnsi="Times New Roman"/>
                <w:b/>
                <w:sz w:val="24"/>
                <w:szCs w:val="24"/>
                <w:vertAlign w:val="superscript"/>
              </w:rPr>
              <w:t>rd</w:t>
            </w:r>
            <w:r w:rsidRPr="00B379DA">
              <w:rPr>
                <w:rFonts w:ascii="Times New Roman" w:hAnsi="Times New Roman"/>
                <w:b/>
                <w:sz w:val="24"/>
                <w:szCs w:val="24"/>
              </w:rPr>
              <w:t xml:space="preserve"> Block (</w:t>
            </w:r>
            <w:r>
              <w:rPr>
                <w:rFonts w:ascii="Times New Roman" w:hAnsi="Times New Roman"/>
                <w:b/>
                <w:sz w:val="24"/>
                <w:szCs w:val="24"/>
              </w:rPr>
              <w:t>Gallons</w:t>
            </w:r>
            <w:r w:rsidRPr="00B379DA">
              <w:rPr>
                <w:rFonts w:ascii="Times New Roman" w:hAnsi="Times New Roman"/>
                <w:b/>
                <w:sz w:val="24"/>
                <w:szCs w:val="24"/>
              </w:rPr>
              <w:t>)</w:t>
            </w:r>
          </w:p>
        </w:tc>
        <w:tc>
          <w:tcPr>
            <w:tcW w:w="692" w:type="pct"/>
            <w:tcBorders>
              <w:bottom w:val="double" w:sz="4" w:space="0" w:color="auto"/>
            </w:tcBorders>
            <w:vAlign w:val="bottom"/>
          </w:tcPr>
          <w:p w14:paraId="6620EED9" w14:textId="77777777" w:rsidR="005D3FDF" w:rsidRPr="00B379DA" w:rsidRDefault="005D3FDF" w:rsidP="00863755">
            <w:pPr>
              <w:jc w:val="center"/>
              <w:rPr>
                <w:rFonts w:ascii="Times New Roman" w:hAnsi="Times New Roman"/>
                <w:b/>
                <w:sz w:val="24"/>
                <w:szCs w:val="24"/>
              </w:rPr>
            </w:pPr>
            <w:r w:rsidRPr="00B379DA">
              <w:rPr>
                <w:rFonts w:ascii="Times New Roman" w:hAnsi="Times New Roman"/>
                <w:b/>
                <w:sz w:val="24"/>
                <w:szCs w:val="24"/>
              </w:rPr>
              <w:t>3</w:t>
            </w:r>
            <w:r w:rsidRPr="00B379DA">
              <w:rPr>
                <w:rFonts w:ascii="Times New Roman" w:hAnsi="Times New Roman"/>
                <w:b/>
                <w:sz w:val="24"/>
                <w:szCs w:val="24"/>
                <w:vertAlign w:val="superscript"/>
              </w:rPr>
              <w:t>rd</w:t>
            </w:r>
            <w:r w:rsidRPr="00B379DA">
              <w:rPr>
                <w:rFonts w:ascii="Times New Roman" w:hAnsi="Times New Roman"/>
                <w:b/>
                <w:sz w:val="24"/>
                <w:szCs w:val="24"/>
              </w:rPr>
              <w:t xml:space="preserve"> Usage Rate</w:t>
            </w:r>
          </w:p>
        </w:tc>
      </w:tr>
      <w:tr w:rsidR="00AD4655" w:rsidRPr="00C86E02" w14:paraId="6620EEE3" w14:textId="77777777" w:rsidTr="00AD4655">
        <w:trPr>
          <w:trHeight w:val="432"/>
        </w:trPr>
        <w:tc>
          <w:tcPr>
            <w:tcW w:w="504" w:type="pct"/>
            <w:tcBorders>
              <w:top w:val="double" w:sz="4" w:space="0" w:color="auto"/>
            </w:tcBorders>
            <w:vAlign w:val="bottom"/>
          </w:tcPr>
          <w:p w14:paraId="6620EEDB" w14:textId="77777777" w:rsidR="005D3FDF" w:rsidRPr="00B379DA" w:rsidRDefault="00AD4655" w:rsidP="00863755">
            <w:pPr>
              <w:rPr>
                <w:rFonts w:ascii="Times New Roman" w:hAnsi="Times New Roman"/>
                <w:sz w:val="24"/>
                <w:szCs w:val="24"/>
              </w:rPr>
            </w:pPr>
            <w:r>
              <w:rPr>
                <w:rFonts w:ascii="Times New Roman" w:hAnsi="Times New Roman"/>
                <w:sz w:val="24"/>
                <w:szCs w:val="24"/>
              </w:rPr>
              <w:t xml:space="preserve">3/4 - </w:t>
            </w:r>
            <w:r w:rsidR="005D3FDF" w:rsidRPr="00B379DA">
              <w:rPr>
                <w:rFonts w:ascii="Times New Roman" w:hAnsi="Times New Roman"/>
                <w:sz w:val="24"/>
                <w:szCs w:val="24"/>
              </w:rPr>
              <w:t>inch</w:t>
            </w:r>
          </w:p>
        </w:tc>
        <w:tc>
          <w:tcPr>
            <w:tcW w:w="532" w:type="pct"/>
            <w:tcBorders>
              <w:top w:val="double" w:sz="4" w:space="0" w:color="auto"/>
            </w:tcBorders>
            <w:vAlign w:val="bottom"/>
          </w:tcPr>
          <w:p w14:paraId="6620EEDC" w14:textId="77777777" w:rsidR="005D3FDF" w:rsidRPr="00B379DA" w:rsidRDefault="005D3FDF" w:rsidP="00863755">
            <w:pPr>
              <w:rPr>
                <w:rFonts w:ascii="Times New Roman" w:hAnsi="Times New Roman"/>
                <w:sz w:val="24"/>
                <w:szCs w:val="24"/>
              </w:rPr>
            </w:pPr>
            <w:r w:rsidRPr="00B379DA">
              <w:rPr>
                <w:rFonts w:ascii="Times New Roman" w:hAnsi="Times New Roman"/>
                <w:sz w:val="24"/>
                <w:szCs w:val="24"/>
              </w:rPr>
              <w:t>$</w:t>
            </w:r>
            <w:r>
              <w:rPr>
                <w:rFonts w:ascii="Times New Roman" w:hAnsi="Times New Roman"/>
                <w:sz w:val="24"/>
                <w:szCs w:val="24"/>
              </w:rPr>
              <w:t>40.00</w:t>
            </w:r>
          </w:p>
        </w:tc>
        <w:tc>
          <w:tcPr>
            <w:tcW w:w="640" w:type="pct"/>
            <w:tcBorders>
              <w:top w:val="double" w:sz="4" w:space="0" w:color="auto"/>
            </w:tcBorders>
            <w:vAlign w:val="bottom"/>
          </w:tcPr>
          <w:p w14:paraId="6620EEDD" w14:textId="77777777" w:rsidR="005D3FDF" w:rsidRPr="00B379DA" w:rsidRDefault="005D3FDF" w:rsidP="005D3FDF">
            <w:pPr>
              <w:rPr>
                <w:rFonts w:ascii="Times New Roman" w:hAnsi="Times New Roman"/>
                <w:sz w:val="24"/>
                <w:szCs w:val="24"/>
              </w:rPr>
            </w:pPr>
            <w:r w:rsidRPr="00B379DA">
              <w:rPr>
                <w:rFonts w:ascii="Times New Roman" w:hAnsi="Times New Roman"/>
                <w:sz w:val="24"/>
                <w:szCs w:val="24"/>
              </w:rPr>
              <w:t xml:space="preserve">0 – </w:t>
            </w:r>
            <w:r>
              <w:rPr>
                <w:rFonts w:ascii="Times New Roman" w:hAnsi="Times New Roman"/>
                <w:sz w:val="24"/>
                <w:szCs w:val="24"/>
              </w:rPr>
              <w:t>2,0</w:t>
            </w:r>
            <w:r w:rsidRPr="00B379DA">
              <w:rPr>
                <w:rFonts w:ascii="Times New Roman" w:hAnsi="Times New Roman"/>
                <w:sz w:val="24"/>
                <w:szCs w:val="24"/>
              </w:rPr>
              <w:t>00</w:t>
            </w:r>
          </w:p>
        </w:tc>
        <w:tc>
          <w:tcPr>
            <w:tcW w:w="659" w:type="pct"/>
            <w:tcBorders>
              <w:top w:val="double" w:sz="4" w:space="0" w:color="auto"/>
            </w:tcBorders>
            <w:vAlign w:val="bottom"/>
          </w:tcPr>
          <w:p w14:paraId="6620EEDE" w14:textId="77777777" w:rsidR="005D3FDF" w:rsidRPr="00B379DA" w:rsidRDefault="005D3FDF" w:rsidP="00AD4655">
            <w:pPr>
              <w:jc w:val="center"/>
              <w:rPr>
                <w:rFonts w:ascii="Times New Roman" w:hAnsi="Times New Roman"/>
                <w:sz w:val="24"/>
                <w:szCs w:val="24"/>
              </w:rPr>
            </w:pPr>
            <w:r w:rsidRPr="00B379DA">
              <w:rPr>
                <w:rFonts w:ascii="Times New Roman" w:hAnsi="Times New Roman"/>
                <w:sz w:val="24"/>
                <w:szCs w:val="24"/>
              </w:rPr>
              <w:t>$</w:t>
            </w:r>
            <w:r>
              <w:rPr>
                <w:rFonts w:ascii="Times New Roman" w:hAnsi="Times New Roman"/>
                <w:sz w:val="24"/>
                <w:szCs w:val="24"/>
              </w:rPr>
              <w:t>1.40</w:t>
            </w:r>
          </w:p>
        </w:tc>
        <w:tc>
          <w:tcPr>
            <w:tcW w:w="642" w:type="pct"/>
            <w:tcBorders>
              <w:top w:val="double" w:sz="4" w:space="0" w:color="auto"/>
            </w:tcBorders>
            <w:vAlign w:val="bottom"/>
          </w:tcPr>
          <w:p w14:paraId="6620EEDF" w14:textId="77777777" w:rsidR="005D3FDF" w:rsidRPr="00B379DA" w:rsidRDefault="005D3FDF" w:rsidP="005D3FDF">
            <w:pPr>
              <w:rPr>
                <w:rFonts w:ascii="Times New Roman" w:hAnsi="Times New Roman"/>
                <w:sz w:val="24"/>
                <w:szCs w:val="24"/>
              </w:rPr>
            </w:pPr>
            <w:r>
              <w:rPr>
                <w:rFonts w:ascii="Times New Roman" w:hAnsi="Times New Roman"/>
                <w:sz w:val="24"/>
                <w:szCs w:val="24"/>
              </w:rPr>
              <w:t>2</w:t>
            </w:r>
            <w:r w:rsidRPr="00B379DA">
              <w:rPr>
                <w:rFonts w:ascii="Times New Roman" w:hAnsi="Times New Roman"/>
                <w:sz w:val="24"/>
                <w:szCs w:val="24"/>
              </w:rPr>
              <w:t>,00</w:t>
            </w:r>
            <w:r>
              <w:rPr>
                <w:rFonts w:ascii="Times New Roman" w:hAnsi="Times New Roman"/>
                <w:sz w:val="24"/>
                <w:szCs w:val="24"/>
              </w:rPr>
              <w:t>1-3,500</w:t>
            </w:r>
          </w:p>
        </w:tc>
        <w:tc>
          <w:tcPr>
            <w:tcW w:w="689" w:type="pct"/>
            <w:tcBorders>
              <w:top w:val="double" w:sz="4" w:space="0" w:color="auto"/>
            </w:tcBorders>
            <w:vAlign w:val="bottom"/>
          </w:tcPr>
          <w:p w14:paraId="6620EEE0" w14:textId="77777777" w:rsidR="005D3FDF" w:rsidRPr="00B379DA" w:rsidRDefault="005D3FDF" w:rsidP="00AD4655">
            <w:pPr>
              <w:jc w:val="center"/>
              <w:rPr>
                <w:rFonts w:ascii="Times New Roman" w:hAnsi="Times New Roman"/>
                <w:sz w:val="24"/>
                <w:szCs w:val="24"/>
              </w:rPr>
            </w:pPr>
            <w:r w:rsidRPr="00B379DA">
              <w:rPr>
                <w:rFonts w:ascii="Times New Roman" w:hAnsi="Times New Roman"/>
                <w:sz w:val="24"/>
                <w:szCs w:val="24"/>
              </w:rPr>
              <w:t>$</w:t>
            </w:r>
            <w:r>
              <w:rPr>
                <w:rFonts w:ascii="Times New Roman" w:hAnsi="Times New Roman"/>
                <w:sz w:val="24"/>
                <w:szCs w:val="24"/>
              </w:rPr>
              <w:t>2.00</w:t>
            </w:r>
          </w:p>
        </w:tc>
        <w:tc>
          <w:tcPr>
            <w:tcW w:w="641" w:type="pct"/>
            <w:tcBorders>
              <w:top w:val="double" w:sz="4" w:space="0" w:color="auto"/>
            </w:tcBorders>
            <w:vAlign w:val="bottom"/>
          </w:tcPr>
          <w:p w14:paraId="6620EEE1" w14:textId="77777777" w:rsidR="005D3FDF" w:rsidRPr="00B379DA" w:rsidRDefault="005D3FDF" w:rsidP="005D3FDF">
            <w:pPr>
              <w:rPr>
                <w:rFonts w:ascii="Times New Roman" w:hAnsi="Times New Roman"/>
                <w:sz w:val="24"/>
                <w:szCs w:val="24"/>
              </w:rPr>
            </w:pPr>
            <w:r w:rsidRPr="00B379DA">
              <w:rPr>
                <w:rFonts w:ascii="Times New Roman" w:hAnsi="Times New Roman"/>
                <w:sz w:val="24"/>
                <w:szCs w:val="24"/>
              </w:rPr>
              <w:t xml:space="preserve">Over </w:t>
            </w:r>
            <w:r>
              <w:rPr>
                <w:rFonts w:ascii="Times New Roman" w:hAnsi="Times New Roman"/>
                <w:sz w:val="24"/>
                <w:szCs w:val="24"/>
              </w:rPr>
              <w:t>3</w:t>
            </w:r>
            <w:r w:rsidRPr="00B379DA">
              <w:rPr>
                <w:rFonts w:ascii="Times New Roman" w:hAnsi="Times New Roman"/>
                <w:sz w:val="24"/>
                <w:szCs w:val="24"/>
              </w:rPr>
              <w:t>,</w:t>
            </w:r>
            <w:r>
              <w:rPr>
                <w:rFonts w:ascii="Times New Roman" w:hAnsi="Times New Roman"/>
                <w:sz w:val="24"/>
                <w:szCs w:val="24"/>
              </w:rPr>
              <w:t>5</w:t>
            </w:r>
            <w:r w:rsidRPr="00B379DA">
              <w:rPr>
                <w:rFonts w:ascii="Times New Roman" w:hAnsi="Times New Roman"/>
                <w:sz w:val="24"/>
                <w:szCs w:val="24"/>
              </w:rPr>
              <w:t>00</w:t>
            </w:r>
          </w:p>
        </w:tc>
        <w:tc>
          <w:tcPr>
            <w:tcW w:w="692" w:type="pct"/>
            <w:tcBorders>
              <w:top w:val="double" w:sz="4" w:space="0" w:color="auto"/>
            </w:tcBorders>
            <w:vAlign w:val="bottom"/>
          </w:tcPr>
          <w:p w14:paraId="6620EEE2" w14:textId="77777777" w:rsidR="005D3FDF" w:rsidRPr="00B379DA" w:rsidRDefault="005D3FDF" w:rsidP="00AD4655">
            <w:pPr>
              <w:jc w:val="center"/>
              <w:rPr>
                <w:rFonts w:ascii="Times New Roman" w:hAnsi="Times New Roman"/>
                <w:sz w:val="24"/>
                <w:szCs w:val="24"/>
              </w:rPr>
            </w:pPr>
            <w:r w:rsidRPr="00B379DA">
              <w:rPr>
                <w:rFonts w:ascii="Times New Roman" w:hAnsi="Times New Roman"/>
                <w:sz w:val="24"/>
                <w:szCs w:val="24"/>
              </w:rPr>
              <w:t>$</w:t>
            </w:r>
            <w:r>
              <w:rPr>
                <w:rFonts w:ascii="Times New Roman" w:hAnsi="Times New Roman"/>
                <w:sz w:val="24"/>
                <w:szCs w:val="24"/>
              </w:rPr>
              <w:t>2.50</w:t>
            </w:r>
          </w:p>
        </w:tc>
      </w:tr>
    </w:tbl>
    <w:p w14:paraId="6620EEE4" w14:textId="77777777" w:rsidR="002C039A" w:rsidRPr="005D3FDF" w:rsidRDefault="002C039A" w:rsidP="005D3FDF">
      <w:pPr>
        <w:rPr>
          <w:rFonts w:ascii="Times New Roman" w:hAnsi="Times New Roman"/>
          <w:b/>
          <w:sz w:val="24"/>
          <w:szCs w:val="24"/>
          <w:u w:val="single"/>
        </w:rPr>
      </w:pPr>
    </w:p>
    <w:sectPr w:rsidR="002C039A" w:rsidRPr="005D3FDF" w:rsidSect="001C5AB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0EEE7" w14:textId="77777777" w:rsidR="00AB47FA" w:rsidRDefault="00AB47FA" w:rsidP="005D3FDF">
      <w:r>
        <w:separator/>
      </w:r>
    </w:p>
  </w:endnote>
  <w:endnote w:type="continuationSeparator" w:id="0">
    <w:p w14:paraId="6620EEE8" w14:textId="77777777" w:rsidR="00AB47FA" w:rsidRDefault="00AB47FA" w:rsidP="005D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0EEEE" w14:textId="61AF6E7A" w:rsidR="005D3FDF" w:rsidRPr="00440B75" w:rsidRDefault="009F17F0" w:rsidP="005D3FDF">
    <w:pPr>
      <w:rPr>
        <w:rFonts w:ascii="Times New Roman" w:hAnsi="Times New Roman"/>
        <w:sz w:val="22"/>
        <w:szCs w:val="22"/>
      </w:rPr>
    </w:pPr>
    <w:r>
      <w:rPr>
        <w:rFonts w:ascii="Times New Roman" w:hAnsi="Times New Roman"/>
        <w:noProof/>
        <w:snapToGrid/>
        <w:sz w:val="22"/>
        <w:szCs w:val="22"/>
      </w:rPr>
      <mc:AlternateContent>
        <mc:Choice Requires="wps">
          <w:drawing>
            <wp:anchor distT="4294967295" distB="4294967295" distL="114300" distR="114300" simplePos="0" relativeHeight="251658240" behindDoc="0" locked="0" layoutInCell="0" allowOverlap="1" wp14:anchorId="6620EEF5" wp14:editId="61E32280">
              <wp:simplePos x="0" y="0"/>
              <wp:positionH relativeFrom="column">
                <wp:posOffset>0</wp:posOffset>
              </wp:positionH>
              <wp:positionV relativeFrom="paragraph">
                <wp:posOffset>30479</wp:posOffset>
              </wp:positionV>
              <wp:extent cx="5923915" cy="0"/>
              <wp:effectExtent l="0" t="19050" r="19685"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91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CB8D"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pt" to="46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rF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" o:allowincell="f" strokeweight="2.25pt"/>
          </w:pict>
        </mc:Fallback>
      </mc:AlternateContent>
    </w:r>
  </w:p>
  <w:p w14:paraId="6620EEEF" w14:textId="77777777" w:rsidR="005D3FDF" w:rsidRPr="005D3FDF" w:rsidRDefault="005D3FDF" w:rsidP="005D3FDF">
    <w:pPr>
      <w:rPr>
        <w:rFonts w:ascii="Times New Roman" w:hAnsi="Times New Roman"/>
        <w:b/>
      </w:rPr>
    </w:pPr>
    <w:r w:rsidRPr="005D3FDF">
      <w:rPr>
        <w:rFonts w:ascii="Times New Roman" w:hAnsi="Times New Roman"/>
        <w:b/>
      </w:rPr>
      <w:t>Issued Date:</w:t>
    </w:r>
    <w:r w:rsidRPr="005D3FDF">
      <w:rPr>
        <w:rFonts w:ascii="Times New Roman" w:hAnsi="Times New Roman"/>
        <w:b/>
      </w:rPr>
      <w:tab/>
      <w:t>October 9, 2017</w:t>
    </w:r>
    <w:r w:rsidRPr="005D3FDF">
      <w:rPr>
        <w:rFonts w:ascii="Times New Roman" w:hAnsi="Times New Roman"/>
        <w:b/>
      </w:rPr>
      <w:tab/>
    </w:r>
    <w:r w:rsidRPr="005D3FDF">
      <w:rPr>
        <w:rFonts w:ascii="Times New Roman" w:hAnsi="Times New Roman"/>
        <w:b/>
      </w:rPr>
      <w:tab/>
      <w:t xml:space="preserve"> Effective Date:</w:t>
    </w:r>
    <w:r w:rsidRPr="005D3FDF">
      <w:rPr>
        <w:rFonts w:ascii="Times New Roman" w:hAnsi="Times New Roman"/>
        <w:b/>
      </w:rPr>
      <w:tab/>
      <w:t>November 15, 2017</w:t>
    </w:r>
  </w:p>
  <w:p w14:paraId="6620EEF0" w14:textId="77777777" w:rsidR="005D3FDF" w:rsidRPr="005D3FDF" w:rsidRDefault="005D3FDF" w:rsidP="005D3FDF">
    <w:pPr>
      <w:rPr>
        <w:rFonts w:ascii="Times New Roman" w:hAnsi="Times New Roman"/>
        <w:b/>
      </w:rPr>
    </w:pPr>
  </w:p>
  <w:p w14:paraId="6620EEF1" w14:textId="77777777" w:rsidR="005D3FDF" w:rsidRPr="005D3FDF" w:rsidRDefault="005D3FDF" w:rsidP="005D3FDF">
    <w:pPr>
      <w:rPr>
        <w:rFonts w:ascii="Times New Roman" w:hAnsi="Times New Roman"/>
        <w:b/>
      </w:rPr>
    </w:pPr>
    <w:r w:rsidRPr="005D3FDF">
      <w:rPr>
        <w:rFonts w:ascii="Times New Roman" w:hAnsi="Times New Roman"/>
        <w:b/>
      </w:rPr>
      <w:t>Issued By: Queen Anne Water Works LLC.</w:t>
    </w:r>
  </w:p>
  <w:p w14:paraId="6620EEF2" w14:textId="77777777" w:rsidR="005D3FDF" w:rsidRPr="005D3FDF" w:rsidRDefault="005D3FDF" w:rsidP="005D3FDF">
    <w:pPr>
      <w:rPr>
        <w:rFonts w:ascii="Times New Roman" w:hAnsi="Times New Roman"/>
        <w:b/>
      </w:rPr>
    </w:pPr>
  </w:p>
  <w:p w14:paraId="6620EEF3" w14:textId="77777777" w:rsidR="005D3FDF" w:rsidRPr="005D3FDF" w:rsidRDefault="005D3FDF" w:rsidP="005D3FDF">
    <w:pPr>
      <w:rPr>
        <w:rFonts w:ascii="Times New Roman" w:hAnsi="Times New Roman"/>
        <w:b/>
      </w:rPr>
    </w:pPr>
    <w:r w:rsidRPr="005D3FDF">
      <w:rPr>
        <w:rFonts w:ascii="Times New Roman" w:hAnsi="Times New Roman"/>
        <w:b/>
      </w:rPr>
      <w:t>By:</w:t>
    </w:r>
    <w:r w:rsidRPr="005D3FDF">
      <w:rPr>
        <w:rFonts w:ascii="Times New Roman" w:hAnsi="Times New Roman"/>
        <w:b/>
      </w:rPr>
      <w:tab/>
      <w:t>Drew Noble</w:t>
    </w:r>
    <w:r w:rsidRPr="005D3FDF">
      <w:rPr>
        <w:rFonts w:ascii="Times New Roman" w:hAnsi="Times New Roman"/>
        <w:b/>
      </w:rPr>
      <w:tab/>
    </w:r>
    <w:r w:rsidRPr="005D3FDF">
      <w:rPr>
        <w:rFonts w:ascii="Times New Roman" w:hAnsi="Times New Roman"/>
        <w:b/>
      </w:rPr>
      <w:tab/>
    </w:r>
    <w:r w:rsidRPr="005D3FDF">
      <w:rPr>
        <w:rFonts w:ascii="Times New Roman" w:hAnsi="Times New Roman"/>
        <w:b/>
      </w:rPr>
      <w:tab/>
    </w:r>
    <w:r w:rsidRPr="005D3FDF">
      <w:rPr>
        <w:rFonts w:ascii="Times New Roman" w:hAnsi="Times New Roman"/>
        <w:b/>
      </w:rPr>
      <w:tab/>
      <w:t>Title:</w:t>
    </w:r>
    <w:r w:rsidRPr="005D3FDF">
      <w:rPr>
        <w:rFonts w:ascii="Times New Roman" w:hAnsi="Times New Roman"/>
        <w:b/>
      </w:rPr>
      <w:tab/>
      <w:t>Manager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0EEE5" w14:textId="77777777" w:rsidR="00AB47FA" w:rsidRDefault="00AB47FA" w:rsidP="005D3FDF">
      <w:r>
        <w:separator/>
      </w:r>
    </w:p>
  </w:footnote>
  <w:footnote w:type="continuationSeparator" w:id="0">
    <w:p w14:paraId="6620EEE6" w14:textId="77777777" w:rsidR="00AB47FA" w:rsidRDefault="00AB47FA" w:rsidP="005D3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0EEE9" w14:textId="77777777" w:rsidR="005D3FDF" w:rsidRDefault="005D3FDF" w:rsidP="005D3FDF">
    <w:pPr>
      <w:pStyle w:val="Header"/>
      <w:rPr>
        <w:rFonts w:ascii="Times New Roman" w:hAnsi="Times New Roman"/>
      </w:rPr>
    </w:pPr>
    <w:r w:rsidRPr="00F415FA">
      <w:rPr>
        <w:rFonts w:ascii="Times New Roman" w:hAnsi="Times New Roman"/>
      </w:rPr>
      <w:t xml:space="preserve">Original Sheet No. </w:t>
    </w:r>
    <w:r>
      <w:rPr>
        <w:rFonts w:ascii="Times New Roman" w:hAnsi="Times New Roman"/>
      </w:rPr>
      <w:t>20</w:t>
    </w:r>
  </w:p>
  <w:p w14:paraId="6620EEEA" w14:textId="77777777" w:rsidR="00AD4655" w:rsidRPr="00F415FA" w:rsidRDefault="00AD4655" w:rsidP="005D3FDF">
    <w:pPr>
      <w:pStyle w:val="Header"/>
      <w:rPr>
        <w:rFonts w:ascii="Times New Roman" w:hAnsi="Times New Roman"/>
      </w:rPr>
    </w:pPr>
  </w:p>
  <w:p w14:paraId="6620EEEB" w14:textId="77777777" w:rsidR="005D3FDF" w:rsidRPr="00F415FA" w:rsidRDefault="005D3FDF" w:rsidP="005D3FDF">
    <w:pPr>
      <w:pStyle w:val="Header"/>
      <w:rPr>
        <w:rFonts w:ascii="Times New Roman" w:hAnsi="Times New Roman"/>
      </w:rPr>
    </w:pPr>
    <w:r w:rsidRPr="00F415FA">
      <w:rPr>
        <w:rFonts w:ascii="Times New Roman" w:hAnsi="Times New Roman"/>
      </w:rPr>
      <w:t>WN U-1</w:t>
    </w:r>
  </w:p>
  <w:p w14:paraId="6620EEEC" w14:textId="77777777" w:rsidR="005D3FDF" w:rsidRPr="00E44D38" w:rsidRDefault="005D3FDF" w:rsidP="005D3FDF">
    <w:pPr>
      <w:pStyle w:val="Header"/>
      <w:rPr>
        <w:rFonts w:ascii="Times New Roman" w:hAnsi="Times New Roman"/>
      </w:rPr>
    </w:pPr>
    <w:r>
      <w:rPr>
        <w:rFonts w:ascii="Times New Roman" w:hAnsi="Times New Roman"/>
      </w:rPr>
      <w:t>Queen Anne Water Works LLC</w:t>
    </w:r>
    <w:r w:rsidRPr="00E44D38">
      <w:rPr>
        <w:rFonts w:ascii="Times New Roman" w:hAnsi="Times New Roman"/>
        <w:sz w:val="24"/>
        <w:szCs w:val="24"/>
      </w:rPr>
      <w:tab/>
    </w:r>
    <w:r w:rsidRPr="00E44D38">
      <w:rPr>
        <w:rFonts w:ascii="Times New Roman" w:hAnsi="Times New Roman"/>
        <w:sz w:val="24"/>
        <w:szCs w:val="24"/>
      </w:rPr>
      <w:tab/>
    </w:r>
    <w:r w:rsidRPr="00E44D38">
      <w:rPr>
        <w:rFonts w:ascii="Times New Roman" w:hAnsi="Times New Roman"/>
        <w:b/>
      </w:rPr>
      <w:t>For Commission's Receipt Stamp</w:t>
    </w:r>
  </w:p>
  <w:p w14:paraId="6620EEED" w14:textId="57CA3A77" w:rsidR="005D3FDF" w:rsidRPr="005D3FDF" w:rsidRDefault="009F17F0">
    <w:pPr>
      <w:pStyle w:val="Header"/>
      <w:rPr>
        <w:rFonts w:ascii="Times New Roman" w:hAnsi="Times New Roman"/>
        <w:sz w:val="24"/>
        <w:szCs w:val="24"/>
      </w:rPr>
    </w:pPr>
    <w:r>
      <w:rPr>
        <w:rFonts w:ascii="Times New Roman" w:hAnsi="Times New Roman"/>
        <w:noProof/>
        <w:snapToGrid/>
        <w:sz w:val="24"/>
        <w:szCs w:val="24"/>
      </w:rPr>
      <mc:AlternateContent>
        <mc:Choice Requires="wps">
          <w:drawing>
            <wp:anchor distT="4294967295" distB="4294967295" distL="114300" distR="114300" simplePos="0" relativeHeight="251657216" behindDoc="0" locked="0" layoutInCell="0" allowOverlap="1" wp14:anchorId="6620EEF4" wp14:editId="413CE281">
              <wp:simplePos x="0" y="0"/>
              <wp:positionH relativeFrom="column">
                <wp:posOffset>0</wp:posOffset>
              </wp:positionH>
              <wp:positionV relativeFrom="paragraph">
                <wp:posOffset>30479</wp:posOffset>
              </wp:positionV>
              <wp:extent cx="5955665" cy="0"/>
              <wp:effectExtent l="0" t="19050" r="26035"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56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55D3C" id="Line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pt" to="468.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mTEwIAACk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" o:allowincell="f"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DF"/>
    <w:rsid w:val="00073446"/>
    <w:rsid w:val="000E640C"/>
    <w:rsid w:val="001C5AB1"/>
    <w:rsid w:val="001E1D7A"/>
    <w:rsid w:val="002C039A"/>
    <w:rsid w:val="00496935"/>
    <w:rsid w:val="00552600"/>
    <w:rsid w:val="005A6C74"/>
    <w:rsid w:val="005D3FDF"/>
    <w:rsid w:val="00672F7B"/>
    <w:rsid w:val="006A41EE"/>
    <w:rsid w:val="007A056C"/>
    <w:rsid w:val="009F17F0"/>
    <w:rsid w:val="00A84C2A"/>
    <w:rsid w:val="00AB47FA"/>
    <w:rsid w:val="00AD3312"/>
    <w:rsid w:val="00AD4655"/>
    <w:rsid w:val="00AE273E"/>
    <w:rsid w:val="00B13041"/>
    <w:rsid w:val="00C2201A"/>
    <w:rsid w:val="00DA1B86"/>
    <w:rsid w:val="00DD2A47"/>
    <w:rsid w:val="00EC3268"/>
    <w:rsid w:val="00F21B68"/>
    <w:rsid w:val="00F6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620EEB9"/>
  <w15:docId w15:val="{0DAEED32-9AFC-4816-89F9-B8BD4F6E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FDF"/>
    <w:pPr>
      <w:widowControl w:val="0"/>
    </w:pPr>
    <w:rPr>
      <w:rFonts w:ascii="Courier" w:eastAsia="Times New Roman" w:hAnsi="Courier" w:cs="Times New Roman"/>
      <w:snapToGrid w:val="0"/>
      <w:sz w:val="20"/>
      <w:szCs w:val="20"/>
    </w:rPr>
  </w:style>
  <w:style w:type="paragraph" w:styleId="Heading1">
    <w:name w:val="heading 1"/>
    <w:basedOn w:val="Normal"/>
    <w:next w:val="Normal"/>
    <w:link w:val="Heading1Char"/>
    <w:uiPriority w:val="9"/>
    <w:qFormat/>
    <w:rsid w:val="00F65378"/>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EC3268"/>
    <w:pPr>
      <w:keepNext/>
      <w:keepLines/>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EC3268"/>
    <w:pPr>
      <w:keepNext/>
      <w:keepLines/>
      <w:spacing w:before="40"/>
      <w:outlineLvl w:val="2"/>
    </w:pPr>
    <w:rPr>
      <w:rFonts w:eastAsiaTheme="majorEastAsia"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37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3268"/>
    <w:rPr>
      <w:rFonts w:ascii="Times New Roman" w:eastAsiaTheme="majorEastAsia" w:hAnsi="Times New Roman" w:cstheme="majorBidi"/>
      <w:color w:val="365F91" w:themeColor="accent1" w:themeShade="BF"/>
      <w:sz w:val="26"/>
      <w:szCs w:val="26"/>
    </w:rPr>
  </w:style>
  <w:style w:type="character" w:customStyle="1" w:styleId="Heading3Char">
    <w:name w:val="Heading 3 Char"/>
    <w:basedOn w:val="DefaultParagraphFont"/>
    <w:link w:val="Heading3"/>
    <w:uiPriority w:val="9"/>
    <w:rsid w:val="00EC3268"/>
    <w:rPr>
      <w:rFonts w:ascii="Times New Roman" w:eastAsiaTheme="majorEastAsia" w:hAnsi="Times New Roman" w:cstheme="majorBidi"/>
      <w:color w:val="243F60" w:themeColor="accent1" w:themeShade="7F"/>
      <w:sz w:val="24"/>
      <w:szCs w:val="24"/>
    </w:rPr>
  </w:style>
  <w:style w:type="paragraph" w:styleId="Header">
    <w:name w:val="header"/>
    <w:basedOn w:val="Normal"/>
    <w:link w:val="HeaderChar"/>
    <w:uiPriority w:val="99"/>
    <w:unhideWhenUsed/>
    <w:rsid w:val="005D3FDF"/>
    <w:pPr>
      <w:tabs>
        <w:tab w:val="center" w:pos="4680"/>
        <w:tab w:val="right" w:pos="9360"/>
      </w:tabs>
    </w:pPr>
  </w:style>
  <w:style w:type="character" w:customStyle="1" w:styleId="HeaderChar">
    <w:name w:val="Header Char"/>
    <w:basedOn w:val="DefaultParagraphFont"/>
    <w:link w:val="Header"/>
    <w:uiPriority w:val="99"/>
    <w:rsid w:val="005D3FDF"/>
    <w:rPr>
      <w:rFonts w:ascii="Courier" w:eastAsia="Times New Roman" w:hAnsi="Courier" w:cs="Times New Roman"/>
      <w:snapToGrid w:val="0"/>
      <w:sz w:val="20"/>
      <w:szCs w:val="20"/>
    </w:rPr>
  </w:style>
  <w:style w:type="paragraph" w:styleId="Footer">
    <w:name w:val="footer"/>
    <w:basedOn w:val="Normal"/>
    <w:link w:val="FooterChar"/>
    <w:unhideWhenUsed/>
    <w:rsid w:val="005D3FDF"/>
    <w:pPr>
      <w:tabs>
        <w:tab w:val="center" w:pos="4680"/>
        <w:tab w:val="right" w:pos="9360"/>
      </w:tabs>
    </w:pPr>
  </w:style>
  <w:style w:type="character" w:customStyle="1" w:styleId="FooterChar">
    <w:name w:val="Footer Char"/>
    <w:basedOn w:val="DefaultParagraphFont"/>
    <w:link w:val="Footer"/>
    <w:uiPriority w:val="99"/>
    <w:rsid w:val="005D3FDF"/>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af0c028-e016-4365-948e-cc2e26d65303" ContentTypeId="0x0101006E56B4D1795A2E4DB2F0B01679ED314A" PreviousValue="true"/>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UW</Prefix>
    <DocumentSetType xmlns="dc463f71-b30c-4ab2-9473-d307f9d35888">Replacement Page</DocumentSetType>
    <Visibility xmlns="dc463f71-b30c-4ab2-9473-d307f9d35888" xsi:nil="true"/>
    <IsConfidential xmlns="dc463f71-b30c-4ab2-9473-d307f9d35888">false</IsConfidential>
    <AgendaOrder xmlns="dc463f71-b30c-4ab2-9473-d307f9d35888">false</AgendaOrder>
    <CaseType xmlns="dc463f71-b30c-4ab2-9473-d307f9d35888">Tariff Revision</CaseType>
    <IndustryCode xmlns="dc463f71-b30c-4ab2-9473-d307f9d35888">160</IndustryCode>
    <CaseStatus xmlns="dc463f71-b30c-4ab2-9473-d307f9d35888">Suspended</CaseStatus>
    <OpenedDate xmlns="dc463f71-b30c-4ab2-9473-d307f9d35888">2017-10-12T07:00:00+00:00</OpenedDate>
    <Date1 xmlns="dc463f71-b30c-4ab2-9473-d307f9d35888">2017-11-07T08:00:00+00:00</Date1>
    <IsDocumentOrder xmlns="dc463f71-b30c-4ab2-9473-d307f9d35888" xsi:nil="true"/>
    <IsHighlyConfidential xmlns="dc463f71-b30c-4ab2-9473-d307f9d35888">false</IsHighlyConfidential>
    <CaseCompanyNames xmlns="dc463f71-b30c-4ab2-9473-d307f9d35888">Queen Anne Water Works LLC</CaseCompanyNames>
    <Nickname xmlns="http://schemas.microsoft.com/sharepoint/v3" xsi:nil="true"/>
    <DocketNumber xmlns="dc463f71-b30c-4ab2-9473-d307f9d35888">171034</DocketNumber>
    <DelegatedOrder xmlns="dc463f71-b30c-4ab2-9473-d307f9d35888">false</DelegatedOrder>
    <SignificantOrder xmlns="dc463f71-b30c-4ab2-9473-d307f9d35888">false</SignificantOrder>
  </documentManagement>
</p:properties>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4AF899CECE51D49BC0A83E535B92CC0" ma:contentTypeVersion="104" ma:contentTypeDescription="" ma:contentTypeScope="" ma:versionID="d3b1149492d4e4795a4aa2f47a80e467">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a73172a68e7f9fac6748cf5da6db34b2"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03D97-2720-42CD-A6B7-9F38BEBA8D9A}">
  <ds:schemaRefs>
    <ds:schemaRef ds:uri="http://schemas.microsoft.com/sharepoint/v3/contenttype/forms"/>
  </ds:schemaRefs>
</ds:datastoreItem>
</file>

<file path=customXml/itemProps2.xml><?xml version="1.0" encoding="utf-8"?>
<ds:datastoreItem xmlns:ds="http://schemas.openxmlformats.org/officeDocument/2006/customXml" ds:itemID="{550B7301-E108-49A7-BBF9-13AC12617145}"/>
</file>

<file path=customXml/itemProps3.xml><?xml version="1.0" encoding="utf-8"?>
<ds:datastoreItem xmlns:ds="http://schemas.openxmlformats.org/officeDocument/2006/customXml" ds:itemID="{6616CFB2-AAE0-44FC-AEDA-1F88E2EE8466}">
  <ds:schemaRefs>
    <ds:schemaRef ds:uri="6a7bd91e-004b-490a-8704-e368d63d59a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A54E415-2B90-4F35-9E26-59D6F7438638}"/>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Utilities and Transportation Commission</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Jim (UTC)</dc:creator>
  <cp:lastModifiedBy>Huff, Ashley (UTC)</cp:lastModifiedBy>
  <cp:revision>2</cp:revision>
  <dcterms:created xsi:type="dcterms:W3CDTF">2017-11-07T16:18:00Z</dcterms:created>
  <dcterms:modified xsi:type="dcterms:W3CDTF">2017-11-07T16:18:00Z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0x0101006E56B4D1795A2E4DB2F0B01679ED314A0074AF899CECE51D49BC0A83E535B92CC0</vt:lpwstr>
  </property>
  <property fmtid="{D5CDD505-2E9C-101B-9397-08002B2CF9AE}" pid="3" name="_docset_NoMedatataSyncRequired">
    <vt:lpwstr>False</vt:lpwstr>
  </property>
  <property fmtid="{D5CDD505-2E9C-101B-9397-08002B2CF9AE}" pid="4" name="IsEFSEC">
    <vt:bool>false</vt:bool>
  </property>
</Properties>
</file>