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415F" w14:textId="2F07BBD7"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9A48D2">
        <w:rPr>
          <w:rFonts w:ascii="Times New Roman" w:hAnsi="Times New Roman"/>
          <w:sz w:val="24"/>
        </w:rPr>
        <w:t>September 26</w:t>
      </w:r>
      <w:r w:rsidR="0054131D">
        <w:rPr>
          <w:rFonts w:ascii="Times New Roman" w:hAnsi="Times New Roman"/>
          <w:sz w:val="24"/>
        </w:rPr>
        <w:t>, 201</w:t>
      </w:r>
      <w:r w:rsidR="00160103">
        <w:rPr>
          <w:rFonts w:ascii="Times New Roman" w:hAnsi="Times New Roman"/>
          <w:sz w:val="24"/>
        </w:rPr>
        <w:t>3</w:t>
      </w:r>
      <w:r w:rsidR="0054131D">
        <w:rPr>
          <w:rFonts w:ascii="Times New Roman" w:hAnsi="Times New Roman"/>
          <w:sz w:val="24"/>
        </w:rPr>
        <w:t xml:space="preserve"> </w:t>
      </w:r>
      <w:r>
        <w:rPr>
          <w:rFonts w:ascii="Times New Roman" w:hAnsi="Times New Roman"/>
          <w:sz w:val="24"/>
        </w:rPr>
        <w:tab/>
      </w:r>
    </w:p>
    <w:p w14:paraId="38F54160" w14:textId="58BE9319"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CB61E2">
        <w:rPr>
          <w:rFonts w:ascii="Times New Roman" w:hAnsi="Times New Roman"/>
          <w:sz w:val="24"/>
        </w:rPr>
        <w:t>B</w:t>
      </w:r>
      <w:r w:rsidR="005A22ED">
        <w:rPr>
          <w:rFonts w:ascii="Times New Roman" w:hAnsi="Times New Roman"/>
          <w:sz w:val="24"/>
        </w:rPr>
        <w:t>3</w:t>
      </w:r>
    </w:p>
    <w:p w14:paraId="38F54161" w14:textId="77777777" w:rsidR="00EF65E2" w:rsidRDefault="00EF65E2" w:rsidP="000474FC">
      <w:pPr>
        <w:pStyle w:val="Heading3"/>
        <w:spacing w:line="240" w:lineRule="auto"/>
      </w:pPr>
    </w:p>
    <w:p w14:paraId="38F54162" w14:textId="47E4405B" w:rsidR="00EF65E2" w:rsidRDefault="00EF65E2" w:rsidP="0032734B">
      <w:pPr>
        <w:pStyle w:val="Heading3"/>
        <w:spacing w:line="240" w:lineRule="auto"/>
      </w:pPr>
      <w:r>
        <w:t xml:space="preserve">Docket: </w:t>
      </w:r>
      <w:r>
        <w:tab/>
      </w:r>
      <w:r>
        <w:tab/>
        <w:t>TG-</w:t>
      </w:r>
      <w:r w:rsidR="00217E6F">
        <w:t>1</w:t>
      </w:r>
      <w:r w:rsidR="009A48D2">
        <w:t>31329</w:t>
      </w:r>
    </w:p>
    <w:p w14:paraId="38F54163" w14:textId="43D96D6E"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9A48D2">
        <w:rPr>
          <w:rFonts w:ascii="Times New Roman" w:hAnsi="Times New Roman"/>
          <w:sz w:val="24"/>
        </w:rPr>
        <w:t xml:space="preserve">Fiorito Enterprises, Inc., &amp; </w:t>
      </w:r>
      <w:r w:rsidR="00DB71D9">
        <w:rPr>
          <w:rFonts w:ascii="Times New Roman" w:hAnsi="Times New Roman"/>
          <w:sz w:val="24"/>
        </w:rPr>
        <w:t>Rabanco</w:t>
      </w:r>
      <w:r w:rsidR="009A48D2">
        <w:rPr>
          <w:rFonts w:ascii="Times New Roman" w:hAnsi="Times New Roman"/>
          <w:sz w:val="24"/>
        </w:rPr>
        <w:t xml:space="preserve"> Companies</w:t>
      </w:r>
      <w:r w:rsidR="00DB71D9">
        <w:rPr>
          <w:rFonts w:ascii="Times New Roman" w:hAnsi="Times New Roman"/>
          <w:sz w:val="24"/>
        </w:rPr>
        <w:t xml:space="preserve">, </w:t>
      </w:r>
      <w:r w:rsidR="00217E6F">
        <w:rPr>
          <w:rFonts w:ascii="Times New Roman" w:hAnsi="Times New Roman"/>
          <w:sz w:val="24"/>
        </w:rPr>
        <w:t>G-</w:t>
      </w:r>
      <w:r w:rsidR="009A48D2">
        <w:rPr>
          <w:rFonts w:ascii="Times New Roman" w:hAnsi="Times New Roman"/>
          <w:sz w:val="24"/>
        </w:rPr>
        <w:t>60</w:t>
      </w:r>
      <w:r w:rsidR="00217E6F">
        <w:rPr>
          <w:rFonts w:ascii="Times New Roman" w:hAnsi="Times New Roman"/>
          <w:sz w:val="24"/>
        </w:rPr>
        <w:t xml:space="preserve">, </w:t>
      </w:r>
      <w:r w:rsidR="00E92E89">
        <w:rPr>
          <w:rFonts w:ascii="Times New Roman" w:hAnsi="Times New Roman"/>
          <w:sz w:val="24"/>
        </w:rPr>
        <w:t>dba</w:t>
      </w:r>
      <w:r w:rsidR="00DB71D9">
        <w:rPr>
          <w:rFonts w:ascii="Times New Roman" w:hAnsi="Times New Roman"/>
          <w:sz w:val="24"/>
        </w:rPr>
        <w:t xml:space="preserve"> </w:t>
      </w:r>
      <w:r w:rsidR="009A48D2">
        <w:rPr>
          <w:rFonts w:ascii="Times New Roman" w:hAnsi="Times New Roman"/>
          <w:sz w:val="24"/>
        </w:rPr>
        <w:t xml:space="preserve">Kent-Meridian Disposal Company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38F54166" w14:textId="6CE6288C"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9A48D2">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60D7D9E8"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9A48D2">
        <w:rPr>
          <w:rFonts w:ascii="Times New Roman" w:hAnsi="Times New Roman"/>
          <w:sz w:val="24"/>
        </w:rPr>
        <w:t>Fiorito Enterprises, Inc., &amp; Rabanco Companies, dba Kent-Meridian Disposal Company</w:t>
      </w:r>
      <w:r w:rsidR="00DE3E98" w:rsidRPr="00DE3E98">
        <w:rPr>
          <w:rFonts w:ascii="Times New Roman" w:hAnsi="Times New Roman"/>
          <w:sz w:val="24"/>
        </w:rPr>
        <w:t xml:space="preserve">, </w:t>
      </w:r>
      <w:r w:rsidR="0050601F">
        <w:rPr>
          <w:rFonts w:ascii="Times New Roman" w:hAnsi="Times New Roman"/>
          <w:sz w:val="24"/>
        </w:rPr>
        <w:t xml:space="preserve">on </w:t>
      </w:r>
      <w:r w:rsidR="00D15DE4">
        <w:rPr>
          <w:rFonts w:ascii="Times New Roman" w:hAnsi="Times New Roman"/>
          <w:sz w:val="24"/>
        </w:rPr>
        <w:t>July 17</w:t>
      </w:r>
      <w:r w:rsidR="003A168E">
        <w:rPr>
          <w:rFonts w:ascii="Times New Roman" w:hAnsi="Times New Roman"/>
          <w:sz w:val="24"/>
        </w:rPr>
        <w:t>, 2013</w:t>
      </w:r>
      <w:r w:rsidR="0050601F">
        <w:rPr>
          <w:rFonts w:ascii="Times New Roman" w:hAnsi="Times New Roman"/>
          <w:sz w:val="24"/>
        </w:rPr>
        <w:t xml:space="preserve">, as revised on </w:t>
      </w:r>
      <w:r w:rsidR="00756407">
        <w:rPr>
          <w:rFonts w:ascii="Times New Roman" w:hAnsi="Times New Roman"/>
          <w:sz w:val="24"/>
        </w:rPr>
        <w:t>Sep</w:t>
      </w:r>
      <w:r w:rsidR="00965451">
        <w:rPr>
          <w:rFonts w:ascii="Times New Roman" w:hAnsi="Times New Roman"/>
          <w:sz w:val="24"/>
        </w:rPr>
        <w:t>t</w:t>
      </w:r>
      <w:r w:rsidR="00756407">
        <w:rPr>
          <w:rFonts w:ascii="Times New Roman" w:hAnsi="Times New Roman"/>
          <w:sz w:val="24"/>
        </w:rPr>
        <w:t>ember 16</w:t>
      </w:r>
      <w:r w:rsidR="003A168E" w:rsidRPr="0032020E">
        <w:rPr>
          <w:rFonts w:ascii="Times New Roman" w:hAnsi="Times New Roman"/>
          <w:sz w:val="24"/>
        </w:rPr>
        <w:t>, 2013</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D15DE4">
        <w:rPr>
          <w:rFonts w:ascii="Times New Roman" w:hAnsi="Times New Roman"/>
          <w:sz w:val="24"/>
        </w:rPr>
        <w:t>October</w:t>
      </w:r>
      <w:r w:rsidR="003A168E">
        <w:rPr>
          <w:rFonts w:ascii="Times New Roman" w:hAnsi="Times New Roman"/>
          <w:sz w:val="24"/>
        </w:rPr>
        <w:t xml:space="preserve"> 1, 2013</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63742C" w14:textId="5C48A6ED" w:rsidR="00B62EA4" w:rsidRPr="00B62EA4" w:rsidRDefault="00EF65E2" w:rsidP="00B62EA4">
      <w:pPr>
        <w:rPr>
          <w:rFonts w:ascii="Times New Roman" w:hAnsi="Times New Roman"/>
          <w:sz w:val="24"/>
        </w:rPr>
      </w:pPr>
      <w:r w:rsidRPr="00BA7BF3">
        <w:rPr>
          <w:rFonts w:ascii="Times New Roman" w:hAnsi="Times New Roman"/>
          <w:sz w:val="24"/>
        </w:rPr>
        <w:t xml:space="preserve">On </w:t>
      </w:r>
      <w:r w:rsidR="009A48D2">
        <w:rPr>
          <w:rFonts w:ascii="Times New Roman" w:hAnsi="Times New Roman"/>
          <w:sz w:val="24"/>
        </w:rPr>
        <w:t>July 17</w:t>
      </w:r>
      <w:r w:rsidR="003A168E">
        <w:rPr>
          <w:rFonts w:ascii="Times New Roman" w:hAnsi="Times New Roman"/>
          <w:sz w:val="24"/>
        </w:rPr>
        <w:t>, 2013</w:t>
      </w:r>
      <w:r w:rsidR="00CD25D0">
        <w:rPr>
          <w:rFonts w:ascii="Times New Roman" w:hAnsi="Times New Roman"/>
          <w:sz w:val="24"/>
        </w:rPr>
        <w:t xml:space="preserve">, </w:t>
      </w:r>
      <w:r w:rsidR="009A48D2">
        <w:rPr>
          <w:rFonts w:ascii="Times New Roman" w:hAnsi="Times New Roman"/>
          <w:sz w:val="24"/>
        </w:rPr>
        <w:t>Fiorito Enterprises, Inc., &amp; Rabanco Companies, dba Kent-Meridian Disposal Company</w:t>
      </w:r>
      <w:r w:rsidR="00920B04" w:rsidRPr="00920B04">
        <w:rPr>
          <w:rFonts w:ascii="Times New Roman" w:hAnsi="Times New Roman"/>
          <w:sz w:val="24"/>
        </w:rPr>
        <w:t xml:space="preserve"> </w:t>
      </w:r>
      <w:r w:rsidR="0013164B" w:rsidRPr="0013164B">
        <w:rPr>
          <w:rFonts w:ascii="Times New Roman" w:hAnsi="Times New Roman"/>
          <w:sz w:val="24"/>
        </w:rPr>
        <w:t>(</w:t>
      </w:r>
      <w:r w:rsidR="009A48D2">
        <w:rPr>
          <w:rFonts w:ascii="Times New Roman" w:hAnsi="Times New Roman"/>
          <w:sz w:val="24"/>
        </w:rPr>
        <w:t>Kent-Meridian</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9A48D2">
        <w:rPr>
          <w:rFonts w:ascii="Times New Roman" w:hAnsi="Times New Roman"/>
          <w:sz w:val="24"/>
        </w:rPr>
        <w:t>482,000</w:t>
      </w:r>
      <w:r w:rsidRPr="00DD2FFF">
        <w:rPr>
          <w:rFonts w:ascii="Times New Roman" w:hAnsi="Times New Roman"/>
          <w:sz w:val="24"/>
        </w:rPr>
        <w:t xml:space="preserve"> (</w:t>
      </w:r>
      <w:r w:rsidR="009A48D2">
        <w:rPr>
          <w:rFonts w:ascii="Times New Roman" w:hAnsi="Times New Roman"/>
          <w:sz w:val="24"/>
        </w:rPr>
        <w:t>4.5</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9A48D2">
        <w:rPr>
          <w:rFonts w:ascii="Times New Roman" w:hAnsi="Times New Roman"/>
          <w:sz w:val="24"/>
        </w:rPr>
        <w:t xml:space="preserve">Kent-Meridian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B62EA4">
        <w:rPr>
          <w:rFonts w:ascii="Times New Roman" w:hAnsi="Times New Roman"/>
          <w:sz w:val="24"/>
        </w:rPr>
        <w:t>51,000</w:t>
      </w:r>
      <w:r w:rsidR="00A4063C">
        <w:rPr>
          <w:rFonts w:ascii="Times New Roman" w:hAnsi="Times New Roman"/>
          <w:sz w:val="24"/>
        </w:rPr>
        <w:t xml:space="preserve"> </w:t>
      </w:r>
      <w:r w:rsidRPr="00BA7BF3">
        <w:rPr>
          <w:rFonts w:ascii="Times New Roman" w:hAnsi="Times New Roman"/>
          <w:sz w:val="24"/>
        </w:rPr>
        <w:t xml:space="preserve">residential </w:t>
      </w:r>
      <w:r w:rsidR="00124FDB">
        <w:rPr>
          <w:rFonts w:ascii="Times New Roman" w:hAnsi="Times New Roman"/>
          <w:sz w:val="24"/>
        </w:rPr>
        <w:t xml:space="preserve">and </w:t>
      </w:r>
      <w:r w:rsidRPr="00BA7BF3">
        <w:rPr>
          <w:rFonts w:ascii="Times New Roman" w:hAnsi="Times New Roman"/>
          <w:sz w:val="24"/>
        </w:rPr>
        <w:t xml:space="preserve">commercial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w:t>
      </w:r>
      <w:r w:rsidR="00D57587">
        <w:rPr>
          <w:rFonts w:ascii="Times New Roman" w:hAnsi="Times New Roman"/>
          <w:sz w:val="24"/>
        </w:rPr>
        <w:t xml:space="preserve">fuel, maintenance, healthcare, </w:t>
      </w:r>
      <w:r w:rsidR="00D22373">
        <w:rPr>
          <w:rFonts w:ascii="Times New Roman" w:hAnsi="Times New Roman"/>
          <w:sz w:val="24"/>
        </w:rPr>
        <w:t>yard waste</w:t>
      </w:r>
      <w:r w:rsidR="003A168E">
        <w:rPr>
          <w:rFonts w:ascii="Times New Roman" w:hAnsi="Times New Roman"/>
          <w:sz w:val="24"/>
        </w:rPr>
        <w:t xml:space="preserve"> processing fees, </w:t>
      </w:r>
      <w:r w:rsidR="00D57587">
        <w:rPr>
          <w:rFonts w:ascii="Times New Roman" w:hAnsi="Times New Roman"/>
          <w:sz w:val="24"/>
        </w:rPr>
        <w:t xml:space="preserve">pension, 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9A48D2">
        <w:rPr>
          <w:rFonts w:ascii="Times New Roman" w:hAnsi="Times New Roman"/>
          <w:sz w:val="24"/>
        </w:rPr>
        <w:t>March 1, 2012</w:t>
      </w:r>
      <w:r w:rsidRPr="00B62EA4">
        <w:rPr>
          <w:rFonts w:ascii="Times New Roman" w:hAnsi="Times New Roman"/>
          <w:sz w:val="24"/>
        </w:rPr>
        <w:t>.</w:t>
      </w:r>
      <w:r w:rsidR="00B62EA4" w:rsidRPr="00B62EA4">
        <w:rPr>
          <w:rFonts w:ascii="Times New Roman" w:hAnsi="Times New Roman"/>
          <w:sz w:val="24"/>
        </w:rPr>
        <w:t xml:space="preserve"> On </w:t>
      </w:r>
      <w:r w:rsidR="00B62EA4">
        <w:rPr>
          <w:rFonts w:ascii="Times New Roman" w:hAnsi="Times New Roman"/>
          <w:sz w:val="24"/>
        </w:rPr>
        <w:t>August 16, 2013</w:t>
      </w:r>
      <w:r w:rsidR="00B62EA4" w:rsidRPr="00B62EA4">
        <w:rPr>
          <w:rFonts w:ascii="Times New Roman" w:hAnsi="Times New Roman"/>
          <w:sz w:val="24"/>
        </w:rPr>
        <w:t xml:space="preserve">, the company filed to extend the effective date to </w:t>
      </w:r>
      <w:r w:rsidR="00B62EA4">
        <w:rPr>
          <w:rFonts w:ascii="Times New Roman" w:hAnsi="Times New Roman"/>
          <w:sz w:val="24"/>
        </w:rPr>
        <w:t>September 15</w:t>
      </w:r>
      <w:r w:rsidR="00B62EA4" w:rsidRPr="00B62EA4">
        <w:rPr>
          <w:rFonts w:ascii="Times New Roman" w:hAnsi="Times New Roman"/>
          <w:sz w:val="24"/>
        </w:rPr>
        <w:t>, 201</w:t>
      </w:r>
      <w:r w:rsidR="00B62EA4">
        <w:rPr>
          <w:rFonts w:ascii="Times New Roman" w:hAnsi="Times New Roman"/>
          <w:sz w:val="24"/>
        </w:rPr>
        <w:t xml:space="preserve">3, and on </w:t>
      </w:r>
      <w:r w:rsidR="00B62EA4" w:rsidRPr="00965451">
        <w:rPr>
          <w:rFonts w:ascii="Times New Roman" w:hAnsi="Times New Roman"/>
          <w:sz w:val="24"/>
        </w:rPr>
        <w:t>August 30</w:t>
      </w:r>
      <w:r w:rsidR="00B62EA4">
        <w:rPr>
          <w:rFonts w:ascii="Times New Roman" w:hAnsi="Times New Roman"/>
          <w:sz w:val="24"/>
        </w:rPr>
        <w:t>, 2013</w:t>
      </w:r>
      <w:r w:rsidR="00AF0EFE">
        <w:rPr>
          <w:rFonts w:ascii="Times New Roman" w:hAnsi="Times New Roman"/>
          <w:sz w:val="24"/>
        </w:rPr>
        <w:t>, filed</w:t>
      </w:r>
      <w:r w:rsidR="00B62EA4">
        <w:rPr>
          <w:rFonts w:ascii="Times New Roman" w:hAnsi="Times New Roman"/>
          <w:sz w:val="24"/>
        </w:rPr>
        <w:t xml:space="preserve"> again to extend the effective date to October 1, 2013</w:t>
      </w:r>
      <w:r w:rsidR="00B62EA4" w:rsidRPr="00B62EA4">
        <w:rPr>
          <w:rFonts w:ascii="Times New Roman" w:hAnsi="Times New Roman"/>
          <w:sz w:val="24"/>
        </w:rPr>
        <w:t xml:space="preserve">.  </w:t>
      </w:r>
    </w:p>
    <w:p w14:paraId="38F5416F" w14:textId="77777777" w:rsidR="00D378FE" w:rsidRDefault="00D378FE" w:rsidP="00A4747B">
      <w:pPr>
        <w:widowControl/>
        <w:autoSpaceDE/>
        <w:autoSpaceDN/>
        <w:adjustRightInd/>
        <w:rPr>
          <w:rFonts w:ascii="Times New Roman" w:hAnsi="Times New Roman"/>
          <w:sz w:val="24"/>
        </w:rPr>
      </w:pPr>
    </w:p>
    <w:p w14:paraId="38F54170" w14:textId="7EA4A0DB"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B62EA4">
        <w:rPr>
          <w:rFonts w:ascii="Times New Roman" w:hAnsi="Times New Roman"/>
          <w:sz w:val="24"/>
        </w:rPr>
        <w:t>431,000</w:t>
      </w:r>
      <w:r w:rsidR="00A4747B" w:rsidRPr="00A268DA">
        <w:rPr>
          <w:rFonts w:ascii="Times New Roman" w:hAnsi="Times New Roman"/>
          <w:sz w:val="24"/>
        </w:rPr>
        <w:t xml:space="preserve"> (</w:t>
      </w:r>
      <w:r w:rsidR="00B62EA4">
        <w:rPr>
          <w:rFonts w:ascii="Times New Roman" w:hAnsi="Times New Roman"/>
          <w:sz w:val="24"/>
        </w:rPr>
        <w:t>4</w:t>
      </w:r>
      <w:r w:rsidR="00A4747B" w:rsidRPr="00A268DA">
        <w:rPr>
          <w:rFonts w:ascii="Times New Roman" w:hAnsi="Times New Roman"/>
          <w:sz w:val="24"/>
        </w:rPr>
        <w:t xml:space="preserve"> percent)</w:t>
      </w:r>
      <w:r w:rsidR="00A4747B">
        <w:rPr>
          <w:rFonts w:ascii="Times New Roman" w:hAnsi="Times New Roman"/>
          <w:sz w:val="24"/>
        </w:rPr>
        <w:t xml:space="preserve"> additional annual revenue. On </w:t>
      </w:r>
      <w:r w:rsidR="00B62EA4" w:rsidRPr="00965451">
        <w:rPr>
          <w:rFonts w:ascii="Times New Roman" w:hAnsi="Times New Roman"/>
          <w:sz w:val="24"/>
        </w:rPr>
        <w:t>September 16</w:t>
      </w:r>
      <w:r w:rsidR="003A168E" w:rsidRPr="00965451">
        <w:rPr>
          <w:rFonts w:ascii="Times New Roman" w:hAnsi="Times New Roman"/>
          <w:sz w:val="24"/>
        </w:rPr>
        <w:t>,</w:t>
      </w:r>
      <w:r w:rsidR="003A168E" w:rsidRPr="0032020E">
        <w:rPr>
          <w:rFonts w:ascii="Times New Roman" w:hAnsi="Times New Roman"/>
          <w:sz w:val="24"/>
        </w:rPr>
        <w:t xml:space="preserve"> 2013</w:t>
      </w:r>
      <w:r w:rsidR="00A4747B">
        <w:rPr>
          <w:rFonts w:ascii="Times New Roman" w:hAnsi="Times New Roman"/>
          <w:sz w:val="24"/>
        </w:rPr>
        <w:t xml:space="preserve">, </w:t>
      </w:r>
      <w:r w:rsidR="00D15DE4">
        <w:rPr>
          <w:rFonts w:ascii="Times New Roman" w:hAnsi="Times New Roman"/>
          <w:sz w:val="24"/>
        </w:rPr>
        <w:t>Kent-Meridian</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rates at staff recommended levels. </w:t>
      </w:r>
    </w:p>
    <w:p w14:paraId="38F54171" w14:textId="77777777" w:rsidR="005159AC" w:rsidRDefault="005159AC"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3"/>
        <w:gridCol w:w="1100"/>
        <w:gridCol w:w="1535"/>
        <w:gridCol w:w="1531"/>
        <w:gridCol w:w="1513"/>
      </w:tblGrid>
      <w:tr w:rsidR="00902C6E" w:rsidRPr="0053490F" w14:paraId="38F5417A" w14:textId="77777777" w:rsidTr="00D22373">
        <w:trPr>
          <w:trHeight w:val="292"/>
          <w:jc w:val="center"/>
        </w:trPr>
        <w:tc>
          <w:tcPr>
            <w:tcW w:w="2166" w:type="pct"/>
            <w:vAlign w:val="bottom"/>
          </w:tcPr>
          <w:p w14:paraId="38F54174" w14:textId="64B37234" w:rsidR="004C57EB" w:rsidRPr="00DE3E98" w:rsidRDefault="004C57E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56651244" w:rsidR="004C57EB" w:rsidRPr="00D378FE" w:rsidRDefault="00DE3E98" w:rsidP="00C56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 xml:space="preserve">Revised </w:t>
            </w:r>
            <w:r w:rsidR="004C57EB" w:rsidRPr="00D378FE">
              <w:rPr>
                <w:rFonts w:ascii="Times New Roman" w:hAnsi="Times New Roman"/>
                <w:b/>
                <w:sz w:val="24"/>
              </w:rPr>
              <w:t>Rate</w:t>
            </w:r>
          </w:p>
        </w:tc>
        <w:tc>
          <w:tcPr>
            <w:tcW w:w="756"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373" w:rsidRPr="0053490F" w14:paraId="11F570CB" w14:textId="77777777" w:rsidTr="00D22373">
        <w:trPr>
          <w:trHeight w:val="307"/>
          <w:jc w:val="center"/>
        </w:trPr>
        <w:tc>
          <w:tcPr>
            <w:tcW w:w="2166" w:type="pct"/>
          </w:tcPr>
          <w:p w14:paraId="36B07692" w14:textId="08B416CC" w:rsidR="00D22373" w:rsidRDefault="00D2237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b/>
                <w:sz w:val="24"/>
              </w:rPr>
              <w:t>Residential Monthly Rates</w:t>
            </w:r>
          </w:p>
        </w:tc>
        <w:tc>
          <w:tcPr>
            <w:tcW w:w="549" w:type="pct"/>
            <w:vAlign w:val="center"/>
          </w:tcPr>
          <w:p w14:paraId="2AC19D3A" w14:textId="77777777" w:rsidR="00D22373" w:rsidRDefault="00D2237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60B979E8" w14:textId="77777777" w:rsidR="00D22373" w:rsidRDefault="00D2237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4686B031" w14:textId="77777777" w:rsidR="00D22373" w:rsidRDefault="00D2237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222BC2" w14:textId="77777777" w:rsidR="00D22373" w:rsidRDefault="00D22373"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57EB" w:rsidRPr="0053490F" w14:paraId="38F54180" w14:textId="77777777" w:rsidTr="00D22373">
        <w:trPr>
          <w:trHeight w:val="307"/>
          <w:jc w:val="center"/>
        </w:trPr>
        <w:tc>
          <w:tcPr>
            <w:tcW w:w="2166" w:type="pct"/>
          </w:tcPr>
          <w:p w14:paraId="38F5417B" w14:textId="3C317C3D" w:rsidR="004C57EB" w:rsidRPr="002A78A7" w:rsidRDefault="004C57E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19-Gallon Mini-Can Weekly Pick-Up</w:t>
            </w:r>
          </w:p>
        </w:tc>
        <w:tc>
          <w:tcPr>
            <w:tcW w:w="549" w:type="pct"/>
            <w:vAlign w:val="center"/>
          </w:tcPr>
          <w:p w14:paraId="38F5417C" w14:textId="445A837E" w:rsidR="004C57EB" w:rsidRDefault="00B62EA4"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$8.89</w:t>
            </w:r>
          </w:p>
        </w:tc>
        <w:tc>
          <w:tcPr>
            <w:tcW w:w="766" w:type="pct"/>
            <w:vAlign w:val="center"/>
          </w:tcPr>
          <w:p w14:paraId="38F5417D" w14:textId="22310887" w:rsidR="004C57EB" w:rsidRPr="002A78A7" w:rsidRDefault="00B62EA4"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AA57FF">
              <w:rPr>
                <w:rFonts w:ascii="Times New Roman" w:hAnsi="Times New Roman"/>
                <w:sz w:val="24"/>
              </w:rPr>
              <w:t>9.17</w:t>
            </w:r>
          </w:p>
        </w:tc>
        <w:tc>
          <w:tcPr>
            <w:tcW w:w="764" w:type="pct"/>
            <w:vAlign w:val="center"/>
          </w:tcPr>
          <w:p w14:paraId="38F5417E" w14:textId="4E20D8FE" w:rsidR="004C57EB" w:rsidRDefault="00AA57FF"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$9.13</w:t>
            </w:r>
          </w:p>
        </w:tc>
        <w:tc>
          <w:tcPr>
            <w:tcW w:w="756" w:type="pct"/>
            <w:vAlign w:val="center"/>
          </w:tcPr>
          <w:p w14:paraId="38F5417F" w14:textId="6A5ED8FD" w:rsidR="004C57EB" w:rsidRPr="002A78A7" w:rsidRDefault="00AA57FF"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2.7 %</w:t>
            </w:r>
          </w:p>
        </w:tc>
      </w:tr>
      <w:tr w:rsidR="004C57EB" w:rsidRPr="0053490F" w14:paraId="38F54186" w14:textId="77777777" w:rsidTr="00D22373">
        <w:trPr>
          <w:trHeight w:val="307"/>
          <w:jc w:val="center"/>
        </w:trPr>
        <w:tc>
          <w:tcPr>
            <w:tcW w:w="2166" w:type="pct"/>
          </w:tcPr>
          <w:p w14:paraId="38F54181" w14:textId="2234BC85" w:rsidR="004C57EB" w:rsidRPr="002A78A7" w:rsidRDefault="004C57EB" w:rsidP="00AA5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One 32-Gallon </w:t>
            </w:r>
            <w:r w:rsidR="00AA57FF">
              <w:rPr>
                <w:rFonts w:ascii="Times New Roman" w:hAnsi="Times New Roman"/>
                <w:sz w:val="24"/>
              </w:rPr>
              <w:t>Tote</w:t>
            </w:r>
            <w:r w:rsidR="00B62EA4">
              <w:rPr>
                <w:rFonts w:ascii="Times New Roman" w:hAnsi="Times New Roman"/>
                <w:sz w:val="24"/>
              </w:rPr>
              <w:t xml:space="preserve"> </w:t>
            </w:r>
            <w:r w:rsidRPr="002A78A7">
              <w:rPr>
                <w:rFonts w:ascii="Times New Roman" w:hAnsi="Times New Roman"/>
                <w:sz w:val="24"/>
              </w:rPr>
              <w:t>Weekly Pick-Up</w:t>
            </w:r>
          </w:p>
        </w:tc>
        <w:tc>
          <w:tcPr>
            <w:tcW w:w="549" w:type="pct"/>
            <w:vAlign w:val="center"/>
          </w:tcPr>
          <w:p w14:paraId="38F54182" w14:textId="51654FA9" w:rsidR="004C57EB" w:rsidRPr="002A78A7" w:rsidRDefault="00AA57F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$13.81</w:t>
            </w:r>
          </w:p>
        </w:tc>
        <w:tc>
          <w:tcPr>
            <w:tcW w:w="766" w:type="pct"/>
            <w:vAlign w:val="center"/>
          </w:tcPr>
          <w:p w14:paraId="38F54183" w14:textId="5C30F3DC" w:rsidR="004C57EB" w:rsidRPr="002A78A7" w:rsidRDefault="00AA57FF"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$13.75</w:t>
            </w:r>
          </w:p>
        </w:tc>
        <w:tc>
          <w:tcPr>
            <w:tcW w:w="764" w:type="pct"/>
          </w:tcPr>
          <w:p w14:paraId="38F54184" w14:textId="5D082BF1" w:rsidR="004C57EB" w:rsidRDefault="00AA57FF"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$13.69</w:t>
            </w:r>
          </w:p>
        </w:tc>
        <w:tc>
          <w:tcPr>
            <w:tcW w:w="756" w:type="pct"/>
            <w:vAlign w:val="center"/>
          </w:tcPr>
          <w:p w14:paraId="38F54185" w14:textId="1D8AA168" w:rsidR="004C57EB" w:rsidRPr="002A78A7" w:rsidRDefault="00AA57FF"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(0.9) %</w:t>
            </w:r>
          </w:p>
        </w:tc>
      </w:tr>
      <w:tr w:rsidR="004C57EB" w:rsidRPr="0053490F" w14:paraId="38F5418C" w14:textId="77777777" w:rsidTr="00D22373">
        <w:trPr>
          <w:trHeight w:val="307"/>
          <w:jc w:val="center"/>
        </w:trPr>
        <w:tc>
          <w:tcPr>
            <w:tcW w:w="2166" w:type="pct"/>
          </w:tcPr>
          <w:p w14:paraId="38F54187" w14:textId="77777777" w:rsidR="004C57EB" w:rsidRPr="002A78A7" w:rsidRDefault="004C57EB"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90-Gallon Tote Weekly Pick-Up</w:t>
            </w:r>
          </w:p>
        </w:tc>
        <w:tc>
          <w:tcPr>
            <w:tcW w:w="549" w:type="pct"/>
          </w:tcPr>
          <w:p w14:paraId="38F54188" w14:textId="53B74351" w:rsidR="004C57EB" w:rsidRPr="002A78A7" w:rsidRDefault="00AA57F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$29.56</w:t>
            </w:r>
          </w:p>
        </w:tc>
        <w:tc>
          <w:tcPr>
            <w:tcW w:w="766" w:type="pct"/>
          </w:tcPr>
          <w:p w14:paraId="38F54189" w14:textId="389E595C" w:rsidR="004C57EB" w:rsidRPr="002A78A7" w:rsidRDefault="00AA57F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$29.74</w:t>
            </w:r>
          </w:p>
        </w:tc>
        <w:tc>
          <w:tcPr>
            <w:tcW w:w="764" w:type="pct"/>
          </w:tcPr>
          <w:p w14:paraId="38F5418A" w14:textId="2DD6FD95" w:rsidR="004C57EB" w:rsidRDefault="00AA57F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$29.61</w:t>
            </w:r>
          </w:p>
        </w:tc>
        <w:tc>
          <w:tcPr>
            <w:tcW w:w="756" w:type="pct"/>
            <w:vAlign w:val="center"/>
          </w:tcPr>
          <w:p w14:paraId="38F5418B" w14:textId="2BCB0AD5" w:rsidR="004C57EB" w:rsidRPr="002A78A7" w:rsidRDefault="00AA57FF"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0.2 %</w:t>
            </w:r>
          </w:p>
        </w:tc>
      </w:tr>
      <w:tr w:rsidR="00D378FE" w:rsidRPr="0053490F" w14:paraId="38F54192" w14:textId="77777777" w:rsidTr="00D22373">
        <w:trPr>
          <w:trHeight w:val="292"/>
          <w:jc w:val="center"/>
        </w:trPr>
        <w:tc>
          <w:tcPr>
            <w:tcW w:w="2166" w:type="pct"/>
          </w:tcPr>
          <w:p w14:paraId="38F5418D" w14:textId="77777777" w:rsidR="00D378FE" w:rsidRPr="00853F5D" w:rsidRDefault="00D378FE"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549" w:type="pct"/>
            <w:vAlign w:val="center"/>
          </w:tcPr>
          <w:p w14:paraId="38F5418E" w14:textId="77777777"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F" w14:textId="77777777"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0" w14:textId="77777777" w:rsidR="00D378FE"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F54191" w14:textId="77777777" w:rsidR="00D378FE" w:rsidRPr="002A78A7"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326403" w:rsidRPr="0053490F" w14:paraId="38F54198" w14:textId="77777777" w:rsidTr="00D22373">
        <w:trPr>
          <w:trHeight w:val="292"/>
          <w:jc w:val="center"/>
        </w:trPr>
        <w:tc>
          <w:tcPr>
            <w:tcW w:w="2166" w:type="pct"/>
          </w:tcPr>
          <w:p w14:paraId="38F54193" w14:textId="77777777" w:rsidR="00326403" w:rsidRPr="0080746A" w:rsidRDefault="00853F5D"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00326403" w:rsidRPr="0080746A">
              <w:rPr>
                <w:rFonts w:ascii="Times New Roman" w:hAnsi="Times New Roman"/>
                <w:b/>
                <w:sz w:val="24"/>
              </w:rPr>
              <w:t>Residential Recycling</w:t>
            </w:r>
          </w:p>
        </w:tc>
        <w:tc>
          <w:tcPr>
            <w:tcW w:w="549" w:type="pct"/>
            <w:vAlign w:val="center"/>
          </w:tcPr>
          <w:p w14:paraId="38F54194" w14:textId="77777777"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5" w14:textId="77777777"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14:paraId="38F54196" w14:textId="77777777" w:rsidR="00326403"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F54197" w14:textId="77777777" w:rsidR="00326403" w:rsidRPr="002A78A7"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57EB" w:rsidRPr="0053490F" w14:paraId="38F5419E" w14:textId="77777777" w:rsidTr="00D22373">
        <w:trPr>
          <w:trHeight w:val="341"/>
          <w:jc w:val="center"/>
        </w:trPr>
        <w:tc>
          <w:tcPr>
            <w:tcW w:w="2166" w:type="pct"/>
          </w:tcPr>
          <w:p w14:paraId="38F54199" w14:textId="77777777" w:rsidR="004C57EB" w:rsidRPr="002A78A7" w:rsidRDefault="004C2581"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Recycling Every-Other-Week Pick-Up</w:t>
            </w:r>
          </w:p>
        </w:tc>
        <w:tc>
          <w:tcPr>
            <w:tcW w:w="549" w:type="pct"/>
            <w:vAlign w:val="center"/>
          </w:tcPr>
          <w:p w14:paraId="38F5419A" w14:textId="65A413E5" w:rsidR="004C57EB" w:rsidRPr="002A78A7" w:rsidRDefault="0073288D"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$6.58</w:t>
            </w:r>
          </w:p>
        </w:tc>
        <w:tc>
          <w:tcPr>
            <w:tcW w:w="766" w:type="pct"/>
            <w:vAlign w:val="center"/>
          </w:tcPr>
          <w:p w14:paraId="38F5419B" w14:textId="629C26DC" w:rsidR="004C57EB" w:rsidRPr="002A78A7" w:rsidRDefault="0073288D" w:rsidP="004C258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$6.85</w:t>
            </w:r>
          </w:p>
        </w:tc>
        <w:tc>
          <w:tcPr>
            <w:tcW w:w="764" w:type="pct"/>
            <w:vAlign w:val="center"/>
          </w:tcPr>
          <w:p w14:paraId="38F5419C" w14:textId="1B8BAAA1" w:rsidR="004C57EB" w:rsidRDefault="0073288D"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$6.81</w:t>
            </w:r>
          </w:p>
        </w:tc>
        <w:tc>
          <w:tcPr>
            <w:tcW w:w="756" w:type="pct"/>
            <w:vAlign w:val="center"/>
          </w:tcPr>
          <w:p w14:paraId="38F5419D" w14:textId="581D9AC2" w:rsidR="004C57EB" w:rsidRPr="002A78A7" w:rsidRDefault="0073288D"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3.5 %</w:t>
            </w:r>
          </w:p>
        </w:tc>
      </w:tr>
    </w:tbl>
    <w:p w14:paraId="0B2CF1DF" w14:textId="276B4EB8" w:rsidR="00D22373" w:rsidRDefault="00D223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gridCol w:w="1100"/>
        <w:gridCol w:w="1535"/>
        <w:gridCol w:w="1531"/>
        <w:gridCol w:w="1511"/>
      </w:tblGrid>
      <w:tr w:rsidR="00C0697E" w:rsidRPr="008C4BE0" w14:paraId="38F541B1"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AB" w14:textId="17C8BDFB" w:rsidR="00C0697E" w:rsidRPr="00853F5D"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38F541AD"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7E7A9A88" w:rsidR="00C0697E" w:rsidRDefault="00C0697E" w:rsidP="007564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b/>
                <w:sz w:val="24"/>
              </w:rPr>
              <w:t xml:space="preserve">Revised </w:t>
            </w:r>
            <w:r w:rsidRPr="00D378FE">
              <w:rPr>
                <w:rFonts w:ascii="Times New Roman" w:hAnsi="Times New Roman"/>
                <w:b/>
                <w:sz w:val="24"/>
              </w:rPr>
              <w:t>Rate</w:t>
            </w:r>
          </w:p>
        </w:tc>
        <w:tc>
          <w:tcPr>
            <w:tcW w:w="755" w:type="pct"/>
            <w:tcBorders>
              <w:top w:val="single" w:sz="4" w:space="0" w:color="auto"/>
              <w:left w:val="single" w:sz="4" w:space="0" w:color="auto"/>
              <w:bottom w:val="single" w:sz="4" w:space="0" w:color="auto"/>
              <w:right w:val="single" w:sz="4" w:space="0" w:color="auto"/>
            </w:tcBorders>
            <w:vAlign w:val="center"/>
          </w:tcPr>
          <w:p w14:paraId="38F541AF" w14:textId="77777777" w:rsidR="00C0697E" w:rsidRPr="00D378FE"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B0"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C0697E" w:rsidRPr="008C4BE0" w14:paraId="38F541B7"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B2" w14:textId="77777777" w:rsidR="00C0697E" w:rsidRPr="0080746A"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38F541B3"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6" w:type="pct"/>
            <w:tcBorders>
              <w:top w:val="single" w:sz="4" w:space="0" w:color="auto"/>
              <w:left w:val="single" w:sz="4" w:space="0" w:color="auto"/>
              <w:bottom w:val="single" w:sz="4" w:space="0" w:color="auto"/>
              <w:right w:val="single" w:sz="4" w:space="0" w:color="auto"/>
            </w:tcBorders>
            <w:vAlign w:val="center"/>
          </w:tcPr>
          <w:p w14:paraId="38F541B4"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4" w:type="pct"/>
            <w:tcBorders>
              <w:top w:val="single" w:sz="4" w:space="0" w:color="auto"/>
              <w:left w:val="single" w:sz="4" w:space="0" w:color="auto"/>
              <w:bottom w:val="single" w:sz="4" w:space="0" w:color="auto"/>
              <w:right w:val="single" w:sz="4" w:space="0" w:color="auto"/>
            </w:tcBorders>
            <w:vAlign w:val="center"/>
          </w:tcPr>
          <w:p w14:paraId="38F541B5" w14:textId="77777777" w:rsidR="00C0697E" w:rsidRPr="00CA4813" w:rsidRDefault="00C0697E"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55" w:type="pct"/>
            <w:tcBorders>
              <w:top w:val="single" w:sz="4" w:space="0" w:color="auto"/>
              <w:left w:val="single" w:sz="4" w:space="0" w:color="auto"/>
              <w:bottom w:val="single" w:sz="4" w:space="0" w:color="auto"/>
              <w:right w:val="single" w:sz="4" w:space="0" w:color="auto"/>
            </w:tcBorders>
            <w:vAlign w:val="center"/>
          </w:tcPr>
          <w:p w14:paraId="38F541B6"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C0697E" w:rsidRPr="002A78A7" w14:paraId="38F541BD"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B8" w14:textId="24AA1FD0" w:rsidR="00C0697E" w:rsidRPr="002A78A7" w:rsidRDefault="00C0697E" w:rsidP="0073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Yard Waste March-to-November Every-Other-Week </w:t>
            </w:r>
            <w:r w:rsidR="0073288D">
              <w:rPr>
                <w:rFonts w:ascii="Times New Roman" w:hAnsi="Times New Roman"/>
                <w:sz w:val="24"/>
              </w:rPr>
              <w:t>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B9" w14:textId="118363B1" w:rsidR="00C0697E" w:rsidRDefault="00C0697E" w:rsidP="0073288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73288D">
              <w:rPr>
                <w:rFonts w:ascii="Times New Roman" w:hAnsi="Times New Roman"/>
                <w:sz w:val="24"/>
              </w:rPr>
              <w:t>6</w:t>
            </w:r>
            <w:r>
              <w:rPr>
                <w:rFonts w:ascii="Times New Roman" w:hAnsi="Times New Roman"/>
                <w:sz w:val="24"/>
              </w:rPr>
              <w:t>.</w:t>
            </w:r>
            <w:r w:rsidR="0073288D">
              <w:rPr>
                <w:rFonts w:ascii="Times New Roman" w:hAnsi="Times New Roman"/>
                <w:sz w:val="24"/>
              </w:rPr>
              <w:t>29</w:t>
            </w:r>
          </w:p>
        </w:tc>
        <w:tc>
          <w:tcPr>
            <w:tcW w:w="766" w:type="pct"/>
            <w:tcBorders>
              <w:top w:val="single" w:sz="4" w:space="0" w:color="auto"/>
              <w:left w:val="single" w:sz="4" w:space="0" w:color="auto"/>
              <w:bottom w:val="single" w:sz="4" w:space="0" w:color="auto"/>
              <w:right w:val="single" w:sz="4" w:space="0" w:color="auto"/>
            </w:tcBorders>
            <w:vAlign w:val="center"/>
          </w:tcPr>
          <w:p w14:paraId="38F541BA" w14:textId="7A233136" w:rsidR="00C0697E" w:rsidRPr="002A78A7" w:rsidRDefault="00C0697E" w:rsidP="0073288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73288D">
              <w:rPr>
                <w:rFonts w:ascii="Times New Roman" w:hAnsi="Times New Roman"/>
                <w:sz w:val="24"/>
              </w:rPr>
              <w:t>7.42</w:t>
            </w:r>
          </w:p>
        </w:tc>
        <w:tc>
          <w:tcPr>
            <w:tcW w:w="764" w:type="pct"/>
            <w:tcBorders>
              <w:top w:val="single" w:sz="4" w:space="0" w:color="auto"/>
              <w:left w:val="single" w:sz="4" w:space="0" w:color="auto"/>
              <w:bottom w:val="single" w:sz="4" w:space="0" w:color="auto"/>
              <w:right w:val="single" w:sz="4" w:space="0" w:color="auto"/>
            </w:tcBorders>
            <w:vAlign w:val="center"/>
          </w:tcPr>
          <w:p w14:paraId="38F541BB" w14:textId="55820A2E" w:rsidR="00C0697E" w:rsidRPr="002A78A7"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73288D">
              <w:rPr>
                <w:rFonts w:ascii="Times New Roman" w:hAnsi="Times New Roman"/>
                <w:sz w:val="24"/>
              </w:rPr>
              <w:t>7.38</w:t>
            </w:r>
          </w:p>
        </w:tc>
        <w:tc>
          <w:tcPr>
            <w:tcW w:w="755" w:type="pct"/>
            <w:tcBorders>
              <w:top w:val="single" w:sz="4" w:space="0" w:color="auto"/>
              <w:left w:val="single" w:sz="4" w:space="0" w:color="auto"/>
              <w:bottom w:val="single" w:sz="4" w:space="0" w:color="auto"/>
              <w:right w:val="single" w:sz="4" w:space="0" w:color="auto"/>
            </w:tcBorders>
            <w:vAlign w:val="center"/>
          </w:tcPr>
          <w:p w14:paraId="38F541BC" w14:textId="2473E46A" w:rsidR="00C0697E" w:rsidRPr="002A78A7" w:rsidRDefault="00756407"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17.3</w:t>
            </w:r>
            <w:r w:rsidR="00C0697E">
              <w:rPr>
                <w:rFonts w:ascii="Times New Roman" w:hAnsi="Times New Roman"/>
                <w:sz w:val="24"/>
              </w:rPr>
              <w:t>%</w:t>
            </w:r>
          </w:p>
        </w:tc>
      </w:tr>
      <w:tr w:rsidR="00C0697E" w:rsidRPr="002A78A7" w14:paraId="38F541CA"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C5" w14:textId="77777777" w:rsidR="00C0697E" w:rsidRPr="002A78A7"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77777777" w:rsidR="00C0697E" w:rsidRPr="002A78A7" w:rsidRDefault="00C0697E"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7777777" w:rsidR="00C0697E" w:rsidRPr="002A78A7" w:rsidRDefault="00C0697E"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5" w:type="pct"/>
            <w:tcBorders>
              <w:top w:val="single" w:sz="4" w:space="0" w:color="auto"/>
              <w:left w:val="single" w:sz="4" w:space="0" w:color="auto"/>
              <w:bottom w:val="single" w:sz="4" w:space="0" w:color="auto"/>
              <w:right w:val="single" w:sz="4" w:space="0" w:color="auto"/>
            </w:tcBorders>
            <w:vAlign w:val="center"/>
          </w:tcPr>
          <w:p w14:paraId="38F541C9"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C0697E" w:rsidRPr="002A78A7" w14:paraId="38F541D0"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vAlign w:val="center"/>
          </w:tcPr>
          <w:p w14:paraId="38F541CB" w14:textId="77777777" w:rsidR="00C0697E" w:rsidRPr="00DE3E98"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0746A">
              <w:rPr>
                <w:rFonts w:ascii="Times New Roman" w:hAnsi="Times New Roman"/>
                <w:b/>
                <w:sz w:val="24"/>
              </w:rPr>
              <w:t>Commercial Monthly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77777777" w:rsidR="00C0697E" w:rsidRDefault="00C0697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7777777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E" w14:textId="77777777" w:rsidR="00C0697E" w:rsidRPr="008C4BE0" w:rsidRDefault="00C0697E" w:rsidP="00902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55" w:type="pct"/>
            <w:tcBorders>
              <w:top w:val="single" w:sz="4" w:space="0" w:color="auto"/>
              <w:left w:val="single" w:sz="4" w:space="0" w:color="auto"/>
              <w:bottom w:val="single" w:sz="4" w:space="0" w:color="auto"/>
              <w:right w:val="single" w:sz="4" w:space="0" w:color="auto"/>
            </w:tcBorders>
            <w:vAlign w:val="center"/>
          </w:tcPr>
          <w:p w14:paraId="38F541CF" w14:textId="77777777" w:rsidR="00C0697E" w:rsidRDefault="00C0697E" w:rsidP="00807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C0697E" w:rsidRPr="002A78A7" w14:paraId="38F541D6"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D1" w14:textId="63E27BA9"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r w:rsidR="00BB216F">
              <w:rPr>
                <w:rFonts w:ascii="Times New Roman" w:hAnsi="Times New Roman"/>
                <w:sz w:val="24"/>
              </w:rPr>
              <w:t xml:space="preserve">Each Pick-Up </w:t>
            </w:r>
          </w:p>
        </w:tc>
        <w:tc>
          <w:tcPr>
            <w:tcW w:w="549" w:type="pct"/>
            <w:tcBorders>
              <w:top w:val="single" w:sz="4" w:space="0" w:color="auto"/>
              <w:left w:val="single" w:sz="4" w:space="0" w:color="auto"/>
              <w:bottom w:val="single" w:sz="4" w:space="0" w:color="auto"/>
              <w:right w:val="single" w:sz="4" w:space="0" w:color="auto"/>
            </w:tcBorders>
            <w:vAlign w:val="center"/>
          </w:tcPr>
          <w:p w14:paraId="38F541D2" w14:textId="727FA0EA" w:rsidR="00C0697E" w:rsidRDefault="0073288D" w:rsidP="00446C1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446C15">
              <w:rPr>
                <w:rFonts w:ascii="Times New Roman" w:hAnsi="Times New Roman"/>
                <w:sz w:val="24"/>
              </w:rPr>
              <w:t>30.80</w:t>
            </w:r>
          </w:p>
        </w:tc>
        <w:tc>
          <w:tcPr>
            <w:tcW w:w="766" w:type="pct"/>
            <w:tcBorders>
              <w:top w:val="single" w:sz="4" w:space="0" w:color="auto"/>
              <w:left w:val="single" w:sz="4" w:space="0" w:color="auto"/>
              <w:bottom w:val="single" w:sz="4" w:space="0" w:color="auto"/>
              <w:right w:val="single" w:sz="4" w:space="0" w:color="auto"/>
            </w:tcBorders>
            <w:vAlign w:val="center"/>
          </w:tcPr>
          <w:p w14:paraId="38F541D3" w14:textId="20218927" w:rsidR="00C0697E" w:rsidRDefault="00C0697E" w:rsidP="0073288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3288D">
              <w:rPr>
                <w:rFonts w:ascii="Times New Roman" w:hAnsi="Times New Roman"/>
                <w:sz w:val="24"/>
              </w:rPr>
              <w:t>35.77</w:t>
            </w:r>
          </w:p>
        </w:tc>
        <w:tc>
          <w:tcPr>
            <w:tcW w:w="764" w:type="pct"/>
            <w:tcBorders>
              <w:top w:val="single" w:sz="4" w:space="0" w:color="auto"/>
              <w:left w:val="single" w:sz="4" w:space="0" w:color="auto"/>
              <w:bottom w:val="single" w:sz="4" w:space="0" w:color="auto"/>
              <w:right w:val="single" w:sz="4" w:space="0" w:color="auto"/>
            </w:tcBorders>
          </w:tcPr>
          <w:p w14:paraId="38F541D4" w14:textId="149577A8" w:rsidR="00C0697E" w:rsidRDefault="00C0697E" w:rsidP="0073288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D3D5F">
              <w:rPr>
                <w:rFonts w:ascii="Times New Roman" w:hAnsi="Times New Roman"/>
                <w:sz w:val="24"/>
              </w:rPr>
              <w:t>35.64</w:t>
            </w:r>
          </w:p>
        </w:tc>
        <w:tc>
          <w:tcPr>
            <w:tcW w:w="755" w:type="pct"/>
            <w:tcBorders>
              <w:top w:val="single" w:sz="4" w:space="0" w:color="auto"/>
              <w:left w:val="single" w:sz="4" w:space="0" w:color="auto"/>
              <w:bottom w:val="single" w:sz="4" w:space="0" w:color="auto"/>
              <w:right w:val="single" w:sz="4" w:space="0" w:color="auto"/>
            </w:tcBorders>
            <w:vAlign w:val="center"/>
          </w:tcPr>
          <w:p w14:paraId="38F541D5" w14:textId="0D0E8A48" w:rsidR="00C0697E" w:rsidRDefault="00756407" w:rsidP="007564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15.7</w:t>
            </w:r>
            <w:r w:rsidR="00FD3D5F">
              <w:rPr>
                <w:rFonts w:ascii="Times New Roman" w:hAnsi="Times New Roman"/>
                <w:sz w:val="24"/>
              </w:rPr>
              <w:t xml:space="preserve"> %</w:t>
            </w:r>
          </w:p>
        </w:tc>
      </w:tr>
      <w:tr w:rsidR="00C0697E" w:rsidRPr="002A78A7" w14:paraId="38F541DC"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D7" w14:textId="02AEFA5C"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r w:rsidR="00BB216F">
              <w:rPr>
                <w:rFonts w:ascii="Times New Roman" w:hAnsi="Times New Roman"/>
                <w:sz w:val="24"/>
              </w:rPr>
              <w:t xml:space="preserve"> Each 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1C09C9CC"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446C15">
              <w:rPr>
                <w:rFonts w:ascii="Times New Roman" w:hAnsi="Times New Roman"/>
                <w:sz w:val="24"/>
              </w:rPr>
              <w:t>60.84</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1CE6A4B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3288D">
              <w:rPr>
                <w:rFonts w:ascii="Times New Roman" w:hAnsi="Times New Roman"/>
                <w:sz w:val="24"/>
              </w:rPr>
              <w:t>63.26</w:t>
            </w:r>
          </w:p>
        </w:tc>
        <w:tc>
          <w:tcPr>
            <w:tcW w:w="764" w:type="pct"/>
            <w:tcBorders>
              <w:top w:val="single" w:sz="4" w:space="0" w:color="auto"/>
              <w:left w:val="single" w:sz="4" w:space="0" w:color="auto"/>
              <w:bottom w:val="single" w:sz="4" w:space="0" w:color="auto"/>
              <w:right w:val="single" w:sz="4" w:space="0" w:color="auto"/>
            </w:tcBorders>
          </w:tcPr>
          <w:p w14:paraId="38F541DA" w14:textId="265C2F1C" w:rsidR="00C0697E"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D3D5F">
              <w:rPr>
                <w:rFonts w:ascii="Times New Roman" w:hAnsi="Times New Roman"/>
                <w:sz w:val="24"/>
              </w:rPr>
              <w:t>62.99</w:t>
            </w:r>
          </w:p>
        </w:tc>
        <w:tc>
          <w:tcPr>
            <w:tcW w:w="755" w:type="pct"/>
            <w:tcBorders>
              <w:top w:val="single" w:sz="4" w:space="0" w:color="auto"/>
              <w:left w:val="single" w:sz="4" w:space="0" w:color="auto"/>
              <w:bottom w:val="single" w:sz="4" w:space="0" w:color="auto"/>
              <w:right w:val="single" w:sz="4" w:space="0" w:color="auto"/>
            </w:tcBorders>
            <w:vAlign w:val="center"/>
          </w:tcPr>
          <w:p w14:paraId="38F541DB" w14:textId="01DBA27C" w:rsidR="00C0697E" w:rsidRDefault="00756407" w:rsidP="007564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3.5</w:t>
            </w:r>
            <w:r w:rsidR="00FD3D5F">
              <w:rPr>
                <w:rFonts w:ascii="Times New Roman" w:hAnsi="Times New Roman"/>
                <w:sz w:val="24"/>
              </w:rPr>
              <w:t xml:space="preserve"> %</w:t>
            </w:r>
          </w:p>
        </w:tc>
      </w:tr>
      <w:tr w:rsidR="00C0697E" w:rsidRPr="002A78A7" w14:paraId="38F541E2" w14:textId="77777777" w:rsidTr="0073288D">
        <w:trPr>
          <w:trHeight w:val="292"/>
          <w:jc w:val="center"/>
        </w:trPr>
        <w:tc>
          <w:tcPr>
            <w:tcW w:w="2167" w:type="pct"/>
            <w:tcBorders>
              <w:top w:val="single" w:sz="4" w:space="0" w:color="auto"/>
              <w:left w:val="single" w:sz="4" w:space="0" w:color="auto"/>
              <w:bottom w:val="single" w:sz="4" w:space="0" w:color="auto"/>
              <w:right w:val="single" w:sz="4" w:space="0" w:color="auto"/>
            </w:tcBorders>
          </w:tcPr>
          <w:p w14:paraId="38F541DD" w14:textId="0DC7477C"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r w:rsidR="00BB216F">
              <w:rPr>
                <w:rFonts w:ascii="Times New Roman" w:hAnsi="Times New Roman"/>
                <w:sz w:val="24"/>
              </w:rPr>
              <w:t>Each 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DE" w14:textId="3AAD9DA6"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446C15">
              <w:rPr>
                <w:rFonts w:ascii="Times New Roman" w:hAnsi="Times New Roman"/>
                <w:sz w:val="24"/>
              </w:rPr>
              <w:t>127.35</w:t>
            </w:r>
          </w:p>
        </w:tc>
        <w:tc>
          <w:tcPr>
            <w:tcW w:w="766" w:type="pct"/>
            <w:tcBorders>
              <w:top w:val="single" w:sz="4" w:space="0" w:color="auto"/>
              <w:left w:val="single" w:sz="4" w:space="0" w:color="auto"/>
              <w:bottom w:val="single" w:sz="4" w:space="0" w:color="auto"/>
              <w:right w:val="single" w:sz="4" w:space="0" w:color="auto"/>
            </w:tcBorders>
            <w:vAlign w:val="center"/>
          </w:tcPr>
          <w:p w14:paraId="38F541DF" w14:textId="37442D29" w:rsidR="00C0697E" w:rsidRDefault="00C0697E" w:rsidP="00446C1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446C15">
              <w:rPr>
                <w:rFonts w:ascii="Times New Roman" w:hAnsi="Times New Roman"/>
                <w:sz w:val="24"/>
              </w:rPr>
              <w:t>119.37</w:t>
            </w:r>
          </w:p>
        </w:tc>
        <w:tc>
          <w:tcPr>
            <w:tcW w:w="764" w:type="pct"/>
            <w:tcBorders>
              <w:top w:val="single" w:sz="4" w:space="0" w:color="auto"/>
              <w:left w:val="single" w:sz="4" w:space="0" w:color="auto"/>
              <w:bottom w:val="single" w:sz="4" w:space="0" w:color="auto"/>
              <w:right w:val="single" w:sz="4" w:space="0" w:color="auto"/>
            </w:tcBorders>
          </w:tcPr>
          <w:p w14:paraId="38F541E0" w14:textId="6654EB1B" w:rsidR="00C0697E"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w:t>
            </w:r>
            <w:r w:rsidR="00FD3D5F">
              <w:rPr>
                <w:rFonts w:ascii="Times New Roman" w:hAnsi="Times New Roman"/>
                <w:sz w:val="24"/>
              </w:rPr>
              <w:t>18.81</w:t>
            </w:r>
          </w:p>
        </w:tc>
        <w:tc>
          <w:tcPr>
            <w:tcW w:w="755" w:type="pct"/>
            <w:tcBorders>
              <w:top w:val="single" w:sz="4" w:space="0" w:color="auto"/>
              <w:left w:val="single" w:sz="4" w:space="0" w:color="auto"/>
              <w:bottom w:val="single" w:sz="4" w:space="0" w:color="auto"/>
              <w:right w:val="single" w:sz="4" w:space="0" w:color="auto"/>
            </w:tcBorders>
          </w:tcPr>
          <w:p w14:paraId="38F541E1" w14:textId="61F5169B" w:rsidR="00C0697E" w:rsidRDefault="00FD3D5F" w:rsidP="007564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56407">
              <w:rPr>
                <w:rFonts w:ascii="Times New Roman" w:hAnsi="Times New Roman"/>
                <w:sz w:val="24"/>
              </w:rPr>
              <w:t>6.7</w:t>
            </w:r>
            <w:r>
              <w:rPr>
                <w:rFonts w:ascii="Times New Roman" w:hAnsi="Times New Roman"/>
                <w:sz w:val="24"/>
              </w:rPr>
              <w:t xml:space="preserve"> ) % </w:t>
            </w: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8E8339E" w14:textId="77777777" w:rsidR="00D22373" w:rsidRDefault="00D22373" w:rsidP="00636A22">
      <w:pPr>
        <w:rPr>
          <w:rFonts w:ascii="Times New Roman" w:hAnsi="Times New Roman"/>
          <w:color w:val="000000"/>
          <w:sz w:val="24"/>
        </w:rPr>
      </w:pPr>
    </w:p>
    <w:p w14:paraId="1B3C3563" w14:textId="3B7E0007" w:rsidR="00D15DE4" w:rsidRPr="00D15DE4" w:rsidRDefault="00D15DE4" w:rsidP="00D15DE4">
      <w:pPr>
        <w:rPr>
          <w:rFonts w:ascii="Times New Roman" w:hAnsi="Times New Roman"/>
        </w:rPr>
      </w:pPr>
      <w:r w:rsidRPr="00D15DE4">
        <w:rPr>
          <w:rFonts w:ascii="Times New Roman" w:hAnsi="Times New Roman"/>
          <w:color w:val="000000"/>
          <w:sz w:val="24"/>
        </w:rPr>
        <w:t xml:space="preserve">On July 31, </w:t>
      </w:r>
      <w:r>
        <w:rPr>
          <w:rFonts w:ascii="Times New Roman" w:hAnsi="Times New Roman"/>
          <w:color w:val="000000"/>
          <w:sz w:val="24"/>
        </w:rPr>
        <w:t xml:space="preserve">2013, </w:t>
      </w:r>
      <w:r w:rsidRPr="00D15DE4">
        <w:rPr>
          <w:rFonts w:ascii="Times New Roman" w:hAnsi="Times New Roman"/>
          <w:color w:val="000000"/>
          <w:sz w:val="24"/>
        </w:rPr>
        <w:t>the company notified its customers of the proposed rate increase by mail. Staff received eight consumer comments regarding the proposed rate increase; all are opposed to the rate increase. Customers were notified that they may access relevant documents about this filing on the commission’s website, and that they may contact John Cupp at 1-888-333-9882 or jcupp@utc.wa.gov with questions or concerns.</w:t>
      </w:r>
    </w:p>
    <w:p w14:paraId="6FD8CCFC" w14:textId="77777777" w:rsidR="00D15DE4" w:rsidRPr="00D15DE4" w:rsidRDefault="00D15DE4" w:rsidP="00D15DE4">
      <w:pPr>
        <w:rPr>
          <w:rFonts w:ascii="Times New Roman" w:hAnsi="Times New Roman"/>
        </w:rPr>
      </w:pPr>
    </w:p>
    <w:p w14:paraId="6B3CDE53" w14:textId="77777777" w:rsidR="00D15DE4" w:rsidRPr="00D15DE4" w:rsidRDefault="00D15DE4" w:rsidP="00D15DE4">
      <w:pPr>
        <w:rPr>
          <w:rFonts w:ascii="Times New Roman" w:hAnsi="Times New Roman"/>
        </w:rPr>
      </w:pPr>
      <w:r w:rsidRPr="00D15DE4">
        <w:rPr>
          <w:rFonts w:ascii="Times New Roman" w:hAnsi="Times New Roman"/>
          <w:b/>
          <w:color w:val="000000"/>
          <w:sz w:val="24"/>
        </w:rPr>
        <w:t>General Comments</w:t>
      </w:r>
    </w:p>
    <w:p w14:paraId="1929FCE2" w14:textId="77777777" w:rsidR="00D15DE4" w:rsidRPr="00D15DE4" w:rsidRDefault="00D15DE4" w:rsidP="00D15DE4">
      <w:pPr>
        <w:widowControl/>
        <w:numPr>
          <w:ilvl w:val="0"/>
          <w:numId w:val="9"/>
        </w:numPr>
        <w:autoSpaceDE/>
        <w:autoSpaceDN/>
        <w:adjustRightInd/>
        <w:ind w:left="720" w:hanging="360"/>
        <w:rPr>
          <w:rFonts w:ascii="Times New Roman" w:hAnsi="Times New Roman"/>
        </w:rPr>
      </w:pPr>
      <w:r w:rsidRPr="00D15DE4">
        <w:rPr>
          <w:rFonts w:ascii="Times New Roman" w:hAnsi="Times New Roman"/>
          <w:color w:val="000000"/>
          <w:sz w:val="24"/>
        </w:rPr>
        <w:t>Four customers commented that the company files for increases more frequently than it should. One customer commented that the amount of the proposed increase is excessive.</w:t>
      </w:r>
    </w:p>
    <w:p w14:paraId="7AD71EC6" w14:textId="77777777" w:rsidR="00D15DE4" w:rsidRPr="00D15DE4" w:rsidRDefault="00D15DE4" w:rsidP="00D15DE4">
      <w:pPr>
        <w:rPr>
          <w:rFonts w:ascii="Times New Roman" w:hAnsi="Times New Roman"/>
        </w:rPr>
      </w:pPr>
    </w:p>
    <w:p w14:paraId="29C4865F" w14:textId="77777777" w:rsidR="00D15DE4" w:rsidRPr="00D15DE4" w:rsidRDefault="00D15DE4" w:rsidP="00D15DE4">
      <w:pPr>
        <w:ind w:left="719"/>
        <w:rPr>
          <w:rFonts w:ascii="Times New Roman" w:hAnsi="Times New Roman"/>
        </w:rPr>
      </w:pPr>
      <w:r w:rsidRPr="00D15DE4">
        <w:rPr>
          <w:rFonts w:ascii="Times New Roman" w:hAnsi="Times New Roman"/>
          <w:b/>
          <w:color w:val="000000"/>
          <w:sz w:val="24"/>
        </w:rPr>
        <w:t>Staff Response</w:t>
      </w:r>
    </w:p>
    <w:p w14:paraId="7363A879" w14:textId="77777777" w:rsidR="00D15DE4" w:rsidRPr="00D15DE4" w:rsidRDefault="00D15DE4" w:rsidP="00D15DE4">
      <w:pPr>
        <w:ind w:left="720"/>
        <w:rPr>
          <w:rFonts w:ascii="Times New Roman" w:hAnsi="Times New Roman"/>
          <w:sz w:val="24"/>
        </w:rPr>
      </w:pPr>
      <w:r w:rsidRPr="00D15DE4">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38F541E8" w14:textId="77777777" w:rsidR="00636A22" w:rsidRDefault="00636A22" w:rsidP="00636A22">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47363BD1" w14:textId="6E1122F0" w:rsidR="00944349" w:rsidRPr="00944349" w:rsidRDefault="00944349" w:rsidP="00944349">
      <w:pPr>
        <w:rPr>
          <w:rFonts w:ascii="Times New Roman" w:hAnsi="Times New Roman"/>
          <w:sz w:val="24"/>
        </w:rPr>
      </w:pPr>
      <w:r w:rsidRPr="00944349">
        <w:rPr>
          <w:rFonts w:ascii="Times New Roman" w:hAnsi="Times New Roman"/>
          <w:sz w:val="24"/>
        </w:rPr>
        <w:t xml:space="preserve">Take no action, thereby allowing the tariff revisions filed by </w:t>
      </w:r>
      <w:r w:rsidR="00D15DE4">
        <w:rPr>
          <w:rFonts w:ascii="Times New Roman" w:hAnsi="Times New Roman"/>
          <w:sz w:val="24"/>
        </w:rPr>
        <w:t>Fiorito Enterprises, Inc., &amp; Rabanco Companies, dba Kent-Meridian Disposal Company</w:t>
      </w:r>
      <w:r w:rsidRPr="00944349">
        <w:rPr>
          <w:rFonts w:ascii="Times New Roman" w:hAnsi="Times New Roman"/>
          <w:sz w:val="24"/>
        </w:rPr>
        <w:t xml:space="preserve">, on </w:t>
      </w:r>
      <w:r w:rsidR="00D15DE4">
        <w:rPr>
          <w:rFonts w:ascii="Times New Roman" w:hAnsi="Times New Roman"/>
          <w:sz w:val="24"/>
        </w:rPr>
        <w:t>July 17</w:t>
      </w:r>
      <w:r w:rsidRPr="00944349">
        <w:rPr>
          <w:rFonts w:ascii="Times New Roman" w:hAnsi="Times New Roman"/>
          <w:sz w:val="24"/>
        </w:rPr>
        <w:t xml:space="preserve">, 2013, as revised on </w:t>
      </w:r>
      <w:r w:rsidR="00FD3D5F">
        <w:rPr>
          <w:rFonts w:ascii="Times New Roman" w:hAnsi="Times New Roman"/>
          <w:sz w:val="24"/>
        </w:rPr>
        <w:t>September 16</w:t>
      </w:r>
      <w:r w:rsidRPr="00944349">
        <w:rPr>
          <w:rFonts w:ascii="Times New Roman" w:hAnsi="Times New Roman"/>
          <w:sz w:val="24"/>
        </w:rPr>
        <w:t xml:space="preserve">, 2013, to become effective on </w:t>
      </w:r>
      <w:r w:rsidR="00D15DE4">
        <w:rPr>
          <w:rFonts w:ascii="Times New Roman" w:hAnsi="Times New Roman"/>
          <w:sz w:val="24"/>
        </w:rPr>
        <w:t>October</w:t>
      </w:r>
      <w:r w:rsidRPr="00944349">
        <w:rPr>
          <w:rFonts w:ascii="Times New Roman" w:hAnsi="Times New Roman"/>
          <w:sz w:val="24"/>
        </w:rPr>
        <w:t xml:space="preserve"> 1, 2013, by operation of law. </w:t>
      </w:r>
    </w:p>
    <w:p w14:paraId="38F541EE" w14:textId="77777777" w:rsidR="00636A22" w:rsidRDefault="00636A22" w:rsidP="00636A22">
      <w:pPr>
        <w:rPr>
          <w:rFonts w:ascii="Times New Roman" w:hAnsi="Times New Roman"/>
          <w:sz w:val="24"/>
        </w:rPr>
      </w:pP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541F4" w14:textId="77777777" w:rsidR="00965451" w:rsidRDefault="00965451">
      <w:r>
        <w:separator/>
      </w:r>
    </w:p>
  </w:endnote>
  <w:endnote w:type="continuationSeparator" w:id="0">
    <w:p w14:paraId="38F541F5" w14:textId="77777777" w:rsidR="00965451" w:rsidRDefault="009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541F2" w14:textId="77777777" w:rsidR="00965451" w:rsidRDefault="00965451">
      <w:r>
        <w:separator/>
      </w:r>
    </w:p>
  </w:footnote>
  <w:footnote w:type="continuationSeparator" w:id="0">
    <w:p w14:paraId="38F541F3" w14:textId="77777777" w:rsidR="00965451" w:rsidRDefault="0096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6" w14:textId="742B1EDE" w:rsidR="00965451" w:rsidRPr="00802478" w:rsidRDefault="00965451">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131329</w:t>
    </w:r>
  </w:p>
  <w:p w14:paraId="38F541F7" w14:textId="464E3C5B" w:rsidR="00965451" w:rsidRDefault="00965451">
    <w:pPr>
      <w:pStyle w:val="Header"/>
      <w:rPr>
        <w:rFonts w:ascii="Times New Roman" w:hAnsi="Times New Roman"/>
        <w:szCs w:val="20"/>
      </w:rPr>
    </w:pPr>
    <w:r>
      <w:rPr>
        <w:rFonts w:ascii="Times New Roman" w:hAnsi="Times New Roman"/>
        <w:szCs w:val="20"/>
      </w:rPr>
      <w:t xml:space="preserve">September 26, 2013 </w:t>
    </w:r>
  </w:p>
  <w:p w14:paraId="38F541F8" w14:textId="77777777" w:rsidR="00965451" w:rsidRPr="00802478" w:rsidRDefault="00965451">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5B1EA7">
      <w:rPr>
        <w:rStyle w:val="PageNumber"/>
        <w:rFonts w:ascii="Times New Roman" w:hAnsi="Times New Roman"/>
        <w:noProof/>
        <w:szCs w:val="20"/>
      </w:rPr>
      <w:t>2</w:t>
    </w:r>
    <w:r w:rsidRPr="00802478">
      <w:rPr>
        <w:rStyle w:val="PageNumber"/>
        <w:rFonts w:ascii="Times New Roman" w:hAnsi="Times New Roman"/>
        <w:szCs w:val="20"/>
      </w:rPr>
      <w:fldChar w:fldCharType="end"/>
    </w:r>
  </w:p>
  <w:p w14:paraId="38F541F9" w14:textId="77777777" w:rsidR="00965451" w:rsidRPr="00802478" w:rsidRDefault="00965451">
    <w:pPr>
      <w:pStyle w:val="Header"/>
      <w:rPr>
        <w:rFonts w:ascii="Times New Roman" w:hAnsi="Times New Roman"/>
        <w:szCs w:val="20"/>
      </w:rPr>
    </w:pPr>
  </w:p>
  <w:p w14:paraId="38F541FA" w14:textId="77777777" w:rsidR="00965451" w:rsidRDefault="009654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B" w14:textId="77777777" w:rsidR="00965451" w:rsidRPr="00CB78EB" w:rsidRDefault="00965451">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4"/>
  </w:num>
  <w:num w:numId="4">
    <w:abstractNumId w:val="2"/>
  </w:num>
  <w:num w:numId="5">
    <w:abstractNumId w:val="5"/>
  </w:num>
  <w:num w:numId="6">
    <w:abstractNumId w:val="5"/>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90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24434"/>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0CA"/>
    <w:rsid w:val="000C3738"/>
    <w:rsid w:val="000D1607"/>
    <w:rsid w:val="000D19C1"/>
    <w:rsid w:val="000D1BF1"/>
    <w:rsid w:val="000D1C96"/>
    <w:rsid w:val="000D51B4"/>
    <w:rsid w:val="000D5C0E"/>
    <w:rsid w:val="000E3F45"/>
    <w:rsid w:val="000E5AB6"/>
    <w:rsid w:val="000F2F99"/>
    <w:rsid w:val="0011016F"/>
    <w:rsid w:val="00113B98"/>
    <w:rsid w:val="00124FDB"/>
    <w:rsid w:val="0013164B"/>
    <w:rsid w:val="001436D5"/>
    <w:rsid w:val="0014499E"/>
    <w:rsid w:val="001540FE"/>
    <w:rsid w:val="00160103"/>
    <w:rsid w:val="001641ED"/>
    <w:rsid w:val="001701E5"/>
    <w:rsid w:val="001753C6"/>
    <w:rsid w:val="00181313"/>
    <w:rsid w:val="001827CF"/>
    <w:rsid w:val="00185486"/>
    <w:rsid w:val="0019752A"/>
    <w:rsid w:val="001A3C79"/>
    <w:rsid w:val="001A78EB"/>
    <w:rsid w:val="001B221D"/>
    <w:rsid w:val="001B7BF5"/>
    <w:rsid w:val="001C059D"/>
    <w:rsid w:val="001C3DF7"/>
    <w:rsid w:val="001C4123"/>
    <w:rsid w:val="001C7B06"/>
    <w:rsid w:val="001D0136"/>
    <w:rsid w:val="001D4931"/>
    <w:rsid w:val="001D4C6A"/>
    <w:rsid w:val="001E4493"/>
    <w:rsid w:val="001E70D9"/>
    <w:rsid w:val="001E79BB"/>
    <w:rsid w:val="00204E23"/>
    <w:rsid w:val="00206337"/>
    <w:rsid w:val="002139A3"/>
    <w:rsid w:val="00214DED"/>
    <w:rsid w:val="00215B3D"/>
    <w:rsid w:val="00217E6F"/>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1EBA"/>
    <w:rsid w:val="002F4322"/>
    <w:rsid w:val="002F4D7A"/>
    <w:rsid w:val="002F529F"/>
    <w:rsid w:val="00302DD2"/>
    <w:rsid w:val="00310143"/>
    <w:rsid w:val="00314B94"/>
    <w:rsid w:val="0032020E"/>
    <w:rsid w:val="00321F32"/>
    <w:rsid w:val="00322159"/>
    <w:rsid w:val="00325F88"/>
    <w:rsid w:val="00326403"/>
    <w:rsid w:val="00326F84"/>
    <w:rsid w:val="003271E0"/>
    <w:rsid w:val="0032734B"/>
    <w:rsid w:val="003353A4"/>
    <w:rsid w:val="003477D4"/>
    <w:rsid w:val="00347BE2"/>
    <w:rsid w:val="003552FF"/>
    <w:rsid w:val="003575E8"/>
    <w:rsid w:val="00361587"/>
    <w:rsid w:val="00364765"/>
    <w:rsid w:val="00364F70"/>
    <w:rsid w:val="00367C91"/>
    <w:rsid w:val="00371BC7"/>
    <w:rsid w:val="00371F83"/>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D588F"/>
    <w:rsid w:val="003F132F"/>
    <w:rsid w:val="003F27D8"/>
    <w:rsid w:val="003F4814"/>
    <w:rsid w:val="00414E40"/>
    <w:rsid w:val="0043272A"/>
    <w:rsid w:val="00435828"/>
    <w:rsid w:val="00436C5C"/>
    <w:rsid w:val="00445BC8"/>
    <w:rsid w:val="00446C15"/>
    <w:rsid w:val="00455296"/>
    <w:rsid w:val="00460214"/>
    <w:rsid w:val="00472A1A"/>
    <w:rsid w:val="00493F7C"/>
    <w:rsid w:val="004A3FA0"/>
    <w:rsid w:val="004A558D"/>
    <w:rsid w:val="004B2434"/>
    <w:rsid w:val="004B73D0"/>
    <w:rsid w:val="004B7688"/>
    <w:rsid w:val="004C2581"/>
    <w:rsid w:val="004C57EB"/>
    <w:rsid w:val="004C5EFE"/>
    <w:rsid w:val="004C6E77"/>
    <w:rsid w:val="004E1C7A"/>
    <w:rsid w:val="004E2D6A"/>
    <w:rsid w:val="004E45C4"/>
    <w:rsid w:val="004E7DE9"/>
    <w:rsid w:val="004F106E"/>
    <w:rsid w:val="004F4E19"/>
    <w:rsid w:val="004F64B4"/>
    <w:rsid w:val="00500919"/>
    <w:rsid w:val="0050601F"/>
    <w:rsid w:val="005159AC"/>
    <w:rsid w:val="005205CA"/>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16EB"/>
    <w:rsid w:val="005A22ED"/>
    <w:rsid w:val="005A7705"/>
    <w:rsid w:val="005B1EA7"/>
    <w:rsid w:val="005B304F"/>
    <w:rsid w:val="005D0D25"/>
    <w:rsid w:val="005D2B5A"/>
    <w:rsid w:val="005D4E50"/>
    <w:rsid w:val="005E2C71"/>
    <w:rsid w:val="005F2F2B"/>
    <w:rsid w:val="005F3DC2"/>
    <w:rsid w:val="005F5682"/>
    <w:rsid w:val="00600078"/>
    <w:rsid w:val="00603257"/>
    <w:rsid w:val="0061419D"/>
    <w:rsid w:val="006269F8"/>
    <w:rsid w:val="006311BA"/>
    <w:rsid w:val="00635069"/>
    <w:rsid w:val="00636A22"/>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780"/>
    <w:rsid w:val="006B6818"/>
    <w:rsid w:val="006C176A"/>
    <w:rsid w:val="006C69C7"/>
    <w:rsid w:val="006D1435"/>
    <w:rsid w:val="006D2CDD"/>
    <w:rsid w:val="006D3E9F"/>
    <w:rsid w:val="006D5837"/>
    <w:rsid w:val="006D587A"/>
    <w:rsid w:val="006F500E"/>
    <w:rsid w:val="00702994"/>
    <w:rsid w:val="00702C15"/>
    <w:rsid w:val="007063BD"/>
    <w:rsid w:val="0071138F"/>
    <w:rsid w:val="007140FD"/>
    <w:rsid w:val="0071626D"/>
    <w:rsid w:val="00716A49"/>
    <w:rsid w:val="00722CA8"/>
    <w:rsid w:val="007279E1"/>
    <w:rsid w:val="0073288D"/>
    <w:rsid w:val="00732FAE"/>
    <w:rsid w:val="00737094"/>
    <w:rsid w:val="0073773F"/>
    <w:rsid w:val="00740DAB"/>
    <w:rsid w:val="00750BFC"/>
    <w:rsid w:val="00752D6D"/>
    <w:rsid w:val="00755FEA"/>
    <w:rsid w:val="00756407"/>
    <w:rsid w:val="00757044"/>
    <w:rsid w:val="0075795D"/>
    <w:rsid w:val="00762647"/>
    <w:rsid w:val="007759B5"/>
    <w:rsid w:val="0077612D"/>
    <w:rsid w:val="00777551"/>
    <w:rsid w:val="00780317"/>
    <w:rsid w:val="00787298"/>
    <w:rsid w:val="00791057"/>
    <w:rsid w:val="00791203"/>
    <w:rsid w:val="00791CA3"/>
    <w:rsid w:val="0079547D"/>
    <w:rsid w:val="00797439"/>
    <w:rsid w:val="007A0672"/>
    <w:rsid w:val="007A7BEB"/>
    <w:rsid w:val="007B52EF"/>
    <w:rsid w:val="007C214F"/>
    <w:rsid w:val="007C3240"/>
    <w:rsid w:val="007D7B88"/>
    <w:rsid w:val="007E29CA"/>
    <w:rsid w:val="007E340F"/>
    <w:rsid w:val="007E5BE0"/>
    <w:rsid w:val="007E5EE6"/>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65451"/>
    <w:rsid w:val="00970485"/>
    <w:rsid w:val="0097294E"/>
    <w:rsid w:val="00977875"/>
    <w:rsid w:val="009807AC"/>
    <w:rsid w:val="009872B8"/>
    <w:rsid w:val="009A1334"/>
    <w:rsid w:val="009A198F"/>
    <w:rsid w:val="009A48D2"/>
    <w:rsid w:val="009B0351"/>
    <w:rsid w:val="009C19C0"/>
    <w:rsid w:val="009C2511"/>
    <w:rsid w:val="009D3623"/>
    <w:rsid w:val="009D5FE8"/>
    <w:rsid w:val="009F3E52"/>
    <w:rsid w:val="009F5741"/>
    <w:rsid w:val="009F61FD"/>
    <w:rsid w:val="00A00353"/>
    <w:rsid w:val="00A01C9C"/>
    <w:rsid w:val="00A103D5"/>
    <w:rsid w:val="00A12C60"/>
    <w:rsid w:val="00A137D0"/>
    <w:rsid w:val="00A143F3"/>
    <w:rsid w:val="00A15253"/>
    <w:rsid w:val="00A15435"/>
    <w:rsid w:val="00A268DA"/>
    <w:rsid w:val="00A30BBD"/>
    <w:rsid w:val="00A33256"/>
    <w:rsid w:val="00A34C6C"/>
    <w:rsid w:val="00A4063C"/>
    <w:rsid w:val="00A43203"/>
    <w:rsid w:val="00A443CA"/>
    <w:rsid w:val="00A4747B"/>
    <w:rsid w:val="00A56267"/>
    <w:rsid w:val="00A61CF8"/>
    <w:rsid w:val="00A61FED"/>
    <w:rsid w:val="00A6353A"/>
    <w:rsid w:val="00A70D62"/>
    <w:rsid w:val="00A72C98"/>
    <w:rsid w:val="00A732D0"/>
    <w:rsid w:val="00A818F9"/>
    <w:rsid w:val="00A9729C"/>
    <w:rsid w:val="00AA57FF"/>
    <w:rsid w:val="00AB3792"/>
    <w:rsid w:val="00AB4058"/>
    <w:rsid w:val="00AB652A"/>
    <w:rsid w:val="00AC30CE"/>
    <w:rsid w:val="00AC4B63"/>
    <w:rsid w:val="00AC6540"/>
    <w:rsid w:val="00AC6ED8"/>
    <w:rsid w:val="00AD4A08"/>
    <w:rsid w:val="00AE189A"/>
    <w:rsid w:val="00AE1A92"/>
    <w:rsid w:val="00AE42A3"/>
    <w:rsid w:val="00AE60CE"/>
    <w:rsid w:val="00AF0EFE"/>
    <w:rsid w:val="00AF22BF"/>
    <w:rsid w:val="00AF3A1F"/>
    <w:rsid w:val="00B03842"/>
    <w:rsid w:val="00B04320"/>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62EA4"/>
    <w:rsid w:val="00B724BF"/>
    <w:rsid w:val="00B73A3F"/>
    <w:rsid w:val="00B846F2"/>
    <w:rsid w:val="00B941AE"/>
    <w:rsid w:val="00B94BD4"/>
    <w:rsid w:val="00B9546A"/>
    <w:rsid w:val="00BA4F13"/>
    <w:rsid w:val="00BA53F9"/>
    <w:rsid w:val="00BA7BF3"/>
    <w:rsid w:val="00BB1126"/>
    <w:rsid w:val="00BB216F"/>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41741"/>
    <w:rsid w:val="00C513A9"/>
    <w:rsid w:val="00C5639F"/>
    <w:rsid w:val="00C601A3"/>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61E2"/>
    <w:rsid w:val="00CB78EB"/>
    <w:rsid w:val="00CC18DF"/>
    <w:rsid w:val="00CC2FDB"/>
    <w:rsid w:val="00CC4A9A"/>
    <w:rsid w:val="00CC6CD3"/>
    <w:rsid w:val="00CD25D0"/>
    <w:rsid w:val="00CD3002"/>
    <w:rsid w:val="00CD3094"/>
    <w:rsid w:val="00CE1342"/>
    <w:rsid w:val="00CE3AED"/>
    <w:rsid w:val="00CE69F7"/>
    <w:rsid w:val="00CF136D"/>
    <w:rsid w:val="00CF345F"/>
    <w:rsid w:val="00CF4107"/>
    <w:rsid w:val="00CF5617"/>
    <w:rsid w:val="00CF5BB9"/>
    <w:rsid w:val="00CF6D22"/>
    <w:rsid w:val="00D10E93"/>
    <w:rsid w:val="00D113A2"/>
    <w:rsid w:val="00D13026"/>
    <w:rsid w:val="00D15DE4"/>
    <w:rsid w:val="00D22373"/>
    <w:rsid w:val="00D24C18"/>
    <w:rsid w:val="00D271F7"/>
    <w:rsid w:val="00D27731"/>
    <w:rsid w:val="00D3292C"/>
    <w:rsid w:val="00D356BF"/>
    <w:rsid w:val="00D378FE"/>
    <w:rsid w:val="00D451A7"/>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3E98"/>
    <w:rsid w:val="00DE4D21"/>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E89"/>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3D5F"/>
    <w:rsid w:val="00FD5CA1"/>
    <w:rsid w:val="00FD6D65"/>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8F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 w:type="paragraph" w:styleId="Revision">
    <w:name w:val="Revision"/>
    <w:hidden/>
    <w:uiPriority w:val="99"/>
    <w:semiHidden/>
    <w:rsid w:val="00756407"/>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 w:type="paragraph" w:styleId="Revision">
    <w:name w:val="Revision"/>
    <w:hidden/>
    <w:uiPriority w:val="99"/>
    <w:semiHidden/>
    <w:rsid w:val="00756407"/>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5CA4CB3CCBAE40BDE7F7BEE4EC8128" ma:contentTypeVersion="135" ma:contentTypeDescription="" ma:contentTypeScope="" ma:versionID="6a880d85a72fe9792b1703438d12c4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2013-07-17T07:00:00+00:00</OpenedDate>
    <Date1 xmlns="dc463f71-b30c-4ab2-9473-d307f9d35888">2013-09-26T07:00:00+00:00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131329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AB3D-C372-4BD4-B442-FF9A01BF05C3}"/>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6D952BDC-ABE6-443B-B4B1-A496CE063718}"/>
</file>

<file path=customXml/itemProps5.xml><?xml version="1.0" encoding="utf-8"?>
<ds:datastoreItem xmlns:ds="http://schemas.openxmlformats.org/officeDocument/2006/customXml" ds:itemID="{6D3FDE47-3C86-4C33-B168-C1C1299F3A1D}"/>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2013-09-23T23:57:00Z</dcterms:created>
  <dcterms:modified xsi:type="dcterms:W3CDTF">2013-09-23T23:57:00Z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0x0101006E56B4D1795A2E4DB2F0B01679ED314A00AD5CA4CB3CCBAE40BDE7F7BEE4EC8128</vt:lpwstr>
  </property>
  <property fmtid="{D5CDD505-2E9C-101B-9397-08002B2CF9AE}" pid="3" name="_docset_NoMedatataSyncRequired">
    <vt:lpwstr>False</vt:lpwstr>
  </property>
</Properties>
</file>