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B" w:rsidRDefault="002D581B" w:rsidP="0018474C">
      <w:pPr>
        <w:pStyle w:val="Title"/>
        <w:widowControl w:val="0"/>
        <w:spacing w:line="480" w:lineRule="auto"/>
      </w:pPr>
      <w:bookmarkStart w:id="0" w:name="_GoBack"/>
      <w:bookmarkEnd w:id="0"/>
      <w:r>
        <w:t>BEFORE THE</w:t>
      </w:r>
    </w:p>
    <w:p w:rsidR="002D581B" w:rsidRDefault="002D581B" w:rsidP="0018474C">
      <w:pPr>
        <w:widowControl w:val="0"/>
        <w:spacing w:line="480" w:lineRule="auto"/>
        <w:jc w:val="center"/>
        <w:rPr>
          <w:b/>
        </w:rPr>
      </w:pPr>
      <w:r>
        <w:rPr>
          <w:b/>
        </w:rPr>
        <w:t>WASHINGTON UTILITIES AND TRANSPORTATION COMMISSION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444"/>
      </w:tblGrid>
      <w:tr w:rsidR="002D581B" w:rsidRPr="00713F21" w:rsidTr="006818FD">
        <w:trPr>
          <w:trHeight w:val="2025"/>
        </w:trPr>
        <w:tc>
          <w:tcPr>
            <w:tcW w:w="4320" w:type="dxa"/>
            <w:tcBorders>
              <w:bottom w:val="single" w:sz="4" w:space="0" w:color="auto"/>
            </w:tcBorders>
          </w:tcPr>
          <w:p w:rsidR="002D581B" w:rsidRPr="00713F21" w:rsidRDefault="002D581B" w:rsidP="0018474C">
            <w:pPr>
              <w:widowControl w:val="0"/>
            </w:pPr>
          </w:p>
          <w:p w:rsidR="002D581B" w:rsidRPr="00713F21" w:rsidRDefault="002D581B" w:rsidP="0018474C">
            <w:pPr>
              <w:widowControl w:val="0"/>
            </w:pPr>
          </w:p>
          <w:p w:rsidR="008D60BA" w:rsidRPr="00713F21" w:rsidRDefault="008D60BA" w:rsidP="0018474C">
            <w:pPr>
              <w:widowControl w:val="0"/>
              <w:ind w:firstLine="0"/>
            </w:pPr>
            <w:r>
              <w:t>Investigation of recent developments</w:t>
            </w:r>
            <w:r w:rsidR="0018474C">
              <w:t xml:space="preserve"> </w:t>
            </w:r>
            <w:r>
              <w:t>in federal low-income support policy</w:t>
            </w:r>
          </w:p>
          <w:p w:rsidR="002D581B" w:rsidRPr="00713F21" w:rsidRDefault="002D581B" w:rsidP="0018474C">
            <w:pPr>
              <w:widowControl w:val="0"/>
            </w:pPr>
          </w:p>
        </w:tc>
        <w:tc>
          <w:tcPr>
            <w:tcW w:w="236" w:type="dxa"/>
          </w:tcPr>
          <w:p w:rsidR="002D581B" w:rsidRPr="00713F21" w:rsidRDefault="002D581B" w:rsidP="0018474C">
            <w:pPr>
              <w:widowControl w:val="0"/>
              <w:ind w:left="-108" w:firstLine="0"/>
              <w:jc w:val="center"/>
              <w:rPr>
                <w:bCs/>
              </w:rPr>
            </w:pPr>
            <w:r w:rsidRPr="00713F21">
              <w:rPr>
                <w:bCs/>
              </w:rPr>
              <w:t>)</w:t>
            </w:r>
          </w:p>
          <w:p w:rsidR="002D581B" w:rsidRPr="00713F21" w:rsidRDefault="002D581B" w:rsidP="0018474C">
            <w:pPr>
              <w:widowControl w:val="0"/>
              <w:ind w:left="-108" w:firstLine="0"/>
              <w:jc w:val="center"/>
              <w:rPr>
                <w:bCs/>
              </w:rPr>
            </w:pPr>
            <w:r w:rsidRPr="00713F21">
              <w:rPr>
                <w:bCs/>
              </w:rPr>
              <w:t>)</w:t>
            </w:r>
          </w:p>
          <w:p w:rsidR="002D581B" w:rsidRPr="00713F21" w:rsidRDefault="002D581B" w:rsidP="0018474C">
            <w:pPr>
              <w:widowControl w:val="0"/>
              <w:ind w:left="-108" w:firstLine="0"/>
              <w:jc w:val="center"/>
              <w:rPr>
                <w:bCs/>
              </w:rPr>
            </w:pPr>
            <w:r w:rsidRPr="00713F21">
              <w:rPr>
                <w:bCs/>
              </w:rPr>
              <w:t>)</w:t>
            </w:r>
          </w:p>
          <w:p w:rsidR="006818FD" w:rsidRDefault="002D581B" w:rsidP="0018474C">
            <w:pPr>
              <w:widowControl w:val="0"/>
              <w:ind w:left="-108" w:firstLine="0"/>
              <w:jc w:val="center"/>
              <w:rPr>
                <w:bCs/>
              </w:rPr>
            </w:pPr>
            <w:r w:rsidRPr="00713F21">
              <w:rPr>
                <w:bCs/>
              </w:rPr>
              <w:t>)</w:t>
            </w:r>
          </w:p>
          <w:p w:rsidR="002D581B" w:rsidRPr="00713F21" w:rsidRDefault="002D581B" w:rsidP="0018474C">
            <w:pPr>
              <w:widowControl w:val="0"/>
              <w:ind w:left="-108" w:firstLine="0"/>
              <w:jc w:val="center"/>
              <w:rPr>
                <w:bCs/>
              </w:rPr>
            </w:pPr>
            <w:r w:rsidRPr="00713F21">
              <w:rPr>
                <w:bCs/>
              </w:rPr>
              <w:t>)</w:t>
            </w:r>
          </w:p>
        </w:tc>
        <w:tc>
          <w:tcPr>
            <w:tcW w:w="4444" w:type="dxa"/>
          </w:tcPr>
          <w:p w:rsidR="002D581B" w:rsidRPr="00713F21" w:rsidRDefault="002D581B" w:rsidP="0018474C">
            <w:pPr>
              <w:widowControl w:val="0"/>
            </w:pPr>
          </w:p>
          <w:p w:rsidR="002D581B" w:rsidRPr="00713F21" w:rsidRDefault="002D581B" w:rsidP="0018474C">
            <w:pPr>
              <w:widowControl w:val="0"/>
              <w:ind w:firstLine="16"/>
            </w:pPr>
            <w:r w:rsidRPr="00713F21">
              <w:t xml:space="preserve">DOCKET NO. </w:t>
            </w:r>
            <w:r w:rsidR="008D60BA">
              <w:t>UT-120052</w:t>
            </w:r>
          </w:p>
          <w:p w:rsidR="002D581B" w:rsidRPr="00713F21" w:rsidRDefault="002D581B" w:rsidP="0018474C">
            <w:pPr>
              <w:widowControl w:val="0"/>
              <w:rPr>
                <w:bCs/>
              </w:rPr>
            </w:pPr>
          </w:p>
          <w:p w:rsidR="002D581B" w:rsidRPr="00713F21" w:rsidRDefault="002D581B" w:rsidP="0018474C">
            <w:pPr>
              <w:widowControl w:val="0"/>
              <w:ind w:firstLine="0"/>
              <w:rPr>
                <w:bCs/>
              </w:rPr>
            </w:pPr>
            <w:r w:rsidRPr="00713F21">
              <w:rPr>
                <w:bCs/>
              </w:rPr>
              <w:t xml:space="preserve">COMMENTS OF </w:t>
            </w:r>
            <w:r w:rsidR="00821B2A">
              <w:rPr>
                <w:bCs/>
              </w:rPr>
              <w:t xml:space="preserve">T-MOBILE </w:t>
            </w:r>
            <w:r w:rsidR="00DC640C">
              <w:rPr>
                <w:bCs/>
              </w:rPr>
              <w:t>WEST CORPORATION</w:t>
            </w:r>
          </w:p>
        </w:tc>
      </w:tr>
    </w:tbl>
    <w:p w:rsidR="002D581B" w:rsidRDefault="002D581B" w:rsidP="0018474C">
      <w:pPr>
        <w:widowControl w:val="0"/>
        <w:jc w:val="center"/>
        <w:rPr>
          <w:bCs/>
        </w:rPr>
      </w:pPr>
    </w:p>
    <w:p w:rsidR="002D581B" w:rsidRPr="00074999" w:rsidRDefault="002D581B" w:rsidP="0018474C">
      <w:pPr>
        <w:pStyle w:val="WUTCParagraph"/>
        <w:widowControl w:val="0"/>
        <w:numPr>
          <w:ilvl w:val="0"/>
          <w:numId w:val="7"/>
        </w:numPr>
        <w:tabs>
          <w:tab w:val="clear" w:pos="1440"/>
        </w:tabs>
        <w:ind w:left="0" w:firstLine="0"/>
        <w:jc w:val="center"/>
        <w:rPr>
          <w:b/>
        </w:rPr>
      </w:pPr>
      <w:r>
        <w:rPr>
          <w:b/>
        </w:rPr>
        <w:t>INTRODUCTION</w:t>
      </w:r>
    </w:p>
    <w:p w:rsidR="00214AFE" w:rsidRDefault="00F838AF" w:rsidP="0018474C">
      <w:pPr>
        <w:pStyle w:val="WUTCParagraph"/>
        <w:widowControl w:val="0"/>
        <w:numPr>
          <w:ilvl w:val="0"/>
          <w:numId w:val="0"/>
        </w:numPr>
        <w:ind w:firstLine="720"/>
        <w:jc w:val="both"/>
      </w:pPr>
      <w:r>
        <w:t xml:space="preserve">T-Mobile </w:t>
      </w:r>
      <w:r w:rsidR="00DC640C">
        <w:t>West Corporation</w:t>
      </w:r>
      <w:r w:rsidR="00D57294">
        <w:t xml:space="preserve"> (“</w:t>
      </w:r>
      <w:r>
        <w:t>T-Mobile</w:t>
      </w:r>
      <w:r w:rsidR="00D57294">
        <w:t>”) appreciates the opportunity to</w:t>
      </w:r>
      <w:r w:rsidR="002D581B">
        <w:t xml:space="preserve"> submit the following comments regarding the </w:t>
      </w:r>
      <w:r w:rsidR="00D57294">
        <w:t>C</w:t>
      </w:r>
      <w:r w:rsidR="008E1546">
        <w:t>ommission</w:t>
      </w:r>
      <w:r w:rsidR="00821B2A">
        <w:t>’s</w:t>
      </w:r>
      <w:r w:rsidR="008E1546">
        <w:t xml:space="preserve"> </w:t>
      </w:r>
      <w:r w:rsidR="002D581B">
        <w:t xml:space="preserve">inquiry </w:t>
      </w:r>
      <w:r w:rsidR="00830F3F">
        <w:t>into</w:t>
      </w:r>
      <w:r w:rsidR="002D581B">
        <w:t xml:space="preserve"> </w:t>
      </w:r>
      <w:r w:rsidR="00D57294">
        <w:t>recent developments in federal low-income support policy</w:t>
      </w:r>
      <w:r w:rsidR="002D581B">
        <w:t xml:space="preserve">.  </w:t>
      </w:r>
      <w:r w:rsidR="00371277">
        <w:t xml:space="preserve">T-Mobile believes that many of the concerns raised by the Commission are </w:t>
      </w:r>
      <w:r w:rsidR="00821B2A">
        <w:t xml:space="preserve">either </w:t>
      </w:r>
      <w:r w:rsidR="00371277">
        <w:t xml:space="preserve">addressed in </w:t>
      </w:r>
      <w:r w:rsidR="00821B2A">
        <w:t xml:space="preserve">the recent amendments to the federal Lifeline rules adopted in </w:t>
      </w:r>
      <w:r w:rsidR="00371277">
        <w:t xml:space="preserve">the </w:t>
      </w:r>
      <w:r w:rsidR="00821B2A">
        <w:t>Federal Communications Commission’s (“</w:t>
      </w:r>
      <w:r w:rsidR="00C414C2">
        <w:t>FCC</w:t>
      </w:r>
      <w:r w:rsidR="00821B2A">
        <w:t>”)</w:t>
      </w:r>
      <w:r w:rsidR="00C414C2">
        <w:t xml:space="preserve"> recent </w:t>
      </w:r>
      <w:r w:rsidR="00821B2A">
        <w:t>Lifeline Reform Report and O</w:t>
      </w:r>
      <w:r w:rsidR="00C414C2">
        <w:t>rder</w:t>
      </w:r>
      <w:r w:rsidR="00821B2A">
        <w:t>,</w:t>
      </w:r>
      <w:r w:rsidR="00C414C2">
        <w:t xml:space="preserve"> or </w:t>
      </w:r>
      <w:r w:rsidR="00821B2A">
        <w:t xml:space="preserve">are teed up for consideration by the FCC </w:t>
      </w:r>
      <w:r w:rsidR="00C414C2">
        <w:t xml:space="preserve">in the </w:t>
      </w:r>
      <w:r w:rsidR="00821B2A">
        <w:t xml:space="preserve">accompanying </w:t>
      </w:r>
      <w:r w:rsidR="00C414C2">
        <w:t>Further Notice</w:t>
      </w:r>
      <w:r w:rsidR="00821B2A">
        <w:t xml:space="preserve"> of Proposed Rulemaking</w:t>
      </w:r>
      <w:r w:rsidR="00C414C2">
        <w:t>.</w:t>
      </w:r>
      <w:r w:rsidR="00821B2A">
        <w:rPr>
          <w:rStyle w:val="FootnoteReference"/>
        </w:rPr>
        <w:footnoteReference w:id="1"/>
      </w:r>
      <w:r w:rsidR="00C414C2">
        <w:t xml:space="preserve">  T-Mobile encourages the Commission </w:t>
      </w:r>
      <w:r w:rsidR="00D51E20">
        <w:t xml:space="preserve">to avoid taking </w:t>
      </w:r>
      <w:r w:rsidR="00C414C2">
        <w:t>steps that will result in duplication of eff</w:t>
      </w:r>
      <w:r w:rsidR="00451275">
        <w:t xml:space="preserve">ort or in the investment of significant </w:t>
      </w:r>
      <w:r w:rsidR="00371264">
        <w:t>resources into</w:t>
      </w:r>
      <w:r w:rsidR="00C414C2">
        <w:t xml:space="preserve"> solutions that may shortly be superseded by federal action. </w:t>
      </w:r>
    </w:p>
    <w:p w:rsidR="007309A3" w:rsidRDefault="0096561B" w:rsidP="0018474C">
      <w:pPr>
        <w:pStyle w:val="WUTCParagraph"/>
        <w:widowControl w:val="0"/>
        <w:numPr>
          <w:ilvl w:val="0"/>
          <w:numId w:val="7"/>
        </w:numPr>
        <w:tabs>
          <w:tab w:val="clear" w:pos="1440"/>
        </w:tabs>
        <w:ind w:left="0" w:firstLine="0"/>
        <w:jc w:val="center"/>
        <w:rPr>
          <w:b/>
        </w:rPr>
      </w:pPr>
      <w:r>
        <w:rPr>
          <w:b/>
        </w:rPr>
        <w:t>COMMENTS</w:t>
      </w:r>
    </w:p>
    <w:p w:rsidR="00D912DD" w:rsidRDefault="00D912DD" w:rsidP="0018474C">
      <w:pPr>
        <w:pStyle w:val="WUTCParagraph"/>
        <w:widowControl w:val="0"/>
        <w:numPr>
          <w:ilvl w:val="1"/>
          <w:numId w:val="7"/>
        </w:numPr>
        <w:tabs>
          <w:tab w:val="clear" w:pos="1440"/>
        </w:tabs>
        <w:ind w:hanging="720"/>
        <w:rPr>
          <w:b/>
        </w:rPr>
      </w:pPr>
      <w:r>
        <w:rPr>
          <w:b/>
        </w:rPr>
        <w:t>Eligibility Verification and Avoidance of Duplicate Subscriptions.</w:t>
      </w:r>
    </w:p>
    <w:p w:rsidR="00683E8B" w:rsidRDefault="00C414C2" w:rsidP="0018474C">
      <w:pPr>
        <w:pStyle w:val="WUTCParagraph"/>
        <w:widowControl w:val="0"/>
        <w:numPr>
          <w:ilvl w:val="0"/>
          <w:numId w:val="0"/>
        </w:numPr>
        <w:tabs>
          <w:tab w:val="clear" w:pos="1440"/>
        </w:tabs>
        <w:ind w:firstLine="720"/>
        <w:jc w:val="both"/>
      </w:pPr>
      <w:r>
        <w:t xml:space="preserve">The Commission has asked whether ETCs should be required to </w:t>
      </w:r>
      <w:r w:rsidR="000122A4">
        <w:t xml:space="preserve">use the Department of Social and Health Services’ (“DSHS”) Beneficiary Verification System (“BVS”) </w:t>
      </w:r>
      <w:r w:rsidR="0092356E">
        <w:t xml:space="preserve">to determine </w:t>
      </w:r>
      <w:r w:rsidR="0092356E">
        <w:lastRenderedPageBreak/>
        <w:t>eligibility of Lifeline customers.</w:t>
      </w:r>
      <w:r w:rsidR="00683E8B">
        <w:rPr>
          <w:rStyle w:val="FootnoteReference"/>
        </w:rPr>
        <w:footnoteReference w:id="2"/>
      </w:r>
      <w:r w:rsidR="0092356E">
        <w:t xml:space="preserve">    T-Mobile understands from conversations with staff that </w:t>
      </w:r>
      <w:r w:rsidR="007318D8">
        <w:t>BVS does not contain information on all qualifying programs.  Therefore, T-Mobile is concerned that use of BVS may result in additional costs for carriers without solving the pr</w:t>
      </w:r>
      <w:r w:rsidR="001A6717">
        <w:t xml:space="preserve">oblem at issue.  </w:t>
      </w:r>
    </w:p>
    <w:p w:rsidR="00D91BE8" w:rsidRDefault="00683E8B" w:rsidP="0018474C">
      <w:pPr>
        <w:pStyle w:val="WUTCParagraph"/>
        <w:widowControl w:val="0"/>
        <w:numPr>
          <w:ilvl w:val="0"/>
          <w:numId w:val="0"/>
        </w:numPr>
        <w:tabs>
          <w:tab w:val="clear" w:pos="1440"/>
        </w:tabs>
        <w:ind w:firstLine="720"/>
        <w:jc w:val="both"/>
      </w:pPr>
      <w:r>
        <w:t xml:space="preserve">The Commission has also asked whether, pending development </w:t>
      </w:r>
      <w:r w:rsidR="009C6777">
        <w:t>and im</w:t>
      </w:r>
      <w:r w:rsidR="00135E0A">
        <w:t>plementation of the FCC’s natio</w:t>
      </w:r>
      <w:r w:rsidR="009C6777">
        <w:t>nal duplicates database</w:t>
      </w:r>
      <w:r w:rsidR="00451275">
        <w:t xml:space="preserve"> </w:t>
      </w:r>
      <w:r w:rsidR="009C6777">
        <w:t xml:space="preserve">projected to occur within one year, the Commission, DSHS and ETCs should develop an interim solution to address duplicate Lifeline claims.  </w:t>
      </w:r>
      <w:r w:rsidR="009C6777">
        <w:br/>
      </w:r>
      <w:r w:rsidR="001A6717">
        <w:t xml:space="preserve">T-Mobile believes that development of an interim solution </w:t>
      </w:r>
      <w:r w:rsidR="009C6777">
        <w:t xml:space="preserve">would </w:t>
      </w:r>
      <w:r w:rsidR="001A6717">
        <w:t xml:space="preserve">not </w:t>
      </w:r>
      <w:r w:rsidR="009C6777">
        <w:t xml:space="preserve">be </w:t>
      </w:r>
      <w:r w:rsidR="001A6717">
        <w:t>the best use of the Commission’s</w:t>
      </w:r>
      <w:r w:rsidR="009C6777">
        <w:t>, the DSHS’s and the ETCs’</w:t>
      </w:r>
      <w:r w:rsidR="001A6717">
        <w:t xml:space="preserve"> time and </w:t>
      </w:r>
      <w:r w:rsidR="00C80A28">
        <w:t>resources</w:t>
      </w:r>
      <w:r w:rsidR="001A6717">
        <w:t xml:space="preserve">, especially given </w:t>
      </w:r>
      <w:r w:rsidR="009C6777">
        <w:t>the relatively expedited timeframe for implem</w:t>
      </w:r>
      <w:r w:rsidR="009C6777" w:rsidRPr="0014506D">
        <w:t xml:space="preserve">entation of the national database.  </w:t>
      </w:r>
    </w:p>
    <w:p w:rsidR="0018474C" w:rsidRPr="0014506D" w:rsidRDefault="0018474C" w:rsidP="0018474C">
      <w:pPr>
        <w:pStyle w:val="WUTCParagraph"/>
        <w:widowControl w:val="0"/>
        <w:numPr>
          <w:ilvl w:val="0"/>
          <w:numId w:val="0"/>
        </w:numPr>
        <w:tabs>
          <w:tab w:val="clear" w:pos="1440"/>
        </w:tabs>
        <w:ind w:firstLine="720"/>
        <w:jc w:val="both"/>
      </w:pPr>
      <w:r w:rsidRPr="0014506D">
        <w:t>In 2011, the FCC ordered the Bureau to “work with USAC to</w:t>
      </w:r>
      <w:r>
        <w:t xml:space="preserve"> </w:t>
      </w:r>
      <w:r w:rsidRPr="0014506D">
        <w:t>implement a process consistent with the ETCs’ Industry Duplicate Resolution Process,”</w:t>
      </w:r>
      <w:r w:rsidRPr="0014506D">
        <w:rPr>
          <w:rStyle w:val="FootnoteReference"/>
        </w:rPr>
        <w:footnoteReference w:id="3"/>
      </w:r>
      <w:r w:rsidRPr="0014506D">
        <w:t xml:space="preserve"> which requires selected carriers to submit Lifeline enrollment data to USAC for identification of duplicate customers.</w:t>
      </w:r>
      <w:r w:rsidRPr="0014506D">
        <w:rPr>
          <w:rStyle w:val="FootnoteReference"/>
        </w:rPr>
        <w:footnoteReference w:id="4"/>
      </w:r>
      <w:r>
        <w:t xml:space="preserve">  </w:t>
      </w:r>
      <w:r w:rsidRPr="0014506D">
        <w:t xml:space="preserve">It is T-Mobile’s understanding that the Duplicate Resolution Process has been deployed with respect to certain carriers in certain states, but not all carriers in all states. Until the FCC can implement a national duplicate database of Lifeline-eligible consumers, T-Mobile supports the expansion of the Industry Duplicate Resolution Process and recommends that the Commission </w:t>
      </w:r>
      <w:r>
        <w:t xml:space="preserve">investigate the possibility of joining this Process.  </w:t>
      </w:r>
    </w:p>
    <w:p w:rsidR="004D235D" w:rsidRDefault="00F2029A" w:rsidP="0018474C">
      <w:pPr>
        <w:pStyle w:val="WUTCParagraph"/>
        <w:widowControl w:val="0"/>
        <w:numPr>
          <w:ilvl w:val="1"/>
          <w:numId w:val="7"/>
        </w:numPr>
        <w:tabs>
          <w:tab w:val="clear" w:pos="1440"/>
        </w:tabs>
        <w:ind w:hanging="720"/>
        <w:rPr>
          <w:b/>
        </w:rPr>
      </w:pPr>
      <w:r>
        <w:rPr>
          <w:b/>
        </w:rPr>
        <w:t>Multiple Eligibility Criteria</w:t>
      </w:r>
    </w:p>
    <w:p w:rsidR="0014506D" w:rsidRDefault="00F2029A" w:rsidP="0018474C">
      <w:pPr>
        <w:pStyle w:val="WUTCParagraph"/>
        <w:widowControl w:val="0"/>
        <w:numPr>
          <w:ilvl w:val="0"/>
          <w:numId w:val="0"/>
        </w:numPr>
        <w:tabs>
          <w:tab w:val="clear" w:pos="1440"/>
          <w:tab w:val="left" w:pos="720"/>
        </w:tabs>
        <w:ind w:firstLine="720"/>
        <w:jc w:val="both"/>
      </w:pPr>
      <w:r>
        <w:t xml:space="preserve">The Commission has asked </w:t>
      </w:r>
      <w:r w:rsidR="009C6777">
        <w:t>whether it should unify the customer qualifi</w:t>
      </w:r>
      <w:r w:rsidR="00A67116">
        <w:t>ca</w:t>
      </w:r>
      <w:r w:rsidR="009C6777">
        <w:t>tion criteria used for wireline</w:t>
      </w:r>
      <w:r w:rsidR="00215992">
        <w:t xml:space="preserve">, prepaid wireless and post-paid wireless service providers.  The FCC’s Lifeline </w:t>
      </w:r>
      <w:r w:rsidR="00215992">
        <w:lastRenderedPageBreak/>
        <w:t>Reform Order attempts to unify the rules that apply to all three types of ETCs.  It is not entirely clear to T-Mobile which additional criter</w:t>
      </w:r>
      <w:r w:rsidR="00A67116">
        <w:t>ia the Com</w:t>
      </w:r>
      <w:r w:rsidR="00215992">
        <w:t xml:space="preserve">mission </w:t>
      </w:r>
      <w:r w:rsidR="00C80A28">
        <w:t>might</w:t>
      </w:r>
      <w:r w:rsidR="00215992">
        <w:t xml:space="preserve"> impose</w:t>
      </w:r>
      <w:r w:rsidR="007D59BD">
        <w:t>, the need for such criteria,</w:t>
      </w:r>
      <w:r w:rsidR="00215992">
        <w:t xml:space="preserve"> and whether those additional criteria will differ significantly between these three types of ETCs.  </w:t>
      </w:r>
    </w:p>
    <w:p w:rsidR="00B81557" w:rsidRDefault="00A12A42" w:rsidP="00BC1C9A">
      <w:pPr>
        <w:pStyle w:val="WUTCParagraph"/>
        <w:widowControl w:val="0"/>
        <w:numPr>
          <w:ilvl w:val="1"/>
          <w:numId w:val="7"/>
        </w:numPr>
        <w:tabs>
          <w:tab w:val="clear" w:pos="1440"/>
        </w:tabs>
        <w:ind w:hanging="720"/>
        <w:rPr>
          <w:b/>
        </w:rPr>
      </w:pPr>
      <w:r>
        <w:rPr>
          <w:b/>
        </w:rPr>
        <w:t>Remaining Outstanding Issues</w:t>
      </w:r>
    </w:p>
    <w:p w:rsidR="00A44122" w:rsidRPr="00A44122" w:rsidRDefault="00A44122" w:rsidP="0018474C">
      <w:pPr>
        <w:pStyle w:val="WUTCParagraph"/>
        <w:widowControl w:val="0"/>
        <w:numPr>
          <w:ilvl w:val="0"/>
          <w:numId w:val="0"/>
        </w:numPr>
        <w:tabs>
          <w:tab w:val="clear" w:pos="1440"/>
          <w:tab w:val="left" w:pos="720"/>
        </w:tabs>
        <w:ind w:firstLine="720"/>
      </w:pPr>
      <w:r>
        <w:t xml:space="preserve">The Commission also invited comment on </w:t>
      </w:r>
      <w:r w:rsidR="00DE4370">
        <w:t>five additional issues, focused primarily on marketing and outreach behavior by ETCs, particularly non-facilities-based ETCs</w:t>
      </w:r>
      <w:r w:rsidR="00215992">
        <w:t>, pre-paid wireless ETCs,</w:t>
      </w:r>
      <w:r w:rsidR="00DE4370">
        <w:t xml:space="preserve"> and those </w:t>
      </w:r>
      <w:r w:rsidR="00215992">
        <w:t xml:space="preserve">ETCs </w:t>
      </w:r>
      <w:r w:rsidR="00DE4370">
        <w:t xml:space="preserve">who offer </w:t>
      </w:r>
      <w:r w:rsidR="00215992">
        <w:t xml:space="preserve">exclusively Lifeline </w:t>
      </w:r>
      <w:r w:rsidR="00DE4370">
        <w:t xml:space="preserve">service.  </w:t>
      </w:r>
      <w:r w:rsidR="0031145E">
        <w:t xml:space="preserve">T-Mobile is continuing to review these issues and does not have specific comments to offer at this time. </w:t>
      </w:r>
      <w:r w:rsidR="00E31A93" w:rsidRPr="0014506D">
        <w:t>It is important to note, however, that there are various types of “prepaid” services; and that issues applicable to one type of prepaid service may not apply to other types.  As a result, to the extent that requirements are adopted for “prepaid” services, those requirements should be tailored to the specific services and problems involved.</w:t>
      </w:r>
      <w:r w:rsidR="00352988">
        <w:t xml:space="preserve">  </w:t>
      </w:r>
      <w:r w:rsidR="0031145E">
        <w:t xml:space="preserve"> </w:t>
      </w:r>
    </w:p>
    <w:p w:rsidR="006B05FD" w:rsidRDefault="00C51F40" w:rsidP="0018474C">
      <w:pPr>
        <w:pStyle w:val="WUTCParagraph"/>
        <w:widowControl w:val="0"/>
        <w:numPr>
          <w:ilvl w:val="0"/>
          <w:numId w:val="7"/>
        </w:numPr>
        <w:tabs>
          <w:tab w:val="clear" w:pos="1440"/>
        </w:tabs>
        <w:ind w:left="0" w:firstLine="0"/>
        <w:jc w:val="center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CONCLUSION</w:t>
      </w:r>
    </w:p>
    <w:p w:rsidR="00371264" w:rsidRDefault="00C51F40" w:rsidP="0018474C">
      <w:pPr>
        <w:pStyle w:val="WUTCParagraph"/>
        <w:widowControl w:val="0"/>
        <w:numPr>
          <w:ilvl w:val="0"/>
          <w:numId w:val="0"/>
        </w:numPr>
        <w:ind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T-Mobile, like other carriers, is still reviewing the recently issued Lifeline </w:t>
      </w:r>
      <w:r w:rsidR="00215992">
        <w:rPr>
          <w:rFonts w:ascii="Times" w:hAnsi="Times" w:cs="Times"/>
          <w:color w:val="000000"/>
        </w:rPr>
        <w:t>O</w:t>
      </w:r>
      <w:r w:rsidR="00BE1F08">
        <w:rPr>
          <w:rFonts w:ascii="Times" w:hAnsi="Times" w:cs="Times"/>
          <w:color w:val="000000"/>
        </w:rPr>
        <w:t>rder</w:t>
      </w:r>
      <w:r w:rsidR="00215992">
        <w:rPr>
          <w:rFonts w:ascii="Times" w:hAnsi="Times" w:cs="Times"/>
          <w:color w:val="000000"/>
        </w:rPr>
        <w:t xml:space="preserve"> and the FNPRM</w:t>
      </w:r>
      <w:r>
        <w:rPr>
          <w:rFonts w:ascii="Times" w:hAnsi="Times" w:cs="Times"/>
          <w:color w:val="000000"/>
        </w:rPr>
        <w:t xml:space="preserve">.  However, T-Mobile </w:t>
      </w:r>
      <w:r w:rsidR="00215992">
        <w:rPr>
          <w:rFonts w:ascii="Times" w:hAnsi="Times" w:cs="Times"/>
          <w:color w:val="000000"/>
        </w:rPr>
        <w:t xml:space="preserve">recommends </w:t>
      </w:r>
      <w:r>
        <w:rPr>
          <w:rFonts w:ascii="Times" w:hAnsi="Times" w:cs="Times"/>
          <w:color w:val="000000"/>
        </w:rPr>
        <w:t xml:space="preserve">the Commission </w:t>
      </w:r>
      <w:r w:rsidR="0031145E">
        <w:rPr>
          <w:rFonts w:ascii="Times" w:hAnsi="Times" w:cs="Times"/>
          <w:color w:val="000000"/>
        </w:rPr>
        <w:t xml:space="preserve">avoid </w:t>
      </w:r>
      <w:r>
        <w:rPr>
          <w:rFonts w:ascii="Times" w:hAnsi="Times" w:cs="Times"/>
          <w:color w:val="000000"/>
        </w:rPr>
        <w:t>invest</w:t>
      </w:r>
      <w:r w:rsidR="0031145E">
        <w:rPr>
          <w:rFonts w:ascii="Times" w:hAnsi="Times" w:cs="Times"/>
          <w:color w:val="000000"/>
        </w:rPr>
        <w:t>ing</w:t>
      </w:r>
      <w:r>
        <w:rPr>
          <w:rFonts w:ascii="Times" w:hAnsi="Times" w:cs="Times"/>
          <w:color w:val="000000"/>
        </w:rPr>
        <w:t xml:space="preserve"> its limited time and resources into efforts that </w:t>
      </w:r>
      <w:r w:rsidR="00215992">
        <w:rPr>
          <w:rFonts w:ascii="Times" w:hAnsi="Times" w:cs="Times"/>
          <w:color w:val="000000"/>
        </w:rPr>
        <w:t xml:space="preserve">may </w:t>
      </w:r>
      <w:r>
        <w:rPr>
          <w:rFonts w:ascii="Times" w:hAnsi="Times" w:cs="Times"/>
          <w:color w:val="000000"/>
        </w:rPr>
        <w:t>duplicate</w:t>
      </w:r>
      <w:r w:rsidR="00215992">
        <w:rPr>
          <w:rFonts w:ascii="Times" w:hAnsi="Times" w:cs="Times"/>
          <w:color w:val="000000"/>
        </w:rPr>
        <w:t xml:space="preserve"> efforts at the federal </w:t>
      </w:r>
      <w:r w:rsidR="00371264">
        <w:rPr>
          <w:rFonts w:ascii="Times" w:hAnsi="Times" w:cs="Times"/>
          <w:color w:val="000000"/>
        </w:rPr>
        <w:t>level</w:t>
      </w:r>
      <w:r w:rsidR="00215992">
        <w:rPr>
          <w:rFonts w:ascii="Times" w:hAnsi="Times" w:cs="Times"/>
          <w:color w:val="000000"/>
        </w:rPr>
        <w:t xml:space="preserve"> </w:t>
      </w:r>
      <w:r w:rsidR="0014506D">
        <w:rPr>
          <w:rFonts w:ascii="Times" w:hAnsi="Times" w:cs="Times"/>
          <w:color w:val="000000"/>
        </w:rPr>
        <w:t>or in</w:t>
      </w:r>
      <w:r>
        <w:rPr>
          <w:rFonts w:ascii="Times" w:hAnsi="Times" w:cs="Times"/>
          <w:color w:val="000000"/>
        </w:rPr>
        <w:t xml:space="preserve"> interim systems </w:t>
      </w:r>
      <w:r w:rsidR="0031145E">
        <w:rPr>
          <w:rFonts w:ascii="Times" w:hAnsi="Times" w:cs="Times"/>
          <w:color w:val="000000"/>
        </w:rPr>
        <w:t xml:space="preserve">and processes </w:t>
      </w:r>
      <w:r>
        <w:rPr>
          <w:rFonts w:ascii="Times" w:hAnsi="Times" w:cs="Times"/>
          <w:color w:val="000000"/>
        </w:rPr>
        <w:t xml:space="preserve">that </w:t>
      </w:r>
      <w:r w:rsidR="00FC180D">
        <w:rPr>
          <w:rFonts w:ascii="Times" w:hAnsi="Times" w:cs="Times"/>
          <w:color w:val="000000"/>
        </w:rPr>
        <w:t>may be shortly super</w:t>
      </w:r>
      <w:r w:rsidR="0014506D">
        <w:rPr>
          <w:rFonts w:ascii="Times" w:hAnsi="Times" w:cs="Times"/>
          <w:color w:val="000000"/>
        </w:rPr>
        <w:t>s</w:t>
      </w:r>
      <w:r w:rsidR="00FC180D">
        <w:rPr>
          <w:rFonts w:ascii="Times" w:hAnsi="Times" w:cs="Times"/>
          <w:color w:val="000000"/>
        </w:rPr>
        <w:t>eded by federal action.</w:t>
      </w:r>
      <w:r w:rsidR="00C80A28">
        <w:rPr>
          <w:rFonts w:ascii="Times" w:hAnsi="Times" w:cs="Times"/>
          <w:color w:val="000000"/>
        </w:rPr>
        <w:t xml:space="preserve"> </w:t>
      </w:r>
      <w:r w:rsidR="0055345B" w:rsidDel="00FC180D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In addition, given that many of the issues raised by the Commission</w:t>
      </w:r>
      <w:r w:rsidR="00CD1618">
        <w:rPr>
          <w:rFonts w:ascii="Times" w:hAnsi="Times" w:cs="Times"/>
          <w:color w:val="000000"/>
        </w:rPr>
        <w:t xml:space="preserve"> in this proceeding will also be considered by the FCC in the pending FNPRM</w:t>
      </w:r>
      <w:r>
        <w:rPr>
          <w:rFonts w:ascii="Times" w:hAnsi="Times" w:cs="Times"/>
          <w:color w:val="000000"/>
        </w:rPr>
        <w:t>, T-Mobile encourages the Commission to await the outcome of th</w:t>
      </w:r>
      <w:r w:rsidR="00CD1618">
        <w:rPr>
          <w:rFonts w:ascii="Times" w:hAnsi="Times" w:cs="Times"/>
          <w:color w:val="000000"/>
        </w:rPr>
        <w:t>at</w:t>
      </w:r>
      <w:r>
        <w:rPr>
          <w:rFonts w:ascii="Times" w:hAnsi="Times" w:cs="Times"/>
          <w:color w:val="000000"/>
        </w:rPr>
        <w:t xml:space="preserve"> proceeding</w:t>
      </w:r>
    </w:p>
    <w:p w:rsidR="00371264" w:rsidRDefault="00371264">
      <w:pPr>
        <w:ind w:firstLine="0"/>
        <w:rPr>
          <w:rFonts w:ascii="Times" w:eastAsia="Times New Roman" w:hAnsi="Times" w:cs="Times"/>
          <w:color w:val="000000"/>
          <w:szCs w:val="24"/>
        </w:rPr>
      </w:pPr>
      <w:r>
        <w:rPr>
          <w:rFonts w:ascii="Times" w:hAnsi="Times" w:cs="Times"/>
          <w:color w:val="000000"/>
        </w:rPr>
        <w:br w:type="page"/>
      </w:r>
    </w:p>
    <w:p w:rsidR="00C51F40" w:rsidRPr="00C51F40" w:rsidRDefault="0031145E" w:rsidP="00371264">
      <w:pPr>
        <w:pStyle w:val="WUTCParagraph"/>
        <w:widowControl w:val="0"/>
        <w:numPr>
          <w:ilvl w:val="0"/>
          <w:numId w:val="0"/>
        </w:num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before undertaking </w:t>
      </w:r>
      <w:r w:rsidR="0014506D">
        <w:rPr>
          <w:rFonts w:ascii="Times" w:hAnsi="Times" w:cs="Times"/>
          <w:color w:val="000000"/>
        </w:rPr>
        <w:t>significant changes that may be</w:t>
      </w:r>
      <w:r>
        <w:rPr>
          <w:rFonts w:ascii="Times" w:hAnsi="Times" w:cs="Times"/>
          <w:color w:val="000000"/>
        </w:rPr>
        <w:t xml:space="preserve"> </w:t>
      </w:r>
      <w:r w:rsidR="00FC180D">
        <w:rPr>
          <w:rFonts w:ascii="Times" w:hAnsi="Times" w:cs="Times"/>
          <w:color w:val="000000"/>
        </w:rPr>
        <w:t xml:space="preserve">affected </w:t>
      </w:r>
      <w:r w:rsidR="00C51F40">
        <w:rPr>
          <w:rFonts w:ascii="Times" w:hAnsi="Times" w:cs="Times"/>
          <w:color w:val="000000"/>
        </w:rPr>
        <w:t xml:space="preserve">by federal action within a </w:t>
      </w:r>
      <w:r w:rsidR="00CD1618">
        <w:rPr>
          <w:rFonts w:ascii="Times" w:hAnsi="Times" w:cs="Times"/>
          <w:color w:val="000000"/>
        </w:rPr>
        <w:t>relativ</w:t>
      </w:r>
      <w:r w:rsidR="00C9572F">
        <w:rPr>
          <w:rFonts w:ascii="Times" w:hAnsi="Times" w:cs="Times"/>
          <w:color w:val="000000"/>
        </w:rPr>
        <w:t>el</w:t>
      </w:r>
      <w:r w:rsidR="00CD1618">
        <w:rPr>
          <w:rFonts w:ascii="Times" w:hAnsi="Times" w:cs="Times"/>
          <w:color w:val="000000"/>
        </w:rPr>
        <w:t xml:space="preserve">y </w:t>
      </w:r>
      <w:r w:rsidR="00C51F40">
        <w:rPr>
          <w:rFonts w:ascii="Times" w:hAnsi="Times" w:cs="Times"/>
          <w:color w:val="000000"/>
        </w:rPr>
        <w:t xml:space="preserve">short </w:t>
      </w:r>
      <w:r w:rsidR="00CD1618">
        <w:rPr>
          <w:rFonts w:ascii="Times" w:hAnsi="Times" w:cs="Times"/>
          <w:color w:val="000000"/>
        </w:rPr>
        <w:t xml:space="preserve">period of </w:t>
      </w:r>
      <w:r w:rsidR="00C51F40">
        <w:rPr>
          <w:rFonts w:ascii="Times" w:hAnsi="Times" w:cs="Times"/>
          <w:color w:val="000000"/>
        </w:rPr>
        <w:t xml:space="preserve">time. </w:t>
      </w:r>
    </w:p>
    <w:p w:rsidR="006B05FD" w:rsidRPr="000668DD" w:rsidRDefault="006B05FD" w:rsidP="0018474C">
      <w:pPr>
        <w:keepNext/>
        <w:widowControl w:val="0"/>
        <w:spacing w:line="480" w:lineRule="auto"/>
        <w:ind w:left="735" w:firstLine="1425"/>
      </w:pPr>
      <w:r>
        <w:t xml:space="preserve">Dated this </w:t>
      </w:r>
      <w:r w:rsidR="00646CFE">
        <w:t>21</w:t>
      </w:r>
      <w:r w:rsidR="00BC1C9A" w:rsidRPr="00BC1C9A">
        <w:rPr>
          <w:vertAlign w:val="superscript"/>
        </w:rPr>
        <w:t>st</w:t>
      </w:r>
      <w:r w:rsidR="00BC1C9A">
        <w:t xml:space="preserve"> </w:t>
      </w:r>
      <w:r w:rsidR="00646CFE">
        <w:t>day of February, 2012.</w:t>
      </w:r>
    </w:p>
    <w:p w:rsidR="006B05FD" w:rsidRPr="000668DD" w:rsidRDefault="006B05FD" w:rsidP="0018474C">
      <w:pPr>
        <w:keepNext/>
        <w:widowControl w:val="0"/>
        <w:spacing w:line="480" w:lineRule="auto"/>
        <w:ind w:left="3600" w:firstLine="720"/>
      </w:pPr>
      <w:r w:rsidRPr="000668DD">
        <w:t>Respectfully submitted,</w:t>
      </w:r>
    </w:p>
    <w:p w:rsidR="006B05FD" w:rsidRDefault="006B05FD" w:rsidP="0018474C">
      <w:pPr>
        <w:keepNext/>
        <w:widowControl w:val="0"/>
        <w:spacing w:line="480" w:lineRule="auto"/>
        <w:ind w:firstLine="720"/>
      </w:pPr>
      <w:r w:rsidRPr="000668DD">
        <w:tab/>
      </w:r>
      <w:r w:rsidRPr="000668DD">
        <w:tab/>
      </w:r>
      <w:r w:rsidRPr="000668DD">
        <w:tab/>
      </w:r>
      <w:r w:rsidRPr="000668DD">
        <w:tab/>
      </w:r>
      <w:r>
        <w:tab/>
      </w:r>
      <w:r w:rsidR="00646CFE">
        <w:t>DAVIS WRIGHT TREMAINE LLP</w:t>
      </w:r>
    </w:p>
    <w:p w:rsidR="00942EBE" w:rsidRDefault="00942EBE" w:rsidP="0018474C">
      <w:pPr>
        <w:keepNext/>
        <w:widowControl w:val="0"/>
        <w:spacing w:line="480" w:lineRule="auto"/>
        <w:ind w:firstLine="720"/>
      </w:pPr>
    </w:p>
    <w:p w:rsidR="006B05FD" w:rsidRPr="00942EBE" w:rsidRDefault="006B05FD" w:rsidP="0018474C">
      <w:pPr>
        <w:keepNext/>
        <w:widowControl w:val="0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  <w:r w:rsidR="00942EBE">
        <w:rPr>
          <w:u w:val="single"/>
        </w:rPr>
        <w:tab/>
      </w:r>
    </w:p>
    <w:p w:rsidR="006B05FD" w:rsidRDefault="00646CFE" w:rsidP="0018474C">
      <w:pPr>
        <w:keepNext/>
        <w:widowControl w:val="0"/>
        <w:ind w:left="720" w:firstLine="3600"/>
      </w:pPr>
      <w:r>
        <w:t>Mark Trinchero</w:t>
      </w:r>
    </w:p>
    <w:p w:rsidR="00646CFE" w:rsidRPr="000668DD" w:rsidRDefault="00646CFE" w:rsidP="0018474C">
      <w:pPr>
        <w:keepNext/>
        <w:widowControl w:val="0"/>
        <w:ind w:left="720" w:firstLine="3600"/>
      </w:pPr>
      <w:r>
        <w:t>Lauren P. Giles</w:t>
      </w:r>
    </w:p>
    <w:p w:rsidR="006B05FD" w:rsidRPr="000668DD" w:rsidRDefault="00646CFE" w:rsidP="0018474C">
      <w:pPr>
        <w:keepNext/>
        <w:widowControl w:val="0"/>
        <w:ind w:left="720" w:firstLine="3600"/>
      </w:pPr>
      <w:r>
        <w:t>1300 SW Fifth Avenue, Suite 2300</w:t>
      </w:r>
    </w:p>
    <w:p w:rsidR="006B05FD" w:rsidRPr="000668DD" w:rsidRDefault="00AC7541" w:rsidP="0018474C">
      <w:pPr>
        <w:keepNext/>
        <w:widowControl w:val="0"/>
        <w:ind w:left="720" w:firstLine="3600"/>
      </w:pPr>
      <w:r>
        <w:t>Portland, Oregon 97201</w:t>
      </w:r>
    </w:p>
    <w:p w:rsidR="006B05FD" w:rsidRPr="000668DD" w:rsidRDefault="006B05FD" w:rsidP="0018474C">
      <w:pPr>
        <w:keepNext/>
        <w:widowControl w:val="0"/>
        <w:ind w:left="720" w:firstLine="3600"/>
      </w:pPr>
      <w:r w:rsidRPr="000668DD">
        <w:t>503</w:t>
      </w:r>
      <w:r w:rsidR="00942EBE">
        <w:t>-</w:t>
      </w:r>
      <w:r w:rsidR="00AC7541">
        <w:t>778-5318</w:t>
      </w:r>
      <w:r w:rsidRPr="000668DD">
        <w:t xml:space="preserve"> phone</w:t>
      </w:r>
    </w:p>
    <w:p w:rsidR="006B05FD" w:rsidRPr="000668DD" w:rsidRDefault="006B05FD" w:rsidP="0018474C">
      <w:pPr>
        <w:keepNext/>
        <w:widowControl w:val="0"/>
        <w:ind w:left="720" w:firstLine="3600"/>
      </w:pPr>
      <w:r w:rsidRPr="000668DD">
        <w:t>503</w:t>
      </w:r>
      <w:r w:rsidR="00942EBE">
        <w:t>-</w:t>
      </w:r>
      <w:r w:rsidR="00AC7541">
        <w:t>778-5299</w:t>
      </w:r>
      <w:r w:rsidRPr="000668DD">
        <w:t xml:space="preserve"> facsimile</w:t>
      </w:r>
    </w:p>
    <w:p w:rsidR="006B05FD" w:rsidRPr="000668DD" w:rsidRDefault="00AC7541" w:rsidP="0018474C">
      <w:pPr>
        <w:keepNext/>
        <w:widowControl w:val="0"/>
        <w:ind w:left="720" w:firstLine="3600"/>
      </w:pPr>
      <w:r>
        <w:t>marktrinchero@dwt.com</w:t>
      </w:r>
    </w:p>
    <w:p w:rsidR="006B05FD" w:rsidRPr="000668DD" w:rsidRDefault="00AC7541" w:rsidP="0018474C">
      <w:pPr>
        <w:pStyle w:val="BodyTextIndent"/>
        <w:widowControl w:val="0"/>
        <w:spacing w:after="0"/>
        <w:ind w:left="3600" w:firstLine="720"/>
      </w:pPr>
      <w:r>
        <w:t xml:space="preserve">Attorneys for </w:t>
      </w:r>
      <w:r w:rsidR="00C51F40">
        <w:t xml:space="preserve">T-Mobile </w:t>
      </w:r>
      <w:r w:rsidR="0031145E">
        <w:t>West Corporation</w:t>
      </w:r>
    </w:p>
    <w:p w:rsidR="006B05FD" w:rsidRPr="00644BA9" w:rsidRDefault="006B05FD" w:rsidP="0018474C">
      <w:pPr>
        <w:pStyle w:val="WUTCParagraph"/>
        <w:widowControl w:val="0"/>
        <w:numPr>
          <w:ilvl w:val="0"/>
          <w:numId w:val="0"/>
        </w:numPr>
      </w:pPr>
    </w:p>
    <w:sectPr w:rsidR="006B05FD" w:rsidRPr="00644BA9" w:rsidSect="00214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C3" w:rsidRDefault="00C871C3" w:rsidP="006D5B52">
      <w:r>
        <w:separator/>
      </w:r>
    </w:p>
  </w:endnote>
  <w:endnote w:type="continuationSeparator" w:id="0">
    <w:p w:rsidR="00C871C3" w:rsidRDefault="00C871C3" w:rsidP="006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C2" w:rsidRDefault="00DF43C2">
    <w:pPr>
      <w:pStyle w:val="Footer"/>
      <w:rPr>
        <w:rStyle w:val="DocID"/>
      </w:rPr>
    </w:pPr>
    <w:r w:rsidRPr="00254956">
      <w:rPr>
        <w:rStyle w:val="DocID"/>
      </w:rPr>
      <w:t>DWT 19046046v2 0085000-001518</w:t>
    </w:r>
  </w:p>
  <w:p w:rsidR="00C60028" w:rsidRDefault="0016277A">
    <w:pPr>
      <w:pStyle w:val="Footer"/>
    </w:pPr>
    <w:r w:rsidRPr="0016277A">
      <w:rPr>
        <w:rStyle w:val="DocID"/>
      </w:rPr>
      <w:t>DWT 19046046v3 0085000-001518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C2" w:rsidRDefault="00DF43C2" w:rsidP="00FB0D8D">
    <w:pPr>
      <w:pStyle w:val="Footer"/>
      <w:ind w:firstLine="0"/>
    </w:pPr>
  </w:p>
  <w:p w:rsidR="00DF43C2" w:rsidRDefault="00DF43C2" w:rsidP="00FB0D8D">
    <w:pPr>
      <w:pStyle w:val="Footer"/>
      <w:ind w:firstLine="0"/>
      <w:rPr>
        <w:rStyle w:val="PageNumber"/>
      </w:rPr>
    </w:pPr>
    <w:r>
      <w:t xml:space="preserve">PAGE </w:t>
    </w:r>
    <w:r w:rsidR="00E31A9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1A93">
      <w:rPr>
        <w:rStyle w:val="PageNumber"/>
      </w:rPr>
      <w:fldChar w:fldCharType="separate"/>
    </w:r>
    <w:r w:rsidR="007548AC">
      <w:rPr>
        <w:rStyle w:val="PageNumber"/>
        <w:noProof/>
      </w:rPr>
      <w:t>1</w:t>
    </w:r>
    <w:r w:rsidR="00E31A93">
      <w:rPr>
        <w:rStyle w:val="PageNumber"/>
      </w:rPr>
      <w:fldChar w:fldCharType="end"/>
    </w:r>
    <w:r>
      <w:t xml:space="preserve"> – T-MOBILE COMMENTS</w:t>
    </w:r>
  </w:p>
  <w:p w:rsidR="00C60028" w:rsidRPr="0013377F" w:rsidRDefault="0016277A" w:rsidP="0018474C">
    <w:pPr>
      <w:tabs>
        <w:tab w:val="center" w:pos="4680"/>
      </w:tabs>
      <w:ind w:firstLine="0"/>
      <w:rPr>
        <w:sz w:val="16"/>
      </w:rPr>
    </w:pPr>
    <w:r w:rsidRPr="0016277A">
      <w:rPr>
        <w:rStyle w:val="DocID"/>
      </w:rPr>
      <w:t>DWT 19046046v3 0085000-001518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C2" w:rsidRDefault="00DF43C2">
    <w:pPr>
      <w:pStyle w:val="Footer"/>
      <w:rPr>
        <w:rStyle w:val="DocID"/>
      </w:rPr>
    </w:pPr>
    <w:r w:rsidRPr="00254956">
      <w:rPr>
        <w:rStyle w:val="DocID"/>
      </w:rPr>
      <w:t>DWT 19046046v2 0085000-001518</w:t>
    </w:r>
  </w:p>
  <w:p w:rsidR="00C60028" w:rsidRDefault="0016277A">
    <w:pPr>
      <w:pStyle w:val="Footer"/>
    </w:pPr>
    <w:r w:rsidRPr="0016277A">
      <w:rPr>
        <w:rStyle w:val="DocID"/>
      </w:rPr>
      <w:t>DWT 19046046v3 0085000-001518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C3" w:rsidRDefault="00C871C3" w:rsidP="006D5B52">
      <w:r>
        <w:separator/>
      </w:r>
    </w:p>
  </w:footnote>
  <w:footnote w:type="continuationSeparator" w:id="0">
    <w:p w:rsidR="00C871C3" w:rsidRDefault="00C871C3" w:rsidP="006D5B52">
      <w:r>
        <w:continuationSeparator/>
      </w:r>
    </w:p>
  </w:footnote>
  <w:footnote w:id="1">
    <w:p w:rsidR="00DF43C2" w:rsidRDefault="00DF43C2" w:rsidP="00955A58">
      <w:pPr>
        <w:pStyle w:val="FootnoteText"/>
        <w:tabs>
          <w:tab w:val="left" w:pos="360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Fed’l Communications Comm’n, Report and Order and Further Notice of Proposed Rulemaking (FCC 12-11, WC Docket No. 1142, </w:t>
      </w:r>
      <w:r>
        <w:rPr>
          <w:i/>
        </w:rPr>
        <w:t>et al.</w:t>
      </w:r>
      <w:r>
        <w:t>), Feb. 6, 2012 (“Lifeline Order” or “FNPRM”).</w:t>
      </w:r>
    </w:p>
  </w:footnote>
  <w:footnote w:id="2">
    <w:p w:rsidR="00DF43C2" w:rsidRDefault="00DF43C2" w:rsidP="00BC1C9A">
      <w:pPr>
        <w:pStyle w:val="FootnoteText"/>
        <w:spacing w:after="60"/>
        <w:ind w:left="180" w:hanging="180"/>
      </w:pPr>
      <w:r>
        <w:rPr>
          <w:rStyle w:val="FootnoteReference"/>
        </w:rPr>
        <w:footnoteRef/>
      </w:r>
      <w:r w:rsidR="00BC1C9A">
        <w:t xml:space="preserve">  </w:t>
      </w:r>
      <w:r>
        <w:t>The Commission has also asked whether ETCs should check documentation substantiating eligibility before enrollment.  T-Mobile believes the FCC’s new rules adopted in the Lifeline Reform Order explicitly address this requirement.</w:t>
      </w:r>
    </w:p>
  </w:footnote>
  <w:footnote w:id="3">
    <w:p w:rsidR="0018474C" w:rsidRDefault="0018474C" w:rsidP="00BC1C9A">
      <w:pPr>
        <w:pStyle w:val="FootnoteText"/>
        <w:spacing w:after="60"/>
        <w:ind w:left="180" w:hanging="180"/>
      </w:pPr>
      <w:r w:rsidRPr="0018474C">
        <w:footnoteRef/>
      </w:r>
      <w:r w:rsidR="00BC1C9A">
        <w:t xml:space="preserve"> </w:t>
      </w:r>
      <w:r>
        <w:t xml:space="preserve"> </w:t>
      </w:r>
      <w:r w:rsidRPr="0018474C">
        <w:rPr>
          <w:i/>
        </w:rPr>
        <w:t>Lifeline and Link Up Reform and Modernization; Federal-State Joint Board on Universal Service; Lifeline and Link Up</w:t>
      </w:r>
      <w:r w:rsidRPr="0014506D">
        <w:t>, 26</w:t>
      </w:r>
      <w:r>
        <w:t xml:space="preserve"> FCC Rcd 9022, 9029 ¶ 13 (2011).  </w:t>
      </w:r>
    </w:p>
  </w:footnote>
  <w:footnote w:id="4">
    <w:p w:rsidR="0018474C" w:rsidRDefault="0018474C" w:rsidP="00BC1C9A">
      <w:pPr>
        <w:pStyle w:val="FootnoteText"/>
        <w:spacing w:after="60"/>
        <w:ind w:firstLine="0"/>
      </w:pPr>
      <w:r w:rsidRPr="0018474C">
        <w:footnoteRef/>
      </w:r>
      <w:r w:rsidR="00BC1C9A">
        <w:t xml:space="preserve"> </w:t>
      </w:r>
      <w:r>
        <w:t xml:space="preserve"> </w:t>
      </w:r>
      <w:r w:rsidRPr="00BC1C9A">
        <w:rPr>
          <w:i/>
        </w:rPr>
        <w:t>Id</w:t>
      </w:r>
      <w:r>
        <w:t xml:space="preserve">. at 9025-26 ¶ 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A" w:rsidRDefault="00162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A" w:rsidRDefault="00162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A" w:rsidRDefault="00162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F78"/>
    <w:multiLevelType w:val="hybridMultilevel"/>
    <w:tmpl w:val="ADF29E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82BC1"/>
    <w:multiLevelType w:val="hybridMultilevel"/>
    <w:tmpl w:val="6908CC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AFC1897"/>
    <w:multiLevelType w:val="hybridMultilevel"/>
    <w:tmpl w:val="CC881E5E"/>
    <w:lvl w:ilvl="0" w:tplc="44B0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B0DC7"/>
    <w:multiLevelType w:val="hybridMultilevel"/>
    <w:tmpl w:val="556A2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160DCB"/>
    <w:multiLevelType w:val="hybridMultilevel"/>
    <w:tmpl w:val="1F36E1BC"/>
    <w:lvl w:ilvl="0" w:tplc="8A50BB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F4F84"/>
    <w:multiLevelType w:val="hybridMultilevel"/>
    <w:tmpl w:val="66B0C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931D5B"/>
    <w:multiLevelType w:val="hybridMultilevel"/>
    <w:tmpl w:val="A9769968"/>
    <w:lvl w:ilvl="0" w:tplc="E26C0BCC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D5CB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7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C5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1B"/>
    <w:rsid w:val="000122A4"/>
    <w:rsid w:val="000147F8"/>
    <w:rsid w:val="000219E8"/>
    <w:rsid w:val="0004461C"/>
    <w:rsid w:val="0006380C"/>
    <w:rsid w:val="000862D6"/>
    <w:rsid w:val="000872A5"/>
    <w:rsid w:val="000A6EBC"/>
    <w:rsid w:val="000B575A"/>
    <w:rsid w:val="000E15BB"/>
    <w:rsid w:val="001000C8"/>
    <w:rsid w:val="00106959"/>
    <w:rsid w:val="0012377C"/>
    <w:rsid w:val="0012613A"/>
    <w:rsid w:val="00135E0A"/>
    <w:rsid w:val="00141744"/>
    <w:rsid w:val="0014506D"/>
    <w:rsid w:val="001466C9"/>
    <w:rsid w:val="00151CF6"/>
    <w:rsid w:val="0015283D"/>
    <w:rsid w:val="00153BE7"/>
    <w:rsid w:val="00161D49"/>
    <w:rsid w:val="0016277A"/>
    <w:rsid w:val="0018417C"/>
    <w:rsid w:val="0018474C"/>
    <w:rsid w:val="00184BDE"/>
    <w:rsid w:val="001852F4"/>
    <w:rsid w:val="00187C72"/>
    <w:rsid w:val="001A6717"/>
    <w:rsid w:val="001B19CC"/>
    <w:rsid w:val="001B1E47"/>
    <w:rsid w:val="001C151F"/>
    <w:rsid w:val="001C2409"/>
    <w:rsid w:val="001E0142"/>
    <w:rsid w:val="001E028A"/>
    <w:rsid w:val="001E61BF"/>
    <w:rsid w:val="001F0875"/>
    <w:rsid w:val="002051B7"/>
    <w:rsid w:val="00214AFE"/>
    <w:rsid w:val="00215992"/>
    <w:rsid w:val="00236504"/>
    <w:rsid w:val="002400D7"/>
    <w:rsid w:val="00252D13"/>
    <w:rsid w:val="00254956"/>
    <w:rsid w:val="00254A3D"/>
    <w:rsid w:val="00272F42"/>
    <w:rsid w:val="0027618A"/>
    <w:rsid w:val="002766B9"/>
    <w:rsid w:val="00280450"/>
    <w:rsid w:val="00293E15"/>
    <w:rsid w:val="00296CF5"/>
    <w:rsid w:val="002D0A27"/>
    <w:rsid w:val="002D581B"/>
    <w:rsid w:val="002F6049"/>
    <w:rsid w:val="003018AF"/>
    <w:rsid w:val="00307238"/>
    <w:rsid w:val="0031145E"/>
    <w:rsid w:val="00311D7F"/>
    <w:rsid w:val="00336B33"/>
    <w:rsid w:val="00343976"/>
    <w:rsid w:val="00352988"/>
    <w:rsid w:val="003550E9"/>
    <w:rsid w:val="00371264"/>
    <w:rsid w:val="00371277"/>
    <w:rsid w:val="00371618"/>
    <w:rsid w:val="00382C22"/>
    <w:rsid w:val="00393397"/>
    <w:rsid w:val="003A2D2F"/>
    <w:rsid w:val="003B3B73"/>
    <w:rsid w:val="003B5AD7"/>
    <w:rsid w:val="003C063F"/>
    <w:rsid w:val="003C123A"/>
    <w:rsid w:val="003C47A6"/>
    <w:rsid w:val="003D4407"/>
    <w:rsid w:val="003D71A3"/>
    <w:rsid w:val="003E5240"/>
    <w:rsid w:val="003F726F"/>
    <w:rsid w:val="00440789"/>
    <w:rsid w:val="00445BF5"/>
    <w:rsid w:val="00446948"/>
    <w:rsid w:val="00451275"/>
    <w:rsid w:val="00476E1B"/>
    <w:rsid w:val="0048274B"/>
    <w:rsid w:val="00487CD3"/>
    <w:rsid w:val="004A4EF1"/>
    <w:rsid w:val="004D235D"/>
    <w:rsid w:val="004E0D2F"/>
    <w:rsid w:val="004E53FD"/>
    <w:rsid w:val="004F6A40"/>
    <w:rsid w:val="00502104"/>
    <w:rsid w:val="00516FFB"/>
    <w:rsid w:val="00531F86"/>
    <w:rsid w:val="00532F6A"/>
    <w:rsid w:val="0053562B"/>
    <w:rsid w:val="005422F0"/>
    <w:rsid w:val="0055345B"/>
    <w:rsid w:val="00555BD9"/>
    <w:rsid w:val="00567332"/>
    <w:rsid w:val="00572EDE"/>
    <w:rsid w:val="00584EE6"/>
    <w:rsid w:val="005A0420"/>
    <w:rsid w:val="005A1CB5"/>
    <w:rsid w:val="005A3272"/>
    <w:rsid w:val="005A6FFE"/>
    <w:rsid w:val="005B70DF"/>
    <w:rsid w:val="005C184E"/>
    <w:rsid w:val="005D6906"/>
    <w:rsid w:val="005F1254"/>
    <w:rsid w:val="006031DC"/>
    <w:rsid w:val="00612023"/>
    <w:rsid w:val="0061428F"/>
    <w:rsid w:val="00644BA9"/>
    <w:rsid w:val="00646CFE"/>
    <w:rsid w:val="00650598"/>
    <w:rsid w:val="00652CF3"/>
    <w:rsid w:val="006530F4"/>
    <w:rsid w:val="0065358C"/>
    <w:rsid w:val="00663342"/>
    <w:rsid w:val="00670E3F"/>
    <w:rsid w:val="0067223D"/>
    <w:rsid w:val="006818FD"/>
    <w:rsid w:val="00683E8B"/>
    <w:rsid w:val="00685F10"/>
    <w:rsid w:val="006A2622"/>
    <w:rsid w:val="006A7032"/>
    <w:rsid w:val="006B05FD"/>
    <w:rsid w:val="006D5B52"/>
    <w:rsid w:val="006E269A"/>
    <w:rsid w:val="006E46F9"/>
    <w:rsid w:val="006E4B9D"/>
    <w:rsid w:val="006F4EA8"/>
    <w:rsid w:val="006F64F6"/>
    <w:rsid w:val="007028E2"/>
    <w:rsid w:val="00725BBC"/>
    <w:rsid w:val="007309A3"/>
    <w:rsid w:val="007318D8"/>
    <w:rsid w:val="007348C3"/>
    <w:rsid w:val="007548AC"/>
    <w:rsid w:val="00785389"/>
    <w:rsid w:val="007B07EB"/>
    <w:rsid w:val="007B5BA1"/>
    <w:rsid w:val="007D01A6"/>
    <w:rsid w:val="007D59BD"/>
    <w:rsid w:val="007E2803"/>
    <w:rsid w:val="007F1151"/>
    <w:rsid w:val="007F1C9D"/>
    <w:rsid w:val="00800E34"/>
    <w:rsid w:val="00803139"/>
    <w:rsid w:val="00810382"/>
    <w:rsid w:val="00817765"/>
    <w:rsid w:val="00821B2A"/>
    <w:rsid w:val="00830F3F"/>
    <w:rsid w:val="00832A66"/>
    <w:rsid w:val="00862E70"/>
    <w:rsid w:val="008639A4"/>
    <w:rsid w:val="00885F3B"/>
    <w:rsid w:val="00886CA9"/>
    <w:rsid w:val="008B2945"/>
    <w:rsid w:val="008B7DE1"/>
    <w:rsid w:val="008D60BA"/>
    <w:rsid w:val="008E1546"/>
    <w:rsid w:val="008F127D"/>
    <w:rsid w:val="009214A1"/>
    <w:rsid w:val="00921778"/>
    <w:rsid w:val="0092356E"/>
    <w:rsid w:val="00940013"/>
    <w:rsid w:val="00942EBE"/>
    <w:rsid w:val="009466A9"/>
    <w:rsid w:val="00953BA5"/>
    <w:rsid w:val="00955A58"/>
    <w:rsid w:val="00961A18"/>
    <w:rsid w:val="0096561B"/>
    <w:rsid w:val="00972463"/>
    <w:rsid w:val="00990D77"/>
    <w:rsid w:val="00995CEF"/>
    <w:rsid w:val="009B68EC"/>
    <w:rsid w:val="009B7E1F"/>
    <w:rsid w:val="009C6777"/>
    <w:rsid w:val="009E4C57"/>
    <w:rsid w:val="009F089C"/>
    <w:rsid w:val="00A12A42"/>
    <w:rsid w:val="00A13D28"/>
    <w:rsid w:val="00A15FDB"/>
    <w:rsid w:val="00A412FF"/>
    <w:rsid w:val="00A44122"/>
    <w:rsid w:val="00A52E21"/>
    <w:rsid w:val="00A541FC"/>
    <w:rsid w:val="00A55B9D"/>
    <w:rsid w:val="00A64E59"/>
    <w:rsid w:val="00A67116"/>
    <w:rsid w:val="00A95AB1"/>
    <w:rsid w:val="00AA4A6C"/>
    <w:rsid w:val="00AB24DB"/>
    <w:rsid w:val="00AC6954"/>
    <w:rsid w:val="00AC7541"/>
    <w:rsid w:val="00AD2784"/>
    <w:rsid w:val="00AD463D"/>
    <w:rsid w:val="00AE467E"/>
    <w:rsid w:val="00AF3151"/>
    <w:rsid w:val="00B00D02"/>
    <w:rsid w:val="00B12CEB"/>
    <w:rsid w:val="00B13289"/>
    <w:rsid w:val="00B26ECC"/>
    <w:rsid w:val="00B306C4"/>
    <w:rsid w:val="00B459C0"/>
    <w:rsid w:val="00B52CDF"/>
    <w:rsid w:val="00B557F7"/>
    <w:rsid w:val="00B5757D"/>
    <w:rsid w:val="00B63344"/>
    <w:rsid w:val="00B81557"/>
    <w:rsid w:val="00B83EA3"/>
    <w:rsid w:val="00B92C99"/>
    <w:rsid w:val="00B945F0"/>
    <w:rsid w:val="00BA2E66"/>
    <w:rsid w:val="00BC1C9A"/>
    <w:rsid w:val="00BD19FA"/>
    <w:rsid w:val="00BE1F08"/>
    <w:rsid w:val="00C00ED0"/>
    <w:rsid w:val="00C035EE"/>
    <w:rsid w:val="00C14374"/>
    <w:rsid w:val="00C325E1"/>
    <w:rsid w:val="00C37A04"/>
    <w:rsid w:val="00C408D9"/>
    <w:rsid w:val="00C414C2"/>
    <w:rsid w:val="00C51F40"/>
    <w:rsid w:val="00C5262E"/>
    <w:rsid w:val="00C53799"/>
    <w:rsid w:val="00C60028"/>
    <w:rsid w:val="00C80A28"/>
    <w:rsid w:val="00C871C3"/>
    <w:rsid w:val="00C9572F"/>
    <w:rsid w:val="00CA0F3C"/>
    <w:rsid w:val="00CA51D6"/>
    <w:rsid w:val="00CB3855"/>
    <w:rsid w:val="00CD1618"/>
    <w:rsid w:val="00CE0695"/>
    <w:rsid w:val="00CE25FC"/>
    <w:rsid w:val="00CE7F19"/>
    <w:rsid w:val="00D07CBB"/>
    <w:rsid w:val="00D25E58"/>
    <w:rsid w:val="00D51DC0"/>
    <w:rsid w:val="00D51E20"/>
    <w:rsid w:val="00D57294"/>
    <w:rsid w:val="00D57DD9"/>
    <w:rsid w:val="00D63317"/>
    <w:rsid w:val="00D64F7A"/>
    <w:rsid w:val="00D6718A"/>
    <w:rsid w:val="00D7777A"/>
    <w:rsid w:val="00D84EC3"/>
    <w:rsid w:val="00D855A4"/>
    <w:rsid w:val="00D912DD"/>
    <w:rsid w:val="00D91BE8"/>
    <w:rsid w:val="00D94B3D"/>
    <w:rsid w:val="00D974C8"/>
    <w:rsid w:val="00DA3282"/>
    <w:rsid w:val="00DA5A31"/>
    <w:rsid w:val="00DA6729"/>
    <w:rsid w:val="00DA6CAB"/>
    <w:rsid w:val="00DA7610"/>
    <w:rsid w:val="00DB24AC"/>
    <w:rsid w:val="00DC0E8F"/>
    <w:rsid w:val="00DC640C"/>
    <w:rsid w:val="00DC69A0"/>
    <w:rsid w:val="00DD2B10"/>
    <w:rsid w:val="00DD30D0"/>
    <w:rsid w:val="00DD31E4"/>
    <w:rsid w:val="00DE373C"/>
    <w:rsid w:val="00DE4370"/>
    <w:rsid w:val="00DE50B3"/>
    <w:rsid w:val="00DF09F9"/>
    <w:rsid w:val="00DF43C2"/>
    <w:rsid w:val="00E05C57"/>
    <w:rsid w:val="00E17E24"/>
    <w:rsid w:val="00E24470"/>
    <w:rsid w:val="00E31A93"/>
    <w:rsid w:val="00E41238"/>
    <w:rsid w:val="00E41FE3"/>
    <w:rsid w:val="00E46064"/>
    <w:rsid w:val="00E764E5"/>
    <w:rsid w:val="00E85869"/>
    <w:rsid w:val="00EC1597"/>
    <w:rsid w:val="00EC4295"/>
    <w:rsid w:val="00EC75B3"/>
    <w:rsid w:val="00ED4748"/>
    <w:rsid w:val="00ED4DC6"/>
    <w:rsid w:val="00EE0BAC"/>
    <w:rsid w:val="00EF0053"/>
    <w:rsid w:val="00EF3DD5"/>
    <w:rsid w:val="00EF75EF"/>
    <w:rsid w:val="00F02351"/>
    <w:rsid w:val="00F03ED4"/>
    <w:rsid w:val="00F07112"/>
    <w:rsid w:val="00F1460A"/>
    <w:rsid w:val="00F16A55"/>
    <w:rsid w:val="00F2029A"/>
    <w:rsid w:val="00F30560"/>
    <w:rsid w:val="00F838AF"/>
    <w:rsid w:val="00F864BA"/>
    <w:rsid w:val="00F875A1"/>
    <w:rsid w:val="00FA54E1"/>
    <w:rsid w:val="00FB04B1"/>
    <w:rsid w:val="00FB0801"/>
    <w:rsid w:val="00FB0D8D"/>
    <w:rsid w:val="00FB314B"/>
    <w:rsid w:val="00FB4CD0"/>
    <w:rsid w:val="00FC180D"/>
    <w:rsid w:val="00FC1AC6"/>
    <w:rsid w:val="00FD15AE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1B"/>
    <w:pPr>
      <w:ind w:hanging="72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E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D581B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2D581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UTCParagraph">
    <w:name w:val="WUTC Paragraph"/>
    <w:basedOn w:val="Normal"/>
    <w:link w:val="WUTCParagraphChar"/>
    <w:rsid w:val="002D581B"/>
    <w:pPr>
      <w:numPr>
        <w:numId w:val="1"/>
      </w:numPr>
      <w:tabs>
        <w:tab w:val="left" w:pos="1440"/>
      </w:tabs>
      <w:spacing w:line="480" w:lineRule="auto"/>
    </w:pPr>
    <w:rPr>
      <w:rFonts w:eastAsia="Times New Roman"/>
      <w:szCs w:val="24"/>
    </w:rPr>
  </w:style>
  <w:style w:type="character" w:customStyle="1" w:styleId="WUTCParagraphChar">
    <w:name w:val="WUTC Paragraph Char"/>
    <w:link w:val="WUTCParagraph"/>
    <w:rsid w:val="002D581B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D5B52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6D5B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D5B52"/>
    <w:rPr>
      <w:u w:val="single"/>
      <w:vertAlign w:val="superscript"/>
    </w:rPr>
  </w:style>
  <w:style w:type="character" w:customStyle="1" w:styleId="term">
    <w:name w:val="term"/>
    <w:basedOn w:val="DefaultParagraphFont"/>
    <w:rsid w:val="00D974C8"/>
  </w:style>
  <w:style w:type="character" w:customStyle="1" w:styleId="pmterms1">
    <w:name w:val="pmterms1"/>
    <w:basedOn w:val="DefaultParagraphFont"/>
    <w:rsid w:val="005A1CB5"/>
  </w:style>
  <w:style w:type="paragraph" w:styleId="Header">
    <w:name w:val="header"/>
    <w:basedOn w:val="Normal"/>
    <w:link w:val="HeaderChar"/>
    <w:uiPriority w:val="99"/>
    <w:unhideWhenUsed/>
    <w:rsid w:val="00A412F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A412F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A412F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rsid w:val="00A412FF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A412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5FD"/>
    <w:pPr>
      <w:spacing w:after="120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6B05FD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uiPriority w:val="99"/>
    <w:semiHidden/>
    <w:rsid w:val="001C151F"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B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21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1B2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1B2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1B"/>
    <w:pPr>
      <w:ind w:hanging="720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E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D581B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2D581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UTCParagraph">
    <w:name w:val="WUTC Paragraph"/>
    <w:basedOn w:val="Normal"/>
    <w:link w:val="WUTCParagraphChar"/>
    <w:rsid w:val="002D581B"/>
    <w:pPr>
      <w:numPr>
        <w:numId w:val="1"/>
      </w:numPr>
      <w:tabs>
        <w:tab w:val="left" w:pos="1440"/>
      </w:tabs>
      <w:spacing w:line="480" w:lineRule="auto"/>
    </w:pPr>
    <w:rPr>
      <w:rFonts w:eastAsia="Times New Roman"/>
      <w:szCs w:val="24"/>
    </w:rPr>
  </w:style>
  <w:style w:type="character" w:customStyle="1" w:styleId="WUTCParagraphChar">
    <w:name w:val="WUTC Paragraph Char"/>
    <w:link w:val="WUTCParagraph"/>
    <w:rsid w:val="002D581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D5B52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6D5B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D5B52"/>
    <w:rPr>
      <w:u w:val="single"/>
      <w:vertAlign w:val="superscript"/>
    </w:rPr>
  </w:style>
  <w:style w:type="character" w:customStyle="1" w:styleId="term">
    <w:name w:val="term"/>
    <w:basedOn w:val="DefaultParagraphFont"/>
    <w:rsid w:val="00D974C8"/>
  </w:style>
  <w:style w:type="character" w:customStyle="1" w:styleId="pmterms1">
    <w:name w:val="pmterms1"/>
    <w:basedOn w:val="DefaultParagraphFont"/>
    <w:rsid w:val="005A1CB5"/>
  </w:style>
  <w:style w:type="paragraph" w:styleId="Header">
    <w:name w:val="header"/>
    <w:basedOn w:val="Normal"/>
    <w:link w:val="HeaderChar"/>
    <w:uiPriority w:val="99"/>
    <w:unhideWhenUsed/>
    <w:rsid w:val="00A412F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A412F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A412F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rsid w:val="00A412FF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A412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5FD"/>
    <w:pPr>
      <w:spacing w:after="120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6B05FD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uiPriority w:val="99"/>
    <w:semiHidden/>
    <w:rsid w:val="001C151F"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B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21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1B2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1B2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2012-01-11T08:00:00+00:00</OpenedDate>
    <Date1 xmlns="dc463f71-b30c-4ab2-9473-d307f9d35888">2012-02-21T08:00:00+00:00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BCA9358DD3F8459B76DBDC8E90FEFE" ma:contentTypeVersion="139" ma:contentTypeDescription="" ma:contentTypeScope="" ma:versionID="3f2811746555689773007789937ef5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3B3403B-061A-4385-98FE-CBEE55CB7059}"/>
</file>

<file path=customXml/itemProps2.xml><?xml version="1.0" encoding="utf-8"?>
<ds:datastoreItem xmlns:ds="http://schemas.openxmlformats.org/officeDocument/2006/customXml" ds:itemID="{2693BAA1-359F-43E2-B659-1D9D7DAD61DE}"/>
</file>

<file path=customXml/itemProps3.xml><?xml version="1.0" encoding="utf-8"?>
<ds:datastoreItem xmlns:ds="http://schemas.openxmlformats.org/officeDocument/2006/customXml" ds:itemID="{DF8725E8-A4B0-4096-9126-868FCA24E996}"/>
</file>

<file path=customXml/itemProps4.xml><?xml version="1.0" encoding="utf-8"?>
<ds:datastoreItem xmlns:ds="http://schemas.openxmlformats.org/officeDocument/2006/customXml" ds:itemID="{57BAE9DD-EB4C-45CA-A8E0-B4A707F8F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4206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4938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2010-07-20T18:45:00Z</cp:lastPrinted>
  <dcterms:created xsi:type="dcterms:W3CDTF">2012-02-22T00:16:00Z</dcterms:created>
  <dcterms:modified xsi:type="dcterms:W3CDTF">2012-02-22T00:16:00Z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0x0101006E56B4D1795A2E4DB2F0B01679ED314A0017BCA9358DD3F8459B76DBDC8E90FEFE</vt:lpwstr>
  </property>
  <property fmtid="{D5CDD505-2E9C-101B-9397-08002B2CF9AE}" pid="3" name="_docset_NoMedatataSyncRequired">
    <vt:lpwstr>False</vt:lpwstr>
  </property>
</Properties>
</file>