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Default="007A1E8A" w:rsidP="007F1BFD">
      <w:pPr>
        <w:pStyle w:val="NoSpacing"/>
      </w:pPr>
      <w:r>
        <w:t>Agenda Date:</w:t>
      </w:r>
      <w:r w:rsidR="00C47BDF">
        <w:tab/>
      </w:r>
      <w:r w:rsidR="00C47BDF">
        <w:tab/>
      </w:r>
      <w:r w:rsidR="005E0006">
        <w:t>January</w:t>
      </w:r>
      <w:r w:rsidR="00FE480B">
        <w:t xml:space="preserve"> 15, 2009</w:t>
      </w:r>
    </w:p>
    <w:p w:rsidR="007A1E8A" w:rsidRDefault="007A1E8A" w:rsidP="007F1BFD">
      <w:pPr>
        <w:pStyle w:val="NoSpacing"/>
      </w:pPr>
      <w:r>
        <w:t>Item Number:</w:t>
      </w:r>
      <w:r w:rsidR="00C47BDF">
        <w:tab/>
      </w:r>
      <w:r w:rsidR="00C47BDF">
        <w:tab/>
        <w:t>A</w:t>
      </w:r>
      <w:r w:rsidR="006C1569">
        <w:t>3</w:t>
      </w:r>
    </w:p>
    <w:p w:rsidR="007A1E8A" w:rsidRDefault="007A1E8A" w:rsidP="007F1BFD">
      <w:pPr>
        <w:pStyle w:val="NoSpacing"/>
      </w:pPr>
    </w:p>
    <w:p w:rsidR="007A1E8A" w:rsidRPr="003749A9" w:rsidRDefault="007A1E8A" w:rsidP="007F1BFD">
      <w:pPr>
        <w:pStyle w:val="NoSpacing"/>
        <w:rPr>
          <w:b/>
        </w:rPr>
      </w:pPr>
      <w:r w:rsidRPr="003749A9">
        <w:rPr>
          <w:b/>
        </w:rPr>
        <w:t>Docket:</w:t>
      </w:r>
      <w:r w:rsidR="00C47BDF" w:rsidRPr="003749A9">
        <w:rPr>
          <w:b/>
        </w:rPr>
        <w:tab/>
      </w:r>
      <w:r w:rsidR="00C47BDF" w:rsidRPr="003749A9">
        <w:rPr>
          <w:b/>
        </w:rPr>
        <w:tab/>
        <w:t>UW-082113</w:t>
      </w:r>
    </w:p>
    <w:p w:rsidR="007A1E8A" w:rsidRDefault="007A1E8A" w:rsidP="007F1BFD">
      <w:pPr>
        <w:pStyle w:val="NoSpacing"/>
      </w:pPr>
      <w:r>
        <w:t>Company Name:</w:t>
      </w:r>
      <w:r w:rsidR="00C47BDF">
        <w:tab/>
      </w:r>
      <w:r w:rsidR="00C47BDF" w:rsidRPr="00CD2C06">
        <w:t>Deer Meadows Water Company, Incorporated</w:t>
      </w:r>
    </w:p>
    <w:p w:rsidR="007A1E8A" w:rsidRDefault="007A1E8A" w:rsidP="007F1BFD">
      <w:pPr>
        <w:pStyle w:val="NoSpacing"/>
      </w:pPr>
    </w:p>
    <w:p w:rsidR="00C47BDF" w:rsidRPr="002D6209" w:rsidRDefault="007A1E8A" w:rsidP="00C47B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96D54">
        <w:rPr>
          <w:sz w:val="24"/>
          <w:u w:val="single"/>
        </w:rPr>
        <w:t>Staff:</w:t>
      </w:r>
      <w:r w:rsidR="00C47BDF" w:rsidRPr="00B96D54">
        <w:rPr>
          <w:sz w:val="24"/>
        </w:rPr>
        <w:tab/>
      </w:r>
      <w:r w:rsidR="00C47BDF">
        <w:tab/>
      </w:r>
      <w:r w:rsidR="00C47BDF">
        <w:tab/>
      </w:r>
      <w:r w:rsidR="00C47BDF" w:rsidRPr="002D6209">
        <w:rPr>
          <w:sz w:val="24"/>
        </w:rPr>
        <w:t>Jim Ward, Regulatory Analyst</w:t>
      </w:r>
    </w:p>
    <w:p w:rsidR="00C47BDF" w:rsidRPr="002D6209" w:rsidRDefault="00C47BDF" w:rsidP="00C47B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</w:rPr>
        <w:tab/>
      </w:r>
      <w:r w:rsidRPr="002D6209">
        <w:rPr>
          <w:sz w:val="24"/>
        </w:rPr>
        <w:tab/>
      </w:r>
      <w:r w:rsidRPr="002D6209">
        <w:rPr>
          <w:sz w:val="24"/>
        </w:rPr>
        <w:tab/>
        <w:t xml:space="preserve">Dennis Shutler, Consumer </w:t>
      </w:r>
      <w:r w:rsidR="00B96D54">
        <w:rPr>
          <w:sz w:val="24"/>
        </w:rPr>
        <w:t>Protection Staff</w:t>
      </w:r>
    </w:p>
    <w:p w:rsidR="007A1E8A" w:rsidRDefault="007A1E8A" w:rsidP="007F1BFD">
      <w:pPr>
        <w:pStyle w:val="NoSpacing"/>
      </w:pPr>
    </w:p>
    <w:p w:rsidR="007A1E8A" w:rsidRDefault="007A1E8A" w:rsidP="007F1BFD">
      <w:pPr>
        <w:pStyle w:val="NoSpacing"/>
        <w:rPr>
          <w:b/>
          <w:u w:val="single"/>
        </w:rPr>
      </w:pPr>
      <w:r w:rsidRPr="007A1E8A">
        <w:rPr>
          <w:b/>
          <w:u w:val="single"/>
        </w:rPr>
        <w:t>Recommendation</w:t>
      </w:r>
    </w:p>
    <w:p w:rsidR="00CD2C06" w:rsidRPr="00C321B8" w:rsidRDefault="00CD2C06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D2C06" w:rsidRPr="00C321B8" w:rsidRDefault="00C321B8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C321B8">
        <w:rPr>
          <w:color w:val="000000"/>
          <w:sz w:val="24"/>
        </w:rPr>
        <w:t xml:space="preserve">Issue a Complaint and Order Suspending the Tariff Revisions filed by </w:t>
      </w:r>
      <w:r w:rsidRPr="00C321B8">
        <w:rPr>
          <w:sz w:val="24"/>
        </w:rPr>
        <w:t>Deer Meadows Water Company, Incorporated.</w:t>
      </w:r>
    </w:p>
    <w:p w:rsidR="00CD2C06" w:rsidRPr="00CD2C06" w:rsidRDefault="00CD2C06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D2C06" w:rsidRPr="00CD2C06" w:rsidRDefault="00B96D54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Background</w:t>
      </w:r>
    </w:p>
    <w:p w:rsidR="00CD2C06" w:rsidRPr="00CD2C06" w:rsidRDefault="00CD2C06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  <w:u w:val="single"/>
        </w:rPr>
      </w:pPr>
    </w:p>
    <w:p w:rsidR="00CD2C06" w:rsidRPr="00CD2C06" w:rsidRDefault="00CD2C06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CD2C06">
        <w:rPr>
          <w:sz w:val="24"/>
        </w:rPr>
        <w:t xml:space="preserve">On </w:t>
      </w:r>
      <w:r>
        <w:rPr>
          <w:sz w:val="24"/>
        </w:rPr>
        <w:t>November 21</w:t>
      </w:r>
      <w:r w:rsidRPr="00CD2C06">
        <w:rPr>
          <w:sz w:val="24"/>
        </w:rPr>
        <w:t>, 2008, Deer Meadows Water Company, Incorporated</w:t>
      </w:r>
      <w:r w:rsidR="005127CE">
        <w:rPr>
          <w:sz w:val="24"/>
        </w:rPr>
        <w:t>,</w:t>
      </w:r>
      <w:r w:rsidRPr="00CD2C06">
        <w:rPr>
          <w:sz w:val="24"/>
        </w:rPr>
        <w:t xml:space="preserve"> (Deer Meadows or company), filed with the Utilities and Transportation Commission (commission) tariff revisions that would generate $</w:t>
      </w:r>
      <w:r>
        <w:rPr>
          <w:sz w:val="24"/>
        </w:rPr>
        <w:t>215,307</w:t>
      </w:r>
      <w:r w:rsidRPr="00CD2C06">
        <w:rPr>
          <w:sz w:val="24"/>
        </w:rPr>
        <w:t xml:space="preserve"> (</w:t>
      </w:r>
      <w:r>
        <w:rPr>
          <w:sz w:val="24"/>
        </w:rPr>
        <w:t>172</w:t>
      </w:r>
      <w:r w:rsidRPr="00CD2C06">
        <w:rPr>
          <w:sz w:val="24"/>
        </w:rPr>
        <w:t xml:space="preserve"> percent) in </w:t>
      </w:r>
      <w:r w:rsidR="00AD6CE8">
        <w:rPr>
          <w:sz w:val="24"/>
        </w:rPr>
        <w:t xml:space="preserve">annual </w:t>
      </w:r>
      <w:r w:rsidRPr="00CD2C06">
        <w:rPr>
          <w:sz w:val="24"/>
        </w:rPr>
        <w:t>revenue. The company serves 351 customers</w:t>
      </w:r>
      <w:r w:rsidR="00AD6CE8">
        <w:rPr>
          <w:sz w:val="24"/>
        </w:rPr>
        <w:t xml:space="preserve">, including a </w:t>
      </w:r>
      <w:r w:rsidR="00AD6CE8" w:rsidRPr="00CD2C06">
        <w:rPr>
          <w:sz w:val="24"/>
        </w:rPr>
        <w:t>restaurant/motel and a golf course</w:t>
      </w:r>
      <w:r w:rsidR="00AD6CE8">
        <w:rPr>
          <w:sz w:val="24"/>
        </w:rPr>
        <w:t>,</w:t>
      </w:r>
      <w:r w:rsidRPr="00CD2C06">
        <w:rPr>
          <w:sz w:val="24"/>
        </w:rPr>
        <w:t xml:space="preserve"> northwest of Davenport in Lincoln County. The proposed rates are prompted by increases in </w:t>
      </w:r>
      <w:r w:rsidR="006F3B38">
        <w:rPr>
          <w:sz w:val="24"/>
        </w:rPr>
        <w:t xml:space="preserve">supplies, </w:t>
      </w:r>
      <w:r w:rsidRPr="00CD2C06">
        <w:rPr>
          <w:sz w:val="24"/>
        </w:rPr>
        <w:t xml:space="preserve">power, </w:t>
      </w:r>
      <w:r w:rsidR="006F3B38">
        <w:rPr>
          <w:sz w:val="24"/>
        </w:rPr>
        <w:t xml:space="preserve">laboratory </w:t>
      </w:r>
      <w:r w:rsidR="007C0F50">
        <w:rPr>
          <w:sz w:val="24"/>
        </w:rPr>
        <w:t>fees</w:t>
      </w:r>
      <w:r w:rsidRPr="00CD2C06">
        <w:rPr>
          <w:sz w:val="24"/>
        </w:rPr>
        <w:t xml:space="preserve"> and maintenance expenses.</w:t>
      </w:r>
      <w:r w:rsidR="006E4873">
        <w:rPr>
          <w:sz w:val="24"/>
        </w:rPr>
        <w:t xml:space="preserve"> </w:t>
      </w:r>
      <w:r w:rsidR="00D01317">
        <w:rPr>
          <w:sz w:val="24"/>
        </w:rPr>
        <w:t xml:space="preserve">The proposed effective date for the filing is January 20, 2009.  </w:t>
      </w:r>
    </w:p>
    <w:p w:rsidR="005127CE" w:rsidRDefault="005127CE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569FE" w:rsidRDefault="005127CE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Deer Meadows</w:t>
      </w:r>
      <w:r w:rsidR="00950B87">
        <w:rPr>
          <w:sz w:val="24"/>
        </w:rPr>
        <w:t xml:space="preserve">' </w:t>
      </w:r>
      <w:r>
        <w:rPr>
          <w:sz w:val="24"/>
        </w:rPr>
        <w:t xml:space="preserve">initial tariff </w:t>
      </w:r>
      <w:r w:rsidR="00950B87">
        <w:rPr>
          <w:sz w:val="24"/>
        </w:rPr>
        <w:t xml:space="preserve">filing with the commission </w:t>
      </w:r>
      <w:r>
        <w:rPr>
          <w:sz w:val="24"/>
        </w:rPr>
        <w:t xml:space="preserve">became effective </w:t>
      </w:r>
      <w:r w:rsidR="00305CA8">
        <w:rPr>
          <w:sz w:val="24"/>
        </w:rPr>
        <w:t>November 1, 2007</w:t>
      </w:r>
      <w:r w:rsidRPr="009442FC">
        <w:rPr>
          <w:sz w:val="24"/>
        </w:rPr>
        <w:t xml:space="preserve">. </w:t>
      </w:r>
      <w:r w:rsidR="00CD2C06" w:rsidRPr="009442FC">
        <w:rPr>
          <w:sz w:val="24"/>
        </w:rPr>
        <w:t>The company states th</w:t>
      </w:r>
      <w:r w:rsidRPr="009442FC">
        <w:rPr>
          <w:sz w:val="24"/>
        </w:rPr>
        <w:t>at its</w:t>
      </w:r>
      <w:r w:rsidR="00CD2C06" w:rsidRPr="009442FC">
        <w:rPr>
          <w:sz w:val="24"/>
        </w:rPr>
        <w:t xml:space="preserve"> last general rate increase was approximately five years ago. </w:t>
      </w:r>
      <w:r w:rsidRPr="009442FC">
        <w:rPr>
          <w:sz w:val="24"/>
        </w:rPr>
        <w:t>T</w:t>
      </w:r>
      <w:r w:rsidR="00CD2C06" w:rsidRPr="009442FC">
        <w:rPr>
          <w:sz w:val="24"/>
        </w:rPr>
        <w:t xml:space="preserve">he company proposes to </w:t>
      </w:r>
      <w:r w:rsidRPr="009442FC">
        <w:rPr>
          <w:sz w:val="24"/>
        </w:rPr>
        <w:t xml:space="preserve">change residential rates </w:t>
      </w:r>
      <w:r w:rsidR="00CD2C06" w:rsidRPr="009442FC">
        <w:rPr>
          <w:sz w:val="24"/>
        </w:rPr>
        <w:t xml:space="preserve">from a one-block rate design with 5,000 gallon </w:t>
      </w:r>
      <w:r w:rsidRPr="009442FC">
        <w:rPr>
          <w:sz w:val="24"/>
        </w:rPr>
        <w:t xml:space="preserve">usage </w:t>
      </w:r>
      <w:r w:rsidR="00CD2C06" w:rsidRPr="009442FC">
        <w:rPr>
          <w:sz w:val="24"/>
        </w:rPr>
        <w:t>allowance to a zero allowance</w:t>
      </w:r>
      <w:r w:rsidRPr="009442FC">
        <w:rPr>
          <w:sz w:val="24"/>
        </w:rPr>
        <w:t>,</w:t>
      </w:r>
      <w:r w:rsidR="00CD2C06" w:rsidRPr="009442FC">
        <w:rPr>
          <w:sz w:val="24"/>
        </w:rPr>
        <w:t xml:space="preserve"> </w:t>
      </w:r>
      <w:r w:rsidR="00305CA8">
        <w:rPr>
          <w:sz w:val="24"/>
        </w:rPr>
        <w:t>three</w:t>
      </w:r>
      <w:r w:rsidRPr="009442FC">
        <w:rPr>
          <w:sz w:val="24"/>
        </w:rPr>
        <w:t xml:space="preserve">-block </w:t>
      </w:r>
      <w:r w:rsidR="00B96D54" w:rsidRPr="009442FC">
        <w:rPr>
          <w:sz w:val="24"/>
        </w:rPr>
        <w:t xml:space="preserve">rate </w:t>
      </w:r>
      <w:r w:rsidR="00CD2C06" w:rsidRPr="009442FC">
        <w:rPr>
          <w:sz w:val="24"/>
        </w:rPr>
        <w:t xml:space="preserve">design to encourage conservation. </w:t>
      </w:r>
      <w:r w:rsidR="00B17750">
        <w:rPr>
          <w:sz w:val="24"/>
        </w:rPr>
        <w:t>Currently, the company charge</w:t>
      </w:r>
      <w:r w:rsidR="00CE1E2E">
        <w:rPr>
          <w:sz w:val="24"/>
        </w:rPr>
        <w:t>s</w:t>
      </w:r>
      <w:r w:rsidR="00B17750">
        <w:rPr>
          <w:sz w:val="24"/>
        </w:rPr>
        <w:t xml:space="preserve"> $500 to serve both the </w:t>
      </w:r>
      <w:r w:rsidR="00B17750" w:rsidRPr="009442FC">
        <w:rPr>
          <w:sz w:val="24"/>
        </w:rPr>
        <w:t xml:space="preserve">restaurant/motel </w:t>
      </w:r>
      <w:r w:rsidR="00B17750">
        <w:rPr>
          <w:sz w:val="24"/>
        </w:rPr>
        <w:t>and the golf course.</w:t>
      </w:r>
      <w:r w:rsidR="005569FE">
        <w:rPr>
          <w:sz w:val="24"/>
        </w:rPr>
        <w:t xml:space="preserve"> The company proposes separate rates for the </w:t>
      </w:r>
      <w:r w:rsidR="005569FE" w:rsidRPr="009442FC">
        <w:rPr>
          <w:sz w:val="24"/>
        </w:rPr>
        <w:t xml:space="preserve">restaurant/motel </w:t>
      </w:r>
      <w:r w:rsidR="005569FE">
        <w:rPr>
          <w:sz w:val="24"/>
        </w:rPr>
        <w:t xml:space="preserve">and the golf course, using a </w:t>
      </w:r>
      <w:r w:rsidR="00CD2C06" w:rsidRPr="009442FC">
        <w:rPr>
          <w:sz w:val="24"/>
        </w:rPr>
        <w:t>zero allowance</w:t>
      </w:r>
      <w:r w:rsidRPr="009442FC">
        <w:rPr>
          <w:sz w:val="24"/>
        </w:rPr>
        <w:t xml:space="preserve">, </w:t>
      </w:r>
      <w:r w:rsidR="00305CA8">
        <w:rPr>
          <w:sz w:val="24"/>
        </w:rPr>
        <w:t>three</w:t>
      </w:r>
      <w:r w:rsidRPr="009442FC">
        <w:rPr>
          <w:sz w:val="24"/>
        </w:rPr>
        <w:t>-block</w:t>
      </w:r>
      <w:r w:rsidR="00CD2C06" w:rsidRPr="009442FC">
        <w:rPr>
          <w:sz w:val="24"/>
        </w:rPr>
        <w:t xml:space="preserve"> rate design. </w:t>
      </w:r>
    </w:p>
    <w:p w:rsidR="00CD2C06" w:rsidRPr="009442FC" w:rsidRDefault="00CD2C06" w:rsidP="00CD2C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8C50E3" w:rsidRPr="009442FC" w:rsidRDefault="00CD2C06" w:rsidP="008C50E3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 w:rsidRPr="009442FC">
        <w:rPr>
          <w:rFonts w:ascii="Times New Roman" w:hAnsi="Times New Roman"/>
        </w:rPr>
        <w:t xml:space="preserve">On </w:t>
      </w:r>
      <w:r w:rsidR="0099378A" w:rsidRPr="009442FC">
        <w:rPr>
          <w:rFonts w:ascii="Times New Roman" w:hAnsi="Times New Roman"/>
        </w:rPr>
        <w:t>November 22</w:t>
      </w:r>
      <w:r w:rsidRPr="009442FC">
        <w:rPr>
          <w:rFonts w:ascii="Times New Roman" w:hAnsi="Times New Roman"/>
        </w:rPr>
        <w:t xml:space="preserve">, 2008, the company notified its customers of the rate increase by mail. </w:t>
      </w:r>
      <w:r w:rsidR="007C07AE" w:rsidRPr="007C07AE">
        <w:rPr>
          <w:rFonts w:ascii="Times New Roman" w:hAnsi="Times New Roman"/>
        </w:rPr>
        <w:t xml:space="preserve">The commission has received </w:t>
      </w:r>
      <w:r w:rsidR="00950B87">
        <w:rPr>
          <w:rFonts w:ascii="Times New Roman" w:hAnsi="Times New Roman"/>
        </w:rPr>
        <w:t xml:space="preserve">numerous </w:t>
      </w:r>
      <w:r w:rsidR="007C07AE" w:rsidRPr="007C07AE">
        <w:rPr>
          <w:rFonts w:ascii="Times New Roman" w:hAnsi="Times New Roman"/>
        </w:rPr>
        <w:t xml:space="preserve">customer comments on this filing as of </w:t>
      </w:r>
      <w:r w:rsidR="008E0EAA">
        <w:rPr>
          <w:rFonts w:ascii="Times New Roman" w:hAnsi="Times New Roman"/>
        </w:rPr>
        <w:t>January 6, 2009</w:t>
      </w:r>
      <w:r w:rsidR="0007397F" w:rsidRPr="007C07AE">
        <w:rPr>
          <w:rFonts w:ascii="Times New Roman" w:hAnsi="Times New Roman"/>
        </w:rPr>
        <w:t xml:space="preserve">. </w:t>
      </w:r>
      <w:r w:rsidR="00D01317">
        <w:rPr>
          <w:rFonts w:ascii="Times New Roman" w:hAnsi="Times New Roman"/>
        </w:rPr>
        <w:t xml:space="preserve">The commission also heard comments on the filing at its December 23, 2008, open meeting.  </w:t>
      </w:r>
      <w:r w:rsidR="007C07AE" w:rsidRPr="007C07AE">
        <w:rPr>
          <w:rFonts w:ascii="Times New Roman" w:hAnsi="Times New Roman"/>
        </w:rPr>
        <w:t xml:space="preserve">All customers are opposed to the increase. </w:t>
      </w:r>
      <w:r w:rsidR="00FE480B">
        <w:rPr>
          <w:rFonts w:ascii="Times New Roman" w:hAnsi="Times New Roman"/>
        </w:rPr>
        <w:t xml:space="preserve">A summary of </w:t>
      </w:r>
      <w:r w:rsidR="00D01317">
        <w:rPr>
          <w:rFonts w:ascii="Times New Roman" w:hAnsi="Times New Roman"/>
        </w:rPr>
        <w:t xml:space="preserve">the written </w:t>
      </w:r>
      <w:r w:rsidR="00FE480B">
        <w:rPr>
          <w:rFonts w:ascii="Times New Roman" w:hAnsi="Times New Roman"/>
        </w:rPr>
        <w:t>comments were attached to the December 23, 2008</w:t>
      </w:r>
      <w:r w:rsidR="00D37FC7">
        <w:rPr>
          <w:rFonts w:ascii="Times New Roman" w:hAnsi="Times New Roman"/>
        </w:rPr>
        <w:t>,</w:t>
      </w:r>
      <w:r w:rsidR="00FE480B">
        <w:rPr>
          <w:rFonts w:ascii="Times New Roman" w:hAnsi="Times New Roman"/>
        </w:rPr>
        <w:t xml:space="preserve"> </w:t>
      </w:r>
      <w:r w:rsidR="005E0006">
        <w:rPr>
          <w:rFonts w:ascii="Times New Roman" w:hAnsi="Times New Roman"/>
        </w:rPr>
        <w:t>memorandum</w:t>
      </w:r>
      <w:r w:rsidR="00FE480B">
        <w:rPr>
          <w:rFonts w:ascii="Times New Roman" w:hAnsi="Times New Roman"/>
        </w:rPr>
        <w:t xml:space="preserve">. Since December </w:t>
      </w:r>
      <w:r w:rsidR="00D01317">
        <w:rPr>
          <w:rFonts w:ascii="Times New Roman" w:hAnsi="Times New Roman"/>
        </w:rPr>
        <w:t>23</w:t>
      </w:r>
      <w:r w:rsidR="00FE480B">
        <w:rPr>
          <w:rFonts w:ascii="Times New Roman" w:hAnsi="Times New Roman"/>
        </w:rPr>
        <w:t xml:space="preserve">, 2008, the commission has received an additional </w:t>
      </w:r>
      <w:r w:rsidR="00022CE7">
        <w:rPr>
          <w:rFonts w:ascii="Times New Roman" w:hAnsi="Times New Roman"/>
        </w:rPr>
        <w:t>14</w:t>
      </w:r>
      <w:r w:rsidR="00FE480B">
        <w:rPr>
          <w:rFonts w:ascii="Times New Roman" w:hAnsi="Times New Roman"/>
        </w:rPr>
        <w:t xml:space="preserve"> comments. </w:t>
      </w:r>
      <w:r w:rsidR="007C07AE" w:rsidRPr="007C07AE">
        <w:rPr>
          <w:rFonts w:ascii="Times New Roman" w:hAnsi="Times New Roman"/>
        </w:rPr>
        <w:t xml:space="preserve">A summary of </w:t>
      </w:r>
      <w:r w:rsidR="00CE1E2E">
        <w:rPr>
          <w:rFonts w:ascii="Times New Roman" w:hAnsi="Times New Roman"/>
        </w:rPr>
        <w:t xml:space="preserve">the customers’ </w:t>
      </w:r>
      <w:r w:rsidR="007C07AE" w:rsidRPr="007C07AE">
        <w:rPr>
          <w:rFonts w:ascii="Times New Roman" w:hAnsi="Times New Roman"/>
        </w:rPr>
        <w:t>comments and staff’s response</w:t>
      </w:r>
      <w:r w:rsidR="00CE1E2E">
        <w:rPr>
          <w:rFonts w:ascii="Times New Roman" w:hAnsi="Times New Roman"/>
        </w:rPr>
        <w:t>s</w:t>
      </w:r>
      <w:r w:rsidR="007C07AE" w:rsidRPr="007C07AE">
        <w:rPr>
          <w:rFonts w:ascii="Times New Roman" w:hAnsi="Times New Roman"/>
        </w:rPr>
        <w:t xml:space="preserve"> is provided in Attachment A.</w:t>
      </w:r>
    </w:p>
    <w:p w:rsidR="00CD2C06" w:rsidRPr="009442FC" w:rsidRDefault="00CD2C06" w:rsidP="00CD2C06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:rsidR="009E0D1E" w:rsidRDefault="005E380D">
      <w:pPr>
        <w:pStyle w:val="BodyText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On January 8, 2009</w:t>
      </w:r>
      <w:r w:rsidR="00EA5D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staff participated in a customer meeting by conference call. </w:t>
      </w:r>
      <w:r w:rsidR="00AE30E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bout </w:t>
      </w:r>
      <w:r w:rsidR="001E7624">
        <w:rPr>
          <w:rFonts w:ascii="Times New Roman" w:hAnsi="Times New Roman"/>
        </w:rPr>
        <w:t>1</w:t>
      </w:r>
      <w:r w:rsidR="006D346E" w:rsidRPr="002C583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customer</w:t>
      </w:r>
      <w:r w:rsidR="00EA5DEF">
        <w:rPr>
          <w:rFonts w:ascii="Times New Roman" w:hAnsi="Times New Roman"/>
        </w:rPr>
        <w:t>s</w:t>
      </w:r>
      <w:r w:rsidR="00AE30E4">
        <w:rPr>
          <w:rFonts w:ascii="Times New Roman" w:hAnsi="Times New Roman"/>
        </w:rPr>
        <w:t xml:space="preserve"> participated along with </w:t>
      </w:r>
      <w:r w:rsidR="00EA5DEF">
        <w:rPr>
          <w:rFonts w:ascii="Times New Roman" w:hAnsi="Times New Roman"/>
        </w:rPr>
        <w:t xml:space="preserve">staff of </w:t>
      </w:r>
      <w:r>
        <w:rPr>
          <w:rFonts w:ascii="Times New Roman" w:hAnsi="Times New Roman"/>
        </w:rPr>
        <w:t xml:space="preserve">Belsby Engineering and </w:t>
      </w:r>
      <w:r w:rsidR="00EA5DEF">
        <w:rPr>
          <w:rFonts w:ascii="Times New Roman" w:hAnsi="Times New Roman"/>
        </w:rPr>
        <w:t xml:space="preserve">commission </w:t>
      </w:r>
      <w:r>
        <w:rPr>
          <w:rFonts w:ascii="Times New Roman" w:hAnsi="Times New Roman"/>
        </w:rPr>
        <w:t>staff. The meeting agenda included an explanation</w:t>
      </w:r>
      <w:r w:rsidRPr="005E380D">
        <w:rPr>
          <w:rFonts w:ascii="Times New Roman" w:hAnsi="Times New Roman"/>
        </w:rPr>
        <w:t xml:space="preserve"> of the commission’s regulatory process, regulatory principles and rate-setting methodology.</w:t>
      </w:r>
      <w:r w:rsidR="00D64FD7">
        <w:rPr>
          <w:rFonts w:ascii="Times New Roman" w:hAnsi="Times New Roman"/>
        </w:rPr>
        <w:t xml:space="preserve"> Since</w:t>
      </w:r>
      <w:r w:rsidRPr="005E380D">
        <w:rPr>
          <w:rFonts w:ascii="Times New Roman" w:hAnsi="Times New Roman"/>
        </w:rPr>
        <w:t xml:space="preserve"> staff has not yet completed its audit, staff w</w:t>
      </w:r>
      <w:r w:rsidR="00D64FD7">
        <w:rPr>
          <w:rFonts w:ascii="Times New Roman" w:hAnsi="Times New Roman"/>
        </w:rPr>
        <w:t>as</w:t>
      </w:r>
      <w:r w:rsidRPr="005E380D">
        <w:rPr>
          <w:rFonts w:ascii="Times New Roman" w:hAnsi="Times New Roman"/>
        </w:rPr>
        <w:t xml:space="preserve"> not able to respond to </w:t>
      </w:r>
      <w:r w:rsidR="00322CC6">
        <w:rPr>
          <w:rFonts w:ascii="Times New Roman" w:hAnsi="Times New Roman"/>
        </w:rPr>
        <w:t xml:space="preserve">some of the customers’ </w:t>
      </w:r>
      <w:r w:rsidRPr="005E380D">
        <w:rPr>
          <w:rFonts w:ascii="Times New Roman" w:hAnsi="Times New Roman"/>
        </w:rPr>
        <w:t>specific questions on specific issues.</w:t>
      </w:r>
      <w:r w:rsidR="00022CE7">
        <w:rPr>
          <w:rFonts w:ascii="Times New Roman" w:hAnsi="Times New Roman"/>
        </w:rPr>
        <w:t xml:space="preserve"> Staff has provided a</w:t>
      </w:r>
      <w:r w:rsidR="00AE30E4">
        <w:rPr>
          <w:rFonts w:ascii="Times New Roman" w:hAnsi="Times New Roman"/>
        </w:rPr>
        <w:t xml:space="preserve">n overview </w:t>
      </w:r>
      <w:r w:rsidR="00022CE7">
        <w:rPr>
          <w:rFonts w:ascii="Times New Roman" w:hAnsi="Times New Roman"/>
        </w:rPr>
        <w:t>of the comments with its Attachment A to this memorandum.</w:t>
      </w:r>
    </w:p>
    <w:p w:rsidR="007B12E3" w:rsidRPr="00D64FD7" w:rsidRDefault="007B12E3" w:rsidP="00CD2C06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:rsidR="00CD2C06" w:rsidRPr="00950B87" w:rsidRDefault="007C07AE" w:rsidP="008E0EAA">
      <w:pPr>
        <w:widowControl/>
        <w:autoSpaceDE/>
        <w:autoSpaceDN/>
        <w:adjustRightInd/>
        <w:jc w:val="center"/>
        <w:rPr>
          <w:b/>
          <w:sz w:val="24"/>
          <w:u w:val="single"/>
        </w:rPr>
      </w:pPr>
      <w:r w:rsidRPr="007C07AE">
        <w:rPr>
          <w:sz w:val="24"/>
        </w:rPr>
        <w:br w:type="page"/>
      </w:r>
      <w:r w:rsidRPr="00950B87">
        <w:rPr>
          <w:b/>
          <w:sz w:val="24"/>
          <w:u w:val="single"/>
        </w:rPr>
        <w:lastRenderedPageBreak/>
        <w:t>Rate Comparison</w:t>
      </w:r>
    </w:p>
    <w:p w:rsidR="00CD2C06" w:rsidRPr="009442FC" w:rsidRDefault="00CD2C06" w:rsidP="00CD2C06">
      <w:pPr>
        <w:rPr>
          <w:sz w:val="24"/>
        </w:rPr>
      </w:pPr>
    </w:p>
    <w:tbl>
      <w:tblPr>
        <w:tblW w:w="819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  <w:gridCol w:w="1620"/>
        <w:gridCol w:w="1807"/>
      </w:tblGrid>
      <w:tr w:rsidR="00EC79ED" w:rsidRPr="009442FC" w:rsidTr="007B12E3">
        <w:tc>
          <w:tcPr>
            <w:tcW w:w="4770" w:type="dxa"/>
          </w:tcPr>
          <w:p w:rsidR="00EC79ED" w:rsidRPr="00950B87" w:rsidRDefault="00C21574" w:rsidP="00CD2C06">
            <w:pPr>
              <w:rPr>
                <w:b/>
                <w:sz w:val="24"/>
              </w:rPr>
            </w:pPr>
            <w:r w:rsidRPr="00950B87">
              <w:rPr>
                <w:b/>
                <w:sz w:val="24"/>
              </w:rPr>
              <w:t>Monthly Rate</w:t>
            </w:r>
          </w:p>
        </w:tc>
        <w:tc>
          <w:tcPr>
            <w:tcW w:w="1620" w:type="dxa"/>
          </w:tcPr>
          <w:p w:rsidR="00EC79ED" w:rsidRPr="00950B87" w:rsidRDefault="00EC79ED" w:rsidP="00CD2C06">
            <w:pPr>
              <w:jc w:val="center"/>
              <w:rPr>
                <w:b/>
                <w:sz w:val="24"/>
              </w:rPr>
            </w:pPr>
            <w:r w:rsidRPr="00950B87">
              <w:rPr>
                <w:b/>
                <w:sz w:val="24"/>
              </w:rPr>
              <w:t>Current Rate</w:t>
            </w:r>
          </w:p>
        </w:tc>
        <w:tc>
          <w:tcPr>
            <w:tcW w:w="1807" w:type="dxa"/>
          </w:tcPr>
          <w:p w:rsidR="00EC79ED" w:rsidRPr="00950B87" w:rsidRDefault="00EC79ED" w:rsidP="00CD2C06">
            <w:pPr>
              <w:jc w:val="center"/>
              <w:rPr>
                <w:b/>
                <w:sz w:val="24"/>
              </w:rPr>
            </w:pPr>
            <w:r w:rsidRPr="00950B87">
              <w:rPr>
                <w:b/>
                <w:sz w:val="24"/>
              </w:rPr>
              <w:t>Proposed Rate</w:t>
            </w:r>
          </w:p>
        </w:tc>
      </w:tr>
      <w:tr w:rsidR="007B12E3" w:rsidRPr="009442FC" w:rsidTr="007B12E3">
        <w:tc>
          <w:tcPr>
            <w:tcW w:w="4770" w:type="dxa"/>
          </w:tcPr>
          <w:p w:rsidR="007B12E3" w:rsidRPr="009442FC" w:rsidRDefault="007C07AE" w:rsidP="007B12E3">
            <w:pPr>
              <w:jc w:val="center"/>
              <w:rPr>
                <w:sz w:val="24"/>
              </w:rPr>
            </w:pPr>
            <w:r w:rsidRPr="007C07AE">
              <w:rPr>
                <w:sz w:val="24"/>
              </w:rPr>
              <w:t>Residential</w:t>
            </w:r>
          </w:p>
        </w:tc>
        <w:tc>
          <w:tcPr>
            <w:tcW w:w="1620" w:type="dxa"/>
          </w:tcPr>
          <w:p w:rsidR="007B12E3" w:rsidRPr="009442FC" w:rsidRDefault="007B12E3" w:rsidP="00CD2C06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</w:tcPr>
          <w:p w:rsidR="007B12E3" w:rsidRPr="009442FC" w:rsidRDefault="007B12E3" w:rsidP="00CD2C06">
            <w:pPr>
              <w:jc w:val="center"/>
              <w:rPr>
                <w:sz w:val="24"/>
              </w:rPr>
            </w:pPr>
          </w:p>
        </w:tc>
      </w:tr>
      <w:tr w:rsidR="008812B7" w:rsidRPr="009442FC" w:rsidTr="007B12E3">
        <w:tc>
          <w:tcPr>
            <w:tcW w:w="4770" w:type="dxa"/>
          </w:tcPr>
          <w:p w:rsidR="008812B7" w:rsidRPr="009442FC" w:rsidRDefault="008812B7" w:rsidP="00CD2C06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Ready </w:t>
            </w:r>
            <w:r w:rsidR="009442FC" w:rsidRPr="009442FC">
              <w:rPr>
                <w:sz w:val="24"/>
              </w:rPr>
              <w:t xml:space="preserve">To </w:t>
            </w:r>
            <w:r w:rsidRPr="009442FC">
              <w:rPr>
                <w:sz w:val="24"/>
              </w:rPr>
              <w:t>Serve</w:t>
            </w:r>
          </w:p>
        </w:tc>
        <w:tc>
          <w:tcPr>
            <w:tcW w:w="1620" w:type="dxa"/>
          </w:tcPr>
          <w:p w:rsidR="008812B7" w:rsidRPr="009442FC" w:rsidRDefault="008812B7" w:rsidP="00CD2C0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</w:tcPr>
          <w:p w:rsidR="008812B7" w:rsidRPr="009442FC" w:rsidRDefault="009442FC" w:rsidP="00CD2C0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$54.50</w:t>
            </w:r>
          </w:p>
        </w:tc>
      </w:tr>
      <w:tr w:rsidR="00EC79ED" w:rsidRPr="009442FC" w:rsidTr="007B12E3">
        <w:tc>
          <w:tcPr>
            <w:tcW w:w="4770" w:type="dxa"/>
          </w:tcPr>
          <w:p w:rsidR="008812B7" w:rsidRPr="009442FC" w:rsidRDefault="00C21574" w:rsidP="00CD2C06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Rate </w:t>
            </w:r>
            <w:r w:rsidR="009442FC" w:rsidRPr="009442FC">
              <w:rPr>
                <w:sz w:val="24"/>
              </w:rPr>
              <w:t xml:space="preserve">(3/4 Inch Meter, </w:t>
            </w:r>
          </w:p>
          <w:p w:rsidR="00EC79ED" w:rsidRPr="009442FC" w:rsidRDefault="009442FC" w:rsidP="00CD2C06">
            <w:pPr>
              <w:rPr>
                <w:sz w:val="24"/>
              </w:rPr>
            </w:pPr>
            <w:r w:rsidRPr="009442FC">
              <w:rPr>
                <w:sz w:val="24"/>
              </w:rPr>
              <w:t>5,000 Gallon Allowance)</w:t>
            </w:r>
          </w:p>
        </w:tc>
        <w:tc>
          <w:tcPr>
            <w:tcW w:w="1620" w:type="dxa"/>
          </w:tcPr>
          <w:p w:rsidR="008812B7" w:rsidRPr="009442FC" w:rsidRDefault="008812B7" w:rsidP="00CD2C06">
            <w:pPr>
              <w:jc w:val="center"/>
              <w:rPr>
                <w:sz w:val="24"/>
              </w:rPr>
            </w:pPr>
          </w:p>
          <w:p w:rsidR="00EC79ED" w:rsidRPr="009442FC" w:rsidRDefault="009442FC" w:rsidP="00CD2C0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$28.00</w:t>
            </w:r>
          </w:p>
        </w:tc>
        <w:tc>
          <w:tcPr>
            <w:tcW w:w="1807" w:type="dxa"/>
          </w:tcPr>
          <w:p w:rsidR="008812B7" w:rsidRPr="009442FC" w:rsidRDefault="008812B7" w:rsidP="00CD2C06">
            <w:pPr>
              <w:jc w:val="center"/>
              <w:rPr>
                <w:sz w:val="24"/>
              </w:rPr>
            </w:pPr>
          </w:p>
          <w:p w:rsidR="00EC79ED" w:rsidRPr="009442FC" w:rsidRDefault="008812B7" w:rsidP="00CD2C0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</w:tr>
      <w:tr w:rsidR="008812B7" w:rsidRPr="009442FC" w:rsidTr="008812B7">
        <w:tc>
          <w:tcPr>
            <w:tcW w:w="4770" w:type="dxa"/>
          </w:tcPr>
          <w:p w:rsidR="008812B7" w:rsidRPr="009442FC" w:rsidRDefault="008812B7" w:rsidP="008812B7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Rate </w:t>
            </w:r>
            <w:r w:rsidR="009442FC" w:rsidRPr="009442FC">
              <w:rPr>
                <w:sz w:val="24"/>
              </w:rPr>
              <w:t>(3/4 Inch Meter, Zero Allowance)</w:t>
            </w:r>
          </w:p>
        </w:tc>
        <w:tc>
          <w:tcPr>
            <w:tcW w:w="1620" w:type="dxa"/>
          </w:tcPr>
          <w:p w:rsidR="008812B7" w:rsidRPr="009442FC" w:rsidRDefault="008812B7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</w:tcPr>
          <w:p w:rsidR="008812B7" w:rsidRPr="009442FC" w:rsidRDefault="009442FC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$54.50</w:t>
            </w:r>
          </w:p>
        </w:tc>
      </w:tr>
      <w:tr w:rsidR="00EC79ED" w:rsidRPr="009442FC" w:rsidTr="007B12E3">
        <w:tc>
          <w:tcPr>
            <w:tcW w:w="4770" w:type="dxa"/>
          </w:tcPr>
          <w:p w:rsidR="00EC79ED" w:rsidRPr="009442FC" w:rsidRDefault="009442FC" w:rsidP="00CD2C06">
            <w:pPr>
              <w:rPr>
                <w:sz w:val="24"/>
              </w:rPr>
            </w:pPr>
            <w:r w:rsidRPr="009442FC">
              <w:rPr>
                <w:sz w:val="24"/>
              </w:rPr>
              <w:t>0 - 5,000 Gallons, Per 1,000 Gallons</w:t>
            </w:r>
          </w:p>
        </w:tc>
        <w:tc>
          <w:tcPr>
            <w:tcW w:w="1620" w:type="dxa"/>
          </w:tcPr>
          <w:p w:rsidR="00EC79ED" w:rsidRPr="009442FC" w:rsidRDefault="00B96D54" w:rsidP="00CD2C0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</w:tcPr>
          <w:p w:rsidR="00EC79ED" w:rsidRPr="009442FC" w:rsidRDefault="009442FC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$1.05</w:t>
            </w:r>
          </w:p>
        </w:tc>
      </w:tr>
      <w:tr w:rsidR="00CD2C06" w:rsidRPr="009442FC" w:rsidTr="007B12E3">
        <w:tc>
          <w:tcPr>
            <w:tcW w:w="4770" w:type="dxa"/>
          </w:tcPr>
          <w:p w:rsidR="00CD2C06" w:rsidRPr="009442FC" w:rsidRDefault="009442FC" w:rsidP="00677A86">
            <w:pPr>
              <w:rPr>
                <w:sz w:val="24"/>
              </w:rPr>
            </w:pPr>
            <w:r w:rsidRPr="009442FC">
              <w:rPr>
                <w:sz w:val="24"/>
              </w:rPr>
              <w:t>5,001 - 10,000 Gallons, Per 1,000 Gallons</w:t>
            </w:r>
          </w:p>
        </w:tc>
        <w:tc>
          <w:tcPr>
            <w:tcW w:w="1620" w:type="dxa"/>
          </w:tcPr>
          <w:p w:rsidR="00CD2C06" w:rsidRPr="009442FC" w:rsidRDefault="009442FC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$0.35</w:t>
            </w:r>
          </w:p>
        </w:tc>
        <w:tc>
          <w:tcPr>
            <w:tcW w:w="1807" w:type="dxa"/>
          </w:tcPr>
          <w:p w:rsidR="00CD2C06" w:rsidRPr="009442FC" w:rsidRDefault="009442FC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$1.90</w:t>
            </w:r>
          </w:p>
        </w:tc>
      </w:tr>
      <w:tr w:rsidR="00CD2C06" w:rsidRPr="009442FC" w:rsidTr="007B12E3">
        <w:tc>
          <w:tcPr>
            <w:tcW w:w="4770" w:type="dxa"/>
          </w:tcPr>
          <w:p w:rsidR="00CD2C06" w:rsidRPr="009442FC" w:rsidRDefault="00CD2C06" w:rsidP="00677A86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Over </w:t>
            </w:r>
            <w:r w:rsidR="009442FC" w:rsidRPr="009442FC">
              <w:rPr>
                <w:sz w:val="24"/>
              </w:rPr>
              <w:t>10,000 Gallons, Per 1,000 Gallons</w:t>
            </w:r>
          </w:p>
        </w:tc>
        <w:tc>
          <w:tcPr>
            <w:tcW w:w="1620" w:type="dxa"/>
          </w:tcPr>
          <w:p w:rsidR="00CD2C06" w:rsidRPr="009442FC" w:rsidRDefault="009442FC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$0.35</w:t>
            </w:r>
          </w:p>
        </w:tc>
        <w:tc>
          <w:tcPr>
            <w:tcW w:w="1807" w:type="dxa"/>
          </w:tcPr>
          <w:p w:rsidR="00CD2C06" w:rsidRPr="009442FC" w:rsidRDefault="009442FC" w:rsidP="00B96D54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$3.20</w:t>
            </w:r>
          </w:p>
        </w:tc>
      </w:tr>
      <w:tr w:rsidR="00950B87" w:rsidRPr="009442FC" w:rsidTr="007B12E3">
        <w:tc>
          <w:tcPr>
            <w:tcW w:w="4770" w:type="dxa"/>
            <w:vAlign w:val="bottom"/>
          </w:tcPr>
          <w:p w:rsidR="00950B87" w:rsidRPr="007C07AE" w:rsidRDefault="00950B87" w:rsidP="009937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 w:rsidR="00950B87" w:rsidRPr="009442FC" w:rsidRDefault="00950B87" w:rsidP="0099378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bottom"/>
          </w:tcPr>
          <w:p w:rsidR="00950B87" w:rsidRPr="009442FC" w:rsidRDefault="00950B87" w:rsidP="0099378A">
            <w:pPr>
              <w:jc w:val="center"/>
              <w:rPr>
                <w:sz w:val="24"/>
              </w:rPr>
            </w:pP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7C07AE" w:rsidP="0099378A">
            <w:pPr>
              <w:jc w:val="center"/>
              <w:rPr>
                <w:sz w:val="24"/>
              </w:rPr>
            </w:pPr>
            <w:r w:rsidRPr="007C07AE">
              <w:rPr>
                <w:sz w:val="24"/>
              </w:rPr>
              <w:t>Restaurant/Motel</w:t>
            </w:r>
          </w:p>
        </w:tc>
        <w:tc>
          <w:tcPr>
            <w:tcW w:w="1620" w:type="dxa"/>
            <w:vAlign w:val="bottom"/>
          </w:tcPr>
          <w:p w:rsidR="00CD2C06" w:rsidRPr="009442FC" w:rsidRDefault="00CD2C06" w:rsidP="0099378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bottom"/>
          </w:tcPr>
          <w:p w:rsidR="00CD2C06" w:rsidRPr="009442FC" w:rsidRDefault="00CD2C06" w:rsidP="0099378A">
            <w:pPr>
              <w:jc w:val="center"/>
              <w:rPr>
                <w:sz w:val="24"/>
              </w:rPr>
            </w:pP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8812B7" w:rsidRPr="009442FC" w:rsidRDefault="00CD2C06" w:rsidP="007B12E3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</w:t>
            </w:r>
            <w:r w:rsidR="00677A86" w:rsidRPr="009442FC">
              <w:rPr>
                <w:sz w:val="24"/>
              </w:rPr>
              <w:t>R</w:t>
            </w:r>
            <w:r w:rsidRPr="009442FC">
              <w:rPr>
                <w:sz w:val="24"/>
              </w:rPr>
              <w:t xml:space="preserve">ate </w:t>
            </w:r>
            <w:r w:rsidR="009442FC" w:rsidRPr="009442FC">
              <w:rPr>
                <w:sz w:val="24"/>
              </w:rPr>
              <w:t>(4 Inch Meter,</w:t>
            </w:r>
          </w:p>
          <w:p w:rsidR="00CD2C06" w:rsidRPr="009442FC" w:rsidRDefault="009442FC" w:rsidP="007B12E3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 Included With Golf Course)</w:t>
            </w:r>
          </w:p>
        </w:tc>
        <w:tc>
          <w:tcPr>
            <w:tcW w:w="1620" w:type="dxa"/>
            <w:vAlign w:val="bottom"/>
          </w:tcPr>
          <w:p w:rsidR="00CD2C06" w:rsidRPr="009442FC" w:rsidRDefault="008812B7" w:rsidP="0099378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CD2C06" w:rsidRPr="009442FC" w:rsidRDefault="008812B7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</w:tr>
      <w:tr w:rsidR="008812B7" w:rsidRPr="009442FC" w:rsidTr="008812B7">
        <w:tc>
          <w:tcPr>
            <w:tcW w:w="4770" w:type="dxa"/>
            <w:vAlign w:val="bottom"/>
          </w:tcPr>
          <w:p w:rsidR="008812B7" w:rsidRPr="009442FC" w:rsidRDefault="008812B7" w:rsidP="008812B7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Rate </w:t>
            </w:r>
            <w:r w:rsidR="009442FC" w:rsidRPr="009442FC">
              <w:rPr>
                <w:sz w:val="24"/>
              </w:rPr>
              <w:t>(4 Inch Meter, Zero Allowance)</w:t>
            </w:r>
          </w:p>
        </w:tc>
        <w:tc>
          <w:tcPr>
            <w:tcW w:w="1620" w:type="dxa"/>
            <w:vAlign w:val="bottom"/>
          </w:tcPr>
          <w:p w:rsidR="008812B7" w:rsidRPr="009442FC" w:rsidRDefault="008812B7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8812B7" w:rsidRPr="009442FC" w:rsidRDefault="009442FC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$115.00</w:t>
            </w: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9442FC" w:rsidP="00677A86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0 - 10,000 Gallons Per 1,000 </w:t>
            </w:r>
            <w:r w:rsidRPr="00305CA8">
              <w:rPr>
                <w:sz w:val="24"/>
              </w:rPr>
              <w:t>Gallons</w:t>
            </w:r>
          </w:p>
        </w:tc>
        <w:tc>
          <w:tcPr>
            <w:tcW w:w="1620" w:type="dxa"/>
            <w:vAlign w:val="bottom"/>
          </w:tcPr>
          <w:p w:rsidR="00CD2C06" w:rsidRPr="009442FC" w:rsidRDefault="008812B7" w:rsidP="00677A8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CD2C06" w:rsidRPr="009442FC" w:rsidRDefault="009442FC" w:rsidP="00BF1F7D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$0.30</w:t>
            </w: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9442FC" w:rsidP="00BF1F7D">
            <w:pPr>
              <w:rPr>
                <w:sz w:val="24"/>
              </w:rPr>
            </w:pPr>
            <w:r w:rsidRPr="009442FC">
              <w:rPr>
                <w:sz w:val="24"/>
              </w:rPr>
              <w:t>10,001 - 50,000 Gallons Per 1,000 Gallons</w:t>
            </w:r>
          </w:p>
        </w:tc>
        <w:tc>
          <w:tcPr>
            <w:tcW w:w="1620" w:type="dxa"/>
            <w:vAlign w:val="bottom"/>
          </w:tcPr>
          <w:p w:rsidR="00CD2C06" w:rsidRPr="009442FC" w:rsidRDefault="008812B7" w:rsidP="00312771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CD2C06" w:rsidRPr="009442FC" w:rsidRDefault="009442FC" w:rsidP="00BF1F7D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$0.75</w:t>
            </w: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BF1F7D" w:rsidP="00BF1F7D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Over </w:t>
            </w:r>
            <w:r w:rsidR="009442FC" w:rsidRPr="009442FC">
              <w:rPr>
                <w:sz w:val="24"/>
              </w:rPr>
              <w:t>50,000 Gallons Per 1,000 Gallons</w:t>
            </w:r>
          </w:p>
        </w:tc>
        <w:tc>
          <w:tcPr>
            <w:tcW w:w="1620" w:type="dxa"/>
            <w:vAlign w:val="bottom"/>
          </w:tcPr>
          <w:p w:rsidR="00CD2C06" w:rsidRPr="009442FC" w:rsidRDefault="008812B7" w:rsidP="0099378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CD2C06" w:rsidRPr="009442FC" w:rsidRDefault="009442FC" w:rsidP="00312771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$1.50</w:t>
            </w:r>
          </w:p>
        </w:tc>
      </w:tr>
      <w:tr w:rsidR="00CD2C06" w:rsidRPr="009442FC" w:rsidTr="007B12E3">
        <w:trPr>
          <w:trHeight w:hRule="exact" w:val="307"/>
        </w:trPr>
        <w:tc>
          <w:tcPr>
            <w:tcW w:w="4770" w:type="dxa"/>
            <w:vAlign w:val="bottom"/>
          </w:tcPr>
          <w:p w:rsidR="00CD2C06" w:rsidRPr="009442FC" w:rsidRDefault="00CD2C06" w:rsidP="00C21574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D2C06" w:rsidRPr="009442FC" w:rsidRDefault="00CD2C06" w:rsidP="00C2157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bottom"/>
          </w:tcPr>
          <w:p w:rsidR="00CD2C06" w:rsidRPr="009442FC" w:rsidRDefault="00CD2C06" w:rsidP="00C21574">
            <w:pPr>
              <w:jc w:val="center"/>
              <w:rPr>
                <w:sz w:val="24"/>
              </w:rPr>
            </w:pPr>
          </w:p>
        </w:tc>
      </w:tr>
      <w:tr w:rsidR="00BF1F7D" w:rsidRPr="009442FC" w:rsidTr="007B12E3">
        <w:tc>
          <w:tcPr>
            <w:tcW w:w="4770" w:type="dxa"/>
            <w:vAlign w:val="bottom"/>
          </w:tcPr>
          <w:p w:rsidR="00BF1F7D" w:rsidRPr="009442FC" w:rsidRDefault="007C07AE" w:rsidP="00BF1F7D">
            <w:pPr>
              <w:jc w:val="center"/>
              <w:rPr>
                <w:sz w:val="24"/>
              </w:rPr>
            </w:pPr>
            <w:r w:rsidRPr="007C07AE">
              <w:rPr>
                <w:sz w:val="24"/>
              </w:rPr>
              <w:t>Golf Course</w:t>
            </w:r>
          </w:p>
        </w:tc>
        <w:tc>
          <w:tcPr>
            <w:tcW w:w="1620" w:type="dxa"/>
            <w:vAlign w:val="bottom"/>
          </w:tcPr>
          <w:p w:rsidR="00BF1F7D" w:rsidRPr="009442FC" w:rsidRDefault="00BF1F7D" w:rsidP="0099378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bottom"/>
          </w:tcPr>
          <w:p w:rsidR="00BF1F7D" w:rsidRPr="009442FC" w:rsidRDefault="00BF1F7D" w:rsidP="0099378A">
            <w:pPr>
              <w:jc w:val="center"/>
              <w:rPr>
                <w:sz w:val="24"/>
              </w:rPr>
            </w:pPr>
          </w:p>
        </w:tc>
      </w:tr>
      <w:tr w:rsidR="00BF1F7D" w:rsidRPr="009442FC" w:rsidTr="007B12E3">
        <w:tc>
          <w:tcPr>
            <w:tcW w:w="4770" w:type="dxa"/>
            <w:vAlign w:val="bottom"/>
          </w:tcPr>
          <w:p w:rsidR="00BF1F7D" w:rsidRPr="009442FC" w:rsidRDefault="00BF1F7D" w:rsidP="007B12E3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Rate </w:t>
            </w:r>
            <w:r w:rsidR="009442FC" w:rsidRPr="009442FC">
              <w:rPr>
                <w:sz w:val="24"/>
              </w:rPr>
              <w:t>(6 Inch Meter, Flat Rate)</w:t>
            </w:r>
          </w:p>
        </w:tc>
        <w:tc>
          <w:tcPr>
            <w:tcW w:w="1620" w:type="dxa"/>
            <w:vAlign w:val="bottom"/>
          </w:tcPr>
          <w:p w:rsidR="00BF1F7D" w:rsidRPr="009442FC" w:rsidRDefault="009442FC" w:rsidP="00BF1F7D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$500.00</w:t>
            </w:r>
          </w:p>
        </w:tc>
        <w:tc>
          <w:tcPr>
            <w:tcW w:w="1807" w:type="dxa"/>
            <w:vAlign w:val="bottom"/>
          </w:tcPr>
          <w:p w:rsidR="00BF1F7D" w:rsidRPr="009442FC" w:rsidRDefault="008812B7" w:rsidP="00BF1F7D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</w:tr>
      <w:tr w:rsidR="008812B7" w:rsidRPr="009442FC" w:rsidTr="008812B7">
        <w:tc>
          <w:tcPr>
            <w:tcW w:w="4770" w:type="dxa"/>
            <w:vAlign w:val="bottom"/>
          </w:tcPr>
          <w:p w:rsidR="008812B7" w:rsidRPr="009442FC" w:rsidRDefault="008812B7" w:rsidP="008812B7">
            <w:pPr>
              <w:rPr>
                <w:sz w:val="24"/>
              </w:rPr>
            </w:pPr>
            <w:r w:rsidRPr="009442FC">
              <w:rPr>
                <w:sz w:val="24"/>
              </w:rPr>
              <w:t xml:space="preserve">Base Rate </w:t>
            </w:r>
            <w:r w:rsidR="009442FC" w:rsidRPr="009442FC">
              <w:rPr>
                <w:sz w:val="24"/>
              </w:rPr>
              <w:t>(6 Inch Meter, Zero Allowance)</w:t>
            </w:r>
          </w:p>
        </w:tc>
        <w:tc>
          <w:tcPr>
            <w:tcW w:w="1620" w:type="dxa"/>
            <w:vAlign w:val="bottom"/>
          </w:tcPr>
          <w:p w:rsidR="008812B7" w:rsidRPr="009442FC" w:rsidRDefault="008812B7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8812B7" w:rsidRPr="009442FC" w:rsidRDefault="009442FC" w:rsidP="008812B7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$500.00</w:t>
            </w:r>
          </w:p>
        </w:tc>
      </w:tr>
      <w:tr w:rsidR="00BF1F7D" w:rsidRPr="009442FC" w:rsidTr="007B12E3">
        <w:tc>
          <w:tcPr>
            <w:tcW w:w="4770" w:type="dxa"/>
            <w:vAlign w:val="bottom"/>
          </w:tcPr>
          <w:p w:rsidR="00BF1F7D" w:rsidRPr="009442FC" w:rsidRDefault="009442FC" w:rsidP="00BF1F7D">
            <w:pPr>
              <w:rPr>
                <w:sz w:val="24"/>
              </w:rPr>
            </w:pPr>
            <w:r w:rsidRPr="009442FC">
              <w:rPr>
                <w:sz w:val="24"/>
              </w:rPr>
              <w:t>0 – 1,000,000 Gallons Per 1,000 Gallons</w:t>
            </w:r>
          </w:p>
        </w:tc>
        <w:tc>
          <w:tcPr>
            <w:tcW w:w="1620" w:type="dxa"/>
            <w:vAlign w:val="bottom"/>
          </w:tcPr>
          <w:p w:rsidR="00BF1F7D" w:rsidRPr="009442FC" w:rsidRDefault="007B12E3" w:rsidP="007B12E3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</w:t>
            </w:r>
            <w:r w:rsidR="009442FC" w:rsidRPr="009442FC">
              <w:rPr>
                <w:sz w:val="24"/>
              </w:rPr>
              <w:t>/</w:t>
            </w:r>
            <w:r w:rsidRPr="009442FC">
              <w:rPr>
                <w:sz w:val="24"/>
              </w:rPr>
              <w:t>A</w:t>
            </w:r>
          </w:p>
        </w:tc>
        <w:tc>
          <w:tcPr>
            <w:tcW w:w="1807" w:type="dxa"/>
            <w:vAlign w:val="bottom"/>
          </w:tcPr>
          <w:p w:rsidR="00BF1F7D" w:rsidRPr="009442FC" w:rsidRDefault="009442FC" w:rsidP="007B12E3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$0.100</w:t>
            </w: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9442FC" w:rsidP="007B12E3">
            <w:pPr>
              <w:rPr>
                <w:sz w:val="24"/>
              </w:rPr>
            </w:pPr>
            <w:r w:rsidRPr="009442FC">
              <w:rPr>
                <w:sz w:val="24"/>
              </w:rPr>
              <w:t>1,000,001 – 5,000,000 Gallons Per 1,000 Gallons</w:t>
            </w:r>
          </w:p>
        </w:tc>
        <w:tc>
          <w:tcPr>
            <w:tcW w:w="1620" w:type="dxa"/>
            <w:vAlign w:val="bottom"/>
          </w:tcPr>
          <w:p w:rsidR="00CD2C06" w:rsidRPr="009442FC" w:rsidRDefault="00CD2C06" w:rsidP="0099378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NA</w:t>
            </w:r>
          </w:p>
        </w:tc>
        <w:tc>
          <w:tcPr>
            <w:tcW w:w="1807" w:type="dxa"/>
            <w:vAlign w:val="bottom"/>
          </w:tcPr>
          <w:p w:rsidR="00CD2C06" w:rsidRPr="009442FC" w:rsidRDefault="009442FC" w:rsidP="007B12E3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$0.325</w:t>
            </w:r>
          </w:p>
        </w:tc>
      </w:tr>
      <w:tr w:rsidR="00CD2C06" w:rsidRPr="009442FC" w:rsidTr="007B12E3">
        <w:tc>
          <w:tcPr>
            <w:tcW w:w="4770" w:type="dxa"/>
            <w:vAlign w:val="bottom"/>
          </w:tcPr>
          <w:p w:rsidR="00CD2C06" w:rsidRPr="009442FC" w:rsidRDefault="007B12E3" w:rsidP="007B12E3">
            <w:pPr>
              <w:rPr>
                <w:sz w:val="24"/>
              </w:rPr>
            </w:pPr>
            <w:r w:rsidRPr="009442FC">
              <w:rPr>
                <w:sz w:val="24"/>
              </w:rPr>
              <w:t>Over</w:t>
            </w:r>
            <w:r w:rsidR="00CD2C06" w:rsidRPr="009442FC">
              <w:rPr>
                <w:sz w:val="24"/>
              </w:rPr>
              <w:t xml:space="preserve"> </w:t>
            </w:r>
            <w:r w:rsidR="009442FC" w:rsidRPr="009442FC">
              <w:rPr>
                <w:sz w:val="24"/>
              </w:rPr>
              <w:t>5,000,000 Gallons Per 1,000 Gallons</w:t>
            </w:r>
          </w:p>
        </w:tc>
        <w:tc>
          <w:tcPr>
            <w:tcW w:w="1620" w:type="dxa"/>
            <w:vAlign w:val="bottom"/>
          </w:tcPr>
          <w:p w:rsidR="00CD2C06" w:rsidRPr="009442FC" w:rsidRDefault="00CD2C06" w:rsidP="0099378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NA</w:t>
            </w:r>
          </w:p>
        </w:tc>
        <w:tc>
          <w:tcPr>
            <w:tcW w:w="1807" w:type="dxa"/>
            <w:vAlign w:val="bottom"/>
          </w:tcPr>
          <w:p w:rsidR="00CD2C06" w:rsidRPr="009442FC" w:rsidRDefault="009442FC" w:rsidP="0099378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$0.410</w:t>
            </w:r>
          </w:p>
        </w:tc>
      </w:tr>
    </w:tbl>
    <w:p w:rsidR="00CD2C06" w:rsidRPr="009442FC" w:rsidRDefault="00CD2C06" w:rsidP="00CD2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D2C06" w:rsidRDefault="007C07AE" w:rsidP="00CD2C06">
      <w:pPr>
        <w:jc w:val="center"/>
        <w:rPr>
          <w:b/>
          <w:sz w:val="24"/>
          <w:u w:val="single"/>
        </w:rPr>
      </w:pPr>
      <w:r w:rsidRPr="00950B87">
        <w:rPr>
          <w:b/>
          <w:sz w:val="24"/>
          <w:u w:val="single"/>
        </w:rPr>
        <w:t>Average Monthly Bill Comparison, Residential Customers</w:t>
      </w:r>
    </w:p>
    <w:p w:rsidR="00AD3584" w:rsidRPr="00950B87" w:rsidRDefault="00AD3584" w:rsidP="00CD2C06">
      <w:pPr>
        <w:jc w:val="center"/>
        <w:rPr>
          <w:b/>
          <w:sz w:val="24"/>
          <w:u w:val="single"/>
        </w:rPr>
      </w:pPr>
    </w:p>
    <w:p w:rsidR="00CD2C06" w:rsidRDefault="005E0006" w:rsidP="00CD2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During staff’s review of the filing and customer usage data, staff has determined that the average residential customer uses </w:t>
      </w:r>
      <w:r w:rsidR="0056079B">
        <w:rPr>
          <w:sz w:val="24"/>
        </w:rPr>
        <w:t>5,645</w:t>
      </w:r>
      <w:r>
        <w:rPr>
          <w:sz w:val="24"/>
        </w:rPr>
        <w:t xml:space="preserve"> gallons per month.</w:t>
      </w:r>
      <w:r w:rsidR="00FF4255">
        <w:rPr>
          <w:sz w:val="24"/>
        </w:rPr>
        <w:t xml:space="preserve"> Staff previously noted 9,907 </w:t>
      </w:r>
      <w:r w:rsidR="003A3315">
        <w:rPr>
          <w:sz w:val="24"/>
        </w:rPr>
        <w:t xml:space="preserve">gallons </w:t>
      </w:r>
      <w:r w:rsidR="00FF4255">
        <w:rPr>
          <w:sz w:val="24"/>
        </w:rPr>
        <w:t xml:space="preserve">as the estimated average </w:t>
      </w:r>
      <w:r w:rsidR="007C0F50">
        <w:rPr>
          <w:sz w:val="24"/>
        </w:rPr>
        <w:t>usage</w:t>
      </w:r>
      <w:r w:rsidR="00FF4255">
        <w:rPr>
          <w:sz w:val="24"/>
        </w:rPr>
        <w:t>.</w:t>
      </w:r>
    </w:p>
    <w:p w:rsidR="00FF4255" w:rsidRPr="009442FC" w:rsidRDefault="00FF4255" w:rsidP="00FF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819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  <w:gridCol w:w="1620"/>
        <w:gridCol w:w="1800"/>
      </w:tblGrid>
      <w:tr w:rsidR="00FF4255" w:rsidRPr="009442FC" w:rsidTr="00FF4255">
        <w:tc>
          <w:tcPr>
            <w:tcW w:w="4770" w:type="dxa"/>
          </w:tcPr>
          <w:p w:rsidR="00FF4255" w:rsidRPr="009442FC" w:rsidRDefault="00FF4255" w:rsidP="00CB649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50B87">
              <w:rPr>
                <w:b/>
                <w:sz w:val="24"/>
              </w:rPr>
              <w:t>Current Rate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4255" w:rsidRPr="00950B87" w:rsidRDefault="00FF4255" w:rsidP="00CB64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Proposed Rate</w:t>
            </w:r>
          </w:p>
        </w:tc>
      </w:tr>
      <w:tr w:rsidR="00FF4255" w:rsidRPr="009442FC" w:rsidTr="00FF4255">
        <w:tc>
          <w:tcPr>
            <w:tcW w:w="4770" w:type="dxa"/>
          </w:tcPr>
          <w:p w:rsidR="00FF4255" w:rsidRPr="009442FC" w:rsidRDefault="00FF4255" w:rsidP="007C3E7E">
            <w:pPr>
              <w:rPr>
                <w:sz w:val="24"/>
              </w:rPr>
            </w:pPr>
            <w:r>
              <w:rPr>
                <w:sz w:val="24"/>
              </w:rPr>
              <w:t xml:space="preserve">Base </w:t>
            </w:r>
            <w:r w:rsidR="007C3E7E">
              <w:rPr>
                <w:sz w:val="24"/>
              </w:rPr>
              <w:t>Meter Charge (</w:t>
            </w:r>
            <w:r>
              <w:rPr>
                <w:sz w:val="24"/>
              </w:rPr>
              <w:t>3/4 inch meter</w:t>
            </w:r>
            <w:r w:rsidR="007C3E7E">
              <w:rPr>
                <w:sz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$28.00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$54.50</w:t>
            </w:r>
          </w:p>
        </w:tc>
      </w:tr>
      <w:tr w:rsidR="00FF4255" w:rsidRPr="009442FC" w:rsidTr="00FF4255">
        <w:tc>
          <w:tcPr>
            <w:tcW w:w="4770" w:type="dxa"/>
            <w:vAlign w:val="bottom"/>
          </w:tcPr>
          <w:p w:rsidR="00FF4255" w:rsidRPr="009442FC" w:rsidRDefault="00FF4255" w:rsidP="007C3E7E">
            <w:pPr>
              <w:rPr>
                <w:sz w:val="24"/>
              </w:rPr>
            </w:pPr>
            <w:r w:rsidRPr="009442FC">
              <w:rPr>
                <w:sz w:val="24"/>
              </w:rPr>
              <w:t>5,000 Gallons</w:t>
            </w:r>
            <w:r w:rsidR="007C3E7E">
              <w:rPr>
                <w:sz w:val="24"/>
              </w:rPr>
              <w:t xml:space="preserve"> usage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$0.00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$5.25</w:t>
            </w:r>
          </w:p>
        </w:tc>
      </w:tr>
      <w:tr w:rsidR="00FF4255" w:rsidRPr="009442FC" w:rsidTr="00FF4255">
        <w:tc>
          <w:tcPr>
            <w:tcW w:w="4770" w:type="dxa"/>
            <w:vAlign w:val="bottom"/>
          </w:tcPr>
          <w:p w:rsidR="00FF4255" w:rsidRPr="009442FC" w:rsidRDefault="0056079B" w:rsidP="0056079B">
            <w:pPr>
              <w:rPr>
                <w:sz w:val="24"/>
              </w:rPr>
            </w:pPr>
            <w:r>
              <w:rPr>
                <w:sz w:val="24"/>
              </w:rPr>
              <w:t>645</w:t>
            </w:r>
            <w:r w:rsidR="00FF4255" w:rsidRPr="009442FC">
              <w:rPr>
                <w:sz w:val="24"/>
              </w:rPr>
              <w:t>Gallons</w:t>
            </w:r>
            <w:r w:rsidR="007C3E7E">
              <w:rPr>
                <w:sz w:val="24"/>
              </w:rPr>
              <w:t xml:space="preserve"> usage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F4255" w:rsidRPr="009442FC" w:rsidRDefault="007C0F50" w:rsidP="00560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6079B">
              <w:rPr>
                <w:sz w:val="24"/>
              </w:rPr>
              <w:t>.23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4255" w:rsidRPr="009442FC" w:rsidRDefault="00FF4255" w:rsidP="0056079B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</w:t>
            </w:r>
            <w:r w:rsidR="008E0EAA">
              <w:rPr>
                <w:sz w:val="24"/>
              </w:rPr>
              <w:t>1.23</w:t>
            </w:r>
          </w:p>
        </w:tc>
      </w:tr>
      <w:tr w:rsidR="00FF4255" w:rsidRPr="009442FC" w:rsidTr="00FF4255">
        <w:tc>
          <w:tcPr>
            <w:tcW w:w="4770" w:type="dxa"/>
            <w:tcBorders>
              <w:right w:val="single" w:sz="4" w:space="0" w:color="auto"/>
            </w:tcBorders>
            <w:vAlign w:val="bottom"/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Average Monthly Bill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55" w:rsidRPr="009442FC" w:rsidRDefault="00FF4255" w:rsidP="0056079B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</w:t>
            </w:r>
            <w:r w:rsidR="0056079B">
              <w:rPr>
                <w:sz w:val="24"/>
              </w:rPr>
              <w:t>28.23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55" w:rsidRPr="009442FC" w:rsidRDefault="00FF4255" w:rsidP="008E0EAA">
            <w:pPr>
              <w:jc w:val="center"/>
              <w:rPr>
                <w:sz w:val="24"/>
              </w:rPr>
            </w:pPr>
            <w:r w:rsidRPr="009442FC">
              <w:rPr>
                <w:sz w:val="24"/>
              </w:rPr>
              <w:t>$</w:t>
            </w:r>
            <w:r w:rsidR="008E0EAA">
              <w:rPr>
                <w:sz w:val="24"/>
              </w:rPr>
              <w:t>60.98</w:t>
            </w:r>
          </w:p>
        </w:tc>
      </w:tr>
      <w:tr w:rsidR="00FF4255" w:rsidRPr="009442FC" w:rsidTr="00FF4255">
        <w:tblPrEx>
          <w:tblLook w:val="01E0"/>
        </w:tblPrEx>
        <w:tc>
          <w:tcPr>
            <w:tcW w:w="4770" w:type="dxa"/>
            <w:vAlign w:val="bottom"/>
          </w:tcPr>
          <w:p w:rsidR="00FF4255" w:rsidRPr="009442FC" w:rsidRDefault="00FF4255" w:rsidP="00CB6496">
            <w:pPr>
              <w:rPr>
                <w:sz w:val="24"/>
              </w:rPr>
            </w:pPr>
            <w:r w:rsidRPr="007C07AE">
              <w:rPr>
                <w:sz w:val="24"/>
              </w:rPr>
              <w:t>Increase From Current Rates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F4255" w:rsidRPr="009442FC" w:rsidRDefault="00FF4255" w:rsidP="00CB649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F4255" w:rsidRPr="007C07AE" w:rsidRDefault="009A086D" w:rsidP="008E0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E0EAA">
              <w:rPr>
                <w:sz w:val="24"/>
              </w:rPr>
              <w:t>116</w:t>
            </w:r>
            <w:r w:rsidR="00FF4255" w:rsidRPr="007C07AE">
              <w:rPr>
                <w:sz w:val="24"/>
              </w:rPr>
              <w:t>%)</w:t>
            </w:r>
          </w:p>
        </w:tc>
      </w:tr>
    </w:tbl>
    <w:p w:rsidR="00FF4255" w:rsidRDefault="00FF4255" w:rsidP="00CD2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C3E7E" w:rsidRDefault="007C3E7E" w:rsidP="00CD2C06">
      <w:pPr>
        <w:jc w:val="center"/>
        <w:rPr>
          <w:sz w:val="24"/>
        </w:rPr>
      </w:pPr>
    </w:p>
    <w:p w:rsidR="007C3E7E" w:rsidRDefault="007C3E7E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7B2929" w:rsidRPr="009442FC" w:rsidRDefault="007B2929" w:rsidP="00CD2C06">
      <w:pPr>
        <w:jc w:val="center"/>
        <w:rPr>
          <w:sz w:val="24"/>
        </w:rPr>
      </w:pPr>
    </w:p>
    <w:p w:rsidR="0025167B" w:rsidRPr="009442FC" w:rsidRDefault="0025167B" w:rsidP="00251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442FC">
        <w:rPr>
          <w:sz w:val="24"/>
        </w:rPr>
        <w:t xml:space="preserve">Commission </w:t>
      </w:r>
      <w:r w:rsidR="007C3E7E">
        <w:rPr>
          <w:sz w:val="24"/>
        </w:rPr>
        <w:t>staff has sent the company several data request</w:t>
      </w:r>
      <w:r w:rsidR="0077186E">
        <w:rPr>
          <w:sz w:val="24"/>
        </w:rPr>
        <w:t>s</w:t>
      </w:r>
      <w:r w:rsidR="007C3E7E">
        <w:rPr>
          <w:sz w:val="24"/>
        </w:rPr>
        <w:t xml:space="preserve"> to clarify issues and answer outstanding questions. The company has not answer</w:t>
      </w:r>
      <w:r w:rsidR="0077186E">
        <w:rPr>
          <w:sz w:val="24"/>
        </w:rPr>
        <w:t>ed</w:t>
      </w:r>
      <w:r w:rsidR="007C3E7E">
        <w:rPr>
          <w:sz w:val="24"/>
        </w:rPr>
        <w:t xml:space="preserve"> th</w:t>
      </w:r>
      <w:r w:rsidR="0077186E">
        <w:rPr>
          <w:sz w:val="24"/>
        </w:rPr>
        <w:t>ose</w:t>
      </w:r>
      <w:r w:rsidR="007C3E7E">
        <w:rPr>
          <w:sz w:val="24"/>
        </w:rPr>
        <w:t xml:space="preserve"> data request</w:t>
      </w:r>
      <w:r w:rsidR="0077186E">
        <w:rPr>
          <w:sz w:val="24"/>
        </w:rPr>
        <w:t>s</w:t>
      </w:r>
      <w:r w:rsidR="007C3E7E">
        <w:rPr>
          <w:sz w:val="24"/>
        </w:rPr>
        <w:t xml:space="preserve">. As a result </w:t>
      </w:r>
      <w:r w:rsidRPr="009442FC">
        <w:rPr>
          <w:sz w:val="24"/>
        </w:rPr>
        <w:t>staff has not yet completed its review of Deer Meadow’s supporting financial documents, books and records.</w:t>
      </w:r>
      <w:r w:rsidR="0077186E">
        <w:rPr>
          <w:sz w:val="24"/>
        </w:rPr>
        <w:t xml:space="preserve"> The company has not demonstrated that it requires additional revenue and the proposed rates are fair, just, reasonable and sufficient.</w:t>
      </w:r>
    </w:p>
    <w:p w:rsidR="0025167B" w:rsidRPr="009442FC" w:rsidRDefault="0025167B" w:rsidP="00251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25167B" w:rsidRPr="002D6209" w:rsidRDefault="0025167B" w:rsidP="00251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D6209">
        <w:rPr>
          <w:b/>
          <w:sz w:val="24"/>
          <w:u w:val="single"/>
        </w:rPr>
        <w:t>Conclusion</w:t>
      </w:r>
    </w:p>
    <w:p w:rsidR="0025167B" w:rsidRPr="002D6209" w:rsidRDefault="0025167B" w:rsidP="002516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CD2C06" w:rsidRPr="00CD2C06" w:rsidRDefault="00C321B8" w:rsidP="0025167B">
      <w:pPr>
        <w:pStyle w:val="NoSpacing"/>
        <w:rPr>
          <w:b/>
          <w:u w:val="single"/>
        </w:rPr>
      </w:pPr>
      <w:r w:rsidRPr="007E2FBD">
        <w:rPr>
          <w:rFonts w:eastAsia="Calibri"/>
          <w:color w:val="000000"/>
        </w:rPr>
        <w:t xml:space="preserve">Therefore, staff recommends the commission </w:t>
      </w:r>
      <w:r>
        <w:rPr>
          <w:color w:val="000000"/>
        </w:rPr>
        <w:t>i</w:t>
      </w:r>
      <w:r w:rsidRPr="00C321B8">
        <w:rPr>
          <w:rFonts w:eastAsia="Calibri"/>
          <w:color w:val="000000"/>
        </w:rPr>
        <w:t>ssue a Complaint and Order Suspending the Tariff Revisions filed by</w:t>
      </w:r>
      <w:r w:rsidRPr="00C321B8">
        <w:rPr>
          <w:color w:val="000000"/>
        </w:rPr>
        <w:t xml:space="preserve"> </w:t>
      </w:r>
      <w:r w:rsidRPr="00C321B8">
        <w:t>Deer Meadows Water Company, Incorporated.</w:t>
      </w:r>
    </w:p>
    <w:sectPr w:rsidR="00CD2C06" w:rsidRPr="00CD2C06" w:rsidSect="00883D6C">
      <w:headerReference w:type="default" r:id="rId11"/>
      <w:pgSz w:w="12240" w:h="15840" w:code="1"/>
      <w:pgMar w:top="1440" w:right="1440" w:bottom="1440" w:left="1440" w:header="57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C6" w:rsidRDefault="00322CC6" w:rsidP="0025167B">
      <w:r>
        <w:separator/>
      </w:r>
    </w:p>
  </w:endnote>
  <w:endnote w:type="continuationSeparator" w:id="1">
    <w:p w:rsidR="00322CC6" w:rsidRDefault="00322CC6" w:rsidP="0025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C6" w:rsidRDefault="00322CC6" w:rsidP="0025167B">
      <w:r>
        <w:separator/>
      </w:r>
    </w:p>
  </w:footnote>
  <w:footnote w:type="continuationSeparator" w:id="1">
    <w:p w:rsidR="00322CC6" w:rsidRDefault="00322CC6" w:rsidP="00251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C6" w:rsidRPr="00F04770" w:rsidRDefault="00322CC6">
    <w:pPr>
      <w:spacing w:line="238" w:lineRule="auto"/>
    </w:pPr>
    <w:r w:rsidRPr="00F04770">
      <w:t>Docket UW-08</w:t>
    </w:r>
    <w:r>
      <w:t>2113</w:t>
    </w:r>
  </w:p>
  <w:p w:rsidR="00322CC6" w:rsidRPr="00FE0AD1" w:rsidRDefault="00322CC6">
    <w:pPr>
      <w:spacing w:line="238" w:lineRule="auto"/>
    </w:pPr>
    <w:r>
      <w:t>January 15, 2009</w:t>
    </w:r>
  </w:p>
  <w:p w:rsidR="00322CC6" w:rsidRDefault="00322CC6">
    <w:pPr>
      <w:spacing w:line="238" w:lineRule="auto"/>
      <w:rPr>
        <w:rFonts w:ascii="Palatino Linotype" w:hAnsi="Palatino Linotype"/>
      </w:rPr>
    </w:pPr>
    <w:r w:rsidRPr="00FE0AD1">
      <w:t>Page</w:t>
    </w:r>
    <w:r>
      <w:t xml:space="preserve"> </w:t>
    </w:r>
    <w:fldSimple w:instr=" PAGE   \* MERGEFORMAT ">
      <w:r w:rsidR="000C421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90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FD27910"/>
    <w:multiLevelType w:val="hybridMultilevel"/>
    <w:tmpl w:val="E0B0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C1845"/>
    <w:multiLevelType w:val="multilevel"/>
    <w:tmpl w:val="59E4E85A"/>
    <w:lvl w:ilvl="0">
      <w:start w:val="1"/>
      <w:numFmt w:val="decimal"/>
      <w:pStyle w:val="Ji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4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7A1E8A"/>
    <w:rsid w:val="00010FF4"/>
    <w:rsid w:val="00022CE7"/>
    <w:rsid w:val="00031B0B"/>
    <w:rsid w:val="00045CE7"/>
    <w:rsid w:val="000523DF"/>
    <w:rsid w:val="00061941"/>
    <w:rsid w:val="0007397F"/>
    <w:rsid w:val="00087518"/>
    <w:rsid w:val="000A77BE"/>
    <w:rsid w:val="000B63F2"/>
    <w:rsid w:val="000C21CE"/>
    <w:rsid w:val="000C4215"/>
    <w:rsid w:val="00124C4D"/>
    <w:rsid w:val="00126C5A"/>
    <w:rsid w:val="00164083"/>
    <w:rsid w:val="00180CD5"/>
    <w:rsid w:val="001B22B6"/>
    <w:rsid w:val="001C5AB1"/>
    <w:rsid w:val="001E7624"/>
    <w:rsid w:val="001F4371"/>
    <w:rsid w:val="00234716"/>
    <w:rsid w:val="00250113"/>
    <w:rsid w:val="0025167B"/>
    <w:rsid w:val="00251A5F"/>
    <w:rsid w:val="00264389"/>
    <w:rsid w:val="002675D5"/>
    <w:rsid w:val="00282042"/>
    <w:rsid w:val="002A0205"/>
    <w:rsid w:val="002A6E07"/>
    <w:rsid w:val="002C039A"/>
    <w:rsid w:val="002C583C"/>
    <w:rsid w:val="002E036E"/>
    <w:rsid w:val="00305CA8"/>
    <w:rsid w:val="00312771"/>
    <w:rsid w:val="00322CC6"/>
    <w:rsid w:val="003351DF"/>
    <w:rsid w:val="003749A9"/>
    <w:rsid w:val="00385062"/>
    <w:rsid w:val="00394707"/>
    <w:rsid w:val="003A06C1"/>
    <w:rsid w:val="003A118B"/>
    <w:rsid w:val="003A3315"/>
    <w:rsid w:val="003B19D4"/>
    <w:rsid w:val="003B23B1"/>
    <w:rsid w:val="003E1936"/>
    <w:rsid w:val="004057C8"/>
    <w:rsid w:val="004139D4"/>
    <w:rsid w:val="00423207"/>
    <w:rsid w:val="0046627B"/>
    <w:rsid w:val="00477D84"/>
    <w:rsid w:val="004C5110"/>
    <w:rsid w:val="005127CE"/>
    <w:rsid w:val="00523CC1"/>
    <w:rsid w:val="005273F5"/>
    <w:rsid w:val="00532185"/>
    <w:rsid w:val="00540838"/>
    <w:rsid w:val="005569FE"/>
    <w:rsid w:val="0056079B"/>
    <w:rsid w:val="00575D19"/>
    <w:rsid w:val="005A121A"/>
    <w:rsid w:val="005E0006"/>
    <w:rsid w:val="005E1025"/>
    <w:rsid w:val="005E380D"/>
    <w:rsid w:val="006174D3"/>
    <w:rsid w:val="00652758"/>
    <w:rsid w:val="00661EF4"/>
    <w:rsid w:val="00677A86"/>
    <w:rsid w:val="006C1569"/>
    <w:rsid w:val="006D2E4D"/>
    <w:rsid w:val="006D346E"/>
    <w:rsid w:val="006E4873"/>
    <w:rsid w:val="006F3B38"/>
    <w:rsid w:val="006F747B"/>
    <w:rsid w:val="006F7629"/>
    <w:rsid w:val="0077186E"/>
    <w:rsid w:val="007A1E8A"/>
    <w:rsid w:val="007B12E3"/>
    <w:rsid w:val="007B2929"/>
    <w:rsid w:val="007C07AE"/>
    <w:rsid w:val="007C0F50"/>
    <w:rsid w:val="007C3E7E"/>
    <w:rsid w:val="007F1BFD"/>
    <w:rsid w:val="00842A35"/>
    <w:rsid w:val="008812B7"/>
    <w:rsid w:val="00883D6C"/>
    <w:rsid w:val="00885DA8"/>
    <w:rsid w:val="008B07F0"/>
    <w:rsid w:val="008B5628"/>
    <w:rsid w:val="008C50E3"/>
    <w:rsid w:val="008D74ED"/>
    <w:rsid w:val="008E0EAA"/>
    <w:rsid w:val="008E3B2C"/>
    <w:rsid w:val="008F53D4"/>
    <w:rsid w:val="00914BFF"/>
    <w:rsid w:val="00927207"/>
    <w:rsid w:val="009442FC"/>
    <w:rsid w:val="00944950"/>
    <w:rsid w:val="00950B87"/>
    <w:rsid w:val="00953AB0"/>
    <w:rsid w:val="009831E5"/>
    <w:rsid w:val="0099065C"/>
    <w:rsid w:val="0099378A"/>
    <w:rsid w:val="00997A6B"/>
    <w:rsid w:val="009A086D"/>
    <w:rsid w:val="009D5F02"/>
    <w:rsid w:val="009E0D1E"/>
    <w:rsid w:val="009E7811"/>
    <w:rsid w:val="009F5DF8"/>
    <w:rsid w:val="00A4211A"/>
    <w:rsid w:val="00A832EA"/>
    <w:rsid w:val="00A84C2A"/>
    <w:rsid w:val="00AA7ACA"/>
    <w:rsid w:val="00AD3584"/>
    <w:rsid w:val="00AD6CE8"/>
    <w:rsid w:val="00AE30E4"/>
    <w:rsid w:val="00AF0106"/>
    <w:rsid w:val="00B17750"/>
    <w:rsid w:val="00B224E8"/>
    <w:rsid w:val="00B77FD3"/>
    <w:rsid w:val="00B96D54"/>
    <w:rsid w:val="00BA45A9"/>
    <w:rsid w:val="00BF1F7D"/>
    <w:rsid w:val="00BF4B8A"/>
    <w:rsid w:val="00C12D07"/>
    <w:rsid w:val="00C21574"/>
    <w:rsid w:val="00C321B8"/>
    <w:rsid w:val="00C47BDF"/>
    <w:rsid w:val="00CC4E55"/>
    <w:rsid w:val="00CD2C06"/>
    <w:rsid w:val="00CD7851"/>
    <w:rsid w:val="00CE1E2E"/>
    <w:rsid w:val="00CF26EA"/>
    <w:rsid w:val="00D01317"/>
    <w:rsid w:val="00D12D1E"/>
    <w:rsid w:val="00D16760"/>
    <w:rsid w:val="00D24C81"/>
    <w:rsid w:val="00D37FC7"/>
    <w:rsid w:val="00D64FD7"/>
    <w:rsid w:val="00D84B8F"/>
    <w:rsid w:val="00DB2FA0"/>
    <w:rsid w:val="00DC25CD"/>
    <w:rsid w:val="00DD2A47"/>
    <w:rsid w:val="00DF382C"/>
    <w:rsid w:val="00E51FED"/>
    <w:rsid w:val="00E70957"/>
    <w:rsid w:val="00E930A2"/>
    <w:rsid w:val="00EA5DEF"/>
    <w:rsid w:val="00EC6BB4"/>
    <w:rsid w:val="00EC79ED"/>
    <w:rsid w:val="00EE7A0B"/>
    <w:rsid w:val="00F25367"/>
    <w:rsid w:val="00FC1FD9"/>
    <w:rsid w:val="00FE480B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C06"/>
    <w:pPr>
      <w:widowControl w:val="0"/>
      <w:autoSpaceDE w:val="0"/>
      <w:autoSpaceDN w:val="0"/>
      <w:adjustRightInd w:val="0"/>
    </w:pPr>
    <w:rPr>
      <w:rFonts w:eastAsia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8F53D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3D4"/>
  </w:style>
  <w:style w:type="character" w:customStyle="1" w:styleId="Heading1Char">
    <w:name w:val="Heading 1 Char"/>
    <w:basedOn w:val="DefaultParagraphFont"/>
    <w:link w:val="Heading1"/>
    <w:rsid w:val="008F53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8F53D4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8F53D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8F53D4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8F53D4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8F53D4"/>
  </w:style>
  <w:style w:type="character" w:styleId="Hyperlink">
    <w:name w:val="Hyperlink"/>
    <w:basedOn w:val="DefaultParagraphFont"/>
    <w:rsid w:val="008F53D4"/>
    <w:rPr>
      <w:color w:val="0000FF"/>
      <w:u w:val="single"/>
    </w:rPr>
  </w:style>
  <w:style w:type="character" w:styleId="FollowedHyperlink">
    <w:name w:val="FollowedHyperlink"/>
    <w:basedOn w:val="DefaultParagraphFont"/>
    <w:rsid w:val="008F53D4"/>
    <w:rPr>
      <w:color w:val="800080"/>
      <w:u w:val="single"/>
    </w:rPr>
  </w:style>
  <w:style w:type="paragraph" w:styleId="NormalWeb">
    <w:name w:val="Normal (Web)"/>
    <w:basedOn w:val="Normal"/>
    <w:rsid w:val="008F53D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numbering" w:customStyle="1" w:styleId="Style1">
    <w:name w:val="Style1"/>
    <w:basedOn w:val="NoList"/>
    <w:rsid w:val="008F53D4"/>
    <w:pPr>
      <w:numPr>
        <w:numId w:val="1"/>
      </w:numPr>
    </w:pPr>
  </w:style>
  <w:style w:type="paragraph" w:customStyle="1" w:styleId="Jim1">
    <w:name w:val="Jim 1"/>
    <w:basedOn w:val="Normal"/>
    <w:qFormat/>
    <w:rsid w:val="008F53D4"/>
    <w:pPr>
      <w:widowControl/>
      <w:numPr>
        <w:numId w:val="4"/>
      </w:numPr>
      <w:autoSpaceDE/>
      <w:autoSpaceDN/>
      <w:adjustRightInd/>
    </w:pPr>
    <w:rPr>
      <w:b/>
      <w:sz w:val="24"/>
    </w:rPr>
  </w:style>
  <w:style w:type="character" w:styleId="FootnoteReference">
    <w:name w:val="footnote reference"/>
    <w:rsid w:val="00CD2C06"/>
  </w:style>
  <w:style w:type="paragraph" w:styleId="BodyText">
    <w:name w:val="Body Text"/>
    <w:basedOn w:val="Normal"/>
    <w:link w:val="BodyTextChar"/>
    <w:rsid w:val="00CD2C06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CD2C06"/>
    <w:rPr>
      <w:rFonts w:ascii="Courier" w:eastAsia="Times New Roman" w:hAnsi="Courier"/>
    </w:rPr>
  </w:style>
  <w:style w:type="character" w:styleId="CommentReference">
    <w:name w:val="annotation reference"/>
    <w:basedOn w:val="DefaultParagraphFont"/>
    <w:rsid w:val="00512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7C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27C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12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7CE"/>
    <w:rPr>
      <w:b/>
      <w:bCs/>
    </w:rPr>
  </w:style>
  <w:style w:type="paragraph" w:styleId="Revision">
    <w:name w:val="Revision"/>
    <w:hidden/>
    <w:uiPriority w:val="99"/>
    <w:semiHidden/>
    <w:rsid w:val="005127CE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rsid w:val="0051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2008-11-21T08:00:00+00:00</OpenedDate>
    <Date1 xmlns="dc463f71-b30c-4ab2-9473-d307f9d35888">2009-01-15T08:00:00+00:00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082113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2C483066811D45A078D7F0AE466EED" ma:contentTypeVersion="135" ma:contentTypeDescription="" ma:contentTypeScope="" ma:versionID="b837d8550070529f5ccbeeebd49a3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3227B4-06F9-4B63-8012-5D46778DE969}"/>
</file>

<file path=customXml/itemProps2.xml><?xml version="1.0" encoding="utf-8"?>
<ds:datastoreItem xmlns:ds="http://schemas.openxmlformats.org/officeDocument/2006/customXml" ds:itemID="{08D54D9C-07F2-4167-82DF-D42159784E42}"/>
</file>

<file path=customXml/itemProps3.xml><?xml version="1.0" encoding="utf-8"?>
<ds:datastoreItem xmlns:ds="http://schemas.openxmlformats.org/officeDocument/2006/customXml" ds:itemID="{D52592B9-DF6E-4343-83F7-4C4C248A99F2}"/>
</file>

<file path=customXml/itemProps4.xml><?xml version="1.0" encoding="utf-8"?>
<ds:datastoreItem xmlns:ds="http://schemas.openxmlformats.org/officeDocument/2006/customXml" ds:itemID="{C7FC49FC-A455-4266-A7A0-805AE4834C77}"/>
</file>

<file path=customXml/itemProps5.xml><?xml version="1.0" encoding="utf-8"?>
<ds:datastoreItem xmlns:ds="http://schemas.openxmlformats.org/officeDocument/2006/customXml" ds:itemID="{45F16C2D-6C83-4DCE-807C-0561A94FC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UW-082113 Memo</vt:lpstr>
    </vt:vector>
  </TitlesOfParts>
  <Company>Washington Utilities and Transportation Commission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UW-082113 Memo</dc:title>
  <dc:subject/>
  <dc:creator>JWard</dc:creator>
  <cp:keywords/>
  <dc:description/>
  <cp:lastModifiedBy>Lisa Wyse, Records Manager</cp:lastModifiedBy>
  <cp:revision>2</cp:revision>
  <cp:lastPrinted>2009-01-12T18:34:00Z</cp:lastPrinted>
  <dcterms:created xsi:type="dcterms:W3CDTF">2009-01-13T00:16:00Z</dcterms:created>
  <dcterms:modified xsi:type="dcterms:W3CDTF">2009-01-13T00:16:00Z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0x0101006E56B4D1795A2E4DB2F0B01679ED314A00382C483066811D45A078D7F0AE466EED</vt:lpwstr>
  </property>
  <property fmtid="{D5CDD505-2E9C-101B-9397-08002B2CF9AE}" pid="3" name="_docset_NoMedatataSyncRequired">
    <vt:lpwstr>False</vt:lpwstr>
  </property>
</Properties>
</file>